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F0917">
      <w:pPr>
        <w:jc w:val="left"/>
        <w:rPr>
          <w:rFonts w:ascii="仿宋" w:hAnsi="仿宋"/>
          <w:bCs/>
          <w:sz w:val="28"/>
          <w:szCs w:val="28"/>
        </w:rPr>
      </w:pPr>
    </w:p>
    <w:p w14:paraId="60D5AE6E">
      <w:pPr>
        <w:ind w:firstLine="562" w:firstLineChars="201"/>
        <w:jc w:val="left"/>
        <w:rPr>
          <w:rFonts w:ascii="仿宋" w:hAnsi="仿宋"/>
          <w:bCs/>
          <w:sz w:val="28"/>
          <w:szCs w:val="28"/>
        </w:rPr>
      </w:pPr>
    </w:p>
    <w:p w14:paraId="194F4F6E">
      <w:pPr>
        <w:ind w:firstLine="646" w:firstLineChars="201"/>
        <w:jc w:val="center"/>
        <w:outlineLvl w:val="9"/>
        <w:rPr>
          <w:rFonts w:hint="eastAsia" w:ascii="仿宋" w:hAnsi="仿宋"/>
          <w:b/>
          <w:bCs/>
          <w:sz w:val="32"/>
          <w:szCs w:val="32"/>
          <w:lang w:eastAsia="zh-CN"/>
        </w:rPr>
      </w:pPr>
      <w:bookmarkStart w:id="0" w:name="_Toc31938"/>
      <w:bookmarkStart w:id="1" w:name="_Toc6067"/>
      <w:bookmarkStart w:id="2" w:name="_Toc9816"/>
      <w:r>
        <w:rPr>
          <w:rFonts w:hint="eastAsia" w:ascii="仿宋" w:hAnsi="仿宋"/>
          <w:b/>
          <w:bCs/>
          <w:sz w:val="32"/>
          <w:szCs w:val="32"/>
          <w:lang w:eastAsia="zh-CN"/>
        </w:rPr>
        <w:t>两江·中迪广场项目5#</w:t>
      </w:r>
      <w:bookmarkEnd w:id="0"/>
      <w:bookmarkEnd w:id="1"/>
    </w:p>
    <w:p w14:paraId="7F682013">
      <w:pPr>
        <w:ind w:firstLine="646" w:firstLineChars="201"/>
        <w:jc w:val="center"/>
        <w:outlineLvl w:val="9"/>
        <w:rPr>
          <w:rFonts w:ascii="仿宋" w:hAnsi="仿宋" w:cs="仿宋"/>
          <w:b/>
          <w:bCs/>
          <w:sz w:val="32"/>
          <w:szCs w:val="32"/>
        </w:rPr>
      </w:pPr>
      <w:r>
        <w:rPr>
          <w:rFonts w:hint="eastAsia" w:ascii="仿宋" w:hAnsi="仿宋"/>
          <w:b/>
          <w:bCs/>
          <w:sz w:val="32"/>
          <w:szCs w:val="32"/>
          <w:lang w:eastAsia="zh-CN"/>
        </w:rPr>
        <w:t>QTZ125（H6015）型塔吊</w:t>
      </w:r>
      <w:r>
        <w:rPr>
          <w:rFonts w:hint="eastAsia" w:ascii="仿宋" w:hAnsi="仿宋"/>
          <w:b/>
          <w:bCs/>
          <w:sz w:val="32"/>
          <w:szCs w:val="32"/>
        </w:rPr>
        <w:t>塔式起重机拆除</w:t>
      </w:r>
      <w:r>
        <w:rPr>
          <w:rFonts w:hint="eastAsia" w:ascii="仿宋" w:hAnsi="仿宋" w:cs="仿宋"/>
          <w:b/>
          <w:bCs/>
          <w:sz w:val="32"/>
          <w:szCs w:val="32"/>
        </w:rPr>
        <w:t>专项施工方案</w:t>
      </w:r>
      <w:bookmarkEnd w:id="2"/>
    </w:p>
    <w:p w14:paraId="714590F7">
      <w:pPr>
        <w:ind w:firstLine="562" w:firstLineChars="201"/>
        <w:jc w:val="left"/>
        <w:outlineLvl w:val="9"/>
        <w:rPr>
          <w:rFonts w:ascii="仿宋" w:hAnsi="仿宋"/>
          <w:sz w:val="28"/>
          <w:szCs w:val="28"/>
        </w:rPr>
      </w:pPr>
    </w:p>
    <w:p w14:paraId="1C60A10E">
      <w:pPr>
        <w:ind w:firstLine="562" w:firstLineChars="201"/>
        <w:jc w:val="center"/>
        <w:outlineLvl w:val="9"/>
        <w:rPr>
          <w:rFonts w:ascii="仿宋" w:hAnsi="仿宋"/>
          <w:sz w:val="28"/>
          <w:szCs w:val="28"/>
        </w:rPr>
      </w:pPr>
    </w:p>
    <w:p w14:paraId="14DCC5AE">
      <w:pPr>
        <w:ind w:firstLine="565" w:firstLineChars="201"/>
        <w:jc w:val="left"/>
        <w:outlineLvl w:val="9"/>
        <w:rPr>
          <w:rFonts w:ascii="仿宋" w:hAnsi="仿宋"/>
          <w:b/>
          <w:sz w:val="28"/>
          <w:szCs w:val="28"/>
        </w:rPr>
      </w:pPr>
      <w:r>
        <w:rPr>
          <w:rFonts w:hint="eastAsia" w:ascii="仿宋" w:hAnsi="仿宋"/>
          <w:b/>
          <w:sz w:val="28"/>
          <w:szCs w:val="28"/>
        </w:rPr>
        <w:t xml:space="preserve">                                </w:t>
      </w:r>
    </w:p>
    <w:p w14:paraId="695A9C16">
      <w:pPr>
        <w:jc w:val="left"/>
        <w:outlineLvl w:val="9"/>
        <w:rPr>
          <w:rFonts w:ascii="仿宋" w:hAnsi="仿宋"/>
          <w:b/>
          <w:sz w:val="28"/>
          <w:szCs w:val="28"/>
        </w:rPr>
      </w:pPr>
    </w:p>
    <w:p w14:paraId="600072E0">
      <w:pPr>
        <w:ind w:firstLine="565" w:firstLineChars="201"/>
        <w:jc w:val="left"/>
        <w:outlineLvl w:val="9"/>
        <w:rPr>
          <w:rFonts w:ascii="仿宋" w:hAnsi="仿宋"/>
          <w:b/>
          <w:sz w:val="28"/>
          <w:szCs w:val="28"/>
        </w:rPr>
      </w:pPr>
    </w:p>
    <w:p w14:paraId="5529195C">
      <w:pPr>
        <w:ind w:firstLine="565" w:firstLineChars="201"/>
        <w:jc w:val="left"/>
        <w:outlineLvl w:val="9"/>
        <w:rPr>
          <w:rFonts w:ascii="仿宋" w:hAnsi="仿宋"/>
          <w:b/>
          <w:sz w:val="28"/>
          <w:szCs w:val="28"/>
        </w:rPr>
      </w:pPr>
    </w:p>
    <w:p w14:paraId="340982A9">
      <w:pPr>
        <w:ind w:firstLine="565" w:firstLineChars="201"/>
        <w:jc w:val="left"/>
        <w:outlineLvl w:val="9"/>
        <w:rPr>
          <w:rFonts w:ascii="仿宋" w:hAnsi="仿宋"/>
          <w:b/>
          <w:sz w:val="28"/>
          <w:szCs w:val="28"/>
        </w:rPr>
      </w:pPr>
      <w:r>
        <w:rPr>
          <w:rFonts w:hint="eastAsia" w:ascii="仿宋" w:hAnsi="仿宋"/>
          <w:b/>
          <w:sz w:val="28"/>
          <w:szCs w:val="28"/>
        </w:rPr>
        <w:t xml:space="preserve">          审批人：  </w:t>
      </w:r>
      <w:r>
        <w:rPr>
          <w:rFonts w:hint="eastAsia" w:ascii="仿宋" w:hAnsi="仿宋"/>
          <w:b/>
          <w:sz w:val="28"/>
          <w:szCs w:val="28"/>
          <w:u w:val="single"/>
        </w:rPr>
        <w:t xml:space="preserve">    （项目总工程师）    </w:t>
      </w:r>
    </w:p>
    <w:p w14:paraId="199BEF69">
      <w:pPr>
        <w:ind w:firstLine="565" w:firstLineChars="201"/>
        <w:jc w:val="left"/>
        <w:outlineLvl w:val="9"/>
        <w:rPr>
          <w:rFonts w:ascii="仿宋" w:hAnsi="仿宋"/>
          <w:b/>
          <w:sz w:val="28"/>
          <w:szCs w:val="28"/>
        </w:rPr>
      </w:pPr>
      <w:r>
        <w:rPr>
          <w:rFonts w:hint="eastAsia" w:ascii="仿宋" w:hAnsi="仿宋"/>
          <w:b/>
          <w:sz w:val="28"/>
          <w:szCs w:val="28"/>
        </w:rPr>
        <w:t xml:space="preserve">          </w:t>
      </w:r>
      <w:bookmarkStart w:id="3" w:name="_Toc24017"/>
      <w:bookmarkStart w:id="4" w:name="_Toc17029"/>
      <w:r>
        <w:rPr>
          <w:rFonts w:hint="eastAsia" w:ascii="仿宋" w:hAnsi="仿宋"/>
          <w:b/>
          <w:sz w:val="28"/>
          <w:szCs w:val="28"/>
        </w:rPr>
        <w:t xml:space="preserve">审核人：  </w:t>
      </w:r>
      <w:r>
        <w:rPr>
          <w:rFonts w:hint="eastAsia" w:ascii="仿宋" w:hAnsi="仿宋"/>
          <w:b/>
          <w:sz w:val="28"/>
          <w:szCs w:val="28"/>
          <w:u w:val="single"/>
        </w:rPr>
        <w:t xml:space="preserve">  （项目技术部门负责人）</w:t>
      </w:r>
      <w:bookmarkEnd w:id="3"/>
      <w:bookmarkEnd w:id="4"/>
    </w:p>
    <w:p w14:paraId="20901D80">
      <w:pPr>
        <w:ind w:firstLine="565" w:firstLineChars="201"/>
        <w:jc w:val="left"/>
        <w:outlineLvl w:val="9"/>
        <w:rPr>
          <w:rFonts w:ascii="仿宋" w:hAnsi="仿宋"/>
          <w:b/>
          <w:sz w:val="28"/>
          <w:szCs w:val="28"/>
        </w:rPr>
      </w:pPr>
      <w:r>
        <w:rPr>
          <w:rFonts w:hint="eastAsia" w:ascii="仿宋" w:hAnsi="仿宋"/>
          <w:b/>
          <w:sz w:val="28"/>
          <w:szCs w:val="28"/>
        </w:rPr>
        <w:t xml:space="preserve">          编制人：  </w:t>
      </w:r>
      <w:r>
        <w:rPr>
          <w:rFonts w:hint="eastAsia" w:ascii="仿宋" w:hAnsi="仿宋"/>
          <w:b/>
          <w:sz w:val="28"/>
          <w:szCs w:val="28"/>
          <w:u w:val="single"/>
        </w:rPr>
        <w:t xml:space="preserve">                        </w:t>
      </w:r>
    </w:p>
    <w:p w14:paraId="12121639">
      <w:pPr>
        <w:ind w:firstLine="562" w:firstLineChars="201"/>
        <w:jc w:val="left"/>
        <w:outlineLvl w:val="9"/>
        <w:rPr>
          <w:rFonts w:ascii="仿宋" w:hAnsi="仿宋"/>
          <w:sz w:val="28"/>
          <w:szCs w:val="28"/>
        </w:rPr>
      </w:pPr>
    </w:p>
    <w:p w14:paraId="50962321">
      <w:pPr>
        <w:ind w:firstLine="562" w:firstLineChars="201"/>
        <w:jc w:val="left"/>
        <w:outlineLvl w:val="9"/>
        <w:rPr>
          <w:rFonts w:ascii="仿宋" w:hAnsi="仿宋"/>
          <w:sz w:val="28"/>
          <w:szCs w:val="28"/>
        </w:rPr>
      </w:pPr>
    </w:p>
    <w:p w14:paraId="4FCC2605">
      <w:pPr>
        <w:ind w:firstLine="562" w:firstLineChars="201"/>
        <w:jc w:val="left"/>
        <w:outlineLvl w:val="9"/>
        <w:rPr>
          <w:rFonts w:ascii="仿宋" w:hAnsi="仿宋"/>
          <w:sz w:val="28"/>
          <w:szCs w:val="28"/>
        </w:rPr>
      </w:pPr>
    </w:p>
    <w:p w14:paraId="1CC83134">
      <w:pPr>
        <w:pStyle w:val="26"/>
        <w:ind w:left="610" w:hanging="70"/>
        <w:outlineLvl w:val="9"/>
        <w:rPr>
          <w:rFonts w:ascii="仿宋" w:hAnsi="仿宋"/>
          <w:szCs w:val="28"/>
        </w:rPr>
      </w:pPr>
    </w:p>
    <w:p w14:paraId="5CDB73BD">
      <w:pPr>
        <w:outlineLvl w:val="9"/>
        <w:rPr>
          <w:rFonts w:ascii="仿宋" w:hAnsi="仿宋"/>
          <w:sz w:val="28"/>
          <w:szCs w:val="28"/>
        </w:rPr>
      </w:pPr>
    </w:p>
    <w:p w14:paraId="3B26A2CF">
      <w:pPr>
        <w:pStyle w:val="26"/>
        <w:ind w:left="610" w:hanging="70"/>
        <w:outlineLvl w:val="9"/>
        <w:rPr>
          <w:rFonts w:ascii="仿宋" w:hAnsi="仿宋"/>
          <w:szCs w:val="28"/>
        </w:rPr>
      </w:pPr>
    </w:p>
    <w:p w14:paraId="26B982BF">
      <w:pPr>
        <w:jc w:val="center"/>
        <w:outlineLvl w:val="9"/>
        <w:rPr>
          <w:rFonts w:hint="eastAsia" w:eastAsia="宋体"/>
          <w:color w:val="auto"/>
          <w:sz w:val="44"/>
          <w:szCs w:val="44"/>
          <w:lang w:eastAsia="zh-CN"/>
        </w:rPr>
      </w:pPr>
      <w:bookmarkStart w:id="5" w:name="_Toc16158"/>
      <w:bookmarkStart w:id="6" w:name="_Toc22879"/>
      <w:r>
        <w:rPr>
          <w:rFonts w:hint="eastAsia" w:cs="宋体"/>
          <w:color w:val="auto"/>
          <w:sz w:val="44"/>
          <w:szCs w:val="44"/>
          <w:lang w:eastAsia="zh-CN"/>
        </w:rPr>
        <w:t>重庆钱桥建筑设备租赁有限公司</w:t>
      </w:r>
      <w:bookmarkEnd w:id="5"/>
      <w:bookmarkEnd w:id="6"/>
    </w:p>
    <w:p w14:paraId="328B446F">
      <w:pPr>
        <w:pStyle w:val="14"/>
        <w:outlineLvl w:val="9"/>
      </w:pPr>
    </w:p>
    <w:p w14:paraId="766E4DE2">
      <w:pPr>
        <w:jc w:val="center"/>
        <w:outlineLvl w:val="9"/>
        <w:rPr>
          <w:rFonts w:hint="eastAsia" w:ascii="宋体" w:hAnsi="宋体"/>
          <w:color w:val="auto"/>
          <w:sz w:val="42"/>
          <w:szCs w:val="21"/>
          <w:lang w:eastAsia="zh-CN"/>
        </w:rPr>
      </w:pPr>
      <w:r>
        <w:rPr>
          <w:rFonts w:hint="eastAsia" w:ascii="宋体" w:hAnsi="宋体"/>
          <w:color w:val="auto"/>
          <w:sz w:val="42"/>
          <w:szCs w:val="21"/>
          <w:lang w:eastAsia="zh-CN"/>
        </w:rPr>
        <w:t>二0二</w:t>
      </w:r>
      <w:r>
        <w:rPr>
          <w:rFonts w:hint="eastAsia"/>
          <w:color w:val="auto"/>
          <w:sz w:val="42"/>
          <w:szCs w:val="21"/>
          <w:lang w:eastAsia="zh-CN"/>
        </w:rPr>
        <w:t>四</w:t>
      </w:r>
      <w:r>
        <w:rPr>
          <w:rFonts w:hint="eastAsia" w:ascii="宋体" w:hAnsi="宋体"/>
          <w:color w:val="auto"/>
          <w:sz w:val="42"/>
          <w:szCs w:val="21"/>
          <w:lang w:eastAsia="zh-CN"/>
        </w:rPr>
        <w:t>年</w:t>
      </w:r>
      <w:r>
        <w:rPr>
          <w:rFonts w:hint="eastAsia"/>
          <w:color w:val="auto"/>
          <w:sz w:val="42"/>
          <w:szCs w:val="21"/>
          <w:lang w:eastAsia="zh-CN"/>
        </w:rPr>
        <w:t>五</w:t>
      </w:r>
      <w:r>
        <w:rPr>
          <w:rFonts w:hint="eastAsia" w:ascii="宋体" w:hAnsi="宋体"/>
          <w:color w:val="auto"/>
          <w:sz w:val="42"/>
          <w:szCs w:val="21"/>
          <w:lang w:eastAsia="zh-CN"/>
        </w:rPr>
        <w:t>月</w:t>
      </w:r>
    </w:p>
    <w:p w14:paraId="603F55A5">
      <w:pPr>
        <w:pStyle w:val="21"/>
        <w:tabs>
          <w:tab w:val="left" w:pos="1050"/>
          <w:tab w:val="right" w:leader="dot" w:pos="8296"/>
        </w:tabs>
      </w:pPr>
    </w:p>
    <w:p w14:paraId="2C6FD8FF">
      <w:pPr>
        <w:spacing w:before="0" w:beforeLines="0" w:after="0" w:afterLines="0" w:line="240" w:lineRule="auto"/>
        <w:ind w:left="0" w:leftChars="0" w:right="0" w:rightChars="0" w:firstLine="0" w:firstLineChars="0"/>
        <w:jc w:val="center"/>
        <w:rPr>
          <w:rFonts w:ascii="宋体" w:hAnsi="宋体" w:eastAsia="宋体" w:cs="Times New Roman"/>
          <w:kern w:val="2"/>
          <w:sz w:val="21"/>
          <w:szCs w:val="22"/>
          <w:lang w:val="en-US" w:eastAsia="zh-CN" w:bidi="ar-SA"/>
        </w:rPr>
        <w:sectPr>
          <w:pgSz w:w="11906" w:h="16838"/>
          <w:pgMar w:top="1440" w:right="1800" w:bottom="1440" w:left="1800" w:header="851" w:footer="992" w:gutter="0"/>
          <w:pgNumType w:fmt="decimal" w:start="6"/>
          <w:cols w:space="425" w:num="1"/>
          <w:docGrid w:type="lines" w:linePitch="312" w:charSpace="0"/>
        </w:sectPr>
      </w:pPr>
      <w:bookmarkStart w:id="7" w:name="_Toc21190"/>
      <w:bookmarkStart w:id="8" w:name="_Toc10409763"/>
    </w:p>
    <w:sdt>
      <w:sdtPr>
        <w:rPr>
          <w:rFonts w:ascii="宋体" w:hAnsi="宋体" w:eastAsia="宋体" w:cs="Times New Roman"/>
          <w:kern w:val="2"/>
          <w:sz w:val="21"/>
          <w:szCs w:val="22"/>
          <w:lang w:val="en-US" w:eastAsia="zh-CN" w:bidi="ar-SA"/>
        </w:rPr>
        <w:id w:val="147456292"/>
        <w15:color w:val="DBDBDB"/>
        <w:docPartObj>
          <w:docPartGallery w:val="Table of Contents"/>
          <w:docPartUnique/>
        </w:docPartObj>
      </w:sdtPr>
      <w:sdtEndPr>
        <w:rPr>
          <w:rFonts w:ascii="宋体" w:hAnsi="宋体" w:eastAsia="宋体" w:cs="Times New Roman"/>
          <w:b/>
          <w:kern w:val="2"/>
          <w:sz w:val="21"/>
          <w:szCs w:val="22"/>
          <w:lang w:val="en-US" w:eastAsia="zh-CN" w:bidi="ar-SA"/>
        </w:rPr>
      </w:sdtEndPr>
      <w:sdtContent>
        <w:p w14:paraId="6D8845F3">
          <w:pPr>
            <w:spacing w:before="0" w:beforeLines="0" w:after="0" w:afterLines="0" w:line="240" w:lineRule="auto"/>
            <w:ind w:left="0" w:leftChars="0" w:right="0" w:rightChars="0" w:firstLine="0" w:firstLineChars="0"/>
            <w:jc w:val="center"/>
            <w:rPr>
              <w:sz w:val="24"/>
              <w:szCs w:val="28"/>
            </w:rPr>
          </w:pPr>
          <w:r>
            <w:rPr>
              <w:rFonts w:ascii="宋体" w:hAnsi="宋体" w:eastAsia="宋体"/>
              <w:sz w:val="24"/>
              <w:szCs w:val="28"/>
            </w:rPr>
            <w:t>目录</w:t>
          </w:r>
        </w:p>
        <w:p w14:paraId="67CD2F38">
          <w:pPr>
            <w:pStyle w:val="21"/>
            <w:tabs>
              <w:tab w:val="right" w:leader="dot" w:pos="8306"/>
            </w:tabs>
            <w:rPr>
              <w:rFonts w:hint="eastAsia" w:ascii="仿宋" w:hAnsi="仿宋" w:eastAsia="仿宋" w:cs="仿宋"/>
              <w:sz w:val="28"/>
              <w:szCs w:val="28"/>
            </w:rPr>
          </w:pPr>
          <w:r>
            <w:rPr>
              <w:sz w:val="24"/>
              <w:szCs w:val="28"/>
            </w:rPr>
            <w:fldChar w:fldCharType="begin"/>
          </w:r>
          <w:r>
            <w:rPr>
              <w:sz w:val="24"/>
              <w:szCs w:val="28"/>
            </w:rPr>
            <w:instrText xml:space="preserve">TOC \o "1-2" \h \u </w:instrText>
          </w:r>
          <w:r>
            <w:rPr>
              <w:sz w:val="24"/>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_Toc12385 </w:instrText>
          </w:r>
          <w:r>
            <w:rPr>
              <w:rFonts w:hint="eastAsia" w:ascii="仿宋" w:hAnsi="仿宋" w:eastAsia="仿宋" w:cs="仿宋"/>
              <w:sz w:val="28"/>
              <w:szCs w:val="28"/>
            </w:rPr>
            <w:fldChar w:fldCharType="separate"/>
          </w:r>
          <w:r>
            <w:rPr>
              <w:rFonts w:hint="eastAsia" w:ascii="仿宋" w:hAnsi="仿宋" w:eastAsia="仿宋" w:cs="仿宋"/>
              <w:sz w:val="28"/>
              <w:szCs w:val="28"/>
            </w:rPr>
            <w:t>第1章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_Toc12385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1BB7562">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_Toc352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w:t>
          </w:r>
          <w:r>
            <w:rPr>
              <w:rFonts w:hint="eastAsia" w:ascii="仿宋" w:hAnsi="仿宋" w:eastAsia="仿宋" w:cs="仿宋"/>
              <w:sz w:val="28"/>
              <w:szCs w:val="28"/>
            </w:rPr>
            <w:t>.1 编制</w:t>
          </w:r>
          <w:r>
            <w:rPr>
              <w:rFonts w:hint="eastAsia" w:ascii="仿宋" w:hAnsi="仿宋" w:eastAsia="仿宋" w:cs="仿宋"/>
              <w:sz w:val="28"/>
              <w:szCs w:val="28"/>
              <w:lang w:val="en-US" w:eastAsia="zh-CN"/>
            </w:rPr>
            <w:t>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_Toc352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294BFA">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_Toc14676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.2 </w:t>
          </w:r>
          <w:r>
            <w:rPr>
              <w:rFonts w:hint="eastAsia" w:ascii="仿宋" w:hAnsi="仿宋" w:eastAsia="仿宋" w:cs="仿宋"/>
              <w:sz w:val="28"/>
              <w:szCs w:val="28"/>
              <w:lang w:val="en-US" w:eastAsia="zh-CN"/>
            </w:rPr>
            <w:t>引用文件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_Toc14676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85765DF">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_Toc25360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w:t>
          </w:r>
          <w:r>
            <w:rPr>
              <w:rFonts w:hint="eastAsia" w:ascii="仿宋" w:hAnsi="仿宋" w:eastAsia="仿宋" w:cs="仿宋"/>
              <w:sz w:val="28"/>
              <w:szCs w:val="28"/>
            </w:rPr>
            <w:t>.3 编制原则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_Toc25360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26FC84">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_Toc14782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w:t>
          </w:r>
          <w:r>
            <w:rPr>
              <w:rFonts w:hint="eastAsia" w:ascii="仿宋" w:hAnsi="仿宋" w:eastAsia="仿宋" w:cs="仿宋"/>
              <w:sz w:val="28"/>
              <w:szCs w:val="28"/>
            </w:rPr>
            <w:t>.4 隶属关系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_Toc14782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732918A">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_Toc8194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w:t>
          </w:r>
          <w:r>
            <w:rPr>
              <w:rFonts w:hint="eastAsia" w:ascii="仿宋" w:hAnsi="仿宋" w:eastAsia="仿宋" w:cs="仿宋"/>
              <w:sz w:val="28"/>
              <w:szCs w:val="28"/>
            </w:rPr>
            <w:t>.5 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_Toc8194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B927DA6">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_Toc15483 </w:instrText>
          </w:r>
          <w:r>
            <w:rPr>
              <w:rFonts w:hint="eastAsia" w:ascii="仿宋" w:hAnsi="仿宋" w:eastAsia="仿宋" w:cs="仿宋"/>
              <w:sz w:val="28"/>
              <w:szCs w:val="28"/>
            </w:rPr>
            <w:fldChar w:fldCharType="separate"/>
          </w:r>
          <w:r>
            <w:rPr>
              <w:rFonts w:hint="eastAsia" w:ascii="仿宋" w:hAnsi="仿宋" w:eastAsia="仿宋" w:cs="仿宋"/>
              <w:sz w:val="28"/>
              <w:szCs w:val="28"/>
            </w:rPr>
            <w:t>第2章 工程概况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_Toc15483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EC7771F">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_Toc3757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w:t>
          </w:r>
          <w:r>
            <w:rPr>
              <w:rFonts w:hint="eastAsia" w:ascii="仿宋" w:hAnsi="仿宋" w:eastAsia="仿宋" w:cs="仿宋"/>
              <w:sz w:val="28"/>
              <w:szCs w:val="28"/>
            </w:rPr>
            <w:t>.1 工程概况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_Toc3757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F64F313">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_Toc8437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塔式起重机概况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_Toc8437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BCF2792">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_Toc4218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2</w:t>
          </w:r>
          <w:r>
            <w:rPr>
              <w:rFonts w:hint="eastAsia" w:ascii="仿宋" w:hAnsi="仿宋" w:eastAsia="仿宋" w:cs="仿宋"/>
              <w:sz w:val="28"/>
              <w:szCs w:val="28"/>
            </w:rPr>
            <w:t>.</w:t>
          </w:r>
          <w:r>
            <w:rPr>
              <w:rFonts w:hint="eastAsia" w:ascii="仿宋" w:hAnsi="仿宋" w:eastAsia="仿宋" w:cs="仿宋"/>
              <w:sz w:val="28"/>
              <w:szCs w:val="28"/>
              <w:lang w:val="en-US" w:eastAsia="zh-CN"/>
            </w:rPr>
            <w:t>3</w:t>
          </w:r>
          <w:r>
            <w:rPr>
              <w:rFonts w:hint="eastAsia" w:ascii="仿宋" w:hAnsi="仿宋" w:eastAsia="仿宋" w:cs="仿宋"/>
              <w:sz w:val="28"/>
              <w:szCs w:val="28"/>
            </w:rPr>
            <w:t>施工要求和技术保证条件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_Toc4218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EFDD988">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_Toc19457 </w:instrText>
          </w:r>
          <w:r>
            <w:rPr>
              <w:rFonts w:hint="eastAsia" w:ascii="仿宋" w:hAnsi="仿宋" w:eastAsia="仿宋" w:cs="仿宋"/>
              <w:sz w:val="28"/>
              <w:szCs w:val="28"/>
            </w:rPr>
            <w:fldChar w:fldCharType="separate"/>
          </w:r>
          <w:r>
            <w:rPr>
              <w:rFonts w:hint="eastAsia" w:ascii="仿宋" w:hAnsi="仿宋" w:eastAsia="仿宋" w:cs="仿宋"/>
              <w:sz w:val="28"/>
              <w:szCs w:val="28"/>
            </w:rPr>
            <w:t>第3章 施工计划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_Toc19457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4445D0">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_Toc17302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3.1 </w:t>
          </w:r>
          <w:r>
            <w:rPr>
              <w:rFonts w:hint="eastAsia" w:ascii="仿宋" w:hAnsi="仿宋" w:eastAsia="仿宋" w:cs="仿宋"/>
              <w:sz w:val="28"/>
              <w:szCs w:val="28"/>
              <w:lang w:val="en-US" w:eastAsia="zh-CN"/>
            </w:rPr>
            <w:t>施工进度计划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_Toc17302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12F9F5C">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_Toc17672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lang w:val="en-US" w:eastAsia="zh-CN"/>
            </w:rPr>
            <w:t>2</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施工</w:t>
          </w:r>
          <w:r>
            <w:rPr>
              <w:rFonts w:hint="eastAsia" w:ascii="仿宋" w:hAnsi="仿宋" w:eastAsia="仿宋" w:cs="仿宋"/>
              <w:sz w:val="28"/>
              <w:szCs w:val="28"/>
            </w:rPr>
            <w:t>工机具</w:t>
          </w:r>
          <w:r>
            <w:rPr>
              <w:rFonts w:hint="eastAsia" w:ascii="仿宋" w:hAnsi="仿宋" w:eastAsia="仿宋" w:cs="仿宋"/>
              <w:sz w:val="28"/>
              <w:szCs w:val="28"/>
              <w:lang w:val="en-US" w:eastAsia="zh-CN"/>
            </w:rPr>
            <w:t>计划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_Toc17672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8FEB7AB">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_Toc5133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lang w:val="en-US" w:eastAsia="zh-CN"/>
            </w:rPr>
            <w:t>3施工</w:t>
          </w:r>
          <w:r>
            <w:rPr>
              <w:rFonts w:hint="eastAsia" w:ascii="仿宋" w:hAnsi="仿宋" w:eastAsia="仿宋" w:cs="仿宋"/>
              <w:sz w:val="28"/>
              <w:szCs w:val="28"/>
            </w:rPr>
            <w:t>材料</w:t>
          </w:r>
          <w:r>
            <w:rPr>
              <w:rFonts w:hint="eastAsia" w:ascii="仿宋" w:hAnsi="仿宋" w:eastAsia="仿宋" w:cs="仿宋"/>
              <w:sz w:val="28"/>
              <w:szCs w:val="28"/>
              <w:lang w:val="en-US" w:eastAsia="zh-CN"/>
            </w:rPr>
            <w:t>与安全工机具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_Toc5133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63ED06D">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_Toc18723 </w:instrText>
          </w:r>
          <w:r>
            <w:rPr>
              <w:rFonts w:hint="eastAsia" w:ascii="仿宋" w:hAnsi="仿宋" w:eastAsia="仿宋" w:cs="仿宋"/>
              <w:sz w:val="28"/>
              <w:szCs w:val="28"/>
            </w:rPr>
            <w:fldChar w:fldCharType="separate"/>
          </w:r>
          <w:r>
            <w:rPr>
              <w:rFonts w:hint="eastAsia" w:ascii="仿宋" w:hAnsi="仿宋" w:eastAsia="仿宋" w:cs="仿宋"/>
              <w:sz w:val="28"/>
              <w:szCs w:val="28"/>
            </w:rPr>
            <w:t>第4章 施工工艺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_Toc18723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FB87283">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_Toc12004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 塔机拆除施工工序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_Toc12004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AD0B303">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_Toc27718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第5章 </w:t>
          </w:r>
          <w:r>
            <w:rPr>
              <w:rFonts w:hint="eastAsia" w:ascii="仿宋" w:hAnsi="仿宋" w:eastAsia="仿宋" w:cs="仿宋"/>
              <w:sz w:val="28"/>
              <w:szCs w:val="28"/>
              <w:lang w:val="en-US" w:eastAsia="zh-CN"/>
            </w:rPr>
            <w:t>质量控制措施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_Toc27718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C1DED8C">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_Toc12065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5.1</w:t>
          </w:r>
          <w:r>
            <w:rPr>
              <w:rFonts w:hint="eastAsia" w:ascii="仿宋" w:hAnsi="仿宋" w:eastAsia="仿宋" w:cs="仿宋"/>
              <w:sz w:val="28"/>
              <w:szCs w:val="28"/>
            </w:rPr>
            <w:t>质量管理组织机构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_Toc12065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4C8EF6">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_Toc24764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5.2</w:t>
          </w:r>
          <w:r>
            <w:rPr>
              <w:rFonts w:hint="eastAsia" w:ascii="仿宋" w:hAnsi="仿宋" w:eastAsia="仿宋" w:cs="仿宋"/>
              <w:sz w:val="28"/>
              <w:szCs w:val="28"/>
            </w:rPr>
            <w:t>质量保证体系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_Toc24764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6D30C96">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_Toc23510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5.3</w:t>
          </w:r>
          <w:r>
            <w:rPr>
              <w:rFonts w:hint="eastAsia" w:ascii="仿宋" w:hAnsi="仿宋" w:eastAsia="仿宋" w:cs="仿宋"/>
              <w:sz w:val="28"/>
              <w:szCs w:val="28"/>
            </w:rPr>
            <w:t>质量保证措施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_Toc23510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4FE6B3C">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_Toc32634 </w:instrText>
          </w:r>
          <w:r>
            <w:rPr>
              <w:rFonts w:hint="eastAsia" w:ascii="仿宋" w:hAnsi="仿宋" w:eastAsia="仿宋" w:cs="仿宋"/>
              <w:sz w:val="28"/>
              <w:szCs w:val="28"/>
            </w:rPr>
            <w:fldChar w:fldCharType="separate"/>
          </w:r>
          <w:r>
            <w:rPr>
              <w:rFonts w:hint="eastAsia" w:ascii="仿宋" w:hAnsi="仿宋" w:eastAsia="仿宋" w:cs="仿宋"/>
              <w:sz w:val="28"/>
              <w:szCs w:val="28"/>
            </w:rPr>
            <w:t xml:space="preserve">第6章 </w:t>
          </w:r>
          <w:r>
            <w:rPr>
              <w:rFonts w:hint="eastAsia" w:ascii="仿宋" w:hAnsi="仿宋" w:eastAsia="仿宋" w:cs="仿宋"/>
              <w:sz w:val="28"/>
              <w:szCs w:val="28"/>
              <w:lang w:eastAsia="zh-CN"/>
            </w:rPr>
            <w:t>、</w:t>
          </w:r>
          <w:r>
            <w:rPr>
              <w:rFonts w:hint="eastAsia" w:ascii="仿宋" w:hAnsi="仿宋" w:eastAsia="仿宋" w:cs="仿宋"/>
              <w:sz w:val="28"/>
              <w:szCs w:val="28"/>
            </w:rPr>
            <w:t>施工安全保障措施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_Toc32634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EE85126">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_Toc18341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6</w:t>
          </w:r>
          <w:r>
            <w:rPr>
              <w:rFonts w:hint="eastAsia" w:ascii="仿宋" w:hAnsi="仿宋" w:eastAsia="仿宋" w:cs="仿宋"/>
              <w:sz w:val="28"/>
              <w:szCs w:val="28"/>
            </w:rPr>
            <w:t>.1 危险源辨识及分析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_Toc18341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118D7EB">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_Toc16405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6</w:t>
          </w:r>
          <w:r>
            <w:rPr>
              <w:rFonts w:hint="eastAsia" w:ascii="仿宋" w:hAnsi="仿宋" w:eastAsia="仿宋" w:cs="仿宋"/>
              <w:sz w:val="28"/>
              <w:szCs w:val="28"/>
            </w:rPr>
            <w:t>.2 事故类型分解及风险源分析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_Toc16405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A267593">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_Toc25950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6</w:t>
          </w:r>
          <w:r>
            <w:rPr>
              <w:rFonts w:hint="eastAsia" w:ascii="仿宋" w:hAnsi="仿宋" w:eastAsia="仿宋" w:cs="仿宋"/>
              <w:sz w:val="28"/>
              <w:szCs w:val="28"/>
            </w:rPr>
            <w:t>.3 危险因素评估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_Toc25950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9FD8D54">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_Toc1378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6</w:t>
          </w:r>
          <w:r>
            <w:rPr>
              <w:rFonts w:hint="eastAsia" w:ascii="仿宋" w:hAnsi="仿宋" w:eastAsia="仿宋" w:cs="仿宋"/>
              <w:sz w:val="28"/>
              <w:szCs w:val="28"/>
            </w:rPr>
            <w:t>.4 作业过程中控制点的设置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_Toc1378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1200990">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_Toc684 </w:instrText>
          </w:r>
          <w:r>
            <w:rPr>
              <w:rFonts w:hint="eastAsia" w:ascii="仿宋" w:hAnsi="仿宋" w:eastAsia="仿宋" w:cs="仿宋"/>
              <w:sz w:val="28"/>
              <w:szCs w:val="28"/>
            </w:rPr>
            <w:fldChar w:fldCharType="separate"/>
          </w:r>
          <w:r>
            <w:rPr>
              <w:rFonts w:hint="eastAsia" w:ascii="仿宋" w:hAnsi="仿宋" w:eastAsia="仿宋" w:cs="仿宋"/>
              <w:sz w:val="28"/>
              <w:szCs w:val="28"/>
            </w:rPr>
            <w:t>第7章 施工管理及作业人员配备和分工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_Toc684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DA843A7">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_Toc3071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7.1</w:t>
          </w:r>
          <w:r>
            <w:rPr>
              <w:rFonts w:hint="eastAsia" w:ascii="仿宋" w:hAnsi="仿宋" w:eastAsia="仿宋" w:cs="仿宋"/>
              <w:sz w:val="28"/>
              <w:szCs w:val="28"/>
            </w:rPr>
            <w:t>施工组织机构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_Toc3071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E1CF73B">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_Toc24800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7.2</w:t>
          </w:r>
          <w:r>
            <w:rPr>
              <w:rFonts w:hint="eastAsia" w:ascii="仿宋" w:hAnsi="仿宋" w:eastAsia="仿宋" w:cs="仿宋"/>
              <w:sz w:val="28"/>
              <w:szCs w:val="28"/>
            </w:rPr>
            <w:t>人员配置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_Toc24800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FDAEB7">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_Toc29282 </w:instrText>
          </w:r>
          <w:r>
            <w:rPr>
              <w:rFonts w:hint="eastAsia" w:ascii="仿宋" w:hAnsi="仿宋" w:eastAsia="仿宋" w:cs="仿宋"/>
              <w:sz w:val="28"/>
              <w:szCs w:val="28"/>
            </w:rPr>
            <w:fldChar w:fldCharType="separate"/>
          </w:r>
          <w:r>
            <w:rPr>
              <w:rFonts w:hint="eastAsia" w:ascii="仿宋" w:hAnsi="仿宋" w:eastAsia="仿宋" w:cs="仿宋"/>
              <w:sz w:val="28"/>
              <w:szCs w:val="28"/>
            </w:rPr>
            <w:t>第8章 应急处置</w:t>
          </w:r>
          <w:r>
            <w:rPr>
              <w:rFonts w:hint="eastAsia" w:ascii="仿宋" w:hAnsi="仿宋" w:eastAsia="仿宋" w:cs="仿宋"/>
              <w:sz w:val="28"/>
              <w:szCs w:val="28"/>
              <w:lang w:eastAsia="zh-CN"/>
            </w:rPr>
            <w:t>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_Toc29282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A132783">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_Toc9563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 xml:space="preserve">8.1 </w:t>
          </w:r>
          <w:r>
            <w:rPr>
              <w:rFonts w:hint="eastAsia" w:ascii="仿宋" w:hAnsi="仿宋" w:eastAsia="仿宋" w:cs="仿宋"/>
              <w:sz w:val="28"/>
              <w:szCs w:val="28"/>
            </w:rPr>
            <w:t>危险源辨识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_Toc9563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0A66726">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_Toc19999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8.2</w:t>
          </w:r>
          <w:r>
            <w:rPr>
              <w:rFonts w:hint="eastAsia" w:ascii="仿宋" w:hAnsi="仿宋" w:eastAsia="仿宋" w:cs="仿宋"/>
              <w:sz w:val="28"/>
              <w:szCs w:val="28"/>
            </w:rPr>
            <w:t>组织</w:t>
          </w:r>
          <w:r>
            <w:rPr>
              <w:rFonts w:hint="eastAsia" w:ascii="仿宋" w:hAnsi="仿宋" w:eastAsia="仿宋" w:cs="仿宋"/>
              <w:sz w:val="28"/>
              <w:szCs w:val="28"/>
              <w:lang w:val="en-US" w:eastAsia="zh-CN"/>
            </w:rPr>
            <w:t>机</w:t>
          </w:r>
          <w:r>
            <w:rPr>
              <w:rFonts w:hint="eastAsia" w:ascii="仿宋" w:hAnsi="仿宋" w:eastAsia="仿宋" w:cs="仿宋"/>
              <w:sz w:val="28"/>
              <w:szCs w:val="28"/>
            </w:rPr>
            <w:t>构及职责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_Toc19999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CFDE422">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_Toc26166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8.3 预防与预警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_Toc26166 \h </w:instrText>
          </w:r>
          <w:r>
            <w:rPr>
              <w:rFonts w:hint="eastAsia" w:ascii="仿宋" w:hAnsi="仿宋" w:eastAsia="仿宋" w:cs="仿宋"/>
              <w:sz w:val="28"/>
              <w:szCs w:val="28"/>
            </w:rPr>
            <w:fldChar w:fldCharType="separate"/>
          </w:r>
          <w:r>
            <w:rPr>
              <w:rFonts w:hint="eastAsia" w:ascii="仿宋" w:hAnsi="仿宋" w:eastAsia="仿宋" w:cs="仿宋"/>
              <w:sz w:val="28"/>
              <w:szCs w:val="28"/>
            </w:rPr>
            <w:t>46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50204B9">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_Toc8314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8.4 应急响应程序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_Toc8314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BC9184A">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_Toc32006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8.5 突发事件应急处置措施和预案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_Toc32006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8BFEC0">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_Toc19594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 xml:space="preserve">8.7 </w:t>
          </w:r>
          <w:r>
            <w:rPr>
              <w:rFonts w:hint="eastAsia" w:ascii="仿宋" w:hAnsi="仿宋" w:eastAsia="仿宋" w:cs="仿宋"/>
              <w:sz w:val="28"/>
              <w:szCs w:val="28"/>
            </w:rPr>
            <w:t>应急保障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_Toc19594 \h </w:instrText>
          </w:r>
          <w:r>
            <w:rPr>
              <w:rFonts w:hint="eastAsia" w:ascii="仿宋" w:hAnsi="仿宋" w:eastAsia="仿宋" w:cs="仿宋"/>
              <w:sz w:val="28"/>
              <w:szCs w:val="28"/>
            </w:rPr>
            <w:fldChar w:fldCharType="separate"/>
          </w:r>
          <w:r>
            <w:rPr>
              <w:rFonts w:hint="eastAsia" w:ascii="仿宋" w:hAnsi="仿宋" w:eastAsia="仿宋" w:cs="仿宋"/>
              <w:sz w:val="28"/>
              <w:szCs w:val="28"/>
            </w:rPr>
            <w:t>53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E9CBA8B">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_Toc22775 </w:instrText>
          </w:r>
          <w:r>
            <w:rPr>
              <w:rFonts w:hint="eastAsia" w:ascii="仿宋" w:hAnsi="仿宋" w:eastAsia="仿宋" w:cs="仿宋"/>
              <w:sz w:val="28"/>
              <w:szCs w:val="28"/>
            </w:rPr>
            <w:fldChar w:fldCharType="separate"/>
          </w:r>
          <w:r>
            <w:rPr>
              <w:rFonts w:hint="eastAsia" w:ascii="仿宋" w:hAnsi="仿宋" w:eastAsia="仿宋" w:cs="仿宋"/>
              <w:sz w:val="28"/>
              <w:szCs w:val="28"/>
            </w:rPr>
            <w:t>第9章 绿色及文明施工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_Toc22775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F6985CD">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_Toc886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9.1绿色及文明施工组织机构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_Toc886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9EA4954">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_Toc4758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9.2绿色施工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_Toc4758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01444E7">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_Toc22265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9.3标准化文明施工措施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_Toc22265 \h </w:instrText>
          </w:r>
          <w:r>
            <w:rPr>
              <w:rFonts w:hint="eastAsia" w:ascii="仿宋" w:hAnsi="仿宋" w:eastAsia="仿宋" w:cs="仿宋"/>
              <w:sz w:val="28"/>
              <w:szCs w:val="28"/>
            </w:rPr>
            <w:fldChar w:fldCharType="separate"/>
          </w:r>
          <w:r>
            <w:rPr>
              <w:rFonts w:hint="eastAsia" w:ascii="仿宋" w:hAnsi="仿宋" w:eastAsia="仿宋" w:cs="仿宋"/>
              <w:sz w:val="28"/>
              <w:szCs w:val="28"/>
            </w:rPr>
            <w:t>58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ECC6ADD">
          <w:pPr>
            <w:pStyle w:val="21"/>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_Toc28004 </w:instrText>
          </w:r>
          <w:r>
            <w:rPr>
              <w:rFonts w:hint="eastAsia" w:ascii="仿宋" w:hAnsi="仿宋" w:eastAsia="仿宋" w:cs="仿宋"/>
              <w:sz w:val="28"/>
              <w:szCs w:val="28"/>
            </w:rPr>
            <w:fldChar w:fldCharType="separate"/>
          </w:r>
          <w:r>
            <w:rPr>
              <w:rFonts w:hint="eastAsia" w:ascii="仿宋" w:hAnsi="仿宋" w:eastAsia="仿宋" w:cs="仿宋"/>
              <w:sz w:val="28"/>
              <w:szCs w:val="28"/>
            </w:rPr>
            <w:t>第10章 计算书及相关图纸</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_Toc28004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A71E69C">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_Toc11566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1</w:t>
          </w:r>
          <w:r>
            <w:rPr>
              <w:rFonts w:hint="eastAsia" w:ascii="仿宋" w:hAnsi="仿宋" w:eastAsia="仿宋" w:cs="仿宋"/>
              <w:sz w:val="28"/>
              <w:szCs w:val="28"/>
            </w:rPr>
            <w:t xml:space="preserve"> 卡环负荷校核计算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_Toc11566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6F35370">
          <w:pPr>
            <w:pStyle w:val="2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_Toc6623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10.2钢丝绳负荷校核计算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_Toc6623 \h </w:instrText>
          </w:r>
          <w:r>
            <w:rPr>
              <w:rFonts w:hint="eastAsia" w:ascii="仿宋" w:hAnsi="仿宋" w:eastAsia="仿宋" w:cs="仿宋"/>
              <w:sz w:val="28"/>
              <w:szCs w:val="28"/>
            </w:rPr>
            <w:fldChar w:fldCharType="separate"/>
          </w:r>
          <w:r>
            <w:rPr>
              <w:rFonts w:hint="eastAsia" w:ascii="仿宋" w:hAnsi="仿宋" w:eastAsia="仿宋" w:cs="仿宋"/>
              <w:sz w:val="28"/>
              <w:szCs w:val="28"/>
            </w:rPr>
            <w:t>62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C2F143">
          <w:pPr>
            <w:pStyle w:val="22"/>
            <w:tabs>
              <w:tab w:val="right" w:leader="dot" w:pos="830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_Toc28692 </w:instrText>
          </w:r>
          <w:r>
            <w:rPr>
              <w:rFonts w:hint="eastAsia" w:ascii="仿宋" w:hAnsi="仿宋" w:eastAsia="仿宋" w:cs="仿宋"/>
              <w:sz w:val="28"/>
              <w:szCs w:val="28"/>
            </w:rPr>
            <w:fldChar w:fldCharType="separate"/>
          </w:r>
          <w:r>
            <w:rPr>
              <w:rFonts w:hint="eastAsia" w:ascii="仿宋" w:hAnsi="仿宋" w:eastAsia="仿宋" w:cs="仿宋"/>
              <w:sz w:val="28"/>
              <w:szCs w:val="28"/>
              <w:lang w:val="en-US" w:eastAsia="zh-CN"/>
            </w:rPr>
            <w:t>10</w:t>
          </w:r>
          <w:r>
            <w:rPr>
              <w:rFonts w:hint="eastAsia" w:ascii="仿宋" w:hAnsi="仿宋" w:eastAsia="仿宋" w:cs="仿宋"/>
              <w:sz w:val="28"/>
              <w:szCs w:val="28"/>
            </w:rPr>
            <w:t>.</w:t>
          </w:r>
          <w:r>
            <w:rPr>
              <w:rFonts w:hint="eastAsia" w:ascii="仿宋" w:hAnsi="仿宋" w:eastAsia="仿宋" w:cs="仿宋"/>
              <w:sz w:val="28"/>
              <w:szCs w:val="28"/>
              <w:lang w:val="en-US" w:eastAsia="zh-CN"/>
            </w:rPr>
            <w:t>3</w:t>
          </w:r>
          <w:r>
            <w:rPr>
              <w:rFonts w:hint="eastAsia" w:ascii="仿宋" w:hAnsi="仿宋" w:eastAsia="仿宋" w:cs="仿宋"/>
              <w:sz w:val="28"/>
              <w:szCs w:val="28"/>
            </w:rPr>
            <w:t>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_Toc28692 \h </w:instrText>
          </w:r>
          <w:r>
            <w:rPr>
              <w:rFonts w:hint="eastAsia" w:ascii="仿宋" w:hAnsi="仿宋" w:eastAsia="仿宋" w:cs="仿宋"/>
              <w:sz w:val="28"/>
              <w:szCs w:val="28"/>
            </w:rPr>
            <w:fldChar w:fldCharType="separate"/>
          </w:r>
          <w:r>
            <w:rPr>
              <w:rFonts w:hint="eastAsia" w:ascii="仿宋" w:hAnsi="仿宋" w:eastAsia="仿宋" w:cs="仿宋"/>
              <w:sz w:val="28"/>
              <w:szCs w:val="28"/>
            </w:rPr>
            <w:t>65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A89F111">
          <w:r>
            <w:rPr>
              <w:szCs w:val="22"/>
            </w:rPr>
            <w:fldChar w:fldCharType="end"/>
          </w:r>
        </w:p>
      </w:sdtContent>
    </w:sdt>
    <w:p w14:paraId="3A209074">
      <w:pPr>
        <w:pStyle w:val="2"/>
        <w:numPr>
          <w:ilvl w:val="0"/>
          <w:numId w:val="5"/>
        </w:numPr>
        <w:bidi w:val="0"/>
        <w:sectPr>
          <w:footerReference r:id="rId3" w:type="default"/>
          <w:pgSz w:w="11906" w:h="16838"/>
          <w:pgMar w:top="1440" w:right="1800" w:bottom="1440" w:left="1800" w:header="851" w:footer="992" w:gutter="0"/>
          <w:pgNumType w:fmt="decimal" w:start="1"/>
          <w:cols w:space="425" w:num="1"/>
          <w:docGrid w:type="lines" w:linePitch="312" w:charSpace="0"/>
        </w:sectPr>
      </w:pPr>
      <w:bookmarkStart w:id="9" w:name="_Toc15883"/>
    </w:p>
    <w:p w14:paraId="7353C35D">
      <w:pPr>
        <w:pStyle w:val="2"/>
        <w:numPr>
          <w:ilvl w:val="0"/>
          <w:numId w:val="5"/>
        </w:numPr>
        <w:bidi w:val="0"/>
      </w:pPr>
      <w:bookmarkStart w:id="10" w:name="_Toc12385"/>
      <w:r>
        <w:rPr>
          <w:rFonts w:hint="eastAsia"/>
        </w:rPr>
        <w:t>编制依据</w:t>
      </w:r>
      <w:bookmarkEnd w:id="7"/>
      <w:bookmarkEnd w:id="8"/>
      <w:bookmarkEnd w:id="9"/>
      <w:bookmarkEnd w:id="10"/>
    </w:p>
    <w:p w14:paraId="5E16BF06">
      <w:pPr>
        <w:pStyle w:val="3"/>
        <w:bidi w:val="0"/>
        <w:rPr>
          <w:rFonts w:hint="eastAsia"/>
          <w:lang w:val="en-US" w:eastAsia="zh-CN"/>
        </w:rPr>
      </w:pPr>
      <w:bookmarkStart w:id="11" w:name="_Toc10409764"/>
      <w:bookmarkStart w:id="12" w:name="_Toc7991"/>
      <w:bookmarkStart w:id="13" w:name="_Toc1738"/>
      <w:bookmarkStart w:id="14" w:name="_Toc352"/>
      <w:r>
        <w:rPr>
          <w:rFonts w:hint="eastAsia"/>
          <w:lang w:val="en-US" w:eastAsia="zh-CN"/>
        </w:rPr>
        <w:t>1</w:t>
      </w:r>
      <w:r>
        <w:t>.1</w:t>
      </w:r>
      <w:r>
        <w:rPr>
          <w:rFonts w:hint="eastAsia"/>
        </w:rPr>
        <w:t xml:space="preserve"> 编制</w:t>
      </w:r>
      <w:bookmarkEnd w:id="11"/>
      <w:r>
        <w:rPr>
          <w:rFonts w:hint="eastAsia"/>
          <w:lang w:val="en-US" w:eastAsia="zh-CN"/>
        </w:rPr>
        <w:t>说明</w:t>
      </w:r>
      <w:bookmarkEnd w:id="12"/>
      <w:bookmarkEnd w:id="13"/>
      <w:bookmarkEnd w:id="14"/>
    </w:p>
    <w:p w14:paraId="038A4F70">
      <w:pPr>
        <w:pStyle w:val="139"/>
        <w:bidi w:val="0"/>
        <w:rPr>
          <w:rFonts w:hint="eastAsia"/>
          <w:lang w:val="en-US" w:eastAsia="zh-CN"/>
        </w:rPr>
      </w:pPr>
      <w:bookmarkStart w:id="15" w:name="_Toc10409765"/>
      <w:r>
        <w:rPr>
          <w:rFonts w:hint="eastAsia"/>
          <w:lang w:val="en-US" w:eastAsia="zh-CN"/>
        </w:rPr>
        <w:t>本方案用于指导两江·中迪广场项目项目 5# 塔吊 H6015型塔吊的拆除作业，以保证塔吊拆除作业安全、有序、高效的完成。</w:t>
      </w:r>
    </w:p>
    <w:p w14:paraId="46D4ACFE">
      <w:pPr>
        <w:pStyle w:val="139"/>
        <w:bidi w:val="0"/>
        <w:rPr>
          <w:rFonts w:hint="eastAsia"/>
          <w:lang w:val="en-US" w:eastAsia="zh-CN"/>
        </w:rPr>
      </w:pPr>
      <w:r>
        <w:rPr>
          <w:rFonts w:hint="eastAsia"/>
          <w:lang w:val="en-US" w:eastAsia="zh-CN"/>
        </w:rPr>
        <w:t>方案主要内容包括对塔吊拆除作业的具体要求，同时提出了对项目方有关协作工作的基本要求。本方案的未尽事宜参见塔吊说明书及相关标准、规程规范。</w:t>
      </w:r>
    </w:p>
    <w:p w14:paraId="274CC0AB">
      <w:pPr>
        <w:pStyle w:val="3"/>
        <w:bidi w:val="0"/>
        <w:rPr>
          <w:rFonts w:hint="default"/>
          <w:lang w:val="en-US" w:eastAsia="zh-CN"/>
        </w:rPr>
      </w:pPr>
      <w:bookmarkStart w:id="16" w:name="_Toc12536"/>
      <w:bookmarkStart w:id="17" w:name="_Toc14676"/>
      <w:bookmarkStart w:id="18" w:name="_Toc22181"/>
      <w:r>
        <w:rPr>
          <w:rFonts w:hint="eastAsia"/>
          <w:lang w:val="en-US" w:eastAsia="zh-CN"/>
        </w:rPr>
        <w:t>1</w:t>
      </w:r>
      <w:r>
        <w:t>.2</w:t>
      </w:r>
      <w:r>
        <w:rPr>
          <w:rFonts w:hint="eastAsia"/>
        </w:rPr>
        <w:t xml:space="preserve"> </w:t>
      </w:r>
      <w:bookmarkEnd w:id="15"/>
      <w:r>
        <w:rPr>
          <w:rFonts w:hint="eastAsia"/>
          <w:lang w:val="en-US" w:eastAsia="zh-CN"/>
        </w:rPr>
        <w:t>引用文件</w:t>
      </w:r>
      <w:bookmarkEnd w:id="16"/>
      <w:bookmarkEnd w:id="17"/>
      <w:bookmarkEnd w:id="18"/>
    </w:p>
    <w:p w14:paraId="256D2B9D">
      <w:pPr>
        <w:pStyle w:val="4"/>
        <w:bidi w:val="0"/>
      </w:pPr>
      <w:bookmarkStart w:id="19" w:name="_Hlk42526096"/>
      <w:bookmarkStart w:id="20" w:name="_Toc6806"/>
      <w:r>
        <w:rPr>
          <w:rFonts w:hint="eastAsia"/>
          <w:lang w:val="en-US" w:eastAsia="zh-CN"/>
        </w:rPr>
        <w:t>1</w:t>
      </w:r>
      <w:r>
        <w:t>.2.1</w:t>
      </w:r>
      <w:r>
        <w:rPr>
          <w:rFonts w:hint="eastAsia"/>
        </w:rPr>
        <w:t>主要法律法规</w:t>
      </w:r>
    </w:p>
    <w:p w14:paraId="6B2B0588">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1）《中华人民共和国特种设备安全法》（中华人民共和国主席令第4号）</w:t>
      </w:r>
    </w:p>
    <w:p w14:paraId="172C9253">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2）《中华人民共和国安全生产法》（中华人民共和国主席令第70号）</w:t>
      </w:r>
    </w:p>
    <w:p w14:paraId="1637BBC8">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3）《特种设备安全监察条例》（国务院令第549号）</w:t>
      </w:r>
    </w:p>
    <w:p w14:paraId="4028A070">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4）《起重机械安全监察规定》（质监总局令第92号）</w:t>
      </w:r>
    </w:p>
    <w:p w14:paraId="417342A6">
      <w:pPr>
        <w:pStyle w:val="139"/>
        <w:bidi w:val="0"/>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cs="Times New Roman"/>
          <w:lang w:val="en-US" w:eastAsia="zh-CN"/>
        </w:rPr>
        <w:t>5）《特种设备作业人员监督管理办法》（质监总局令第140号）</w:t>
      </w:r>
    </w:p>
    <w:p w14:paraId="7EBCD5BE">
      <w:pPr>
        <w:pStyle w:val="4"/>
        <w:bidi w:val="0"/>
      </w:pPr>
      <w:r>
        <w:rPr>
          <w:rFonts w:hint="eastAsia"/>
          <w:lang w:val="en-US" w:eastAsia="zh-CN"/>
        </w:rPr>
        <w:t>1</w:t>
      </w:r>
      <w:r>
        <w:t>.2.2</w:t>
      </w:r>
      <w:r>
        <w:rPr>
          <w:rFonts w:hint="eastAsia"/>
        </w:rPr>
        <w:t>主要规范、规程</w:t>
      </w:r>
    </w:p>
    <w:p w14:paraId="148E0A76">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1）《塔式起重机安全规程》（GB 5144-2012）</w:t>
      </w:r>
    </w:p>
    <w:p w14:paraId="5DE67120">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2）《重要用途钢丝绳》（GB 8918-2006）</w:t>
      </w:r>
    </w:p>
    <w:p w14:paraId="38D62B0E">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3）《起重设备安装工程施工及验收规范》（GB 50278-2010）</w:t>
      </w:r>
    </w:p>
    <w:p w14:paraId="1883F8A4">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4）《起重机 安全使用 第3部分：塔式起重机》（GB/T 23723.3-2010）</w:t>
      </w:r>
    </w:p>
    <w:p w14:paraId="302F244D">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5）《塔式起重机》（GB/T 5031-2008）</w:t>
      </w:r>
    </w:p>
    <w:p w14:paraId="6E10A36C">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6）《塔式起重机安装与拆卸规则》（GB/T 26471-2011）</w:t>
      </w:r>
    </w:p>
    <w:p w14:paraId="1FFFA235">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7）《一般起重用D形和弓形锻造卸扣》（GB/T 25854-2010）</w:t>
      </w:r>
    </w:p>
    <w:p w14:paraId="568037E8">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8）《塔式起重机设计规范》（GB/T 13752-2017）</w:t>
      </w:r>
    </w:p>
    <w:p w14:paraId="2CDCD20F">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9）《起重机械使用管理规则》（TGS Q5001-2009）</w:t>
      </w:r>
    </w:p>
    <w:p w14:paraId="6B6686DB">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10）《起重机械定期检验规则》（TSG Q7015-2016）</w:t>
      </w:r>
    </w:p>
    <w:p w14:paraId="372CA2A6">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11）《起重机械安全技术规程》（TSG 51-2023）</w:t>
      </w:r>
    </w:p>
    <w:p w14:paraId="0F8730B6">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12）《建设工程施工重大危险源辨识与监控技术规程》DBJ/T13-91-2017</w:t>
      </w:r>
    </w:p>
    <w:p w14:paraId="20A0EC6F">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13）《钢焊缝手工超声波探伤方法和探伤结果分级》GB/T11345－2015</w:t>
      </w:r>
    </w:p>
    <w:p w14:paraId="4515CB34">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14）《电气装置安装工程起重机电气装置施工及验收规范》GB55256-2014</w:t>
      </w:r>
    </w:p>
    <w:p w14:paraId="18CF2882">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15）《起重机试验规范和程序》GB/T5905-2011</w:t>
      </w:r>
    </w:p>
    <w:p w14:paraId="6F536D3D">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16）《危险性较大的分部分项工程安全管理规定》住房城乡建设部令第37号</w:t>
      </w:r>
    </w:p>
    <w:p w14:paraId="45E5092D">
      <w:pPr>
        <w:pStyle w:val="139"/>
        <w:bidi w:val="0"/>
        <w:rPr>
          <w:rFonts w:hint="eastAsia" w:ascii="Times New Roman" w:hAnsi="Times New Roman" w:cs="Times New Roman"/>
          <w:lang w:val="en-US" w:eastAsia="zh-CN"/>
        </w:rPr>
      </w:pPr>
      <w:r>
        <w:rPr>
          <w:rFonts w:hint="eastAsia" w:ascii="Times New Roman" w:hAnsi="Times New Roman" w:cs="Times New Roman"/>
          <w:lang w:val="en-US" w:eastAsia="zh-CN"/>
        </w:rPr>
        <w:t>17）《住房城乡建设部办公厅关于实施&lt;危险性较大分部分项工程安全管理规定&gt;有关问题的通知》建办质[2018]31号文件</w:t>
      </w:r>
    </w:p>
    <w:p w14:paraId="194DB730">
      <w:pPr>
        <w:pStyle w:val="4"/>
        <w:bidi w:val="0"/>
      </w:pPr>
      <w:r>
        <w:rPr>
          <w:rFonts w:hint="eastAsia"/>
          <w:lang w:val="en-US" w:eastAsia="zh-CN"/>
        </w:rPr>
        <w:t>1</w:t>
      </w:r>
      <w:r>
        <w:t>.2.3</w:t>
      </w:r>
      <w:r>
        <w:rPr>
          <w:rFonts w:hint="eastAsia"/>
        </w:rPr>
        <w:t>其他</w:t>
      </w:r>
    </w:p>
    <w:p w14:paraId="525628D4">
      <w:pPr>
        <w:pStyle w:val="139"/>
        <w:numPr>
          <w:ilvl w:val="0"/>
          <w:numId w:val="0"/>
        </w:numPr>
        <w:bidi w:val="0"/>
        <w:ind w:leftChars="200"/>
        <w:rPr>
          <w:rFonts w:hint="default"/>
          <w:lang w:val="en-US" w:eastAsia="zh-CN"/>
        </w:rPr>
      </w:pPr>
      <w:r>
        <w:rPr>
          <w:rFonts w:hint="eastAsia"/>
          <w:lang w:val="en-US" w:eastAsia="zh-CN"/>
        </w:rPr>
        <w:t>1）两江·中迪广场项目经理部施工组织设计</w:t>
      </w:r>
    </w:p>
    <w:p w14:paraId="6CD5D819">
      <w:pPr>
        <w:pStyle w:val="139"/>
        <w:numPr>
          <w:ilvl w:val="0"/>
          <w:numId w:val="0"/>
        </w:numPr>
        <w:bidi w:val="0"/>
        <w:ind w:leftChars="200"/>
        <w:rPr>
          <w:rFonts w:hint="eastAsia"/>
          <w:lang w:val="en-US" w:eastAsia="zh-CN"/>
        </w:rPr>
      </w:pPr>
      <w:r>
        <w:rPr>
          <w:rFonts w:hint="eastAsia"/>
          <w:lang w:val="en-US" w:eastAsia="zh-CN"/>
        </w:rPr>
        <w:t>2）两江·中迪广场项目施工图</w:t>
      </w:r>
    </w:p>
    <w:p w14:paraId="15742D3B">
      <w:pPr>
        <w:pStyle w:val="139"/>
        <w:numPr>
          <w:ilvl w:val="0"/>
          <w:numId w:val="0"/>
        </w:numPr>
        <w:bidi w:val="0"/>
        <w:ind w:leftChars="200"/>
        <w:rPr>
          <w:rFonts w:hint="eastAsia"/>
          <w:lang w:val="en-US" w:eastAsia="zh-CN"/>
        </w:rPr>
      </w:pPr>
      <w:r>
        <w:rPr>
          <w:rFonts w:hint="eastAsia"/>
          <w:lang w:val="en-US" w:eastAsia="zh-CN"/>
        </w:rPr>
        <w:t>3）浙江虎霸建设机械有限公司QTZ125（H6015）型塔式起重机说明书</w:t>
      </w:r>
    </w:p>
    <w:p w14:paraId="4422B839">
      <w:pPr>
        <w:pStyle w:val="139"/>
        <w:numPr>
          <w:ilvl w:val="0"/>
          <w:numId w:val="0"/>
        </w:numPr>
        <w:bidi w:val="0"/>
        <w:ind w:leftChars="200"/>
        <w:rPr>
          <w:rFonts w:hint="eastAsia"/>
          <w:lang w:val="en-US" w:eastAsia="zh-CN"/>
        </w:rPr>
      </w:pPr>
      <w:r>
        <w:rPr>
          <w:rFonts w:hint="eastAsia"/>
          <w:lang w:val="en-US" w:eastAsia="zh-CN"/>
        </w:rPr>
        <w:t>4）650t汽车起重机说明书</w:t>
      </w:r>
    </w:p>
    <w:bookmarkEnd w:id="19"/>
    <w:bookmarkEnd w:id="20"/>
    <w:p w14:paraId="162FE70B">
      <w:pPr>
        <w:pStyle w:val="3"/>
        <w:bidi w:val="0"/>
      </w:pPr>
      <w:bookmarkStart w:id="21" w:name="_Toc11043"/>
      <w:bookmarkStart w:id="22" w:name="_Toc10409766"/>
      <w:bookmarkStart w:id="23" w:name="_Toc21711"/>
      <w:bookmarkStart w:id="24" w:name="_Toc25360"/>
      <w:r>
        <w:rPr>
          <w:rFonts w:hint="eastAsia"/>
          <w:lang w:val="en-US" w:eastAsia="zh-CN"/>
        </w:rPr>
        <w:t>1</w:t>
      </w:r>
      <w:r>
        <w:rPr>
          <w:rFonts w:hint="eastAsia"/>
        </w:rPr>
        <w:t>.3 编制原则</w:t>
      </w:r>
      <w:bookmarkEnd w:id="21"/>
      <w:bookmarkEnd w:id="22"/>
      <w:bookmarkEnd w:id="23"/>
      <w:bookmarkEnd w:id="24"/>
    </w:p>
    <w:p w14:paraId="072FEA70">
      <w:pPr>
        <w:pStyle w:val="139"/>
        <w:bidi w:val="0"/>
        <w:rPr>
          <w:rFonts w:hint="eastAsia"/>
          <w:lang w:val="en-US" w:eastAsia="zh-CN"/>
        </w:rPr>
      </w:pPr>
      <w:r>
        <w:rPr>
          <w:rFonts w:hint="eastAsia"/>
          <w:lang w:val="en-US" w:eastAsia="zh-CN"/>
        </w:rPr>
        <w:t>1）严格贯彻“安全第一”的原则，针对风险细化安全技术措施，预防和杜绝安全事故的发生；</w:t>
      </w:r>
    </w:p>
    <w:p w14:paraId="21B880B2">
      <w:pPr>
        <w:pStyle w:val="139"/>
        <w:bidi w:val="0"/>
        <w:rPr>
          <w:rFonts w:hint="eastAsia"/>
          <w:lang w:val="en-US" w:eastAsia="zh-CN"/>
        </w:rPr>
      </w:pPr>
      <w:r>
        <w:rPr>
          <w:rFonts w:hint="eastAsia"/>
          <w:lang w:val="en-US" w:eastAsia="zh-CN"/>
        </w:rPr>
        <w:t>2）严格按照ISO9001标准质量体系质量程序控制原则，实施拆卸过程动态管理；</w:t>
      </w:r>
    </w:p>
    <w:p w14:paraId="059E815C">
      <w:pPr>
        <w:pStyle w:val="139"/>
        <w:bidi w:val="0"/>
        <w:rPr>
          <w:rFonts w:hint="eastAsia"/>
          <w:lang w:val="en-US" w:eastAsia="zh-CN"/>
        </w:rPr>
      </w:pPr>
      <w:r>
        <w:rPr>
          <w:rFonts w:hint="eastAsia"/>
          <w:lang w:val="en-US" w:eastAsia="zh-CN"/>
        </w:rPr>
        <w:t>3）科学合理制定拆卸计划，提高拆卸功效；</w:t>
      </w:r>
    </w:p>
    <w:p w14:paraId="4E2091BF">
      <w:pPr>
        <w:pStyle w:val="139"/>
        <w:bidi w:val="0"/>
        <w:rPr>
          <w:rFonts w:hint="eastAsia"/>
          <w:lang w:val="en-US" w:eastAsia="zh-CN"/>
        </w:rPr>
      </w:pPr>
      <w:r>
        <w:rPr>
          <w:rFonts w:hint="eastAsia"/>
          <w:lang w:val="en-US" w:eastAsia="zh-CN"/>
        </w:rPr>
        <w:t>4）加强过程管控，合理配置拆卸资源，合理降低拆卸成本。</w:t>
      </w:r>
    </w:p>
    <w:p w14:paraId="09784200">
      <w:pPr>
        <w:pStyle w:val="3"/>
      </w:pPr>
      <w:bookmarkStart w:id="25" w:name="_Toc14782"/>
      <w:bookmarkStart w:id="26" w:name="_Toc176"/>
      <w:bookmarkStart w:id="27" w:name="_Toc15590"/>
      <w:bookmarkStart w:id="28" w:name="_Toc10409767"/>
      <w:r>
        <w:rPr>
          <w:rFonts w:hint="eastAsia"/>
          <w:lang w:val="en-US" w:eastAsia="zh-CN"/>
        </w:rPr>
        <w:t>1</w:t>
      </w:r>
      <w:r>
        <w:t>.4</w:t>
      </w:r>
      <w:r>
        <w:rPr>
          <w:rFonts w:hint="eastAsia"/>
        </w:rPr>
        <w:t xml:space="preserve"> 隶属关系</w:t>
      </w:r>
      <w:bookmarkEnd w:id="25"/>
      <w:bookmarkEnd w:id="26"/>
      <w:bookmarkEnd w:id="27"/>
      <w:bookmarkEnd w:id="28"/>
    </w:p>
    <w:p w14:paraId="674795C7">
      <w:pPr>
        <w:pStyle w:val="47"/>
        <w:ind w:firstLine="422"/>
        <w:rPr>
          <w:rFonts w:hAnsi="仿宋"/>
          <w:b w:val="0"/>
        </w:rPr>
      </w:pPr>
      <w:r>
        <w:rPr>
          <w:rFonts w:hint="eastAsia" w:hAnsi="仿宋"/>
        </w:rPr>
        <w:t>表</w:t>
      </w:r>
      <w:r>
        <w:rPr>
          <w:rFonts w:hint="eastAsia" w:hAnsi="仿宋"/>
          <w:lang w:val="en-US" w:eastAsia="zh-CN"/>
        </w:rPr>
        <w:t>1</w:t>
      </w:r>
      <w:r>
        <w:rPr>
          <w:rFonts w:hAnsi="仿宋"/>
        </w:rPr>
        <w:t xml:space="preserve">.4-1 </w:t>
      </w:r>
      <w:r>
        <w:rPr>
          <w:rFonts w:hint="eastAsia" w:hAnsi="仿宋"/>
        </w:rPr>
        <w:t>项目参与单位概况</w:t>
      </w:r>
    </w:p>
    <w:tbl>
      <w:tblPr>
        <w:tblStyle w:val="28"/>
        <w:tblW w:w="8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315"/>
        <w:gridCol w:w="4927"/>
      </w:tblGrid>
      <w:tr w14:paraId="2D41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1058F245">
            <w:pPr>
              <w:pStyle w:val="140"/>
              <w:rPr>
                <w:rFonts w:hint="eastAsia"/>
              </w:rPr>
            </w:pPr>
            <w:r>
              <w:rPr>
                <w:rFonts w:hint="eastAsia"/>
              </w:rPr>
              <w:t>序号</w:t>
            </w:r>
          </w:p>
        </w:tc>
        <w:tc>
          <w:tcPr>
            <w:tcW w:w="2315" w:type="dxa"/>
            <w:vAlign w:val="center"/>
          </w:tcPr>
          <w:p w14:paraId="0114C9BE">
            <w:pPr>
              <w:pStyle w:val="140"/>
              <w:rPr>
                <w:rFonts w:hint="eastAsia"/>
              </w:rPr>
            </w:pPr>
            <w:r>
              <w:rPr>
                <w:rFonts w:hint="eastAsia"/>
              </w:rPr>
              <w:t>项目</w:t>
            </w:r>
          </w:p>
        </w:tc>
        <w:tc>
          <w:tcPr>
            <w:tcW w:w="4927" w:type="dxa"/>
            <w:vAlign w:val="center"/>
          </w:tcPr>
          <w:p w14:paraId="4A908CE0">
            <w:pPr>
              <w:pStyle w:val="140"/>
              <w:rPr>
                <w:rFonts w:hint="eastAsia"/>
              </w:rPr>
            </w:pPr>
            <w:r>
              <w:rPr>
                <w:rFonts w:hint="eastAsia"/>
              </w:rPr>
              <w:t>内容</w:t>
            </w:r>
          </w:p>
        </w:tc>
      </w:tr>
      <w:tr w14:paraId="270F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4E5020FE">
            <w:pPr>
              <w:pStyle w:val="140"/>
              <w:rPr>
                <w:rFonts w:hint="eastAsia"/>
              </w:rPr>
            </w:pPr>
            <w:r>
              <w:rPr>
                <w:rFonts w:hint="eastAsia"/>
              </w:rPr>
              <w:t>1</w:t>
            </w:r>
          </w:p>
        </w:tc>
        <w:tc>
          <w:tcPr>
            <w:tcW w:w="2315" w:type="dxa"/>
            <w:vAlign w:val="center"/>
          </w:tcPr>
          <w:p w14:paraId="2AF3321F">
            <w:pPr>
              <w:pStyle w:val="140"/>
              <w:rPr>
                <w:rFonts w:hint="eastAsia"/>
                <w:highlight w:val="yellow"/>
                <w:shd w:val="clear" w:color="FFFFFF" w:fill="D9D9D9"/>
              </w:rPr>
            </w:pPr>
            <w:r>
              <w:rPr>
                <w:rFonts w:hint="eastAsia"/>
                <w:highlight w:val="yellow"/>
                <w:shd w:val="clear" w:color="FFFFFF" w:fill="D9D9D9"/>
              </w:rPr>
              <w:t>建设单位</w:t>
            </w:r>
          </w:p>
        </w:tc>
        <w:tc>
          <w:tcPr>
            <w:tcW w:w="4927" w:type="dxa"/>
            <w:vAlign w:val="center"/>
          </w:tcPr>
          <w:p w14:paraId="63C6B8EB">
            <w:pPr>
              <w:pStyle w:val="140"/>
              <w:rPr>
                <w:rFonts w:hint="eastAsia"/>
                <w:highlight w:val="yellow"/>
                <w:shd w:val="clear" w:color="FFFFFF" w:fill="D9D9D9"/>
              </w:rPr>
            </w:pPr>
          </w:p>
        </w:tc>
      </w:tr>
      <w:tr w14:paraId="4F36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1F25AB92">
            <w:pPr>
              <w:pStyle w:val="140"/>
              <w:rPr>
                <w:rFonts w:hint="eastAsia"/>
              </w:rPr>
            </w:pPr>
            <w:r>
              <w:rPr>
                <w:rFonts w:hint="eastAsia"/>
              </w:rPr>
              <w:t>2</w:t>
            </w:r>
          </w:p>
        </w:tc>
        <w:tc>
          <w:tcPr>
            <w:tcW w:w="2315" w:type="dxa"/>
            <w:vAlign w:val="center"/>
          </w:tcPr>
          <w:p w14:paraId="06D72BD8">
            <w:pPr>
              <w:pStyle w:val="140"/>
              <w:rPr>
                <w:rFonts w:hint="eastAsia"/>
                <w:highlight w:val="yellow"/>
                <w:shd w:val="clear" w:color="FFFFFF" w:fill="D9D9D9"/>
              </w:rPr>
            </w:pPr>
            <w:r>
              <w:rPr>
                <w:rFonts w:hint="eastAsia"/>
                <w:highlight w:val="yellow"/>
                <w:shd w:val="clear" w:color="FFFFFF" w:fill="D9D9D9"/>
              </w:rPr>
              <w:t>勘察单位</w:t>
            </w:r>
          </w:p>
        </w:tc>
        <w:tc>
          <w:tcPr>
            <w:tcW w:w="4927" w:type="dxa"/>
            <w:vAlign w:val="center"/>
          </w:tcPr>
          <w:p w14:paraId="5A5179A6">
            <w:pPr>
              <w:pStyle w:val="140"/>
              <w:rPr>
                <w:rFonts w:hint="eastAsia"/>
                <w:highlight w:val="yellow"/>
                <w:shd w:val="clear" w:color="FFFFFF" w:fill="D9D9D9"/>
              </w:rPr>
            </w:pPr>
          </w:p>
        </w:tc>
      </w:tr>
      <w:tr w14:paraId="571D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47368F7F">
            <w:pPr>
              <w:pStyle w:val="140"/>
              <w:rPr>
                <w:rFonts w:hint="eastAsia"/>
              </w:rPr>
            </w:pPr>
            <w:r>
              <w:rPr>
                <w:rFonts w:hint="eastAsia"/>
              </w:rPr>
              <w:t>3</w:t>
            </w:r>
          </w:p>
        </w:tc>
        <w:tc>
          <w:tcPr>
            <w:tcW w:w="2315" w:type="dxa"/>
            <w:vAlign w:val="center"/>
          </w:tcPr>
          <w:p w14:paraId="12108925">
            <w:pPr>
              <w:pStyle w:val="140"/>
              <w:rPr>
                <w:rFonts w:hint="eastAsia"/>
                <w:highlight w:val="yellow"/>
                <w:shd w:val="clear" w:color="FFFFFF" w:fill="D9D9D9"/>
              </w:rPr>
            </w:pPr>
            <w:r>
              <w:rPr>
                <w:rFonts w:hint="eastAsia"/>
                <w:highlight w:val="yellow"/>
                <w:shd w:val="clear" w:color="FFFFFF" w:fill="D9D9D9"/>
              </w:rPr>
              <w:t>设计单位</w:t>
            </w:r>
          </w:p>
        </w:tc>
        <w:tc>
          <w:tcPr>
            <w:tcW w:w="4927" w:type="dxa"/>
            <w:vAlign w:val="center"/>
          </w:tcPr>
          <w:p w14:paraId="4D024C57">
            <w:pPr>
              <w:pStyle w:val="140"/>
              <w:rPr>
                <w:rFonts w:hint="eastAsia"/>
                <w:highlight w:val="yellow"/>
                <w:shd w:val="clear" w:color="FFFFFF" w:fill="D9D9D9"/>
              </w:rPr>
            </w:pPr>
          </w:p>
        </w:tc>
      </w:tr>
      <w:tr w14:paraId="578F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772D94C9">
            <w:pPr>
              <w:pStyle w:val="140"/>
              <w:rPr>
                <w:rFonts w:hint="eastAsia"/>
              </w:rPr>
            </w:pPr>
            <w:r>
              <w:rPr>
                <w:rFonts w:hint="eastAsia"/>
              </w:rPr>
              <w:t>4</w:t>
            </w:r>
          </w:p>
        </w:tc>
        <w:tc>
          <w:tcPr>
            <w:tcW w:w="2315" w:type="dxa"/>
            <w:vAlign w:val="center"/>
          </w:tcPr>
          <w:p w14:paraId="38AA72CD">
            <w:pPr>
              <w:pStyle w:val="140"/>
              <w:rPr>
                <w:rFonts w:hint="eastAsia"/>
                <w:highlight w:val="yellow"/>
                <w:shd w:val="clear" w:color="FFFFFF" w:fill="D9D9D9"/>
              </w:rPr>
            </w:pPr>
            <w:r>
              <w:rPr>
                <w:rFonts w:hint="eastAsia"/>
                <w:highlight w:val="yellow"/>
                <w:shd w:val="clear" w:color="FFFFFF" w:fill="D9D9D9"/>
              </w:rPr>
              <w:t>监理单位</w:t>
            </w:r>
          </w:p>
        </w:tc>
        <w:tc>
          <w:tcPr>
            <w:tcW w:w="4927" w:type="dxa"/>
            <w:vAlign w:val="center"/>
          </w:tcPr>
          <w:p w14:paraId="5B4F385F">
            <w:pPr>
              <w:pStyle w:val="140"/>
              <w:rPr>
                <w:rFonts w:hint="eastAsia"/>
                <w:highlight w:val="yellow"/>
                <w:shd w:val="clear" w:color="FFFFFF" w:fill="D9D9D9"/>
              </w:rPr>
            </w:pPr>
          </w:p>
        </w:tc>
      </w:tr>
      <w:tr w14:paraId="696E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60572B4C">
            <w:pPr>
              <w:pStyle w:val="140"/>
              <w:rPr>
                <w:rFonts w:hint="eastAsia"/>
              </w:rPr>
            </w:pPr>
            <w:r>
              <w:rPr>
                <w:rFonts w:hint="eastAsia"/>
              </w:rPr>
              <w:t>5</w:t>
            </w:r>
          </w:p>
        </w:tc>
        <w:tc>
          <w:tcPr>
            <w:tcW w:w="2315" w:type="dxa"/>
            <w:vAlign w:val="center"/>
          </w:tcPr>
          <w:p w14:paraId="01297D77">
            <w:pPr>
              <w:pStyle w:val="140"/>
              <w:rPr>
                <w:rFonts w:hint="eastAsia"/>
              </w:rPr>
            </w:pPr>
            <w:r>
              <w:rPr>
                <w:rFonts w:hint="eastAsia"/>
              </w:rPr>
              <w:t>施工单位</w:t>
            </w:r>
          </w:p>
        </w:tc>
        <w:tc>
          <w:tcPr>
            <w:tcW w:w="4927" w:type="dxa"/>
            <w:vAlign w:val="center"/>
          </w:tcPr>
          <w:p w14:paraId="332D5A15">
            <w:pPr>
              <w:pStyle w:val="140"/>
              <w:rPr>
                <w:rFonts w:hint="eastAsia"/>
              </w:rPr>
            </w:pPr>
            <w:r>
              <w:rPr>
                <w:rFonts w:hint="eastAsia"/>
              </w:rPr>
              <w:t>中国建筑一局（集团）有限公司</w:t>
            </w:r>
          </w:p>
        </w:tc>
      </w:tr>
      <w:tr w14:paraId="0221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0" w:type="dxa"/>
            <w:vAlign w:val="center"/>
          </w:tcPr>
          <w:p w14:paraId="57EF0847">
            <w:pPr>
              <w:pStyle w:val="140"/>
              <w:rPr>
                <w:rFonts w:hint="eastAsia"/>
              </w:rPr>
            </w:pPr>
            <w:r>
              <w:rPr>
                <w:rFonts w:hint="eastAsia"/>
              </w:rPr>
              <w:t>6</w:t>
            </w:r>
          </w:p>
        </w:tc>
        <w:tc>
          <w:tcPr>
            <w:tcW w:w="2315" w:type="dxa"/>
            <w:vAlign w:val="center"/>
          </w:tcPr>
          <w:p w14:paraId="1F60DDD7">
            <w:pPr>
              <w:pStyle w:val="140"/>
              <w:rPr>
                <w:rFonts w:hint="eastAsia"/>
              </w:rPr>
            </w:pPr>
            <w:r>
              <w:rPr>
                <w:rFonts w:hint="eastAsia"/>
              </w:rPr>
              <w:t>安拆单位</w:t>
            </w:r>
          </w:p>
        </w:tc>
        <w:tc>
          <w:tcPr>
            <w:tcW w:w="4927" w:type="dxa"/>
            <w:vAlign w:val="center"/>
          </w:tcPr>
          <w:p w14:paraId="66D6CDE2">
            <w:pPr>
              <w:pStyle w:val="140"/>
              <w:rPr>
                <w:rFonts w:hint="eastAsia"/>
              </w:rPr>
            </w:pPr>
            <w:r>
              <w:rPr>
                <w:rFonts w:hint="eastAsia"/>
              </w:rPr>
              <w:t>重庆</w:t>
            </w:r>
            <w:r>
              <w:rPr>
                <w:rFonts w:hint="eastAsia"/>
                <w:lang w:eastAsia="zh-CN"/>
              </w:rPr>
              <w:t>钱桥建筑设备</w:t>
            </w:r>
            <w:r>
              <w:rPr>
                <w:rFonts w:hint="eastAsia"/>
              </w:rPr>
              <w:t>租赁有限公司</w:t>
            </w:r>
          </w:p>
        </w:tc>
      </w:tr>
    </w:tbl>
    <w:p w14:paraId="1DB58A12">
      <w:pPr>
        <w:pStyle w:val="3"/>
        <w:bidi w:val="0"/>
      </w:pPr>
      <w:bookmarkStart w:id="29" w:name="_Toc11533"/>
      <w:bookmarkStart w:id="30" w:name="_Toc8194"/>
      <w:bookmarkStart w:id="31" w:name="_Toc26956"/>
      <w:bookmarkStart w:id="32" w:name="_Toc10409768"/>
      <w:r>
        <w:rPr>
          <w:rFonts w:hint="eastAsia"/>
          <w:lang w:val="en-US" w:eastAsia="zh-CN"/>
        </w:rPr>
        <w:t>1</w:t>
      </w:r>
      <w:r>
        <w:rPr>
          <w:rFonts w:hint="eastAsia"/>
        </w:rPr>
        <w:t>.5 适用范围</w:t>
      </w:r>
      <w:bookmarkEnd w:id="29"/>
      <w:bookmarkEnd w:id="30"/>
      <w:bookmarkEnd w:id="31"/>
      <w:bookmarkEnd w:id="32"/>
    </w:p>
    <w:p w14:paraId="2BB33C88">
      <w:pPr>
        <w:pStyle w:val="139"/>
        <w:bidi w:val="0"/>
      </w:pPr>
      <w:r>
        <w:rPr>
          <w:rFonts w:hint="eastAsia"/>
          <w:lang w:val="en-US" w:eastAsia="zh-CN"/>
        </w:rPr>
        <w:t>本方案适用于两江·中迪广场项目经理部5# H6015型塔式起重机拆除安全施工作业。</w:t>
      </w:r>
    </w:p>
    <w:p w14:paraId="41E67E7B"/>
    <w:p w14:paraId="00821F0C"/>
    <w:p w14:paraId="285130F7"/>
    <w:p w14:paraId="12CCCDEA"/>
    <w:p w14:paraId="7CD7D53F"/>
    <w:p w14:paraId="5F047FB2"/>
    <w:p w14:paraId="1B256C5C"/>
    <w:p w14:paraId="4FE0E58A"/>
    <w:p w14:paraId="5CD90D26"/>
    <w:p w14:paraId="0DFC97D5"/>
    <w:p w14:paraId="21790748"/>
    <w:p w14:paraId="3A3E9436"/>
    <w:p w14:paraId="07A27575"/>
    <w:p w14:paraId="7746A58C"/>
    <w:p w14:paraId="099EABC7"/>
    <w:p w14:paraId="14274475"/>
    <w:p w14:paraId="25EEE6CF"/>
    <w:p w14:paraId="0A73BB61"/>
    <w:p w14:paraId="25FEEB32"/>
    <w:p w14:paraId="1FF36B0B">
      <w:pPr>
        <w:pStyle w:val="36"/>
      </w:pPr>
    </w:p>
    <w:p w14:paraId="27B18D3A"/>
    <w:p w14:paraId="7AF63188"/>
    <w:p w14:paraId="7C5E1938"/>
    <w:p w14:paraId="1A9FC345"/>
    <w:p w14:paraId="1A746D1B"/>
    <w:p w14:paraId="5034DED0"/>
    <w:p w14:paraId="6CC3C98A"/>
    <w:p w14:paraId="26E76087">
      <w:pPr>
        <w:pStyle w:val="2"/>
        <w:numPr>
          <w:ilvl w:val="0"/>
          <w:numId w:val="5"/>
        </w:numPr>
        <w:bidi w:val="0"/>
      </w:pPr>
      <w:bookmarkStart w:id="33" w:name="_Toc4955"/>
      <w:bookmarkStart w:id="34" w:name="_Toc12995"/>
      <w:bookmarkStart w:id="35" w:name="_Toc15483"/>
      <w:r>
        <w:rPr>
          <w:rFonts w:hint="eastAsia"/>
        </w:rPr>
        <w:t>工程概况</w:t>
      </w:r>
      <w:bookmarkEnd w:id="33"/>
      <w:bookmarkEnd w:id="34"/>
      <w:bookmarkEnd w:id="35"/>
    </w:p>
    <w:p w14:paraId="682F4A37">
      <w:pPr>
        <w:pStyle w:val="3"/>
        <w:bidi w:val="0"/>
      </w:pPr>
      <w:bookmarkStart w:id="36" w:name="_Toc28887"/>
      <w:bookmarkStart w:id="37" w:name="_Toc3757"/>
      <w:bookmarkStart w:id="38" w:name="_Toc10409770"/>
      <w:bookmarkStart w:id="39" w:name="_Toc19061"/>
      <w:r>
        <w:rPr>
          <w:rFonts w:hint="eastAsia"/>
          <w:lang w:val="en-US" w:eastAsia="zh-CN"/>
        </w:rPr>
        <w:t>2</w:t>
      </w:r>
      <w:r>
        <w:rPr>
          <w:rFonts w:hint="eastAsia"/>
        </w:rPr>
        <w:t>.1 工程概况</w:t>
      </w:r>
      <w:bookmarkEnd w:id="36"/>
      <w:bookmarkEnd w:id="37"/>
      <w:bookmarkEnd w:id="38"/>
      <w:bookmarkEnd w:id="39"/>
    </w:p>
    <w:p w14:paraId="18C34822">
      <w:pPr>
        <w:pStyle w:val="139"/>
        <w:bidi w:val="0"/>
        <w:rPr>
          <w:rFonts w:hint="eastAsia"/>
        </w:rPr>
      </w:pPr>
      <w:bookmarkStart w:id="40" w:name="_Toc10409771"/>
      <w:bookmarkStart w:id="41" w:name="_Toc6"/>
      <w:r>
        <w:rPr>
          <w:rFonts w:hint="eastAsia"/>
        </w:rPr>
        <w:t>该项目占地面积41286㎡，建筑面积207412.89㎡，结构类型为框架结构、框架剪力墙结构，基础形式为柱下独立基础、墙下条形基础。设地下三层通盘地下室，开挖深度约 16.4～18.4m。</w:t>
      </w:r>
    </w:p>
    <w:p w14:paraId="224641B8">
      <w:pPr>
        <w:pStyle w:val="139"/>
        <w:ind w:firstLine="480"/>
        <w:rPr>
          <w:rFonts w:hint="eastAsia" w:eastAsia="宋体"/>
          <w:color w:val="auto"/>
          <w:sz w:val="20"/>
          <w:lang w:eastAsia="zh-CN"/>
        </w:rPr>
      </w:pPr>
      <w:r>
        <w:rPr>
          <w:rFonts w:hint="eastAsia" w:eastAsia="宋体"/>
          <w:color w:val="auto"/>
          <w:sz w:val="20"/>
          <w:lang w:eastAsia="zh-CN"/>
        </w:rPr>
        <w:drawing>
          <wp:inline distT="0" distB="0" distL="114300" distR="114300">
            <wp:extent cx="5068570" cy="4003675"/>
            <wp:effectExtent l="0" t="0" r="17780" b="15875"/>
            <wp:docPr id="9" name="图片 9" descr="1588051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8051016(1)"/>
                    <pic:cNvPicPr>
                      <a:picLocks noChangeAspect="1"/>
                    </pic:cNvPicPr>
                  </pic:nvPicPr>
                  <pic:blipFill>
                    <a:blip r:embed="rId7"/>
                    <a:stretch>
                      <a:fillRect/>
                    </a:stretch>
                  </pic:blipFill>
                  <pic:spPr>
                    <a:xfrm>
                      <a:off x="0" y="0"/>
                      <a:ext cx="5068570" cy="4003675"/>
                    </a:xfrm>
                    <a:prstGeom prst="rect">
                      <a:avLst/>
                    </a:prstGeom>
                  </pic:spPr>
                </pic:pic>
              </a:graphicData>
            </a:graphic>
          </wp:inline>
        </w:drawing>
      </w:r>
    </w:p>
    <w:p w14:paraId="0F675608">
      <w:pPr>
        <w:pStyle w:val="142"/>
        <w:rPr>
          <w:rFonts w:hint="eastAsia" w:ascii="Times New Roman" w:hAnsi="Times New Roman" w:cs="Times New Roman"/>
        </w:rPr>
      </w:pPr>
      <w:r>
        <w:rPr>
          <w:rFonts w:hint="eastAsia" w:ascii="Times New Roman" w:hAnsi="Times New Roman" w:cs="Times New Roman"/>
        </w:rPr>
        <w:t xml:space="preserve">图 </w:t>
      </w:r>
      <w:r>
        <w:rPr>
          <w:rFonts w:hint="eastAsia" w:ascii="Times New Roman" w:hAnsi="Times New Roman" w:cs="Times New Roman"/>
          <w:lang w:val="en-US" w:eastAsia="zh-CN"/>
        </w:rPr>
        <w:t>2</w:t>
      </w:r>
      <w:r>
        <w:rPr>
          <w:rFonts w:hint="eastAsia" w:ascii="Times New Roman" w:hAnsi="Times New Roman" w:cs="Times New Roman"/>
        </w:rPr>
        <w:t>.1</w:t>
      </w:r>
      <w:r>
        <w:rPr>
          <w:rFonts w:hint="eastAsia" w:ascii="Times New Roman" w:hAnsi="Times New Roman" w:cs="Times New Roman"/>
          <w:lang w:val="en-US" w:eastAsia="zh-CN"/>
        </w:rPr>
        <w:t>-1</w:t>
      </w:r>
      <w:r>
        <w:rPr>
          <w:rFonts w:hint="eastAsia" w:ascii="Times New Roman" w:hAnsi="Times New Roman" w:cs="Times New Roman"/>
        </w:rPr>
        <w:t>塔吊施工现场塔吊平面布置图</w:t>
      </w:r>
    </w:p>
    <w:p w14:paraId="244924AE">
      <w:pPr>
        <w:jc w:val="center"/>
        <w:rPr>
          <w:rFonts w:ascii="宋体" w:hAnsi="宋体" w:eastAsia="宋体" w:cs="宋体"/>
          <w:color w:val="auto"/>
          <w:kern w:val="0"/>
          <w:sz w:val="24"/>
          <w:szCs w:val="24"/>
          <w:lang w:val="en-US" w:eastAsia="zh-CN" w:bidi="ar"/>
        </w:rPr>
      </w:pPr>
      <w:r>
        <w:drawing>
          <wp:inline distT="0" distB="0" distL="114300" distR="114300">
            <wp:extent cx="5272405" cy="4577715"/>
            <wp:effectExtent l="0" t="0" r="444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2405" cy="4577715"/>
                    </a:xfrm>
                    <a:prstGeom prst="rect">
                      <a:avLst/>
                    </a:prstGeom>
                    <a:noFill/>
                    <a:ln>
                      <a:noFill/>
                    </a:ln>
                  </pic:spPr>
                </pic:pic>
              </a:graphicData>
            </a:graphic>
          </wp:inline>
        </w:drawing>
      </w:r>
    </w:p>
    <w:p w14:paraId="286E637E">
      <w:pPr>
        <w:pStyle w:val="142"/>
        <w:rPr>
          <w:rFonts w:hint="eastAsia" w:ascii="Times New Roman" w:hAnsi="Times New Roman" w:cs="Times New Roman"/>
        </w:rPr>
      </w:pPr>
      <w:r>
        <w:rPr>
          <w:rFonts w:hint="eastAsia" w:ascii="Times New Roman" w:hAnsi="Times New Roman" w:cs="Times New Roman"/>
        </w:rPr>
        <w:t xml:space="preserve">图 </w:t>
      </w:r>
      <w:r>
        <w:rPr>
          <w:rFonts w:hint="eastAsia" w:cs="Times New Roman"/>
          <w:lang w:val="en-US" w:eastAsia="zh-CN"/>
        </w:rPr>
        <w:t>2.1</w:t>
      </w:r>
      <w:r>
        <w:rPr>
          <w:rFonts w:hint="eastAsia" w:ascii="Times New Roman" w:hAnsi="Times New Roman" w:cs="Times New Roman"/>
          <w:lang w:val="en-US" w:eastAsia="zh-CN"/>
        </w:rPr>
        <w:t>-2</w:t>
      </w:r>
      <w:r>
        <w:rPr>
          <w:rFonts w:hint="eastAsia" w:ascii="Times New Roman" w:hAnsi="Times New Roman" w:cs="Times New Roman"/>
        </w:rPr>
        <w:t>塔吊拆除</w:t>
      </w:r>
      <w:r>
        <w:rPr>
          <w:rFonts w:hint="eastAsia" w:ascii="Times New Roman" w:hAnsi="Times New Roman" w:cs="Times New Roman"/>
          <w:lang w:eastAsia="zh-CN"/>
        </w:rPr>
        <w:t>时</w:t>
      </w:r>
      <w:r>
        <w:rPr>
          <w:rFonts w:hint="eastAsia" w:ascii="Times New Roman" w:hAnsi="Times New Roman" w:cs="Times New Roman"/>
        </w:rPr>
        <w:t xml:space="preserve"> </w:t>
      </w:r>
      <w:r>
        <w:rPr>
          <w:rFonts w:hint="eastAsia" w:cs="Times New Roman"/>
          <w:lang w:val="en-US" w:eastAsia="zh-CN"/>
        </w:rPr>
        <w:t>650</w:t>
      </w:r>
      <w:r>
        <w:rPr>
          <w:rFonts w:hint="eastAsia" w:ascii="Times New Roman" w:hAnsi="Times New Roman" w:cs="Times New Roman"/>
        </w:rPr>
        <w:t xml:space="preserve"> 吨汽车吊站位平面图</w:t>
      </w:r>
    </w:p>
    <w:p w14:paraId="0648B3B9">
      <w:pPr>
        <w:jc w:val="center"/>
      </w:pPr>
      <w:r>
        <w:drawing>
          <wp:inline distT="0" distB="0" distL="114300" distR="114300">
            <wp:extent cx="3801745" cy="3230245"/>
            <wp:effectExtent l="0" t="0" r="8255" b="825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9"/>
                    <a:stretch>
                      <a:fillRect/>
                    </a:stretch>
                  </pic:blipFill>
                  <pic:spPr>
                    <a:xfrm>
                      <a:off x="0" y="0"/>
                      <a:ext cx="3801745" cy="3230245"/>
                    </a:xfrm>
                    <a:prstGeom prst="rect">
                      <a:avLst/>
                    </a:prstGeom>
                    <a:noFill/>
                    <a:ln>
                      <a:noFill/>
                    </a:ln>
                  </pic:spPr>
                </pic:pic>
              </a:graphicData>
            </a:graphic>
          </wp:inline>
        </w:drawing>
      </w:r>
    </w:p>
    <w:p w14:paraId="143AD9D2">
      <w:pPr>
        <w:pStyle w:val="142"/>
        <w:rPr>
          <w:rFonts w:hint="eastAsia" w:ascii="Times New Roman" w:hAnsi="Times New Roman" w:cs="Times New Roman"/>
        </w:rPr>
      </w:pPr>
      <w:r>
        <w:rPr>
          <w:rFonts w:hint="eastAsia" w:ascii="Times New Roman" w:hAnsi="Times New Roman" w:cs="Times New Roman"/>
        </w:rPr>
        <w:t xml:space="preserve">图 </w:t>
      </w:r>
      <w:r>
        <w:rPr>
          <w:rFonts w:hint="eastAsia" w:cs="Times New Roman"/>
          <w:lang w:val="en-US" w:eastAsia="zh-CN"/>
        </w:rPr>
        <w:t>2.1</w:t>
      </w:r>
      <w:r>
        <w:rPr>
          <w:rFonts w:hint="eastAsia" w:ascii="Times New Roman" w:hAnsi="Times New Roman" w:cs="Times New Roman"/>
          <w:lang w:val="en-US" w:eastAsia="zh-CN"/>
        </w:rPr>
        <w:t>-</w:t>
      </w:r>
      <w:r>
        <w:rPr>
          <w:rFonts w:hint="eastAsia" w:cs="Times New Roman"/>
          <w:lang w:val="en-US" w:eastAsia="zh-CN"/>
        </w:rPr>
        <w:t>3</w:t>
      </w:r>
      <w:r>
        <w:rPr>
          <w:rFonts w:hint="eastAsia" w:ascii="Times New Roman" w:hAnsi="Times New Roman" w:cs="Times New Roman"/>
        </w:rPr>
        <w:t>塔吊拆除</w:t>
      </w:r>
      <w:r>
        <w:rPr>
          <w:rFonts w:hint="eastAsia" w:ascii="Times New Roman" w:hAnsi="Times New Roman" w:cs="Times New Roman"/>
          <w:lang w:eastAsia="zh-CN"/>
        </w:rPr>
        <w:t>时</w:t>
      </w:r>
      <w:r>
        <w:rPr>
          <w:rFonts w:hint="eastAsia" w:ascii="Times New Roman" w:hAnsi="Times New Roman" w:cs="Times New Roman"/>
        </w:rPr>
        <w:t xml:space="preserve"> </w:t>
      </w:r>
      <w:r>
        <w:rPr>
          <w:rFonts w:hint="eastAsia" w:cs="Times New Roman"/>
          <w:lang w:val="en-US" w:eastAsia="zh-CN"/>
        </w:rPr>
        <w:t>650</w:t>
      </w:r>
      <w:r>
        <w:rPr>
          <w:rFonts w:hint="eastAsia" w:ascii="Times New Roman" w:hAnsi="Times New Roman" w:cs="Times New Roman"/>
        </w:rPr>
        <w:t xml:space="preserve"> 吨汽车吊站位</w:t>
      </w:r>
      <w:r>
        <w:rPr>
          <w:rFonts w:hint="eastAsia" w:cs="Times New Roman"/>
          <w:lang w:eastAsia="zh-CN"/>
        </w:rPr>
        <w:t>立</w:t>
      </w:r>
      <w:r>
        <w:rPr>
          <w:rFonts w:hint="eastAsia" w:ascii="Times New Roman" w:hAnsi="Times New Roman" w:cs="Times New Roman"/>
        </w:rPr>
        <w:t>面图</w:t>
      </w:r>
    </w:p>
    <w:p w14:paraId="2D6D3235">
      <w:pPr>
        <w:pStyle w:val="36"/>
        <w:rPr>
          <w:rFonts w:hint="eastAsia"/>
        </w:rPr>
      </w:pPr>
    </w:p>
    <w:bookmarkEnd w:id="40"/>
    <w:bookmarkEnd w:id="41"/>
    <w:p w14:paraId="5A318545">
      <w:pPr>
        <w:pStyle w:val="3"/>
        <w:bidi w:val="0"/>
      </w:pPr>
      <w:bookmarkStart w:id="42" w:name="_Toc8839"/>
      <w:bookmarkStart w:id="43" w:name="_Toc5097"/>
      <w:bookmarkStart w:id="44" w:name="_Toc10409773"/>
      <w:bookmarkStart w:id="45" w:name="_Toc8437"/>
      <w:r>
        <w:rPr>
          <w:rFonts w:hint="eastAsia"/>
          <w:lang w:val="en-US" w:eastAsia="zh-CN"/>
        </w:rPr>
        <w:t>2</w:t>
      </w:r>
      <w:r>
        <w:rPr>
          <w:rFonts w:hint="eastAsia"/>
        </w:rPr>
        <w:t>.</w:t>
      </w:r>
      <w:r>
        <w:rPr>
          <w:rFonts w:hint="eastAsia"/>
          <w:lang w:val="en-US" w:eastAsia="zh-CN"/>
        </w:rPr>
        <w:t>2</w:t>
      </w:r>
      <w:r>
        <w:rPr>
          <w:rFonts w:hint="eastAsia"/>
        </w:rPr>
        <w:t xml:space="preserve"> 塔式起重机概况</w:t>
      </w:r>
      <w:bookmarkEnd w:id="42"/>
      <w:bookmarkEnd w:id="43"/>
      <w:bookmarkEnd w:id="44"/>
      <w:bookmarkEnd w:id="45"/>
    </w:p>
    <w:p w14:paraId="63B7BAD7">
      <w:pPr>
        <w:pStyle w:val="4"/>
        <w:bidi w:val="0"/>
      </w:pPr>
      <w:bookmarkStart w:id="46" w:name="_Toc10409774"/>
      <w:r>
        <w:rPr>
          <w:rFonts w:hint="eastAsia"/>
          <w:lang w:val="en-US" w:eastAsia="zh-CN"/>
        </w:rPr>
        <w:t>2</w:t>
      </w:r>
      <w:r>
        <w:rPr>
          <w:rFonts w:hint="eastAsia"/>
        </w:rPr>
        <w:t>.</w:t>
      </w:r>
      <w:r>
        <w:rPr>
          <w:rFonts w:hint="eastAsia"/>
          <w:lang w:val="en-US" w:eastAsia="zh-CN"/>
        </w:rPr>
        <w:t>2</w:t>
      </w:r>
      <w:r>
        <w:rPr>
          <w:rFonts w:hint="eastAsia"/>
        </w:rPr>
        <w:t>.1塔式起重机用途</w:t>
      </w:r>
      <w:r>
        <w:t>和</w:t>
      </w:r>
      <w:r>
        <w:rPr>
          <w:rFonts w:hint="eastAsia"/>
        </w:rPr>
        <w:t>使用环境</w:t>
      </w:r>
      <w:bookmarkEnd w:id="46"/>
    </w:p>
    <w:p w14:paraId="66F72C99">
      <w:pPr>
        <w:pStyle w:val="139"/>
        <w:bidi w:val="0"/>
      </w:pPr>
      <w:bookmarkStart w:id="47" w:name="_Toc10409775"/>
      <w:r>
        <w:rPr>
          <w:rFonts w:hint="eastAsia"/>
          <w:lang w:val="en-US" w:eastAsia="zh-CN"/>
        </w:rPr>
        <w:t>5# H6015型</w:t>
      </w:r>
      <w:r>
        <w:rPr>
          <w:rFonts w:hint="eastAsia"/>
        </w:rPr>
        <w:t>塔式起重机用于</w:t>
      </w:r>
      <w:r>
        <w:rPr>
          <w:rFonts w:hint="eastAsia"/>
          <w:lang w:val="en-US" w:eastAsia="zh-CN"/>
        </w:rPr>
        <w:t>两江·中迪广场项目项目经理部</w:t>
      </w:r>
      <w:r>
        <w:rPr>
          <w:rFonts w:hint="eastAsia"/>
        </w:rPr>
        <w:t>施工吊装等工作。工作环境要求，最大工作风速≤20m/s（6级风），工作环境温度-20℃～40℃。各塔吊使用位置见表2.4-1</w:t>
      </w:r>
    </w:p>
    <w:p w14:paraId="5EB9FE13">
      <w:pPr>
        <w:pStyle w:val="4"/>
        <w:bidi w:val="0"/>
      </w:pPr>
      <w:r>
        <w:rPr>
          <w:rFonts w:hint="eastAsia"/>
          <w:lang w:val="en-US" w:eastAsia="zh-CN"/>
        </w:rPr>
        <w:t>2</w:t>
      </w:r>
      <w:r>
        <w:t>.</w:t>
      </w:r>
      <w:r>
        <w:rPr>
          <w:rFonts w:hint="eastAsia"/>
          <w:lang w:val="en-US" w:eastAsia="zh-CN"/>
        </w:rPr>
        <w:t>2</w:t>
      </w:r>
      <w:r>
        <w:t>.2</w:t>
      </w:r>
      <w:r>
        <w:rPr>
          <w:rFonts w:hint="eastAsia"/>
        </w:rPr>
        <w:t>塔式起重机技术参数</w:t>
      </w:r>
      <w:bookmarkEnd w:id="47"/>
    </w:p>
    <w:p w14:paraId="7153C510">
      <w:pPr>
        <w:pStyle w:val="139"/>
        <w:bidi w:val="0"/>
        <w:rPr>
          <w:rFonts w:hint="default"/>
          <w:lang w:val="en-US" w:eastAsia="zh-CN"/>
        </w:rPr>
      </w:pPr>
      <w:r>
        <w:rPr>
          <w:rFonts w:hint="eastAsia"/>
          <w:lang w:val="en-US" w:eastAsia="zh-CN"/>
        </w:rPr>
        <w:t>5#塔吊选型为浙江虎霸建设机械有限公司生产的H6015型塔式起重机，安装起重臂长50m，安装高度77m。</w:t>
      </w:r>
    </w:p>
    <w:p w14:paraId="7F52A948">
      <w:pPr>
        <w:pStyle w:val="47"/>
        <w:ind w:left="0" w:leftChars="0" w:firstLine="0" w:firstLineChars="0"/>
        <w:jc w:val="center"/>
        <w:rPr>
          <w:rFonts w:hAnsi="仿宋"/>
        </w:rPr>
      </w:pPr>
      <w:r>
        <w:rPr>
          <w:rFonts w:hint="eastAsia" w:hAnsi="仿宋" w:cs="Times New Roman"/>
        </w:rPr>
        <w:t>表</w:t>
      </w:r>
      <w:r>
        <w:rPr>
          <w:rFonts w:hint="eastAsia" w:hAnsi="仿宋" w:cs="Times New Roman"/>
          <w:lang w:val="en-US" w:eastAsia="zh-CN"/>
        </w:rPr>
        <w:t>2</w:t>
      </w:r>
      <w:r>
        <w:rPr>
          <w:rFonts w:hint="eastAsia" w:hAnsi="仿宋" w:cs="Times New Roman"/>
        </w:rPr>
        <w:t>.</w:t>
      </w:r>
      <w:r>
        <w:rPr>
          <w:rFonts w:hint="eastAsia" w:hAnsi="仿宋" w:cs="Times New Roman"/>
          <w:lang w:val="en-US" w:eastAsia="zh-CN"/>
        </w:rPr>
        <w:t>2</w:t>
      </w:r>
      <w:r>
        <w:rPr>
          <w:rFonts w:hint="eastAsia" w:hAnsi="仿宋" w:cs="Times New Roman"/>
        </w:rPr>
        <w:t xml:space="preserve">-1  </w:t>
      </w:r>
      <w:r>
        <w:rPr>
          <w:rFonts w:hint="eastAsia" w:hAnsi="仿宋" w:cs="Times New Roman"/>
          <w:lang w:val="en-US" w:eastAsia="zh-CN"/>
        </w:rPr>
        <w:t>H6015</w:t>
      </w:r>
      <w:r>
        <w:rPr>
          <w:rFonts w:hint="eastAsia" w:hAnsi="仿宋"/>
        </w:rPr>
        <w:t>塔吊整机性能参数</w:t>
      </w:r>
    </w:p>
    <w:p w14:paraId="42F6F557">
      <w:pPr>
        <w:numPr>
          <w:ilvl w:val="3"/>
          <w:numId w:val="0"/>
        </w:numPr>
        <w:tabs>
          <w:tab w:val="left" w:pos="0"/>
          <w:tab w:val="left" w:pos="420"/>
          <w:tab w:val="left" w:pos="478"/>
          <w:tab w:val="left" w:pos="510"/>
        </w:tabs>
        <w:adjustRightInd w:val="0"/>
        <w:snapToGrid w:val="0"/>
        <w:spacing w:line="360" w:lineRule="auto"/>
        <w:jc w:val="center"/>
        <w:rPr>
          <w:rFonts w:ascii="宋体" w:hAnsi="宋体" w:eastAsia="宋体" w:cs="宋体"/>
          <w:b/>
          <w:bCs/>
          <w:snapToGrid w:val="0"/>
          <w:kern w:val="0"/>
          <w:szCs w:val="21"/>
        </w:rPr>
      </w:pPr>
      <w:r>
        <w:drawing>
          <wp:inline distT="0" distB="0" distL="114300" distR="114300">
            <wp:extent cx="5381625" cy="4839335"/>
            <wp:effectExtent l="0" t="0" r="9525" b="1841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0"/>
                    <a:stretch>
                      <a:fillRect/>
                    </a:stretch>
                  </pic:blipFill>
                  <pic:spPr>
                    <a:xfrm>
                      <a:off x="0" y="0"/>
                      <a:ext cx="5381625" cy="4839335"/>
                    </a:xfrm>
                    <a:prstGeom prst="rect">
                      <a:avLst/>
                    </a:prstGeom>
                    <a:noFill/>
                    <a:ln>
                      <a:noFill/>
                    </a:ln>
                  </pic:spPr>
                </pic:pic>
              </a:graphicData>
            </a:graphic>
          </wp:inline>
        </w:drawing>
      </w:r>
      <w:r>
        <w:drawing>
          <wp:inline distT="0" distB="0" distL="114300" distR="114300">
            <wp:extent cx="5361305" cy="3877310"/>
            <wp:effectExtent l="0" t="0" r="10795" b="889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1"/>
                    <a:stretch>
                      <a:fillRect/>
                    </a:stretch>
                  </pic:blipFill>
                  <pic:spPr>
                    <a:xfrm>
                      <a:off x="0" y="0"/>
                      <a:ext cx="5361305" cy="3877310"/>
                    </a:xfrm>
                    <a:prstGeom prst="rect">
                      <a:avLst/>
                    </a:prstGeom>
                    <a:noFill/>
                    <a:ln>
                      <a:noFill/>
                    </a:ln>
                  </pic:spPr>
                </pic:pic>
              </a:graphicData>
            </a:graphic>
          </wp:inline>
        </w:drawing>
      </w:r>
    </w:p>
    <w:p w14:paraId="0813B0BE">
      <w:pPr>
        <w:numPr>
          <w:ilvl w:val="3"/>
          <w:numId w:val="0"/>
        </w:numPr>
        <w:tabs>
          <w:tab w:val="left" w:pos="0"/>
          <w:tab w:val="left" w:pos="420"/>
          <w:tab w:val="left" w:pos="478"/>
          <w:tab w:val="left" w:pos="510"/>
        </w:tabs>
        <w:adjustRightInd w:val="0"/>
        <w:snapToGrid w:val="0"/>
        <w:spacing w:line="360" w:lineRule="auto"/>
        <w:jc w:val="center"/>
        <w:rPr>
          <w:rFonts w:ascii="宋体" w:hAnsi="宋体" w:eastAsia="宋体" w:cs="宋体"/>
          <w:snapToGrid w:val="0"/>
          <w:kern w:val="0"/>
          <w:sz w:val="24"/>
          <w:szCs w:val="24"/>
        </w:rPr>
      </w:pPr>
    </w:p>
    <w:p w14:paraId="26D855F4">
      <w:pPr>
        <w:pStyle w:val="4"/>
        <w:bidi w:val="0"/>
      </w:pPr>
      <w:bookmarkStart w:id="48" w:name="_Toc10409776"/>
      <w:r>
        <w:rPr>
          <w:rFonts w:hint="eastAsia"/>
          <w:lang w:val="en-US" w:eastAsia="zh-CN"/>
        </w:rPr>
        <w:t>2</w:t>
      </w:r>
      <w:r>
        <w:t>.</w:t>
      </w:r>
      <w:r>
        <w:rPr>
          <w:rFonts w:hint="eastAsia"/>
          <w:lang w:val="en-US" w:eastAsia="zh-CN"/>
        </w:rPr>
        <w:t>2.</w:t>
      </w:r>
      <w:r>
        <w:t>3</w:t>
      </w:r>
      <w:r>
        <w:rPr>
          <w:rFonts w:hint="eastAsia"/>
        </w:rPr>
        <w:t>塔式起重机主要部件及重量</w:t>
      </w:r>
      <w:bookmarkEnd w:id="48"/>
    </w:p>
    <w:p w14:paraId="02FADF51">
      <w:pPr>
        <w:pStyle w:val="5"/>
        <w:numPr>
          <w:ilvl w:val="3"/>
          <w:numId w:val="0"/>
        </w:numPr>
        <w:bidi w:val="0"/>
        <w:ind w:left="567" w:leftChars="0"/>
        <w:outlineLvl w:val="3"/>
      </w:pPr>
      <w:r>
        <w:rPr>
          <w:rFonts w:hint="eastAsia"/>
          <w:lang w:val="en-US" w:eastAsia="zh-CN"/>
        </w:rPr>
        <w:t>2</w:t>
      </w:r>
      <w:r>
        <w:t>.</w:t>
      </w:r>
      <w:r>
        <w:rPr>
          <w:rFonts w:hint="eastAsia"/>
          <w:lang w:val="en-US" w:eastAsia="zh-CN"/>
        </w:rPr>
        <w:t>2</w:t>
      </w:r>
      <w:r>
        <w:t>.3.1</w:t>
      </w:r>
      <w:r>
        <w:rPr>
          <w:rFonts w:hint="eastAsia"/>
        </w:rPr>
        <w:t>塔吊安装主要部件图</w:t>
      </w:r>
    </w:p>
    <w:p w14:paraId="2156A0A6">
      <w:pPr>
        <w:pStyle w:val="89"/>
        <w:spacing w:before="249" w:line="360" w:lineRule="auto"/>
      </w:pPr>
      <w:r>
        <w:drawing>
          <wp:inline distT="0" distB="0" distL="114300" distR="114300">
            <wp:extent cx="5272405" cy="4846955"/>
            <wp:effectExtent l="0" t="0" r="4445" b="1079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2"/>
                    <a:stretch>
                      <a:fillRect/>
                    </a:stretch>
                  </pic:blipFill>
                  <pic:spPr>
                    <a:xfrm>
                      <a:off x="0" y="0"/>
                      <a:ext cx="5272405" cy="4846955"/>
                    </a:xfrm>
                    <a:prstGeom prst="rect">
                      <a:avLst/>
                    </a:prstGeom>
                    <a:noFill/>
                    <a:ln>
                      <a:noFill/>
                    </a:ln>
                  </pic:spPr>
                </pic:pic>
              </a:graphicData>
            </a:graphic>
          </wp:inline>
        </w:drawing>
      </w:r>
    </w:p>
    <w:p w14:paraId="42520B2D">
      <w:pPr>
        <w:pStyle w:val="47"/>
        <w:ind w:firstLine="0" w:firstLineChars="0"/>
        <w:rPr>
          <w:rFonts w:hAnsi="仿宋"/>
        </w:rPr>
      </w:pPr>
      <w:r>
        <w:rPr>
          <w:rFonts w:hint="eastAsia" w:hAnsi="仿宋"/>
        </w:rPr>
        <w:t>图</w:t>
      </w:r>
      <w:r>
        <w:rPr>
          <w:rFonts w:hint="eastAsia" w:hAnsi="仿宋"/>
          <w:lang w:val="en-US" w:eastAsia="zh-CN"/>
        </w:rPr>
        <w:t>2</w:t>
      </w:r>
      <w:r>
        <w:rPr>
          <w:rFonts w:hAnsi="仿宋"/>
        </w:rPr>
        <w:t>.</w:t>
      </w:r>
      <w:r>
        <w:rPr>
          <w:rFonts w:hint="eastAsia" w:hAnsi="仿宋"/>
          <w:lang w:val="en-US" w:eastAsia="zh-CN"/>
        </w:rPr>
        <w:t>2</w:t>
      </w:r>
      <w:r>
        <w:rPr>
          <w:rFonts w:hAnsi="仿宋"/>
        </w:rPr>
        <w:t xml:space="preserve">-1  </w:t>
      </w:r>
      <w:r>
        <w:rPr>
          <w:rFonts w:hint="eastAsia" w:hAnsi="仿宋"/>
          <w:lang w:eastAsia="zh-CN"/>
        </w:rPr>
        <w:t>H6015</w:t>
      </w:r>
      <w:r>
        <w:rPr>
          <w:rFonts w:hint="eastAsia" w:hAnsi="仿宋"/>
        </w:rPr>
        <w:t>塔吊安装结构图</w:t>
      </w:r>
    </w:p>
    <w:p w14:paraId="44666179">
      <w:pPr>
        <w:pStyle w:val="5"/>
        <w:numPr>
          <w:ilvl w:val="3"/>
          <w:numId w:val="0"/>
        </w:numPr>
        <w:bidi w:val="0"/>
        <w:ind w:left="567" w:leftChars="0"/>
        <w:outlineLvl w:val="3"/>
        <w:rPr>
          <w:rFonts w:hint="eastAsia"/>
          <w:lang w:val="en-US" w:eastAsia="zh-CN"/>
        </w:rPr>
      </w:pPr>
      <w:r>
        <w:rPr>
          <w:rFonts w:hint="eastAsia"/>
          <w:lang w:val="en-US" w:eastAsia="zh-CN"/>
        </w:rPr>
        <w:t>2.2.3.2主要吊装单元表</w:t>
      </w:r>
    </w:p>
    <w:p w14:paraId="6AE03640">
      <w:pPr>
        <w:pStyle w:val="139"/>
        <w:bidi w:val="0"/>
        <w:rPr>
          <w:rFonts w:hint="eastAsia"/>
          <w:lang w:val="en-US" w:eastAsia="zh-CN"/>
        </w:rPr>
      </w:pPr>
      <w:r>
        <w:rPr>
          <w:rFonts w:hint="eastAsia"/>
          <w:lang w:val="en-US" w:eastAsia="zh-CN"/>
        </w:rPr>
        <w:t>5#塔吊是浙江虎霸建设机械有限公司生产的H6015型塔式起重机其零部件重量下表2.2-2所示；根据现场环境塔机拆除汽车吊选择在项目红线外的既有市政道路架设。拟选用650t汽车吊作业，汽车吊作业半径50米，出臂长度93米。最大起重性能6t。根据下表2.2-2所示，最大重量为回转总成6.05t。由于超出650t汽车吊吊重范围，现场拆除时需分解拆除。50m起重臂总重5.54t拆解时可将起重臂中心点旋转至距汽车吊30m作业半径内，此时汽车吊可吊重10.1t满足拆卸需求。爬升套架主体不可分解重量为5t，650t汽车吊满足拆除吊装需求。</w:t>
      </w:r>
    </w:p>
    <w:p w14:paraId="2F75B2A4">
      <w:pPr>
        <w:pStyle w:val="139"/>
        <w:bidi w:val="0"/>
        <w:rPr>
          <w:rFonts w:hint="default"/>
          <w:lang w:val="en-US" w:eastAsia="zh-CN"/>
        </w:rPr>
      </w:pPr>
      <w:r>
        <w:rPr>
          <w:rFonts w:hint="eastAsia"/>
          <w:lang w:val="en-US" w:eastAsia="zh-CN"/>
        </w:rPr>
        <w:t>塔机运输车辆行至预定装车位置后等待塔机拆卸下的部件打散后装车。</w:t>
      </w:r>
    </w:p>
    <w:p w14:paraId="0B2D8BC1">
      <w:pPr>
        <w:pStyle w:val="47"/>
        <w:ind w:firstLine="422"/>
        <w:rPr>
          <w:rFonts w:hint="default" w:hAnsi="仿宋" w:eastAsia="仿宋"/>
          <w:highlight w:val="none"/>
          <w:lang w:val="en-US" w:eastAsia="zh-CN"/>
        </w:rPr>
      </w:pPr>
      <w:r>
        <w:rPr>
          <w:rFonts w:hint="eastAsia" w:hAnsi="仿宋"/>
          <w:bCs/>
          <w:highlight w:val="none"/>
        </w:rPr>
        <w:t>表</w:t>
      </w:r>
      <w:r>
        <w:rPr>
          <w:rFonts w:hint="eastAsia" w:hAnsi="仿宋"/>
          <w:bCs/>
          <w:highlight w:val="none"/>
          <w:lang w:val="en-US" w:eastAsia="zh-CN"/>
        </w:rPr>
        <w:t>2</w:t>
      </w:r>
      <w:r>
        <w:rPr>
          <w:rFonts w:hAnsi="仿宋"/>
          <w:bCs/>
          <w:highlight w:val="none"/>
        </w:rPr>
        <w:t>.</w:t>
      </w:r>
      <w:r>
        <w:rPr>
          <w:rFonts w:hint="eastAsia" w:hAnsi="仿宋"/>
          <w:bCs/>
          <w:highlight w:val="none"/>
          <w:lang w:val="en-US" w:eastAsia="zh-CN"/>
        </w:rPr>
        <w:t>2</w:t>
      </w:r>
      <w:r>
        <w:rPr>
          <w:rFonts w:hAnsi="仿宋"/>
          <w:bCs/>
          <w:highlight w:val="none"/>
        </w:rPr>
        <w:t>-</w:t>
      </w:r>
      <w:r>
        <w:rPr>
          <w:rFonts w:hint="eastAsia" w:hAnsi="仿宋"/>
          <w:bCs/>
          <w:highlight w:val="none"/>
          <w:lang w:val="en-US" w:eastAsia="zh-CN"/>
        </w:rPr>
        <w:t>2</w:t>
      </w:r>
      <w:r>
        <w:rPr>
          <w:rFonts w:hAnsi="仿宋"/>
          <w:bCs/>
          <w:highlight w:val="none"/>
        </w:rPr>
        <w:t xml:space="preserve">  </w:t>
      </w:r>
      <w:r>
        <w:rPr>
          <w:rFonts w:hint="eastAsia" w:hAnsi="仿宋"/>
          <w:highlight w:val="none"/>
          <w:lang w:val="en-US" w:eastAsia="zh-CN"/>
        </w:rPr>
        <w:t>H6015型塔机零部件重量表</w:t>
      </w:r>
    </w:p>
    <w:p w14:paraId="0F1E1852">
      <w:pPr>
        <w:spacing w:line="360" w:lineRule="auto"/>
        <w:rPr>
          <w:rFonts w:hint="eastAsia"/>
          <w:sz w:val="22"/>
        </w:rPr>
      </w:pPr>
      <w:r>
        <w:drawing>
          <wp:inline distT="0" distB="0" distL="114300" distR="114300">
            <wp:extent cx="5271135" cy="5945505"/>
            <wp:effectExtent l="0" t="0" r="5715" b="17145"/>
            <wp:docPr id="23" name="图片 23" descr="172196176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21961762485"/>
                    <pic:cNvPicPr>
                      <a:picLocks noChangeAspect="1"/>
                    </pic:cNvPicPr>
                  </pic:nvPicPr>
                  <pic:blipFill>
                    <a:blip r:embed="rId13"/>
                    <a:stretch>
                      <a:fillRect/>
                    </a:stretch>
                  </pic:blipFill>
                  <pic:spPr>
                    <a:xfrm>
                      <a:off x="0" y="0"/>
                      <a:ext cx="5271135" cy="5945505"/>
                    </a:xfrm>
                    <a:prstGeom prst="rect">
                      <a:avLst/>
                    </a:prstGeom>
                  </pic:spPr>
                </pic:pic>
              </a:graphicData>
            </a:graphic>
          </wp:inline>
        </w:drawing>
      </w:r>
      <w:r>
        <w:drawing>
          <wp:inline distT="0" distB="0" distL="114300" distR="114300">
            <wp:extent cx="5381625" cy="1914525"/>
            <wp:effectExtent l="0" t="0" r="9525" b="952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4"/>
                    <a:stretch>
                      <a:fillRect/>
                    </a:stretch>
                  </pic:blipFill>
                  <pic:spPr>
                    <a:xfrm>
                      <a:off x="0" y="0"/>
                      <a:ext cx="5381625" cy="1914525"/>
                    </a:xfrm>
                    <a:prstGeom prst="rect">
                      <a:avLst/>
                    </a:prstGeom>
                    <a:noFill/>
                    <a:ln>
                      <a:noFill/>
                    </a:ln>
                  </pic:spPr>
                </pic:pic>
              </a:graphicData>
            </a:graphic>
          </wp:inline>
        </w:drawing>
      </w:r>
    </w:p>
    <w:p w14:paraId="7F53D4D9">
      <w:pPr>
        <w:pStyle w:val="47"/>
        <w:ind w:firstLine="422"/>
        <w:rPr>
          <w:rFonts w:hint="eastAsia"/>
          <w:lang w:eastAsia="zh-CN"/>
        </w:rPr>
      </w:pPr>
      <w:r>
        <w:rPr>
          <w:rFonts w:hint="eastAsia" w:hAnsi="仿宋"/>
          <w:bCs/>
          <w:highlight w:val="none"/>
        </w:rPr>
        <w:t>表</w:t>
      </w:r>
      <w:r>
        <w:rPr>
          <w:rFonts w:hint="eastAsia" w:hAnsi="仿宋"/>
          <w:bCs/>
          <w:highlight w:val="none"/>
          <w:lang w:val="en-US" w:eastAsia="zh-CN"/>
        </w:rPr>
        <w:t>2</w:t>
      </w:r>
      <w:r>
        <w:rPr>
          <w:rFonts w:hAnsi="仿宋"/>
          <w:bCs/>
          <w:highlight w:val="none"/>
        </w:rPr>
        <w:t>.</w:t>
      </w:r>
      <w:r>
        <w:rPr>
          <w:rFonts w:hint="eastAsia" w:hAnsi="仿宋"/>
          <w:bCs/>
          <w:highlight w:val="none"/>
          <w:lang w:val="en-US" w:eastAsia="zh-CN"/>
        </w:rPr>
        <w:t>2</w:t>
      </w:r>
      <w:r>
        <w:rPr>
          <w:rFonts w:hAnsi="仿宋"/>
          <w:bCs/>
          <w:highlight w:val="none"/>
        </w:rPr>
        <w:t>-</w:t>
      </w:r>
      <w:r>
        <w:rPr>
          <w:rFonts w:hint="eastAsia" w:hAnsi="仿宋"/>
          <w:bCs/>
          <w:highlight w:val="none"/>
          <w:lang w:val="en-US" w:eastAsia="zh-CN"/>
        </w:rPr>
        <w:t>3</w:t>
      </w:r>
      <w:r>
        <w:rPr>
          <w:rFonts w:hAnsi="仿宋"/>
          <w:bCs/>
          <w:highlight w:val="none"/>
        </w:rPr>
        <w:t xml:space="preserve">  </w:t>
      </w:r>
      <w:r>
        <w:rPr>
          <w:rFonts w:hint="eastAsia" w:hAnsi="仿宋"/>
          <w:highlight w:val="none"/>
          <w:lang w:val="en-US" w:eastAsia="zh-CN"/>
        </w:rPr>
        <w:t>650t汽车吊起重性能表</w:t>
      </w:r>
    </w:p>
    <w:p w14:paraId="1F30AB61">
      <w:pPr>
        <w:pStyle w:val="36"/>
      </w:pPr>
      <w:r>
        <w:drawing>
          <wp:inline distT="0" distB="0" distL="114300" distR="114300">
            <wp:extent cx="5268595" cy="5841365"/>
            <wp:effectExtent l="0" t="0" r="825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268595" cy="5841365"/>
                    </a:xfrm>
                    <a:prstGeom prst="rect">
                      <a:avLst/>
                    </a:prstGeom>
                    <a:noFill/>
                    <a:ln>
                      <a:noFill/>
                    </a:ln>
                  </pic:spPr>
                </pic:pic>
              </a:graphicData>
            </a:graphic>
          </wp:inline>
        </w:drawing>
      </w:r>
      <w:bookmarkStart w:id="49" w:name="_Toc2722"/>
      <w:bookmarkStart w:id="50" w:name="_Toc4218"/>
      <w:bookmarkStart w:id="51" w:name="_Toc29176"/>
      <w:bookmarkStart w:id="52" w:name="_Toc10409778"/>
      <w:r>
        <w:drawing>
          <wp:inline distT="0" distB="0" distL="114300" distR="114300">
            <wp:extent cx="5267960" cy="5165090"/>
            <wp:effectExtent l="0" t="0" r="8890" b="1651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5267960" cy="5165090"/>
                    </a:xfrm>
                    <a:prstGeom prst="rect">
                      <a:avLst/>
                    </a:prstGeom>
                    <a:noFill/>
                    <a:ln>
                      <a:noFill/>
                    </a:ln>
                  </pic:spPr>
                </pic:pic>
              </a:graphicData>
            </a:graphic>
          </wp:inline>
        </w:drawing>
      </w:r>
      <w:r>
        <w:rPr>
          <w:rFonts w:hint="eastAsia"/>
          <w:lang w:val="en-US" w:eastAsia="zh-CN"/>
        </w:rPr>
        <w:t>2</w:t>
      </w:r>
      <w:r>
        <w:t>.</w:t>
      </w:r>
      <w:r>
        <w:rPr>
          <w:rFonts w:hint="eastAsia"/>
          <w:lang w:val="en-US" w:eastAsia="zh-CN"/>
        </w:rPr>
        <w:t>3</w:t>
      </w:r>
      <w:r>
        <w:rPr>
          <w:rFonts w:hint="eastAsia"/>
        </w:rPr>
        <w:t>施工要求和技术保证条件</w:t>
      </w:r>
      <w:bookmarkEnd w:id="49"/>
      <w:bookmarkEnd w:id="50"/>
      <w:bookmarkEnd w:id="51"/>
    </w:p>
    <w:p w14:paraId="5AAD2B75">
      <w:pPr>
        <w:pStyle w:val="4"/>
        <w:bidi w:val="0"/>
      </w:pPr>
      <w:r>
        <w:rPr>
          <w:rFonts w:hint="eastAsia"/>
          <w:lang w:val="en-US" w:eastAsia="zh-CN"/>
        </w:rPr>
        <w:t>2</w:t>
      </w:r>
      <w:r>
        <w:t>.</w:t>
      </w:r>
      <w:r>
        <w:rPr>
          <w:rFonts w:hint="eastAsia"/>
          <w:lang w:val="en-US" w:eastAsia="zh-CN"/>
        </w:rPr>
        <w:t>3</w:t>
      </w:r>
      <w:r>
        <w:t>.1</w:t>
      </w:r>
      <w:r>
        <w:rPr>
          <w:rFonts w:hint="eastAsia"/>
          <w:lang w:eastAsia="zh-CN"/>
        </w:rPr>
        <w:t>拆卸</w:t>
      </w:r>
      <w:r>
        <w:rPr>
          <w:rFonts w:hint="eastAsia"/>
        </w:rPr>
        <w:t>的重点及难点</w:t>
      </w:r>
      <w:bookmarkEnd w:id="52"/>
    </w:p>
    <w:p w14:paraId="1BE5677A">
      <w:pPr>
        <w:pStyle w:val="139"/>
        <w:bidi w:val="0"/>
        <w:rPr>
          <w:rFonts w:hint="eastAsia"/>
          <w:lang w:val="en-US" w:eastAsia="zh-CN"/>
        </w:rPr>
      </w:pPr>
      <w:r>
        <w:rPr>
          <w:rFonts w:hint="eastAsia"/>
          <w:lang w:val="en-US" w:eastAsia="zh-CN"/>
        </w:rPr>
        <w:t>本方案充分考虑了以下重点和难点问题：</w:t>
      </w:r>
    </w:p>
    <w:p w14:paraId="3B56D337">
      <w:pPr>
        <w:pStyle w:val="139"/>
        <w:bidi w:val="0"/>
      </w:pPr>
      <w:bookmarkStart w:id="53" w:name="_Toc5181_WPSOffice_Level3"/>
      <w:bookmarkStart w:id="54" w:name="_Toc20896_WPSOffice_Level3"/>
      <w:bookmarkStart w:id="55" w:name="_Toc27671"/>
      <w:bookmarkStart w:id="56" w:name="_Toc10409779"/>
      <w:r>
        <w:rPr>
          <w:rFonts w:hint="eastAsia"/>
        </w:rPr>
        <w:t>（1）套架、回转总成单件重量重需要分解</w:t>
      </w:r>
      <w:r>
        <w:rPr>
          <w:rFonts w:hint="eastAsia"/>
          <w:lang w:eastAsia="zh-CN"/>
        </w:rPr>
        <w:t>拆卸</w:t>
      </w:r>
      <w:r>
        <w:rPr>
          <w:rFonts w:hint="eastAsia"/>
        </w:rPr>
        <w:t>；</w:t>
      </w:r>
      <w:bookmarkEnd w:id="53"/>
      <w:bookmarkEnd w:id="54"/>
    </w:p>
    <w:p w14:paraId="4FFD2A7D">
      <w:pPr>
        <w:pStyle w:val="139"/>
        <w:bidi w:val="0"/>
      </w:pPr>
      <w:bookmarkStart w:id="57" w:name="_Toc32761_WPSOffice_Level3"/>
      <w:bookmarkStart w:id="58" w:name="_Toc12272_WPSOffice_Level3"/>
      <w:r>
        <w:rPr>
          <w:rFonts w:hint="eastAsia"/>
        </w:rPr>
        <w:t>（2）起重臂单件重量重；</w:t>
      </w:r>
      <w:bookmarkEnd w:id="57"/>
      <w:bookmarkEnd w:id="58"/>
    </w:p>
    <w:p w14:paraId="68F3DACF">
      <w:pPr>
        <w:pStyle w:val="139"/>
        <w:bidi w:val="0"/>
      </w:pPr>
      <w:bookmarkStart w:id="59" w:name="_Toc20663_WPSOffice_Level3"/>
      <w:bookmarkStart w:id="60" w:name="_Toc19760_WPSOffice_Level3"/>
      <w:r>
        <w:rPr>
          <w:rFonts w:hint="eastAsia"/>
        </w:rPr>
        <w:t>（3）现场</w:t>
      </w:r>
      <w:r>
        <w:rPr>
          <w:rFonts w:hint="eastAsia"/>
          <w:lang w:eastAsia="zh-CN"/>
        </w:rPr>
        <w:t>拆卸</w:t>
      </w:r>
      <w:r>
        <w:rPr>
          <w:rFonts w:hint="eastAsia"/>
        </w:rPr>
        <w:t>场地受限，大型设备吊装难度大；</w:t>
      </w:r>
      <w:bookmarkEnd w:id="59"/>
      <w:bookmarkEnd w:id="60"/>
    </w:p>
    <w:p w14:paraId="2222DB1F">
      <w:pPr>
        <w:pStyle w:val="139"/>
        <w:bidi w:val="0"/>
      </w:pPr>
      <w:bookmarkStart w:id="61" w:name="_Toc3579_WPSOffice_Level3"/>
      <w:bookmarkStart w:id="62" w:name="_Toc9644_WPSOffice_Level3"/>
      <w:r>
        <w:rPr>
          <w:rFonts w:hint="eastAsia"/>
        </w:rPr>
        <w:t>（4）构建数量多，现场无法堆放，需多次进行转运；</w:t>
      </w:r>
      <w:bookmarkEnd w:id="61"/>
      <w:bookmarkEnd w:id="62"/>
    </w:p>
    <w:p w14:paraId="10892540">
      <w:pPr>
        <w:pStyle w:val="139"/>
        <w:bidi w:val="0"/>
        <w:rPr>
          <w:rFonts w:hint="eastAsia"/>
        </w:rPr>
      </w:pPr>
      <w:bookmarkStart w:id="63" w:name="_Toc420_WPSOffice_Level3"/>
      <w:bookmarkStart w:id="64" w:name="_Toc1338_WPSOffice_Level3"/>
      <w:r>
        <w:rPr>
          <w:rFonts w:hint="eastAsia"/>
        </w:rPr>
        <w:t>（5）高空作业安全风险大。</w:t>
      </w:r>
      <w:bookmarkEnd w:id="63"/>
      <w:bookmarkEnd w:id="64"/>
    </w:p>
    <w:p w14:paraId="031E70DA">
      <w:pPr>
        <w:pStyle w:val="139"/>
        <w:bidi w:val="0"/>
        <w:rPr>
          <w:rFonts w:hint="eastAsia"/>
          <w:lang w:val="en-US" w:eastAsia="zh-CN"/>
        </w:rPr>
      </w:pPr>
      <w:r>
        <w:rPr>
          <w:rFonts w:hint="eastAsia"/>
          <w:lang w:eastAsia="zh-CN"/>
        </w:rPr>
        <w:t>（</w:t>
      </w:r>
      <w:r>
        <w:rPr>
          <w:rFonts w:hint="eastAsia"/>
          <w:lang w:val="en-US" w:eastAsia="zh-CN"/>
        </w:rPr>
        <w:t>6）塔机在降塔过程中，因起重臂与第5层楼上部结构交汇，导致塔机无法正常降至地下室顶板的上方，只能降至第5层楼上方；高度37.4m</w:t>
      </w:r>
    </w:p>
    <w:p w14:paraId="330F4347">
      <w:pPr>
        <w:pStyle w:val="139"/>
        <w:bidi w:val="0"/>
        <w:rPr>
          <w:rFonts w:hint="default"/>
          <w:lang w:val="en-US" w:eastAsia="zh-CN"/>
        </w:rPr>
      </w:pPr>
      <w:r>
        <w:rPr>
          <w:rFonts w:hint="eastAsia"/>
          <w:lang w:val="en-US" w:eastAsia="zh-CN"/>
        </w:rPr>
        <w:t>（7）</w:t>
      </w:r>
      <w:r>
        <w:rPr>
          <w:rFonts w:hint="eastAsia"/>
          <w:lang w:eastAsia="zh-CN"/>
        </w:rPr>
        <w:t>因靠近塔机周围无法固定汽车吊，造成汽车吊在拆卸时距离塔机较远，吊幅为</w:t>
      </w:r>
      <w:r>
        <w:rPr>
          <w:rFonts w:hint="eastAsia"/>
          <w:lang w:val="en-US" w:eastAsia="zh-CN"/>
        </w:rPr>
        <w:t>50米，在汽车吊起重臂长为93米时，才能保证塔机的安全拆卸</w:t>
      </w:r>
    </w:p>
    <w:p w14:paraId="58F4BFC5">
      <w:pPr>
        <w:pStyle w:val="4"/>
        <w:bidi w:val="0"/>
      </w:pPr>
      <w:r>
        <w:rPr>
          <w:rFonts w:hint="eastAsia"/>
          <w:lang w:val="en-US" w:eastAsia="zh-CN"/>
        </w:rPr>
        <w:t>2</w:t>
      </w:r>
      <w:r>
        <w:t>.</w:t>
      </w:r>
      <w:r>
        <w:rPr>
          <w:rFonts w:hint="eastAsia"/>
          <w:lang w:val="en-US" w:eastAsia="zh-CN"/>
        </w:rPr>
        <w:t>3</w:t>
      </w:r>
      <w:r>
        <w:t>.2</w:t>
      </w:r>
      <w:r>
        <w:rPr>
          <w:rFonts w:hint="eastAsia"/>
        </w:rPr>
        <w:t xml:space="preserve"> 运输及</w:t>
      </w:r>
      <w:r>
        <w:rPr>
          <w:rFonts w:hint="eastAsia"/>
          <w:lang w:eastAsia="zh-CN"/>
        </w:rPr>
        <w:t>退</w:t>
      </w:r>
      <w:r>
        <w:rPr>
          <w:rFonts w:hint="eastAsia"/>
        </w:rPr>
        <w:t>场要求</w:t>
      </w:r>
      <w:bookmarkEnd w:id="55"/>
      <w:bookmarkEnd w:id="56"/>
    </w:p>
    <w:p w14:paraId="505E419D">
      <w:pPr>
        <w:pStyle w:val="139"/>
        <w:bidi w:val="0"/>
      </w:pPr>
      <w:r>
        <w:rPr>
          <w:rFonts w:hint="eastAsia"/>
          <w:lang w:val="en-US" w:eastAsia="zh-CN"/>
        </w:rPr>
        <w:t>H6015型</w:t>
      </w:r>
      <w:r>
        <w:rPr>
          <w:rFonts w:hint="eastAsia"/>
        </w:rPr>
        <w:t>塔式起重机，</w:t>
      </w:r>
      <w:r>
        <w:rPr>
          <w:rFonts w:hint="eastAsia"/>
          <w:lang w:val="en-US" w:eastAsia="zh-CN"/>
        </w:rPr>
        <w:t>起重臂</w:t>
      </w:r>
      <w:r>
        <w:rPr>
          <w:rFonts w:hint="eastAsia"/>
        </w:rPr>
        <w:t>总成长</w:t>
      </w:r>
      <w:r>
        <w:rPr>
          <w:rFonts w:hint="eastAsia"/>
          <w:lang w:eastAsia="zh-CN"/>
        </w:rPr>
        <w:t>为</w:t>
      </w:r>
      <w:r>
        <w:rPr>
          <w:rFonts w:hint="eastAsia"/>
          <w:lang w:val="en-US" w:eastAsia="zh-CN"/>
        </w:rPr>
        <w:t>50m、</w:t>
      </w:r>
      <w:r>
        <w:rPr>
          <w:rFonts w:hint="eastAsia"/>
        </w:rPr>
        <w:t>（分段运输段），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7FA715C4">
      <w:pPr>
        <w:pStyle w:val="139"/>
        <w:bidi w:val="0"/>
      </w:pPr>
      <w:r>
        <w:rPr>
          <w:rFonts w:hint="eastAsia"/>
          <w:lang w:eastAsia="zh-CN"/>
        </w:rPr>
        <w:t>装</w:t>
      </w:r>
      <w:r>
        <w:rPr>
          <w:rFonts w:hint="eastAsia"/>
        </w:rPr>
        <w:t>车时，要确保装吊安全，特别是主梁等大件，要利用所设专用吊耳，临时存放时，大件下要支垫枕木，并进行固定绑扎，防止倾倒。</w:t>
      </w:r>
    </w:p>
    <w:p w14:paraId="20AFC09B">
      <w:pPr>
        <w:pStyle w:val="139"/>
        <w:bidi w:val="0"/>
      </w:pPr>
      <w:r>
        <w:rPr>
          <w:rFonts w:hint="eastAsia"/>
        </w:rPr>
        <w:t>电气及电机设备的吊装时注意不能倒置，不得以大压小，运输及存放时要有防雨防潮措施。</w:t>
      </w:r>
    </w:p>
    <w:p w14:paraId="3CDEF753">
      <w:pPr>
        <w:pStyle w:val="139"/>
        <w:bidi w:val="0"/>
      </w:pPr>
      <w:r>
        <w:rPr>
          <w:rFonts w:hint="eastAsia"/>
        </w:rPr>
        <w:t>在设备装卸期间，如果物体的最大尺寸阻挡了起升控制人员的视野，应该由另外的操作人员来指引进行操作。</w:t>
      </w:r>
    </w:p>
    <w:p w14:paraId="46756912">
      <w:pPr>
        <w:pStyle w:val="139"/>
        <w:bidi w:val="0"/>
      </w:pPr>
      <w:r>
        <w:rPr>
          <w:rFonts w:hint="eastAsia"/>
        </w:rPr>
        <w:t>在装卸设备之前，检查起升设备和相关物品中（绳索、手拉葫芦等）是否满足所吊负载和适当的稳定性的要求。</w:t>
      </w:r>
    </w:p>
    <w:p w14:paraId="56723456">
      <w:pPr>
        <w:pStyle w:val="4"/>
        <w:bidi w:val="0"/>
      </w:pPr>
      <w:r>
        <w:rPr>
          <w:rFonts w:hint="eastAsia"/>
          <w:lang w:val="en-US" w:eastAsia="zh-CN"/>
        </w:rPr>
        <w:t>2</w:t>
      </w:r>
      <w:r>
        <w:t>.</w:t>
      </w:r>
      <w:r>
        <w:rPr>
          <w:rFonts w:hint="eastAsia"/>
          <w:lang w:val="en-US" w:eastAsia="zh-CN"/>
        </w:rPr>
        <w:t>3</w:t>
      </w:r>
      <w:r>
        <w:t>.3</w:t>
      </w:r>
      <w:r>
        <w:rPr>
          <w:rFonts w:hint="eastAsia"/>
        </w:rPr>
        <w:t xml:space="preserve"> 技术保证条件</w:t>
      </w:r>
    </w:p>
    <w:p w14:paraId="42118F6D">
      <w:pPr>
        <w:pStyle w:val="139"/>
        <w:bidi w:val="0"/>
        <w:rPr>
          <w:rFonts w:hint="eastAsia"/>
        </w:rPr>
      </w:pPr>
      <w:r>
        <w:rPr>
          <w:rFonts w:hint="eastAsia"/>
        </w:rPr>
        <w:t>本方案的技术保证条件主要有：</w:t>
      </w:r>
    </w:p>
    <w:p w14:paraId="0A6CAEAB">
      <w:pPr>
        <w:pStyle w:val="139"/>
        <w:bidi w:val="0"/>
        <w:rPr>
          <w:rFonts w:hint="eastAsia"/>
        </w:rPr>
      </w:pPr>
      <w:r>
        <w:rPr>
          <w:rFonts w:hint="eastAsia"/>
        </w:rPr>
        <w:t>（1）对</w:t>
      </w:r>
      <w:r>
        <w:rPr>
          <w:rFonts w:hint="eastAsia"/>
          <w:lang w:eastAsia="zh-CN"/>
        </w:rPr>
        <w:t>拆卸</w:t>
      </w:r>
      <w:r>
        <w:rPr>
          <w:rFonts w:hint="eastAsia"/>
        </w:rPr>
        <w:t>的起吊构件的重量、幅度进行详细的核算；</w:t>
      </w:r>
    </w:p>
    <w:p w14:paraId="0B94418B">
      <w:pPr>
        <w:pStyle w:val="139"/>
        <w:bidi w:val="0"/>
        <w:rPr>
          <w:rFonts w:hint="eastAsia"/>
        </w:rPr>
      </w:pPr>
      <w:r>
        <w:rPr>
          <w:rFonts w:hint="eastAsia"/>
        </w:rPr>
        <w:t>（2）对进场设备进行进场检验，对</w:t>
      </w:r>
      <w:r>
        <w:rPr>
          <w:rFonts w:hint="eastAsia"/>
          <w:lang w:eastAsia="zh-CN"/>
        </w:rPr>
        <w:t>辅助机械支腿</w:t>
      </w:r>
      <w:r>
        <w:rPr>
          <w:rFonts w:hint="eastAsia"/>
        </w:rPr>
        <w:t>地基进行验收，确保设备性能及施工条件可靠；</w:t>
      </w:r>
    </w:p>
    <w:p w14:paraId="4D47C3CA">
      <w:pPr>
        <w:pStyle w:val="139"/>
        <w:bidi w:val="0"/>
        <w:rPr>
          <w:rFonts w:hint="eastAsia"/>
        </w:rPr>
      </w:pPr>
      <w:r>
        <w:rPr>
          <w:rFonts w:hint="eastAsia"/>
        </w:rPr>
        <w:t>（3）模拟现场的实际作业情况，保证</w:t>
      </w:r>
      <w:r>
        <w:rPr>
          <w:rFonts w:hint="eastAsia"/>
          <w:lang w:eastAsia="zh-CN"/>
        </w:rPr>
        <w:t>拆卸</w:t>
      </w:r>
      <w:r>
        <w:rPr>
          <w:rFonts w:hint="eastAsia"/>
        </w:rPr>
        <w:t>场地空间足够，避免吊装过程中的干涉；</w:t>
      </w:r>
    </w:p>
    <w:p w14:paraId="5F7082DE">
      <w:pPr>
        <w:pStyle w:val="139"/>
        <w:bidi w:val="0"/>
        <w:rPr>
          <w:rFonts w:hint="eastAsia"/>
        </w:rPr>
      </w:pPr>
      <w:r>
        <w:rPr>
          <w:rFonts w:hint="eastAsia"/>
        </w:rPr>
        <w:t>（4）合理安排</w:t>
      </w:r>
      <w:r>
        <w:rPr>
          <w:rFonts w:hint="eastAsia"/>
          <w:lang w:eastAsia="zh-CN"/>
        </w:rPr>
        <w:t>拆卸</w:t>
      </w:r>
      <w:r>
        <w:rPr>
          <w:rFonts w:hint="eastAsia"/>
        </w:rPr>
        <w:t>工序，协调好场地堆放及构件倒运顺序；</w:t>
      </w:r>
    </w:p>
    <w:p w14:paraId="46E4BA43">
      <w:pPr>
        <w:pStyle w:val="139"/>
        <w:bidi w:val="0"/>
      </w:pPr>
      <w:r>
        <w:rPr>
          <w:rFonts w:hint="eastAsia"/>
        </w:rPr>
        <w:t>（5）加强技术交底，确保作业过程安全。</w:t>
      </w:r>
      <w:bookmarkStart w:id="65" w:name="_Toc10409780"/>
    </w:p>
    <w:p w14:paraId="375089E6">
      <w:pPr>
        <w:pStyle w:val="2"/>
        <w:numPr>
          <w:ilvl w:val="0"/>
          <w:numId w:val="5"/>
        </w:numPr>
        <w:bidi w:val="0"/>
      </w:pPr>
      <w:bookmarkStart w:id="66" w:name="_Toc2059"/>
      <w:bookmarkStart w:id="67" w:name="_Toc9319"/>
      <w:bookmarkStart w:id="68" w:name="_Toc19457"/>
      <w:r>
        <w:rPr>
          <w:rFonts w:hint="eastAsia"/>
        </w:rPr>
        <w:t>施工</w:t>
      </w:r>
      <w:bookmarkEnd w:id="65"/>
      <w:r>
        <w:rPr>
          <w:rFonts w:hint="eastAsia"/>
        </w:rPr>
        <w:t>计划</w:t>
      </w:r>
      <w:bookmarkEnd w:id="66"/>
      <w:bookmarkEnd w:id="67"/>
      <w:bookmarkEnd w:id="68"/>
    </w:p>
    <w:p w14:paraId="5365138E">
      <w:pPr>
        <w:pStyle w:val="37"/>
        <w:keepNext/>
        <w:keepLines/>
        <w:numPr>
          <w:ilvl w:val="0"/>
          <w:numId w:val="6"/>
        </w:numPr>
        <w:tabs>
          <w:tab w:val="left" w:pos="420"/>
        </w:tabs>
        <w:adjustRightInd w:val="0"/>
        <w:snapToGrid w:val="0"/>
        <w:spacing w:line="360" w:lineRule="auto"/>
        <w:ind w:firstLineChars="0"/>
        <w:jc w:val="left"/>
        <w:outlineLvl w:val="1"/>
        <w:rPr>
          <w:rFonts w:ascii="Arial" w:hAnsi="Arial" w:eastAsia="宋体"/>
          <w:b/>
          <w:vanish/>
        </w:rPr>
      </w:pPr>
      <w:bookmarkStart w:id="69" w:name="_Toc32658"/>
      <w:bookmarkEnd w:id="69"/>
      <w:bookmarkStart w:id="70" w:name="_Toc23662"/>
      <w:bookmarkEnd w:id="70"/>
      <w:bookmarkStart w:id="71" w:name="_Toc42641828"/>
      <w:bookmarkEnd w:id="71"/>
      <w:bookmarkStart w:id="72" w:name="_Toc10380"/>
      <w:bookmarkEnd w:id="72"/>
      <w:bookmarkStart w:id="73" w:name="_Toc54567323"/>
      <w:bookmarkEnd w:id="73"/>
      <w:bookmarkStart w:id="74" w:name="_Toc42640445"/>
      <w:bookmarkEnd w:id="74"/>
      <w:bookmarkStart w:id="75" w:name="_Toc42641135"/>
      <w:bookmarkEnd w:id="75"/>
      <w:bookmarkStart w:id="76" w:name="_Toc42642000"/>
      <w:bookmarkEnd w:id="76"/>
      <w:bookmarkStart w:id="77" w:name="_Toc14043"/>
      <w:bookmarkEnd w:id="77"/>
      <w:bookmarkStart w:id="78" w:name="_Toc42642287"/>
      <w:bookmarkEnd w:id="78"/>
      <w:bookmarkStart w:id="79" w:name="_Toc31294"/>
      <w:bookmarkStart w:id="80" w:name="_Toc18506"/>
      <w:bookmarkStart w:id="81" w:name="_Toc10409781"/>
    </w:p>
    <w:p w14:paraId="7F3D05CB">
      <w:pPr>
        <w:pStyle w:val="37"/>
        <w:keepNext/>
        <w:keepLines/>
        <w:numPr>
          <w:ilvl w:val="0"/>
          <w:numId w:val="6"/>
        </w:numPr>
        <w:tabs>
          <w:tab w:val="left" w:pos="420"/>
        </w:tabs>
        <w:adjustRightInd w:val="0"/>
        <w:snapToGrid w:val="0"/>
        <w:spacing w:line="360" w:lineRule="auto"/>
        <w:ind w:firstLineChars="0"/>
        <w:jc w:val="left"/>
        <w:outlineLvl w:val="1"/>
        <w:rPr>
          <w:rFonts w:ascii="Arial" w:hAnsi="Arial" w:eastAsia="宋体"/>
          <w:b/>
          <w:vanish/>
        </w:rPr>
      </w:pPr>
      <w:bookmarkStart w:id="82" w:name="_Toc42641829"/>
      <w:bookmarkEnd w:id="82"/>
      <w:bookmarkStart w:id="83" w:name="_Toc10863"/>
      <w:bookmarkEnd w:id="83"/>
      <w:bookmarkStart w:id="84" w:name="_Toc42640446"/>
      <w:bookmarkEnd w:id="84"/>
      <w:bookmarkStart w:id="85" w:name="_Toc42641136"/>
      <w:bookmarkEnd w:id="85"/>
      <w:bookmarkStart w:id="86" w:name="_Toc42642001"/>
      <w:bookmarkEnd w:id="86"/>
      <w:bookmarkStart w:id="87" w:name="_Toc20966"/>
      <w:bookmarkEnd w:id="87"/>
      <w:bookmarkStart w:id="88" w:name="_Toc5540"/>
      <w:bookmarkEnd w:id="88"/>
      <w:bookmarkStart w:id="89" w:name="_Toc42642288"/>
      <w:bookmarkEnd w:id="89"/>
      <w:bookmarkStart w:id="90" w:name="_Toc22257"/>
      <w:bookmarkEnd w:id="90"/>
      <w:bookmarkStart w:id="91" w:name="_Toc54567324"/>
      <w:bookmarkEnd w:id="91"/>
    </w:p>
    <w:p w14:paraId="60B940D5">
      <w:pPr>
        <w:pStyle w:val="3"/>
        <w:bidi w:val="0"/>
        <w:rPr>
          <w:rFonts w:hint="eastAsia"/>
          <w:lang w:val="en-US" w:eastAsia="zh-CN"/>
        </w:rPr>
      </w:pPr>
      <w:bookmarkStart w:id="92" w:name="_Toc32752"/>
      <w:bookmarkStart w:id="93" w:name="_Toc14473"/>
      <w:bookmarkStart w:id="94" w:name="_Toc6803"/>
      <w:bookmarkStart w:id="95" w:name="_Toc17302"/>
      <w:r>
        <w:rPr>
          <w:rFonts w:hint="eastAsia"/>
        </w:rPr>
        <w:t xml:space="preserve">3.1 </w:t>
      </w:r>
      <w:bookmarkEnd w:id="79"/>
      <w:bookmarkEnd w:id="80"/>
      <w:r>
        <w:rPr>
          <w:rFonts w:hint="eastAsia"/>
          <w:lang w:val="en-US" w:eastAsia="zh-CN"/>
        </w:rPr>
        <w:t>施工进度计划</w:t>
      </w:r>
      <w:bookmarkEnd w:id="92"/>
      <w:bookmarkEnd w:id="93"/>
      <w:bookmarkEnd w:id="94"/>
      <w:bookmarkEnd w:id="95"/>
    </w:p>
    <w:p w14:paraId="783AC2DF">
      <w:pPr>
        <w:pStyle w:val="86"/>
        <w:spacing w:line="360" w:lineRule="auto"/>
      </w:pPr>
      <w:r>
        <w:rPr>
          <w:rFonts w:hint="eastAsia" w:ascii="仿宋" w:hAnsi="仿宋" w:eastAsia="仿宋"/>
        </w:rPr>
        <w:t>表</w:t>
      </w:r>
      <w:r>
        <w:rPr>
          <w:rFonts w:ascii="仿宋" w:hAnsi="仿宋" w:eastAsia="仿宋"/>
        </w:rPr>
        <w:t>3.1-1</w:t>
      </w:r>
      <w:r>
        <w:rPr>
          <w:rFonts w:hint="eastAsia"/>
        </w:rPr>
        <w:t>塔吊</w:t>
      </w:r>
      <w:r>
        <w:rPr>
          <w:rFonts w:hint="eastAsia"/>
          <w:lang w:val="en-US" w:eastAsia="zh-CN"/>
        </w:rPr>
        <w:t>总体</w:t>
      </w:r>
      <w:r>
        <w:rPr>
          <w:rFonts w:hint="eastAsia"/>
        </w:rPr>
        <w:t>施工计</w:t>
      </w:r>
      <w:r>
        <w:t>划表</w:t>
      </w:r>
    </w:p>
    <w:tbl>
      <w:tblPr>
        <w:tblStyle w:val="27"/>
        <w:tblW w:w="5975"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9"/>
        <w:gridCol w:w="1531"/>
        <w:gridCol w:w="1537"/>
        <w:gridCol w:w="1538"/>
      </w:tblGrid>
      <w:tr w14:paraId="36D91F5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69" w:type="dxa"/>
            <w:vMerge w:val="restart"/>
            <w:tcBorders>
              <w:tl2br w:val="nil"/>
              <w:tr2bl w:val="nil"/>
            </w:tcBorders>
            <w:shd w:val="clear" w:color="auto" w:fill="D6DCE5" w:themeFill="text2" w:themeFillTint="32"/>
            <w:vAlign w:val="center"/>
          </w:tcPr>
          <w:p w14:paraId="560DE879">
            <w:pPr>
              <w:pStyle w:val="97"/>
              <w:rPr>
                <w:rFonts w:hint="eastAsia" w:ascii="仿宋" w:hAnsi="仿宋" w:eastAsia="仿宋" w:cs="仿宋"/>
              </w:rPr>
            </w:pPr>
            <w:r>
              <w:rPr>
                <w:rFonts w:hint="eastAsia" w:ascii="仿宋" w:hAnsi="仿宋" w:eastAsia="仿宋" w:cs="仿宋"/>
              </w:rPr>
              <w:t>现场编号</w:t>
            </w:r>
          </w:p>
        </w:tc>
        <w:tc>
          <w:tcPr>
            <w:tcW w:w="1531" w:type="dxa"/>
            <w:vMerge w:val="restart"/>
            <w:tcBorders>
              <w:tl2br w:val="nil"/>
              <w:tr2bl w:val="nil"/>
            </w:tcBorders>
            <w:shd w:val="clear" w:color="auto" w:fill="D6DCE5" w:themeFill="text2" w:themeFillTint="32"/>
            <w:vAlign w:val="center"/>
          </w:tcPr>
          <w:p w14:paraId="3E026F27">
            <w:pPr>
              <w:pStyle w:val="97"/>
              <w:rPr>
                <w:rFonts w:hint="eastAsia" w:ascii="仿宋" w:hAnsi="仿宋" w:eastAsia="仿宋" w:cs="仿宋"/>
              </w:rPr>
            </w:pPr>
            <w:r>
              <w:rPr>
                <w:rFonts w:hint="eastAsia" w:ascii="仿宋" w:hAnsi="仿宋" w:eastAsia="仿宋" w:cs="仿宋"/>
              </w:rPr>
              <w:t>塔吊型号</w:t>
            </w:r>
          </w:p>
        </w:tc>
        <w:tc>
          <w:tcPr>
            <w:tcW w:w="3075" w:type="dxa"/>
            <w:gridSpan w:val="2"/>
            <w:tcBorders>
              <w:tl2br w:val="nil"/>
              <w:tr2bl w:val="nil"/>
            </w:tcBorders>
            <w:shd w:val="clear" w:color="auto" w:fill="D6DCE5" w:themeFill="text2" w:themeFillTint="32"/>
            <w:vAlign w:val="center"/>
          </w:tcPr>
          <w:p w14:paraId="57E32142">
            <w:pPr>
              <w:pStyle w:val="97"/>
              <w:rPr>
                <w:rFonts w:hint="eastAsia" w:ascii="仿宋" w:hAnsi="仿宋" w:eastAsia="仿宋" w:cs="仿宋"/>
              </w:rPr>
            </w:pPr>
            <w:r>
              <w:rPr>
                <w:rFonts w:hint="eastAsia" w:ascii="仿宋" w:hAnsi="仿宋" w:eastAsia="仿宋" w:cs="仿宋"/>
              </w:rPr>
              <w:t>拆除作业</w:t>
            </w:r>
          </w:p>
        </w:tc>
      </w:tr>
      <w:tr w14:paraId="63D515E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69" w:type="dxa"/>
            <w:vMerge w:val="continue"/>
            <w:tcBorders>
              <w:tl2br w:val="nil"/>
              <w:tr2bl w:val="nil"/>
            </w:tcBorders>
            <w:shd w:val="clear" w:color="auto" w:fill="D6DCE5" w:themeFill="text2" w:themeFillTint="32"/>
            <w:vAlign w:val="center"/>
          </w:tcPr>
          <w:p w14:paraId="7627B186">
            <w:pPr>
              <w:pStyle w:val="97"/>
              <w:rPr>
                <w:rFonts w:hint="eastAsia" w:ascii="仿宋" w:hAnsi="仿宋" w:eastAsia="仿宋" w:cs="仿宋"/>
              </w:rPr>
            </w:pPr>
          </w:p>
        </w:tc>
        <w:tc>
          <w:tcPr>
            <w:tcW w:w="1531" w:type="dxa"/>
            <w:vMerge w:val="continue"/>
            <w:tcBorders>
              <w:tl2br w:val="nil"/>
              <w:tr2bl w:val="nil"/>
            </w:tcBorders>
            <w:shd w:val="clear" w:color="auto" w:fill="D6DCE5" w:themeFill="text2" w:themeFillTint="32"/>
            <w:vAlign w:val="center"/>
          </w:tcPr>
          <w:p w14:paraId="6A3E82CB">
            <w:pPr>
              <w:pStyle w:val="97"/>
              <w:rPr>
                <w:rFonts w:hint="eastAsia" w:ascii="仿宋" w:hAnsi="仿宋" w:eastAsia="仿宋" w:cs="仿宋"/>
              </w:rPr>
            </w:pPr>
          </w:p>
        </w:tc>
        <w:tc>
          <w:tcPr>
            <w:tcW w:w="1537" w:type="dxa"/>
            <w:tcBorders>
              <w:tl2br w:val="nil"/>
              <w:tr2bl w:val="nil"/>
            </w:tcBorders>
            <w:shd w:val="clear" w:color="auto" w:fill="D6DCE5" w:themeFill="text2" w:themeFillTint="32"/>
            <w:vAlign w:val="center"/>
          </w:tcPr>
          <w:p w14:paraId="64C0F055">
            <w:pPr>
              <w:pStyle w:val="97"/>
              <w:rPr>
                <w:rFonts w:hint="eastAsia" w:ascii="仿宋" w:hAnsi="仿宋" w:eastAsia="仿宋" w:cs="仿宋"/>
              </w:rPr>
            </w:pPr>
            <w:r>
              <w:rPr>
                <w:rFonts w:hint="eastAsia" w:ascii="仿宋" w:hAnsi="仿宋" w:eastAsia="仿宋" w:cs="仿宋"/>
              </w:rPr>
              <w:t>停止使用</w:t>
            </w:r>
          </w:p>
        </w:tc>
        <w:tc>
          <w:tcPr>
            <w:tcW w:w="1538" w:type="dxa"/>
            <w:tcBorders>
              <w:tl2br w:val="nil"/>
              <w:tr2bl w:val="nil"/>
            </w:tcBorders>
            <w:shd w:val="clear" w:color="auto" w:fill="D6DCE5" w:themeFill="text2" w:themeFillTint="32"/>
            <w:vAlign w:val="center"/>
          </w:tcPr>
          <w:p w14:paraId="221CB82A">
            <w:pPr>
              <w:pStyle w:val="97"/>
              <w:rPr>
                <w:rFonts w:hint="eastAsia" w:ascii="仿宋" w:hAnsi="仿宋" w:eastAsia="仿宋" w:cs="仿宋"/>
              </w:rPr>
            </w:pPr>
            <w:r>
              <w:rPr>
                <w:rFonts w:hint="eastAsia" w:ascii="仿宋" w:hAnsi="仿宋" w:eastAsia="仿宋" w:cs="仿宋"/>
              </w:rPr>
              <w:t>拆除完成</w:t>
            </w:r>
          </w:p>
        </w:tc>
      </w:tr>
      <w:tr w14:paraId="36215A0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369" w:type="dxa"/>
            <w:tcBorders>
              <w:tl2br w:val="nil"/>
              <w:tr2bl w:val="nil"/>
            </w:tcBorders>
            <w:vAlign w:val="center"/>
          </w:tcPr>
          <w:p w14:paraId="4FC0390E">
            <w:pPr>
              <w:pStyle w:val="97"/>
              <w:rPr>
                <w:rFonts w:hint="default" w:ascii="仿宋" w:hAnsi="仿宋" w:eastAsia="仿宋" w:cs="仿宋"/>
                <w:lang w:val="en-US" w:eastAsia="zh-CN"/>
              </w:rPr>
            </w:pPr>
            <w:r>
              <w:rPr>
                <w:rFonts w:hint="eastAsia" w:ascii="仿宋" w:hAnsi="仿宋" w:eastAsia="仿宋" w:cs="仿宋"/>
                <w:lang w:val="en-US" w:eastAsia="zh-CN"/>
              </w:rPr>
              <w:t>5#</w:t>
            </w:r>
          </w:p>
        </w:tc>
        <w:tc>
          <w:tcPr>
            <w:tcW w:w="1531" w:type="dxa"/>
            <w:tcBorders>
              <w:tl2br w:val="nil"/>
              <w:tr2bl w:val="nil"/>
            </w:tcBorders>
            <w:vAlign w:val="center"/>
          </w:tcPr>
          <w:p w14:paraId="3209ED99">
            <w:pPr>
              <w:pStyle w:val="97"/>
              <w:rPr>
                <w:rFonts w:hint="default" w:ascii="仿宋" w:hAnsi="仿宋" w:eastAsia="仿宋" w:cs="仿宋"/>
                <w:lang w:val="en-US" w:eastAsia="zh-CN"/>
              </w:rPr>
            </w:pPr>
            <w:r>
              <w:rPr>
                <w:rFonts w:hint="eastAsia" w:ascii="仿宋" w:hAnsi="仿宋" w:eastAsia="仿宋" w:cs="仿宋"/>
                <w:lang w:val="en-US" w:eastAsia="zh-CN"/>
              </w:rPr>
              <w:t>H6015</w:t>
            </w:r>
          </w:p>
        </w:tc>
        <w:tc>
          <w:tcPr>
            <w:tcW w:w="1537" w:type="dxa"/>
            <w:tcBorders>
              <w:tl2br w:val="nil"/>
              <w:tr2bl w:val="nil"/>
            </w:tcBorders>
            <w:vAlign w:val="center"/>
          </w:tcPr>
          <w:p w14:paraId="5AAB275F">
            <w:pPr>
              <w:pStyle w:val="97"/>
              <w:rPr>
                <w:rFonts w:hint="default" w:ascii="仿宋" w:hAnsi="仿宋" w:eastAsia="仿宋" w:cs="仿宋"/>
                <w:lang w:val="en-US" w:eastAsia="zh-CN"/>
              </w:rPr>
            </w:pPr>
          </w:p>
        </w:tc>
        <w:tc>
          <w:tcPr>
            <w:tcW w:w="1538" w:type="dxa"/>
            <w:tcBorders>
              <w:tl2br w:val="nil"/>
              <w:tr2bl w:val="nil"/>
            </w:tcBorders>
            <w:vAlign w:val="center"/>
          </w:tcPr>
          <w:p w14:paraId="72699271">
            <w:pPr>
              <w:pStyle w:val="97"/>
              <w:rPr>
                <w:rFonts w:hint="default" w:ascii="仿宋" w:hAnsi="仿宋" w:eastAsia="仿宋" w:cs="仿宋"/>
                <w:lang w:val="en-US" w:eastAsia="zh-CN"/>
              </w:rPr>
            </w:pPr>
            <w:r>
              <w:rPr>
                <w:rFonts w:hint="eastAsia" w:ascii="仿宋" w:hAnsi="仿宋" w:eastAsia="仿宋" w:cs="仿宋"/>
              </w:rPr>
              <w:t>202</w:t>
            </w:r>
            <w:r>
              <w:rPr>
                <w:rFonts w:hint="eastAsia" w:ascii="仿宋" w:hAnsi="仿宋" w:eastAsia="仿宋" w:cs="仿宋"/>
                <w:lang w:val="en-US" w:eastAsia="zh-CN"/>
              </w:rPr>
              <w:t>4.08</w:t>
            </w:r>
          </w:p>
        </w:tc>
      </w:tr>
    </w:tbl>
    <w:p w14:paraId="270891D0">
      <w:pPr>
        <w:pStyle w:val="39"/>
        <w:ind w:firstLine="480"/>
        <w:rPr>
          <w:rFonts w:hint="eastAsia"/>
        </w:rPr>
      </w:pPr>
    </w:p>
    <w:p w14:paraId="056BCAB6">
      <w:pPr>
        <w:pStyle w:val="139"/>
        <w:bidi w:val="0"/>
        <w:rPr>
          <w:rFonts w:hint="eastAsia"/>
          <w:lang w:val="en-US" w:eastAsia="zh-CN"/>
        </w:rPr>
      </w:pPr>
      <w:r>
        <w:rPr>
          <w:rFonts w:hint="eastAsia"/>
          <w:lang w:val="en-US" w:eastAsia="zh-CN"/>
        </w:rPr>
        <w:t>在保证安全、质量和环保的前提下，塔吊拆除应在5天内完成。</w:t>
      </w:r>
    </w:p>
    <w:p w14:paraId="488A01CA">
      <w:pPr>
        <w:pStyle w:val="3"/>
        <w:bidi w:val="0"/>
      </w:pPr>
      <w:bookmarkStart w:id="96" w:name="_Toc29155"/>
      <w:bookmarkStart w:id="97" w:name="_Toc19145"/>
      <w:bookmarkStart w:id="98" w:name="_Toc12309"/>
      <w:bookmarkStart w:id="99" w:name="_Toc17672"/>
      <w:bookmarkStart w:id="100" w:name="_Toc32486"/>
      <w:bookmarkStart w:id="101" w:name="_Toc11288"/>
      <w:r>
        <w:rPr>
          <w:rFonts w:hint="eastAsia"/>
        </w:rPr>
        <w:t>3</w:t>
      </w:r>
      <w:r>
        <w:t>.</w:t>
      </w:r>
      <w:r>
        <w:rPr>
          <w:rFonts w:hint="eastAsia"/>
          <w:lang w:val="en-US" w:eastAsia="zh-CN"/>
        </w:rPr>
        <w:t>2</w:t>
      </w:r>
      <w:r>
        <w:t xml:space="preserve"> </w:t>
      </w:r>
      <w:r>
        <w:rPr>
          <w:rFonts w:hint="eastAsia"/>
          <w:lang w:val="en-US" w:eastAsia="zh-CN"/>
        </w:rPr>
        <w:t>施工</w:t>
      </w:r>
      <w:r>
        <w:rPr>
          <w:rFonts w:hint="eastAsia"/>
        </w:rPr>
        <w:t>工机具</w:t>
      </w:r>
      <w:r>
        <w:rPr>
          <w:rFonts w:hint="eastAsia"/>
          <w:lang w:val="en-US" w:eastAsia="zh-CN"/>
        </w:rPr>
        <w:t>计划</w:t>
      </w:r>
      <w:bookmarkEnd w:id="96"/>
      <w:bookmarkEnd w:id="97"/>
      <w:bookmarkEnd w:id="98"/>
      <w:bookmarkEnd w:id="99"/>
      <w:bookmarkEnd w:id="100"/>
      <w:bookmarkEnd w:id="101"/>
    </w:p>
    <w:p w14:paraId="1929F71D">
      <w:pPr>
        <w:pStyle w:val="47"/>
        <w:ind w:firstLine="422"/>
        <w:rPr>
          <w:rFonts w:hAnsi="仿宋"/>
        </w:rPr>
      </w:pPr>
      <w:r>
        <w:rPr>
          <w:rFonts w:hint="eastAsia" w:hAnsi="仿宋"/>
        </w:rPr>
        <w:t>表</w:t>
      </w:r>
      <w:r>
        <w:rPr>
          <w:rFonts w:hAnsi="仿宋"/>
        </w:rPr>
        <w:t>3.</w:t>
      </w:r>
      <w:r>
        <w:rPr>
          <w:rFonts w:hint="eastAsia" w:hAnsi="仿宋"/>
          <w:lang w:val="en-US" w:eastAsia="zh-CN"/>
        </w:rPr>
        <w:t>2</w:t>
      </w:r>
      <w:r>
        <w:rPr>
          <w:rFonts w:hAnsi="仿宋"/>
        </w:rPr>
        <w:t xml:space="preserve">-1 </w:t>
      </w:r>
      <w:r>
        <w:rPr>
          <w:rFonts w:hint="eastAsia" w:hAnsi="仿宋"/>
          <w:lang w:val="en-US" w:eastAsia="zh-CN"/>
        </w:rPr>
        <w:t>施工</w:t>
      </w:r>
      <w:r>
        <w:rPr>
          <w:rFonts w:hint="eastAsia" w:hAnsi="仿宋"/>
        </w:rPr>
        <w:t>工机具</w:t>
      </w:r>
      <w:r>
        <w:rPr>
          <w:rFonts w:hint="eastAsia" w:hAnsi="仿宋"/>
          <w:lang w:val="en-US" w:eastAsia="zh-CN"/>
        </w:rPr>
        <w:t>计划</w:t>
      </w:r>
      <w:r>
        <w:rPr>
          <w:rFonts w:hint="eastAsia" w:hAnsi="仿宋"/>
        </w:rPr>
        <w:t>表</w:t>
      </w:r>
    </w:p>
    <w:tbl>
      <w:tblPr>
        <w:tblStyle w:val="27"/>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5"/>
        <w:gridCol w:w="1662"/>
        <w:gridCol w:w="2146"/>
        <w:gridCol w:w="1118"/>
        <w:gridCol w:w="1116"/>
        <w:gridCol w:w="2284"/>
      </w:tblGrid>
      <w:tr w14:paraId="0A66B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26401738">
            <w:pPr>
              <w:pStyle w:val="140"/>
            </w:pPr>
            <w:r>
              <w:rPr>
                <w:rFonts w:hint="eastAsia"/>
              </w:rPr>
              <w:t>序号</w:t>
            </w:r>
          </w:p>
        </w:tc>
        <w:tc>
          <w:tcPr>
            <w:tcW w:w="1662" w:type="dxa"/>
            <w:shd w:val="clear" w:color="auto" w:fill="auto"/>
            <w:vAlign w:val="center"/>
          </w:tcPr>
          <w:p w14:paraId="7CFDE808">
            <w:pPr>
              <w:pStyle w:val="140"/>
            </w:pPr>
            <w:r>
              <w:rPr>
                <w:rFonts w:hint="eastAsia"/>
              </w:rPr>
              <w:t>名 称</w:t>
            </w:r>
          </w:p>
        </w:tc>
        <w:tc>
          <w:tcPr>
            <w:tcW w:w="2146" w:type="dxa"/>
            <w:shd w:val="clear" w:color="auto" w:fill="auto"/>
            <w:vAlign w:val="center"/>
          </w:tcPr>
          <w:p w14:paraId="45A50351">
            <w:pPr>
              <w:pStyle w:val="140"/>
            </w:pPr>
            <w:r>
              <w:rPr>
                <w:rFonts w:hint="eastAsia"/>
              </w:rPr>
              <w:t>规格型号</w:t>
            </w:r>
          </w:p>
        </w:tc>
        <w:tc>
          <w:tcPr>
            <w:tcW w:w="1118" w:type="dxa"/>
            <w:shd w:val="clear" w:color="auto" w:fill="auto"/>
            <w:vAlign w:val="center"/>
          </w:tcPr>
          <w:p w14:paraId="579453B2">
            <w:pPr>
              <w:pStyle w:val="140"/>
            </w:pPr>
            <w:r>
              <w:rPr>
                <w:rFonts w:hint="eastAsia"/>
              </w:rPr>
              <w:t>单位</w:t>
            </w:r>
          </w:p>
        </w:tc>
        <w:tc>
          <w:tcPr>
            <w:tcW w:w="1116" w:type="dxa"/>
            <w:shd w:val="clear" w:color="auto" w:fill="auto"/>
            <w:vAlign w:val="center"/>
          </w:tcPr>
          <w:p w14:paraId="660A8AC7">
            <w:pPr>
              <w:pStyle w:val="140"/>
            </w:pPr>
            <w:r>
              <w:rPr>
                <w:rFonts w:hint="eastAsia"/>
              </w:rPr>
              <w:t>数量</w:t>
            </w:r>
          </w:p>
        </w:tc>
        <w:tc>
          <w:tcPr>
            <w:tcW w:w="2284" w:type="dxa"/>
            <w:shd w:val="clear" w:color="auto" w:fill="auto"/>
            <w:vAlign w:val="center"/>
          </w:tcPr>
          <w:p w14:paraId="542F7772">
            <w:pPr>
              <w:pStyle w:val="140"/>
            </w:pPr>
            <w:r>
              <w:rPr>
                <w:rFonts w:hint="eastAsia"/>
              </w:rPr>
              <w:t>备 注</w:t>
            </w:r>
          </w:p>
        </w:tc>
      </w:tr>
      <w:tr w14:paraId="4927B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10436134">
            <w:pPr>
              <w:pStyle w:val="140"/>
            </w:pPr>
            <w:r>
              <w:rPr>
                <w:rFonts w:hint="eastAsia"/>
              </w:rPr>
              <w:t>1</w:t>
            </w:r>
          </w:p>
        </w:tc>
        <w:tc>
          <w:tcPr>
            <w:tcW w:w="1662" w:type="dxa"/>
            <w:shd w:val="clear" w:color="auto" w:fill="auto"/>
            <w:vAlign w:val="center"/>
          </w:tcPr>
          <w:p w14:paraId="18F4E098">
            <w:pPr>
              <w:pStyle w:val="140"/>
            </w:pPr>
            <w:r>
              <w:rPr>
                <w:rFonts w:hint="eastAsia"/>
              </w:rPr>
              <w:t>汽车吊</w:t>
            </w:r>
          </w:p>
        </w:tc>
        <w:tc>
          <w:tcPr>
            <w:tcW w:w="2146" w:type="dxa"/>
            <w:shd w:val="clear" w:color="auto" w:fill="auto"/>
            <w:vAlign w:val="center"/>
          </w:tcPr>
          <w:p w14:paraId="1B6526A0">
            <w:pPr>
              <w:pStyle w:val="140"/>
              <w:rPr>
                <w:rFonts w:hint="eastAsia" w:eastAsia="宋体"/>
                <w:lang w:val="en-US" w:eastAsia="zh-CN"/>
              </w:rPr>
            </w:pPr>
            <w:r>
              <w:rPr>
                <w:rFonts w:hint="eastAsia"/>
                <w:lang w:eastAsia="zh-CN"/>
              </w:rPr>
              <w:t>SAC6500T7</w:t>
            </w:r>
          </w:p>
        </w:tc>
        <w:tc>
          <w:tcPr>
            <w:tcW w:w="1118" w:type="dxa"/>
            <w:shd w:val="clear" w:color="auto" w:fill="auto"/>
            <w:vAlign w:val="center"/>
          </w:tcPr>
          <w:p w14:paraId="256D1309">
            <w:pPr>
              <w:pStyle w:val="140"/>
            </w:pPr>
            <w:r>
              <w:rPr>
                <w:rFonts w:hint="eastAsia"/>
              </w:rPr>
              <w:t>台</w:t>
            </w:r>
          </w:p>
        </w:tc>
        <w:tc>
          <w:tcPr>
            <w:tcW w:w="1116" w:type="dxa"/>
            <w:shd w:val="clear" w:color="auto" w:fill="auto"/>
            <w:vAlign w:val="center"/>
          </w:tcPr>
          <w:p w14:paraId="012966E1">
            <w:pPr>
              <w:pStyle w:val="140"/>
              <w:rPr>
                <w:rFonts w:hint="eastAsia" w:eastAsia="宋体"/>
                <w:lang w:eastAsia="zh-CN"/>
              </w:rPr>
            </w:pPr>
            <w:r>
              <w:rPr>
                <w:rFonts w:hint="eastAsia"/>
                <w:lang w:val="en-US" w:eastAsia="zh-CN"/>
              </w:rPr>
              <w:t>1</w:t>
            </w:r>
          </w:p>
        </w:tc>
        <w:tc>
          <w:tcPr>
            <w:tcW w:w="2284" w:type="dxa"/>
            <w:shd w:val="clear" w:color="auto" w:fill="auto"/>
            <w:vAlign w:val="center"/>
          </w:tcPr>
          <w:p w14:paraId="67F51255">
            <w:pPr>
              <w:pStyle w:val="140"/>
              <w:rPr>
                <w:rFonts w:hint="default" w:eastAsia="宋体"/>
                <w:lang w:val="en-US" w:eastAsia="zh-CN"/>
              </w:rPr>
            </w:pPr>
            <w:r>
              <w:rPr>
                <w:rFonts w:hint="eastAsia"/>
              </w:rPr>
              <w:t>构架</w:t>
            </w:r>
          </w:p>
        </w:tc>
      </w:tr>
      <w:tr w14:paraId="431650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72E1651F">
            <w:pPr>
              <w:pStyle w:val="140"/>
            </w:pPr>
            <w:r>
              <w:rPr>
                <w:rFonts w:hint="eastAsia"/>
              </w:rPr>
              <w:t>2</w:t>
            </w:r>
          </w:p>
        </w:tc>
        <w:tc>
          <w:tcPr>
            <w:tcW w:w="1662" w:type="dxa"/>
            <w:shd w:val="clear" w:color="auto" w:fill="auto"/>
            <w:vAlign w:val="center"/>
          </w:tcPr>
          <w:p w14:paraId="36138B61">
            <w:pPr>
              <w:pStyle w:val="140"/>
            </w:pPr>
            <w:r>
              <w:rPr>
                <w:rFonts w:hint="eastAsia"/>
              </w:rPr>
              <w:t>专用工具</w:t>
            </w:r>
          </w:p>
        </w:tc>
        <w:tc>
          <w:tcPr>
            <w:tcW w:w="2146" w:type="dxa"/>
            <w:shd w:val="clear" w:color="auto" w:fill="auto"/>
            <w:vAlign w:val="center"/>
          </w:tcPr>
          <w:p w14:paraId="6A5B4D29">
            <w:pPr>
              <w:pStyle w:val="140"/>
            </w:pPr>
            <w:r>
              <w:rPr>
                <w:rFonts w:hint="eastAsia"/>
              </w:rPr>
              <w:t>主要是扳手</w:t>
            </w:r>
          </w:p>
        </w:tc>
        <w:tc>
          <w:tcPr>
            <w:tcW w:w="1118" w:type="dxa"/>
            <w:shd w:val="clear" w:color="auto" w:fill="auto"/>
            <w:vAlign w:val="center"/>
          </w:tcPr>
          <w:p w14:paraId="2CC2570A">
            <w:pPr>
              <w:pStyle w:val="140"/>
            </w:pPr>
            <w:r>
              <w:rPr>
                <w:rFonts w:hint="eastAsia"/>
              </w:rPr>
              <w:t>套</w:t>
            </w:r>
          </w:p>
        </w:tc>
        <w:tc>
          <w:tcPr>
            <w:tcW w:w="1116" w:type="dxa"/>
            <w:shd w:val="clear" w:color="auto" w:fill="auto"/>
            <w:vAlign w:val="center"/>
          </w:tcPr>
          <w:p w14:paraId="7E73F805">
            <w:pPr>
              <w:pStyle w:val="140"/>
            </w:pPr>
            <w:r>
              <w:rPr>
                <w:rFonts w:hint="eastAsia"/>
              </w:rPr>
              <w:t>10</w:t>
            </w:r>
          </w:p>
        </w:tc>
        <w:tc>
          <w:tcPr>
            <w:tcW w:w="2284" w:type="dxa"/>
            <w:shd w:val="clear" w:color="auto" w:fill="auto"/>
            <w:vAlign w:val="center"/>
          </w:tcPr>
          <w:p w14:paraId="635DF9FA">
            <w:pPr>
              <w:pStyle w:val="140"/>
            </w:pPr>
            <w:r>
              <w:rPr>
                <w:rFonts w:hint="eastAsia"/>
              </w:rPr>
              <w:t>厂家随机配置</w:t>
            </w:r>
          </w:p>
        </w:tc>
      </w:tr>
      <w:tr w14:paraId="22531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5290D2DB">
            <w:pPr>
              <w:pStyle w:val="140"/>
            </w:pPr>
            <w:r>
              <w:rPr>
                <w:rFonts w:hint="eastAsia"/>
              </w:rPr>
              <w:t>3</w:t>
            </w:r>
          </w:p>
        </w:tc>
        <w:tc>
          <w:tcPr>
            <w:tcW w:w="1662" w:type="dxa"/>
            <w:shd w:val="clear" w:color="auto" w:fill="auto"/>
            <w:vAlign w:val="center"/>
          </w:tcPr>
          <w:p w14:paraId="4795480A">
            <w:pPr>
              <w:pStyle w:val="140"/>
            </w:pPr>
            <w:r>
              <w:rPr>
                <w:rFonts w:hint="eastAsia"/>
              </w:rPr>
              <w:t>起重用钢丝绳</w:t>
            </w:r>
          </w:p>
        </w:tc>
        <w:tc>
          <w:tcPr>
            <w:tcW w:w="2146" w:type="dxa"/>
            <w:shd w:val="clear" w:color="auto" w:fill="auto"/>
            <w:vAlign w:val="center"/>
          </w:tcPr>
          <w:p w14:paraId="12794F95">
            <w:pPr>
              <w:pStyle w:val="140"/>
            </w:pPr>
            <w:r>
              <w:rPr>
                <w:rFonts w:hint="eastAsia"/>
              </w:rPr>
              <w:t>φ16mm-4m</w:t>
            </w:r>
          </w:p>
        </w:tc>
        <w:tc>
          <w:tcPr>
            <w:tcW w:w="1118" w:type="dxa"/>
            <w:shd w:val="clear" w:color="auto" w:fill="auto"/>
            <w:vAlign w:val="center"/>
          </w:tcPr>
          <w:p w14:paraId="75591B2B">
            <w:pPr>
              <w:pStyle w:val="140"/>
            </w:pPr>
            <w:r>
              <w:rPr>
                <w:rFonts w:hint="eastAsia"/>
              </w:rPr>
              <w:t>根</w:t>
            </w:r>
          </w:p>
        </w:tc>
        <w:tc>
          <w:tcPr>
            <w:tcW w:w="1116" w:type="dxa"/>
            <w:shd w:val="clear" w:color="auto" w:fill="auto"/>
            <w:vAlign w:val="center"/>
          </w:tcPr>
          <w:p w14:paraId="354EB4C3">
            <w:pPr>
              <w:pStyle w:val="140"/>
            </w:pPr>
            <w:r>
              <w:rPr>
                <w:rFonts w:hint="eastAsia"/>
              </w:rPr>
              <w:t>40</w:t>
            </w:r>
          </w:p>
        </w:tc>
        <w:tc>
          <w:tcPr>
            <w:tcW w:w="2284" w:type="dxa"/>
            <w:shd w:val="clear" w:color="auto" w:fill="auto"/>
            <w:vAlign w:val="center"/>
          </w:tcPr>
          <w:p w14:paraId="495782D2">
            <w:pPr>
              <w:pStyle w:val="140"/>
              <w:rPr>
                <w:rFonts w:hint="eastAsia" w:eastAsia="宋体"/>
                <w:lang w:val="en-US" w:eastAsia="zh-CN"/>
              </w:rPr>
            </w:pPr>
            <w:r>
              <w:rPr>
                <w:rFonts w:hint="eastAsia"/>
              </w:rPr>
              <w:t>地面散件</w:t>
            </w:r>
            <w:r>
              <w:rPr>
                <w:rFonts w:hint="eastAsia"/>
                <w:lang w:eastAsia="zh-CN"/>
              </w:rPr>
              <w:t>吊运</w:t>
            </w:r>
          </w:p>
        </w:tc>
      </w:tr>
      <w:tr w14:paraId="265ED9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38FE1842">
            <w:pPr>
              <w:pStyle w:val="140"/>
            </w:pPr>
            <w:r>
              <w:rPr>
                <w:rFonts w:hint="eastAsia"/>
              </w:rPr>
              <w:t>4</w:t>
            </w:r>
          </w:p>
        </w:tc>
        <w:tc>
          <w:tcPr>
            <w:tcW w:w="1662" w:type="dxa"/>
            <w:shd w:val="clear" w:color="auto" w:fill="auto"/>
            <w:vAlign w:val="center"/>
          </w:tcPr>
          <w:p w14:paraId="76196090">
            <w:pPr>
              <w:pStyle w:val="140"/>
            </w:pPr>
            <w:r>
              <w:rPr>
                <w:rFonts w:hint="eastAsia"/>
              </w:rPr>
              <w:t>起重用钢丝绳</w:t>
            </w:r>
          </w:p>
        </w:tc>
        <w:tc>
          <w:tcPr>
            <w:tcW w:w="2146" w:type="dxa"/>
            <w:shd w:val="clear" w:color="auto" w:fill="auto"/>
            <w:vAlign w:val="center"/>
          </w:tcPr>
          <w:p w14:paraId="734564D9">
            <w:pPr>
              <w:pStyle w:val="140"/>
            </w:pPr>
            <w:r>
              <w:rPr>
                <w:rFonts w:hint="eastAsia"/>
              </w:rPr>
              <w:t>φ20mm-4m</w:t>
            </w:r>
          </w:p>
        </w:tc>
        <w:tc>
          <w:tcPr>
            <w:tcW w:w="1118" w:type="dxa"/>
            <w:shd w:val="clear" w:color="auto" w:fill="auto"/>
            <w:vAlign w:val="center"/>
          </w:tcPr>
          <w:p w14:paraId="156A936B">
            <w:pPr>
              <w:pStyle w:val="140"/>
            </w:pPr>
            <w:r>
              <w:rPr>
                <w:rFonts w:hint="eastAsia"/>
              </w:rPr>
              <w:t>根</w:t>
            </w:r>
          </w:p>
        </w:tc>
        <w:tc>
          <w:tcPr>
            <w:tcW w:w="1116" w:type="dxa"/>
            <w:shd w:val="clear" w:color="auto" w:fill="auto"/>
            <w:vAlign w:val="center"/>
          </w:tcPr>
          <w:p w14:paraId="6C23C0E9">
            <w:pPr>
              <w:pStyle w:val="140"/>
            </w:pPr>
            <w:r>
              <w:rPr>
                <w:rFonts w:hint="eastAsia"/>
              </w:rPr>
              <w:t>40</w:t>
            </w:r>
          </w:p>
        </w:tc>
        <w:tc>
          <w:tcPr>
            <w:tcW w:w="2284" w:type="dxa"/>
            <w:shd w:val="clear" w:color="auto" w:fill="auto"/>
            <w:vAlign w:val="center"/>
          </w:tcPr>
          <w:p w14:paraId="1FD9127A">
            <w:pPr>
              <w:pStyle w:val="140"/>
              <w:rPr>
                <w:rFonts w:hint="eastAsia" w:eastAsia="宋体"/>
                <w:lang w:eastAsia="zh-CN"/>
              </w:rPr>
            </w:pPr>
            <w:r>
              <w:rPr>
                <w:rFonts w:hint="eastAsia"/>
              </w:rPr>
              <w:t>塔身部件吊</w:t>
            </w:r>
            <w:r>
              <w:rPr>
                <w:rFonts w:hint="eastAsia"/>
                <w:lang w:eastAsia="zh-CN"/>
              </w:rPr>
              <w:t>运</w:t>
            </w:r>
          </w:p>
        </w:tc>
      </w:tr>
      <w:tr w14:paraId="49E96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5F765BF7">
            <w:pPr>
              <w:pStyle w:val="140"/>
            </w:pPr>
            <w:r>
              <w:rPr>
                <w:rFonts w:hint="eastAsia"/>
              </w:rPr>
              <w:t>5</w:t>
            </w:r>
          </w:p>
        </w:tc>
        <w:tc>
          <w:tcPr>
            <w:tcW w:w="1662" w:type="dxa"/>
            <w:shd w:val="clear" w:color="auto" w:fill="auto"/>
            <w:vAlign w:val="center"/>
          </w:tcPr>
          <w:p w14:paraId="1A4886CE">
            <w:pPr>
              <w:pStyle w:val="140"/>
            </w:pPr>
            <w:r>
              <w:rPr>
                <w:rFonts w:hint="eastAsia"/>
              </w:rPr>
              <w:t>起重用钢丝绳</w:t>
            </w:r>
          </w:p>
        </w:tc>
        <w:tc>
          <w:tcPr>
            <w:tcW w:w="2146" w:type="dxa"/>
            <w:shd w:val="clear" w:color="auto" w:fill="auto"/>
            <w:vAlign w:val="center"/>
          </w:tcPr>
          <w:p w14:paraId="1D0A0FD5">
            <w:pPr>
              <w:pStyle w:val="140"/>
            </w:pPr>
            <w:r>
              <w:rPr>
                <w:rFonts w:hint="eastAsia"/>
              </w:rPr>
              <w:t>φ20mm-6m</w:t>
            </w:r>
          </w:p>
        </w:tc>
        <w:tc>
          <w:tcPr>
            <w:tcW w:w="1118" w:type="dxa"/>
            <w:shd w:val="clear" w:color="auto" w:fill="auto"/>
            <w:vAlign w:val="center"/>
          </w:tcPr>
          <w:p w14:paraId="146B02B5">
            <w:pPr>
              <w:pStyle w:val="140"/>
            </w:pPr>
            <w:r>
              <w:rPr>
                <w:rFonts w:hint="eastAsia"/>
              </w:rPr>
              <w:t>根</w:t>
            </w:r>
          </w:p>
        </w:tc>
        <w:tc>
          <w:tcPr>
            <w:tcW w:w="1116" w:type="dxa"/>
            <w:shd w:val="clear" w:color="auto" w:fill="auto"/>
            <w:vAlign w:val="center"/>
          </w:tcPr>
          <w:p w14:paraId="5ECAA2BD">
            <w:pPr>
              <w:pStyle w:val="140"/>
            </w:pPr>
            <w:r>
              <w:rPr>
                <w:rFonts w:hint="eastAsia"/>
              </w:rPr>
              <w:t>40</w:t>
            </w:r>
          </w:p>
        </w:tc>
        <w:tc>
          <w:tcPr>
            <w:tcW w:w="2284" w:type="dxa"/>
            <w:shd w:val="clear" w:color="auto" w:fill="auto"/>
            <w:vAlign w:val="center"/>
          </w:tcPr>
          <w:p w14:paraId="3D8CD43C">
            <w:pPr>
              <w:pStyle w:val="140"/>
              <w:rPr>
                <w:rFonts w:hint="eastAsia" w:eastAsia="宋体"/>
                <w:lang w:eastAsia="zh-CN"/>
              </w:rPr>
            </w:pPr>
            <w:r>
              <w:rPr>
                <w:rFonts w:hint="eastAsia"/>
              </w:rPr>
              <w:t>上部部件吊</w:t>
            </w:r>
            <w:r>
              <w:rPr>
                <w:rFonts w:hint="eastAsia"/>
                <w:lang w:eastAsia="zh-CN"/>
              </w:rPr>
              <w:t>运</w:t>
            </w:r>
          </w:p>
        </w:tc>
      </w:tr>
      <w:tr w14:paraId="7E128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7EAE66F8">
            <w:pPr>
              <w:pStyle w:val="140"/>
            </w:pPr>
            <w:r>
              <w:rPr>
                <w:rFonts w:hint="eastAsia"/>
              </w:rPr>
              <w:t>6</w:t>
            </w:r>
          </w:p>
        </w:tc>
        <w:tc>
          <w:tcPr>
            <w:tcW w:w="1662" w:type="dxa"/>
            <w:shd w:val="clear" w:color="auto" w:fill="auto"/>
            <w:vAlign w:val="center"/>
          </w:tcPr>
          <w:p w14:paraId="50A2F628">
            <w:pPr>
              <w:pStyle w:val="140"/>
            </w:pPr>
            <w:r>
              <w:rPr>
                <w:rFonts w:hint="eastAsia"/>
              </w:rPr>
              <w:t>卸 扣</w:t>
            </w:r>
          </w:p>
        </w:tc>
        <w:tc>
          <w:tcPr>
            <w:tcW w:w="2146" w:type="dxa"/>
            <w:shd w:val="clear" w:color="auto" w:fill="auto"/>
            <w:vAlign w:val="center"/>
          </w:tcPr>
          <w:p w14:paraId="61B42E20">
            <w:pPr>
              <w:pStyle w:val="140"/>
            </w:pPr>
            <w:r>
              <w:rPr>
                <w:rFonts w:hint="eastAsia"/>
              </w:rPr>
              <w:t>GB2584-6-DW8</w:t>
            </w:r>
          </w:p>
        </w:tc>
        <w:tc>
          <w:tcPr>
            <w:tcW w:w="1118" w:type="dxa"/>
            <w:shd w:val="clear" w:color="auto" w:fill="auto"/>
            <w:vAlign w:val="center"/>
          </w:tcPr>
          <w:p w14:paraId="47A8893A">
            <w:pPr>
              <w:pStyle w:val="140"/>
            </w:pPr>
            <w:r>
              <w:rPr>
                <w:rFonts w:hint="eastAsia"/>
              </w:rPr>
              <w:t>个</w:t>
            </w:r>
          </w:p>
        </w:tc>
        <w:tc>
          <w:tcPr>
            <w:tcW w:w="1116" w:type="dxa"/>
            <w:shd w:val="clear" w:color="auto" w:fill="auto"/>
            <w:vAlign w:val="center"/>
          </w:tcPr>
          <w:p w14:paraId="60E515E3">
            <w:pPr>
              <w:pStyle w:val="140"/>
            </w:pPr>
            <w:r>
              <w:rPr>
                <w:rFonts w:hint="eastAsia"/>
              </w:rPr>
              <w:t>40</w:t>
            </w:r>
          </w:p>
        </w:tc>
        <w:tc>
          <w:tcPr>
            <w:tcW w:w="2284" w:type="dxa"/>
            <w:shd w:val="clear" w:color="auto" w:fill="auto"/>
            <w:vAlign w:val="center"/>
          </w:tcPr>
          <w:p w14:paraId="495C870F">
            <w:pPr>
              <w:pStyle w:val="140"/>
            </w:pPr>
          </w:p>
        </w:tc>
      </w:tr>
      <w:tr w14:paraId="36862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5AA9C45E">
            <w:pPr>
              <w:pStyle w:val="140"/>
            </w:pPr>
            <w:r>
              <w:rPr>
                <w:rFonts w:hint="eastAsia"/>
              </w:rPr>
              <w:t>7</w:t>
            </w:r>
          </w:p>
        </w:tc>
        <w:tc>
          <w:tcPr>
            <w:tcW w:w="1662" w:type="dxa"/>
            <w:shd w:val="clear" w:color="auto" w:fill="auto"/>
            <w:vAlign w:val="center"/>
          </w:tcPr>
          <w:p w14:paraId="70381B18">
            <w:pPr>
              <w:pStyle w:val="140"/>
            </w:pPr>
            <w:r>
              <w:rPr>
                <w:rFonts w:hint="eastAsia"/>
              </w:rPr>
              <w:t>卸 扣</w:t>
            </w:r>
          </w:p>
        </w:tc>
        <w:tc>
          <w:tcPr>
            <w:tcW w:w="2146" w:type="dxa"/>
            <w:shd w:val="clear" w:color="auto" w:fill="auto"/>
            <w:vAlign w:val="center"/>
          </w:tcPr>
          <w:p w14:paraId="189E981B">
            <w:pPr>
              <w:pStyle w:val="140"/>
            </w:pPr>
            <w:r>
              <w:rPr>
                <w:rFonts w:hint="eastAsia"/>
              </w:rPr>
              <w:t>GB2584-6-DW4</w:t>
            </w:r>
          </w:p>
        </w:tc>
        <w:tc>
          <w:tcPr>
            <w:tcW w:w="1118" w:type="dxa"/>
            <w:shd w:val="clear" w:color="auto" w:fill="auto"/>
            <w:vAlign w:val="center"/>
          </w:tcPr>
          <w:p w14:paraId="3322B33B">
            <w:pPr>
              <w:pStyle w:val="140"/>
            </w:pPr>
            <w:r>
              <w:rPr>
                <w:rFonts w:hint="eastAsia"/>
              </w:rPr>
              <w:t>个</w:t>
            </w:r>
          </w:p>
        </w:tc>
        <w:tc>
          <w:tcPr>
            <w:tcW w:w="1116" w:type="dxa"/>
            <w:shd w:val="clear" w:color="auto" w:fill="auto"/>
            <w:vAlign w:val="center"/>
          </w:tcPr>
          <w:p w14:paraId="63FCD4E0">
            <w:pPr>
              <w:pStyle w:val="140"/>
            </w:pPr>
            <w:r>
              <w:rPr>
                <w:rFonts w:hint="eastAsia"/>
              </w:rPr>
              <w:t>40</w:t>
            </w:r>
          </w:p>
        </w:tc>
        <w:tc>
          <w:tcPr>
            <w:tcW w:w="2284" w:type="dxa"/>
            <w:shd w:val="clear" w:color="auto" w:fill="auto"/>
            <w:vAlign w:val="center"/>
          </w:tcPr>
          <w:p w14:paraId="1CF27D91">
            <w:pPr>
              <w:pStyle w:val="140"/>
            </w:pPr>
          </w:p>
        </w:tc>
      </w:tr>
      <w:tr w14:paraId="37539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7F2564DA">
            <w:pPr>
              <w:pStyle w:val="140"/>
            </w:pPr>
            <w:r>
              <w:rPr>
                <w:rFonts w:hint="eastAsia"/>
              </w:rPr>
              <w:t>8</w:t>
            </w:r>
          </w:p>
        </w:tc>
        <w:tc>
          <w:tcPr>
            <w:tcW w:w="1662" w:type="dxa"/>
            <w:shd w:val="clear" w:color="auto" w:fill="auto"/>
            <w:vAlign w:val="center"/>
          </w:tcPr>
          <w:p w14:paraId="20E86629">
            <w:pPr>
              <w:pStyle w:val="140"/>
            </w:pPr>
            <w:r>
              <w:rPr>
                <w:rFonts w:hint="eastAsia"/>
              </w:rPr>
              <w:t>经纬仪</w:t>
            </w:r>
          </w:p>
        </w:tc>
        <w:tc>
          <w:tcPr>
            <w:tcW w:w="2146" w:type="dxa"/>
            <w:shd w:val="clear" w:color="auto" w:fill="auto"/>
            <w:vAlign w:val="center"/>
          </w:tcPr>
          <w:p w14:paraId="0C43EF85">
            <w:pPr>
              <w:pStyle w:val="140"/>
            </w:pPr>
            <w:r>
              <w:rPr>
                <w:rFonts w:hint="eastAsia"/>
              </w:rPr>
              <w:t>J2—2</w:t>
            </w:r>
          </w:p>
        </w:tc>
        <w:tc>
          <w:tcPr>
            <w:tcW w:w="1118" w:type="dxa"/>
            <w:shd w:val="clear" w:color="auto" w:fill="auto"/>
            <w:vAlign w:val="center"/>
          </w:tcPr>
          <w:p w14:paraId="54EFACD3">
            <w:pPr>
              <w:pStyle w:val="140"/>
            </w:pPr>
            <w:r>
              <w:rPr>
                <w:rFonts w:hint="eastAsia"/>
              </w:rPr>
              <w:t>套</w:t>
            </w:r>
          </w:p>
        </w:tc>
        <w:tc>
          <w:tcPr>
            <w:tcW w:w="1116" w:type="dxa"/>
            <w:shd w:val="clear" w:color="auto" w:fill="auto"/>
            <w:vAlign w:val="center"/>
          </w:tcPr>
          <w:p w14:paraId="7FA093B5">
            <w:pPr>
              <w:pStyle w:val="140"/>
            </w:pPr>
            <w:r>
              <w:rPr>
                <w:rFonts w:hint="eastAsia"/>
              </w:rPr>
              <w:t>1</w:t>
            </w:r>
          </w:p>
        </w:tc>
        <w:tc>
          <w:tcPr>
            <w:tcW w:w="2284" w:type="dxa"/>
            <w:shd w:val="clear" w:color="auto" w:fill="auto"/>
            <w:vAlign w:val="center"/>
          </w:tcPr>
          <w:p w14:paraId="254CAC62">
            <w:pPr>
              <w:pStyle w:val="140"/>
            </w:pPr>
          </w:p>
        </w:tc>
      </w:tr>
      <w:tr w14:paraId="6CF92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60F795B3">
            <w:pPr>
              <w:pStyle w:val="140"/>
            </w:pPr>
            <w:r>
              <w:rPr>
                <w:rFonts w:hint="eastAsia"/>
              </w:rPr>
              <w:t>9</w:t>
            </w:r>
          </w:p>
        </w:tc>
        <w:tc>
          <w:tcPr>
            <w:tcW w:w="1662" w:type="dxa"/>
            <w:shd w:val="clear" w:color="auto" w:fill="auto"/>
            <w:vAlign w:val="center"/>
          </w:tcPr>
          <w:p w14:paraId="08572838">
            <w:pPr>
              <w:pStyle w:val="140"/>
            </w:pPr>
            <w:r>
              <w:rPr>
                <w:rFonts w:hint="eastAsia"/>
              </w:rPr>
              <w:t>倒链</w:t>
            </w:r>
          </w:p>
        </w:tc>
        <w:tc>
          <w:tcPr>
            <w:tcW w:w="2146" w:type="dxa"/>
            <w:shd w:val="clear" w:color="auto" w:fill="auto"/>
            <w:vAlign w:val="center"/>
          </w:tcPr>
          <w:p w14:paraId="3747E092">
            <w:pPr>
              <w:pStyle w:val="140"/>
            </w:pPr>
            <w:r>
              <w:rPr>
                <w:rFonts w:hint="eastAsia"/>
              </w:rPr>
              <w:t>5t、10t</w:t>
            </w:r>
          </w:p>
        </w:tc>
        <w:tc>
          <w:tcPr>
            <w:tcW w:w="1118" w:type="dxa"/>
            <w:shd w:val="clear" w:color="auto" w:fill="auto"/>
            <w:vAlign w:val="center"/>
          </w:tcPr>
          <w:p w14:paraId="03B0D277">
            <w:pPr>
              <w:pStyle w:val="140"/>
            </w:pPr>
          </w:p>
        </w:tc>
        <w:tc>
          <w:tcPr>
            <w:tcW w:w="1116" w:type="dxa"/>
            <w:shd w:val="clear" w:color="auto" w:fill="auto"/>
            <w:vAlign w:val="center"/>
          </w:tcPr>
          <w:p w14:paraId="3F44F53E">
            <w:pPr>
              <w:pStyle w:val="140"/>
            </w:pPr>
            <w:r>
              <w:rPr>
                <w:rFonts w:hint="eastAsia"/>
              </w:rPr>
              <w:t>各2个</w:t>
            </w:r>
          </w:p>
        </w:tc>
        <w:tc>
          <w:tcPr>
            <w:tcW w:w="2284" w:type="dxa"/>
            <w:shd w:val="clear" w:color="auto" w:fill="auto"/>
            <w:vAlign w:val="center"/>
          </w:tcPr>
          <w:p w14:paraId="4383AB2D">
            <w:pPr>
              <w:pStyle w:val="140"/>
            </w:pPr>
          </w:p>
        </w:tc>
      </w:tr>
      <w:tr w14:paraId="76738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36D86105">
            <w:pPr>
              <w:pStyle w:val="140"/>
            </w:pPr>
            <w:r>
              <w:rPr>
                <w:rFonts w:hint="eastAsia"/>
              </w:rPr>
              <w:t>10</w:t>
            </w:r>
          </w:p>
        </w:tc>
        <w:tc>
          <w:tcPr>
            <w:tcW w:w="1662" w:type="dxa"/>
            <w:shd w:val="clear" w:color="auto" w:fill="auto"/>
            <w:vAlign w:val="center"/>
          </w:tcPr>
          <w:p w14:paraId="4B8459A8">
            <w:pPr>
              <w:pStyle w:val="140"/>
            </w:pPr>
            <w:r>
              <w:rPr>
                <w:rFonts w:hint="eastAsia"/>
              </w:rPr>
              <w:t>直流电焊机</w:t>
            </w:r>
          </w:p>
        </w:tc>
        <w:tc>
          <w:tcPr>
            <w:tcW w:w="2146" w:type="dxa"/>
            <w:shd w:val="clear" w:color="auto" w:fill="auto"/>
            <w:vAlign w:val="center"/>
          </w:tcPr>
          <w:p w14:paraId="6D980816">
            <w:pPr>
              <w:pStyle w:val="140"/>
            </w:pPr>
            <w:r>
              <w:rPr>
                <w:rFonts w:hint="eastAsia"/>
              </w:rPr>
              <w:t>ZX5—400—1</w:t>
            </w:r>
          </w:p>
        </w:tc>
        <w:tc>
          <w:tcPr>
            <w:tcW w:w="1118" w:type="dxa"/>
            <w:shd w:val="clear" w:color="auto" w:fill="auto"/>
            <w:vAlign w:val="center"/>
          </w:tcPr>
          <w:p w14:paraId="585A0084">
            <w:pPr>
              <w:pStyle w:val="140"/>
            </w:pPr>
            <w:r>
              <w:rPr>
                <w:rFonts w:hint="eastAsia"/>
              </w:rPr>
              <w:t>台</w:t>
            </w:r>
          </w:p>
        </w:tc>
        <w:tc>
          <w:tcPr>
            <w:tcW w:w="1116" w:type="dxa"/>
            <w:shd w:val="clear" w:color="auto" w:fill="auto"/>
            <w:vAlign w:val="center"/>
          </w:tcPr>
          <w:p w14:paraId="5AFAA033">
            <w:pPr>
              <w:pStyle w:val="140"/>
            </w:pPr>
            <w:r>
              <w:rPr>
                <w:rFonts w:hint="eastAsia"/>
              </w:rPr>
              <w:t>5</w:t>
            </w:r>
          </w:p>
        </w:tc>
        <w:tc>
          <w:tcPr>
            <w:tcW w:w="2284" w:type="dxa"/>
            <w:shd w:val="clear" w:color="auto" w:fill="auto"/>
            <w:vAlign w:val="center"/>
          </w:tcPr>
          <w:p w14:paraId="731F5657">
            <w:pPr>
              <w:pStyle w:val="140"/>
            </w:pPr>
          </w:p>
        </w:tc>
      </w:tr>
      <w:tr w14:paraId="4455A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75BB818E">
            <w:pPr>
              <w:pStyle w:val="140"/>
            </w:pPr>
            <w:r>
              <w:rPr>
                <w:rFonts w:hint="eastAsia"/>
              </w:rPr>
              <w:t>11</w:t>
            </w:r>
          </w:p>
        </w:tc>
        <w:tc>
          <w:tcPr>
            <w:tcW w:w="1662" w:type="dxa"/>
            <w:shd w:val="clear" w:color="auto" w:fill="auto"/>
            <w:vAlign w:val="center"/>
          </w:tcPr>
          <w:p w14:paraId="2E34C0CF">
            <w:pPr>
              <w:pStyle w:val="140"/>
            </w:pPr>
            <w:r>
              <w:rPr>
                <w:rFonts w:hint="eastAsia"/>
              </w:rPr>
              <w:t>氧割设备</w:t>
            </w:r>
          </w:p>
        </w:tc>
        <w:tc>
          <w:tcPr>
            <w:tcW w:w="2146" w:type="dxa"/>
            <w:shd w:val="clear" w:color="auto" w:fill="auto"/>
            <w:vAlign w:val="center"/>
          </w:tcPr>
          <w:p w14:paraId="54DE32C9">
            <w:pPr>
              <w:pStyle w:val="140"/>
            </w:pPr>
          </w:p>
        </w:tc>
        <w:tc>
          <w:tcPr>
            <w:tcW w:w="1118" w:type="dxa"/>
            <w:shd w:val="clear" w:color="auto" w:fill="auto"/>
            <w:vAlign w:val="center"/>
          </w:tcPr>
          <w:p w14:paraId="6A635543">
            <w:pPr>
              <w:pStyle w:val="140"/>
            </w:pPr>
            <w:r>
              <w:rPr>
                <w:rFonts w:hint="eastAsia"/>
              </w:rPr>
              <w:t>套</w:t>
            </w:r>
          </w:p>
        </w:tc>
        <w:tc>
          <w:tcPr>
            <w:tcW w:w="1116" w:type="dxa"/>
            <w:shd w:val="clear" w:color="auto" w:fill="auto"/>
            <w:vAlign w:val="center"/>
          </w:tcPr>
          <w:p w14:paraId="4C33CD11">
            <w:pPr>
              <w:pStyle w:val="140"/>
            </w:pPr>
            <w:r>
              <w:rPr>
                <w:rFonts w:hint="eastAsia"/>
              </w:rPr>
              <w:t>5</w:t>
            </w:r>
          </w:p>
        </w:tc>
        <w:tc>
          <w:tcPr>
            <w:tcW w:w="2284" w:type="dxa"/>
            <w:shd w:val="clear" w:color="auto" w:fill="auto"/>
            <w:vAlign w:val="center"/>
          </w:tcPr>
          <w:p w14:paraId="72B667EC">
            <w:pPr>
              <w:pStyle w:val="140"/>
            </w:pPr>
          </w:p>
        </w:tc>
      </w:tr>
      <w:tr w14:paraId="02239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5DC82178">
            <w:pPr>
              <w:pStyle w:val="140"/>
            </w:pPr>
            <w:r>
              <w:rPr>
                <w:rFonts w:hint="eastAsia"/>
              </w:rPr>
              <w:t>12</w:t>
            </w:r>
          </w:p>
        </w:tc>
        <w:tc>
          <w:tcPr>
            <w:tcW w:w="1662" w:type="dxa"/>
            <w:shd w:val="clear" w:color="auto" w:fill="auto"/>
            <w:vAlign w:val="center"/>
          </w:tcPr>
          <w:p w14:paraId="23199B28">
            <w:pPr>
              <w:pStyle w:val="140"/>
            </w:pPr>
            <w:r>
              <w:rPr>
                <w:rFonts w:hint="eastAsia"/>
              </w:rPr>
              <w:t>焊 条</w:t>
            </w:r>
          </w:p>
        </w:tc>
        <w:tc>
          <w:tcPr>
            <w:tcW w:w="2146" w:type="dxa"/>
            <w:shd w:val="clear" w:color="auto" w:fill="auto"/>
            <w:vAlign w:val="center"/>
          </w:tcPr>
          <w:p w14:paraId="408DCC08">
            <w:pPr>
              <w:pStyle w:val="140"/>
            </w:pPr>
            <w:r>
              <w:rPr>
                <w:rFonts w:hint="eastAsia"/>
              </w:rPr>
              <w:t>J507</w:t>
            </w:r>
          </w:p>
        </w:tc>
        <w:tc>
          <w:tcPr>
            <w:tcW w:w="1118" w:type="dxa"/>
            <w:shd w:val="clear" w:color="auto" w:fill="auto"/>
            <w:vAlign w:val="center"/>
          </w:tcPr>
          <w:p w14:paraId="7ED6145B">
            <w:pPr>
              <w:pStyle w:val="140"/>
            </w:pPr>
            <w:r>
              <w:rPr>
                <w:rFonts w:hint="eastAsia"/>
              </w:rPr>
              <w:t>箱</w:t>
            </w:r>
          </w:p>
        </w:tc>
        <w:tc>
          <w:tcPr>
            <w:tcW w:w="1116" w:type="dxa"/>
            <w:shd w:val="clear" w:color="auto" w:fill="auto"/>
            <w:vAlign w:val="center"/>
          </w:tcPr>
          <w:p w14:paraId="4125C5A4">
            <w:pPr>
              <w:pStyle w:val="140"/>
            </w:pPr>
            <w:r>
              <w:rPr>
                <w:rFonts w:hint="eastAsia"/>
              </w:rPr>
              <w:t>5</w:t>
            </w:r>
          </w:p>
        </w:tc>
        <w:tc>
          <w:tcPr>
            <w:tcW w:w="2284" w:type="dxa"/>
            <w:shd w:val="clear" w:color="auto" w:fill="auto"/>
            <w:vAlign w:val="center"/>
          </w:tcPr>
          <w:p w14:paraId="03900F82">
            <w:pPr>
              <w:pStyle w:val="140"/>
            </w:pPr>
          </w:p>
        </w:tc>
      </w:tr>
      <w:tr w14:paraId="5DADA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7710A0FD">
            <w:pPr>
              <w:pStyle w:val="140"/>
            </w:pPr>
            <w:r>
              <w:rPr>
                <w:rFonts w:hint="eastAsia"/>
              </w:rPr>
              <w:t>13</w:t>
            </w:r>
          </w:p>
        </w:tc>
        <w:tc>
          <w:tcPr>
            <w:tcW w:w="1662" w:type="dxa"/>
            <w:shd w:val="clear" w:color="auto" w:fill="auto"/>
            <w:vAlign w:val="center"/>
          </w:tcPr>
          <w:p w14:paraId="3D5496C7">
            <w:pPr>
              <w:pStyle w:val="140"/>
            </w:pPr>
            <w:r>
              <w:rPr>
                <w:rFonts w:hint="eastAsia"/>
              </w:rPr>
              <w:t>撬 棍</w:t>
            </w:r>
          </w:p>
        </w:tc>
        <w:tc>
          <w:tcPr>
            <w:tcW w:w="2146" w:type="dxa"/>
            <w:shd w:val="clear" w:color="auto" w:fill="auto"/>
            <w:vAlign w:val="center"/>
          </w:tcPr>
          <w:p w14:paraId="13E0FD20">
            <w:pPr>
              <w:pStyle w:val="140"/>
            </w:pPr>
            <w:r>
              <w:rPr>
                <w:rFonts w:hint="eastAsia" w:ascii="MS Gothic" w:hAnsi="MS Gothic" w:eastAsia="MS Gothic" w:cs="MS Gothic"/>
              </w:rPr>
              <w:t>∅</w:t>
            </w:r>
            <w:r>
              <w:rPr>
                <w:rFonts w:hint="eastAsia"/>
              </w:rPr>
              <w:t>30</w:t>
            </w:r>
          </w:p>
        </w:tc>
        <w:tc>
          <w:tcPr>
            <w:tcW w:w="1118" w:type="dxa"/>
            <w:shd w:val="clear" w:color="auto" w:fill="auto"/>
            <w:vAlign w:val="center"/>
          </w:tcPr>
          <w:p w14:paraId="102C0A3B">
            <w:pPr>
              <w:pStyle w:val="140"/>
            </w:pPr>
            <w:r>
              <w:rPr>
                <w:rFonts w:hint="eastAsia"/>
              </w:rPr>
              <w:t>根</w:t>
            </w:r>
          </w:p>
        </w:tc>
        <w:tc>
          <w:tcPr>
            <w:tcW w:w="1116" w:type="dxa"/>
            <w:shd w:val="clear" w:color="auto" w:fill="auto"/>
            <w:vAlign w:val="center"/>
          </w:tcPr>
          <w:p w14:paraId="44C6F1FA">
            <w:pPr>
              <w:pStyle w:val="140"/>
            </w:pPr>
            <w:r>
              <w:rPr>
                <w:rFonts w:hint="eastAsia"/>
              </w:rPr>
              <w:t>10</w:t>
            </w:r>
          </w:p>
        </w:tc>
        <w:tc>
          <w:tcPr>
            <w:tcW w:w="2284" w:type="dxa"/>
            <w:shd w:val="clear" w:color="auto" w:fill="auto"/>
            <w:vAlign w:val="center"/>
          </w:tcPr>
          <w:p w14:paraId="12326682">
            <w:pPr>
              <w:pStyle w:val="140"/>
            </w:pPr>
          </w:p>
        </w:tc>
      </w:tr>
      <w:tr w14:paraId="1164B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3AC60CDF">
            <w:pPr>
              <w:pStyle w:val="140"/>
            </w:pPr>
            <w:r>
              <w:rPr>
                <w:rFonts w:hint="eastAsia"/>
              </w:rPr>
              <w:t>14</w:t>
            </w:r>
          </w:p>
        </w:tc>
        <w:tc>
          <w:tcPr>
            <w:tcW w:w="1662" w:type="dxa"/>
            <w:shd w:val="clear" w:color="auto" w:fill="auto"/>
            <w:vAlign w:val="center"/>
          </w:tcPr>
          <w:p w14:paraId="566315FD">
            <w:pPr>
              <w:pStyle w:val="140"/>
            </w:pPr>
            <w:r>
              <w:rPr>
                <w:rFonts w:hint="eastAsia"/>
              </w:rPr>
              <w:t>大 锤</w:t>
            </w:r>
          </w:p>
        </w:tc>
        <w:tc>
          <w:tcPr>
            <w:tcW w:w="2146" w:type="dxa"/>
            <w:shd w:val="clear" w:color="auto" w:fill="auto"/>
            <w:vAlign w:val="center"/>
          </w:tcPr>
          <w:p w14:paraId="7E57C499">
            <w:pPr>
              <w:pStyle w:val="140"/>
            </w:pPr>
            <w:r>
              <w:rPr>
                <w:rFonts w:hint="eastAsia"/>
              </w:rPr>
              <w:t>16磅、18磅</w:t>
            </w:r>
          </w:p>
        </w:tc>
        <w:tc>
          <w:tcPr>
            <w:tcW w:w="1118" w:type="dxa"/>
            <w:shd w:val="clear" w:color="auto" w:fill="auto"/>
            <w:vAlign w:val="center"/>
          </w:tcPr>
          <w:p w14:paraId="29F86BA8">
            <w:pPr>
              <w:pStyle w:val="140"/>
            </w:pPr>
            <w:r>
              <w:rPr>
                <w:rFonts w:hint="eastAsia"/>
              </w:rPr>
              <w:t>把</w:t>
            </w:r>
          </w:p>
        </w:tc>
        <w:tc>
          <w:tcPr>
            <w:tcW w:w="1116" w:type="dxa"/>
            <w:shd w:val="clear" w:color="auto" w:fill="auto"/>
            <w:vAlign w:val="center"/>
          </w:tcPr>
          <w:p w14:paraId="29AE7B47">
            <w:pPr>
              <w:pStyle w:val="140"/>
            </w:pPr>
            <w:r>
              <w:rPr>
                <w:rFonts w:hint="eastAsia"/>
              </w:rPr>
              <w:t>各4</w:t>
            </w:r>
          </w:p>
        </w:tc>
        <w:tc>
          <w:tcPr>
            <w:tcW w:w="2284" w:type="dxa"/>
            <w:shd w:val="clear" w:color="auto" w:fill="auto"/>
            <w:vAlign w:val="center"/>
          </w:tcPr>
          <w:p w14:paraId="5E64767F">
            <w:pPr>
              <w:pStyle w:val="140"/>
            </w:pPr>
          </w:p>
        </w:tc>
      </w:tr>
      <w:tr w14:paraId="24DA2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013C1DE2">
            <w:pPr>
              <w:pStyle w:val="140"/>
            </w:pPr>
            <w:r>
              <w:rPr>
                <w:rFonts w:hint="eastAsia"/>
              </w:rPr>
              <w:t>16</w:t>
            </w:r>
          </w:p>
        </w:tc>
        <w:tc>
          <w:tcPr>
            <w:tcW w:w="1662" w:type="dxa"/>
            <w:shd w:val="clear" w:color="auto" w:fill="auto"/>
            <w:vAlign w:val="center"/>
          </w:tcPr>
          <w:p w14:paraId="102A14C0">
            <w:pPr>
              <w:pStyle w:val="140"/>
            </w:pPr>
            <w:r>
              <w:rPr>
                <w:rFonts w:hint="eastAsia"/>
              </w:rPr>
              <w:t>麻 绳</w:t>
            </w:r>
          </w:p>
        </w:tc>
        <w:tc>
          <w:tcPr>
            <w:tcW w:w="2146" w:type="dxa"/>
            <w:shd w:val="clear" w:color="auto" w:fill="auto"/>
            <w:vAlign w:val="center"/>
          </w:tcPr>
          <w:p w14:paraId="6B9BBB92">
            <w:pPr>
              <w:pStyle w:val="140"/>
            </w:pPr>
            <w:r>
              <w:rPr>
                <w:rFonts w:hint="eastAsia" w:ascii="MS Gothic" w:hAnsi="MS Gothic" w:eastAsia="MS Gothic" w:cs="MS Gothic"/>
              </w:rPr>
              <w:t>∅</w:t>
            </w:r>
            <w:r>
              <w:rPr>
                <w:rFonts w:hint="eastAsia"/>
              </w:rPr>
              <w:t>18</w:t>
            </w:r>
          </w:p>
        </w:tc>
        <w:tc>
          <w:tcPr>
            <w:tcW w:w="1118" w:type="dxa"/>
            <w:shd w:val="clear" w:color="auto" w:fill="auto"/>
            <w:vAlign w:val="center"/>
          </w:tcPr>
          <w:p w14:paraId="493B0B2D">
            <w:pPr>
              <w:pStyle w:val="140"/>
            </w:pPr>
            <w:r>
              <w:rPr>
                <w:rFonts w:hint="eastAsia"/>
              </w:rPr>
              <w:t>米</w:t>
            </w:r>
          </w:p>
        </w:tc>
        <w:tc>
          <w:tcPr>
            <w:tcW w:w="1116" w:type="dxa"/>
            <w:shd w:val="clear" w:color="auto" w:fill="auto"/>
            <w:vAlign w:val="center"/>
          </w:tcPr>
          <w:p w14:paraId="4EB376BE">
            <w:pPr>
              <w:pStyle w:val="140"/>
            </w:pPr>
            <w:r>
              <w:rPr>
                <w:rFonts w:hint="eastAsia"/>
              </w:rPr>
              <w:t>40</w:t>
            </w:r>
          </w:p>
        </w:tc>
        <w:tc>
          <w:tcPr>
            <w:tcW w:w="2284" w:type="dxa"/>
            <w:shd w:val="clear" w:color="auto" w:fill="auto"/>
            <w:vAlign w:val="center"/>
          </w:tcPr>
          <w:p w14:paraId="108A5DF8">
            <w:pPr>
              <w:pStyle w:val="140"/>
            </w:pPr>
            <w:r>
              <w:rPr>
                <w:rFonts w:hint="eastAsia"/>
              </w:rPr>
              <w:t>用于拆卸大臂时稳定使用</w:t>
            </w:r>
          </w:p>
        </w:tc>
      </w:tr>
      <w:tr w14:paraId="7A5C4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0459A04A">
            <w:pPr>
              <w:pStyle w:val="140"/>
            </w:pPr>
            <w:r>
              <w:rPr>
                <w:rFonts w:hint="eastAsia"/>
              </w:rPr>
              <w:t>17</w:t>
            </w:r>
          </w:p>
        </w:tc>
        <w:tc>
          <w:tcPr>
            <w:tcW w:w="1662" w:type="dxa"/>
            <w:shd w:val="clear" w:color="auto" w:fill="auto"/>
            <w:vAlign w:val="center"/>
          </w:tcPr>
          <w:p w14:paraId="0A7B4894">
            <w:pPr>
              <w:pStyle w:val="140"/>
            </w:pPr>
            <w:r>
              <w:rPr>
                <w:rFonts w:hint="eastAsia"/>
              </w:rPr>
              <w:t>铁 丝</w:t>
            </w:r>
          </w:p>
        </w:tc>
        <w:tc>
          <w:tcPr>
            <w:tcW w:w="2146" w:type="dxa"/>
            <w:shd w:val="clear" w:color="auto" w:fill="auto"/>
            <w:vAlign w:val="center"/>
          </w:tcPr>
          <w:p w14:paraId="7AC0F3A1">
            <w:pPr>
              <w:pStyle w:val="140"/>
            </w:pPr>
            <w:r>
              <w:rPr>
                <w:rFonts w:hint="eastAsia" w:ascii="MS Gothic" w:hAnsi="MS Gothic" w:eastAsia="MS Gothic" w:cs="MS Gothic"/>
              </w:rPr>
              <w:t>∅</w:t>
            </w:r>
            <w:r>
              <w:rPr>
                <w:rFonts w:hint="eastAsia"/>
              </w:rPr>
              <w:t>8</w:t>
            </w:r>
          </w:p>
        </w:tc>
        <w:tc>
          <w:tcPr>
            <w:tcW w:w="1118" w:type="dxa"/>
            <w:shd w:val="clear" w:color="auto" w:fill="auto"/>
            <w:vAlign w:val="center"/>
          </w:tcPr>
          <w:p w14:paraId="1C920C3D">
            <w:pPr>
              <w:pStyle w:val="140"/>
            </w:pPr>
            <w:r>
              <w:rPr>
                <w:rFonts w:hint="eastAsia"/>
              </w:rPr>
              <w:t>公斤</w:t>
            </w:r>
          </w:p>
        </w:tc>
        <w:tc>
          <w:tcPr>
            <w:tcW w:w="1116" w:type="dxa"/>
            <w:shd w:val="clear" w:color="auto" w:fill="auto"/>
            <w:vAlign w:val="center"/>
          </w:tcPr>
          <w:p w14:paraId="0D404E9E">
            <w:pPr>
              <w:pStyle w:val="140"/>
            </w:pPr>
            <w:r>
              <w:rPr>
                <w:rFonts w:hint="eastAsia"/>
              </w:rPr>
              <w:t>20</w:t>
            </w:r>
          </w:p>
        </w:tc>
        <w:tc>
          <w:tcPr>
            <w:tcW w:w="2284" w:type="dxa"/>
            <w:shd w:val="clear" w:color="auto" w:fill="auto"/>
            <w:vAlign w:val="center"/>
          </w:tcPr>
          <w:p w14:paraId="4FDCAD1C">
            <w:pPr>
              <w:pStyle w:val="140"/>
            </w:pPr>
          </w:p>
        </w:tc>
      </w:tr>
      <w:tr w14:paraId="66FCF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5" w:type="dxa"/>
            <w:shd w:val="clear" w:color="auto" w:fill="auto"/>
            <w:vAlign w:val="center"/>
          </w:tcPr>
          <w:p w14:paraId="0EC110C4">
            <w:pPr>
              <w:pStyle w:val="140"/>
            </w:pPr>
            <w:r>
              <w:rPr>
                <w:rFonts w:hint="eastAsia"/>
              </w:rPr>
              <w:t>18</w:t>
            </w:r>
          </w:p>
        </w:tc>
        <w:tc>
          <w:tcPr>
            <w:tcW w:w="1662" w:type="dxa"/>
            <w:shd w:val="clear" w:color="auto" w:fill="auto"/>
            <w:vAlign w:val="center"/>
          </w:tcPr>
          <w:p w14:paraId="29B4B7C9">
            <w:pPr>
              <w:pStyle w:val="140"/>
            </w:pPr>
            <w:r>
              <w:rPr>
                <w:rFonts w:hint="eastAsia"/>
              </w:rPr>
              <w:t>冲 销</w:t>
            </w:r>
          </w:p>
        </w:tc>
        <w:tc>
          <w:tcPr>
            <w:tcW w:w="2146" w:type="dxa"/>
            <w:shd w:val="clear" w:color="auto" w:fill="auto"/>
            <w:vAlign w:val="center"/>
          </w:tcPr>
          <w:p w14:paraId="32A42BF9">
            <w:pPr>
              <w:pStyle w:val="140"/>
            </w:pPr>
            <w:r>
              <w:rPr>
                <w:rFonts w:hint="eastAsia" w:ascii="MS Gothic" w:hAnsi="MS Gothic" w:eastAsia="MS Gothic" w:cs="MS Gothic"/>
              </w:rPr>
              <w:t>∅</w:t>
            </w:r>
            <w:r>
              <w:rPr>
                <w:rFonts w:hint="eastAsia"/>
              </w:rPr>
              <w:t>24、</w:t>
            </w:r>
            <w:r>
              <w:rPr>
                <w:rFonts w:hint="eastAsia" w:ascii="MS Gothic" w:hAnsi="MS Gothic" w:eastAsia="MS Gothic" w:cs="MS Gothic"/>
              </w:rPr>
              <w:t>∅</w:t>
            </w:r>
            <w:r>
              <w:rPr>
                <w:rFonts w:hint="eastAsia"/>
              </w:rPr>
              <w:t>36</w:t>
            </w:r>
          </w:p>
        </w:tc>
        <w:tc>
          <w:tcPr>
            <w:tcW w:w="1118" w:type="dxa"/>
            <w:shd w:val="clear" w:color="auto" w:fill="auto"/>
            <w:vAlign w:val="center"/>
          </w:tcPr>
          <w:p w14:paraId="1FDD92F1">
            <w:pPr>
              <w:pStyle w:val="140"/>
            </w:pPr>
            <w:r>
              <w:rPr>
                <w:rFonts w:hint="eastAsia"/>
              </w:rPr>
              <w:t>根</w:t>
            </w:r>
          </w:p>
        </w:tc>
        <w:tc>
          <w:tcPr>
            <w:tcW w:w="1116" w:type="dxa"/>
            <w:shd w:val="clear" w:color="auto" w:fill="auto"/>
            <w:vAlign w:val="center"/>
          </w:tcPr>
          <w:p w14:paraId="4577FF86">
            <w:pPr>
              <w:pStyle w:val="140"/>
            </w:pPr>
            <w:r>
              <w:rPr>
                <w:rFonts w:hint="eastAsia"/>
              </w:rPr>
              <w:t>各10</w:t>
            </w:r>
          </w:p>
        </w:tc>
        <w:tc>
          <w:tcPr>
            <w:tcW w:w="2284" w:type="dxa"/>
            <w:shd w:val="clear" w:color="auto" w:fill="auto"/>
            <w:vAlign w:val="center"/>
          </w:tcPr>
          <w:p w14:paraId="70BCBF7D">
            <w:pPr>
              <w:pStyle w:val="140"/>
            </w:pPr>
            <w:r>
              <w:rPr>
                <w:rFonts w:hint="eastAsia"/>
              </w:rPr>
              <w:t>长度L = 300mm</w:t>
            </w:r>
          </w:p>
        </w:tc>
      </w:tr>
    </w:tbl>
    <w:p w14:paraId="6B3649AD">
      <w:pPr>
        <w:pStyle w:val="39"/>
        <w:ind w:firstLine="480"/>
      </w:pPr>
      <w:r>
        <w:rPr>
          <w:rFonts w:hint="eastAsia"/>
        </w:rPr>
        <w:t>注：a钢丝绳规格：上表中所有的钢丝绳规格均为：6×37（a)类，纤维芯，钢丝公称抗拉强度为1</w:t>
      </w:r>
      <w:r>
        <w:t>6</w:t>
      </w:r>
      <w:r>
        <w:rPr>
          <w:rFonts w:hint="eastAsia"/>
        </w:rPr>
        <w:t>70MPa；</w:t>
      </w:r>
    </w:p>
    <w:p w14:paraId="772D16FA">
      <w:pPr>
        <w:pStyle w:val="3"/>
        <w:bidi w:val="0"/>
        <w:rPr>
          <w:rFonts w:hint="default"/>
          <w:lang w:val="en-US" w:eastAsia="zh-CN"/>
        </w:rPr>
      </w:pPr>
      <w:bookmarkStart w:id="102" w:name="_Toc2457"/>
      <w:bookmarkStart w:id="103" w:name="_Toc5133"/>
      <w:bookmarkStart w:id="104" w:name="_Toc28696"/>
      <w:bookmarkStart w:id="105" w:name="_Toc1366"/>
      <w:r>
        <w:rPr>
          <w:rFonts w:hint="eastAsia"/>
        </w:rPr>
        <w:t>3.</w:t>
      </w:r>
      <w:r>
        <w:rPr>
          <w:rFonts w:hint="eastAsia"/>
          <w:lang w:val="en-US" w:eastAsia="zh-CN"/>
        </w:rPr>
        <w:t>3施工</w:t>
      </w:r>
      <w:r>
        <w:rPr>
          <w:rFonts w:hint="eastAsia"/>
        </w:rPr>
        <w:t>材料</w:t>
      </w:r>
      <w:r>
        <w:rPr>
          <w:rFonts w:hint="eastAsia"/>
          <w:lang w:val="en-US" w:eastAsia="zh-CN"/>
        </w:rPr>
        <w:t>与安全工机具</w:t>
      </w:r>
      <w:bookmarkEnd w:id="102"/>
      <w:bookmarkEnd w:id="103"/>
      <w:bookmarkEnd w:id="104"/>
      <w:bookmarkEnd w:id="105"/>
    </w:p>
    <w:p w14:paraId="50187948">
      <w:pPr>
        <w:pStyle w:val="47"/>
        <w:ind w:firstLine="422"/>
        <w:rPr>
          <w:rFonts w:hAnsi="仿宋"/>
        </w:rPr>
      </w:pPr>
      <w:r>
        <w:rPr>
          <w:rFonts w:hint="eastAsia" w:hAnsi="仿宋"/>
        </w:rPr>
        <w:t>表</w:t>
      </w:r>
      <w:r>
        <w:rPr>
          <w:rFonts w:hAnsi="仿宋"/>
        </w:rPr>
        <w:t>3.</w:t>
      </w:r>
      <w:r>
        <w:rPr>
          <w:rFonts w:hint="eastAsia" w:hAnsi="仿宋"/>
          <w:lang w:val="en-US" w:eastAsia="zh-CN"/>
        </w:rPr>
        <w:t>3</w:t>
      </w:r>
      <w:r>
        <w:rPr>
          <w:rFonts w:hAnsi="仿宋"/>
        </w:rPr>
        <w:t>-</w:t>
      </w:r>
      <w:r>
        <w:rPr>
          <w:rFonts w:hint="eastAsia" w:hAnsi="仿宋"/>
          <w:lang w:val="en-US" w:eastAsia="zh-CN"/>
        </w:rPr>
        <w:t>1</w:t>
      </w:r>
      <w:r>
        <w:rPr>
          <w:rFonts w:hAnsi="仿宋"/>
        </w:rPr>
        <w:t xml:space="preserve"> </w:t>
      </w:r>
      <w:r>
        <w:rPr>
          <w:rFonts w:hint="eastAsia" w:hAnsi="仿宋"/>
        </w:rPr>
        <w:t>施工材料</w:t>
      </w:r>
      <w:r>
        <w:rPr>
          <w:rFonts w:hint="eastAsia" w:hAnsi="仿宋"/>
          <w:lang w:val="en-US" w:eastAsia="zh-CN"/>
        </w:rPr>
        <w:t>计划</w:t>
      </w:r>
      <w:r>
        <w:rPr>
          <w:rFonts w:hint="eastAsia" w:hAnsi="仿宋"/>
        </w:rPr>
        <w:t>表</w:t>
      </w:r>
    </w:p>
    <w:tbl>
      <w:tblPr>
        <w:tblStyle w:val="27"/>
        <w:tblW w:w="807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1490"/>
        <w:gridCol w:w="2208"/>
        <w:gridCol w:w="1006"/>
        <w:gridCol w:w="966"/>
        <w:gridCol w:w="1508"/>
      </w:tblGrid>
      <w:tr w14:paraId="7398241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01" w:type="dxa"/>
            <w:tcBorders>
              <w:tl2br w:val="nil"/>
              <w:tr2bl w:val="nil"/>
            </w:tcBorders>
            <w:shd w:val="clear" w:color="auto" w:fill="D6DCE5" w:themeFill="text2" w:themeFillTint="32"/>
            <w:vAlign w:val="center"/>
          </w:tcPr>
          <w:p w14:paraId="04FDEA65">
            <w:pPr>
              <w:pStyle w:val="94"/>
              <w:spacing w:line="360" w:lineRule="auto"/>
              <w:jc w:val="center"/>
              <w:rPr>
                <w:rFonts w:hint="eastAsia" w:ascii="仿宋" w:hAnsi="仿宋" w:eastAsia="仿宋" w:cs="仿宋"/>
                <w:sz w:val="21"/>
                <w:szCs w:val="21"/>
              </w:rPr>
            </w:pPr>
            <w:r>
              <w:rPr>
                <w:rFonts w:hint="eastAsia" w:ascii="仿宋" w:hAnsi="仿宋" w:eastAsia="仿宋" w:cs="仿宋"/>
                <w:sz w:val="21"/>
                <w:szCs w:val="21"/>
              </w:rPr>
              <w:t>序号</w:t>
            </w:r>
          </w:p>
        </w:tc>
        <w:tc>
          <w:tcPr>
            <w:tcW w:w="1490" w:type="dxa"/>
            <w:tcBorders>
              <w:tl2br w:val="nil"/>
              <w:tr2bl w:val="nil"/>
            </w:tcBorders>
            <w:shd w:val="clear" w:color="auto" w:fill="D6DCE5" w:themeFill="text2" w:themeFillTint="32"/>
            <w:vAlign w:val="center"/>
          </w:tcPr>
          <w:p w14:paraId="1B86D507">
            <w:pPr>
              <w:pStyle w:val="94"/>
              <w:spacing w:line="360" w:lineRule="auto"/>
              <w:jc w:val="center"/>
              <w:rPr>
                <w:rFonts w:hint="eastAsia" w:ascii="仿宋" w:hAnsi="仿宋" w:eastAsia="仿宋" w:cs="仿宋"/>
                <w:sz w:val="21"/>
                <w:szCs w:val="21"/>
              </w:rPr>
            </w:pPr>
            <w:r>
              <w:rPr>
                <w:rFonts w:hint="eastAsia" w:ascii="仿宋" w:hAnsi="仿宋" w:eastAsia="仿宋" w:cs="仿宋"/>
                <w:sz w:val="21"/>
                <w:szCs w:val="21"/>
              </w:rPr>
              <w:t>名称</w:t>
            </w:r>
          </w:p>
        </w:tc>
        <w:tc>
          <w:tcPr>
            <w:tcW w:w="2208" w:type="dxa"/>
            <w:tcBorders>
              <w:tl2br w:val="nil"/>
              <w:tr2bl w:val="nil"/>
            </w:tcBorders>
            <w:shd w:val="clear" w:color="auto" w:fill="D6DCE5" w:themeFill="text2" w:themeFillTint="32"/>
            <w:vAlign w:val="center"/>
          </w:tcPr>
          <w:p w14:paraId="17E25B68">
            <w:pPr>
              <w:pStyle w:val="94"/>
              <w:spacing w:line="360" w:lineRule="auto"/>
              <w:jc w:val="center"/>
              <w:rPr>
                <w:rFonts w:hint="eastAsia" w:ascii="仿宋" w:hAnsi="仿宋" w:eastAsia="仿宋" w:cs="仿宋"/>
                <w:sz w:val="21"/>
                <w:szCs w:val="21"/>
              </w:rPr>
            </w:pPr>
            <w:r>
              <w:rPr>
                <w:rFonts w:hint="eastAsia" w:ascii="仿宋" w:hAnsi="仿宋" w:eastAsia="仿宋" w:cs="仿宋"/>
                <w:sz w:val="21"/>
                <w:szCs w:val="21"/>
              </w:rPr>
              <w:t>规格</w:t>
            </w:r>
          </w:p>
        </w:tc>
        <w:tc>
          <w:tcPr>
            <w:tcW w:w="1006" w:type="dxa"/>
            <w:tcBorders>
              <w:tl2br w:val="nil"/>
              <w:tr2bl w:val="nil"/>
            </w:tcBorders>
            <w:shd w:val="clear" w:color="auto" w:fill="D6DCE5" w:themeFill="text2" w:themeFillTint="32"/>
            <w:vAlign w:val="center"/>
          </w:tcPr>
          <w:p w14:paraId="093BBBF4">
            <w:pPr>
              <w:pStyle w:val="94"/>
              <w:spacing w:line="360" w:lineRule="auto"/>
              <w:jc w:val="center"/>
              <w:rPr>
                <w:rFonts w:hint="eastAsia" w:ascii="仿宋" w:hAnsi="仿宋" w:eastAsia="仿宋" w:cs="仿宋"/>
                <w:sz w:val="21"/>
                <w:szCs w:val="21"/>
              </w:rPr>
            </w:pPr>
            <w:r>
              <w:rPr>
                <w:rFonts w:hint="eastAsia" w:ascii="仿宋" w:hAnsi="仿宋" w:eastAsia="仿宋" w:cs="仿宋"/>
                <w:sz w:val="21"/>
                <w:szCs w:val="21"/>
              </w:rPr>
              <w:t>单位</w:t>
            </w:r>
          </w:p>
        </w:tc>
        <w:tc>
          <w:tcPr>
            <w:tcW w:w="966" w:type="dxa"/>
            <w:tcBorders>
              <w:tl2br w:val="nil"/>
              <w:tr2bl w:val="nil"/>
            </w:tcBorders>
            <w:shd w:val="clear" w:color="auto" w:fill="D6DCE5" w:themeFill="text2" w:themeFillTint="32"/>
            <w:vAlign w:val="center"/>
          </w:tcPr>
          <w:p w14:paraId="183F044A">
            <w:pPr>
              <w:pStyle w:val="94"/>
              <w:spacing w:line="360" w:lineRule="auto"/>
              <w:jc w:val="center"/>
              <w:rPr>
                <w:rFonts w:hint="eastAsia" w:ascii="仿宋" w:hAnsi="仿宋" w:eastAsia="仿宋" w:cs="仿宋"/>
                <w:sz w:val="21"/>
                <w:szCs w:val="21"/>
              </w:rPr>
            </w:pPr>
            <w:r>
              <w:rPr>
                <w:rFonts w:hint="eastAsia" w:ascii="仿宋" w:hAnsi="仿宋" w:eastAsia="仿宋" w:cs="仿宋"/>
                <w:sz w:val="21"/>
                <w:szCs w:val="21"/>
              </w:rPr>
              <w:t>数量</w:t>
            </w:r>
          </w:p>
        </w:tc>
        <w:tc>
          <w:tcPr>
            <w:tcW w:w="1508" w:type="dxa"/>
            <w:tcBorders>
              <w:tl2br w:val="nil"/>
              <w:tr2bl w:val="nil"/>
            </w:tcBorders>
            <w:shd w:val="clear" w:color="auto" w:fill="D6DCE5" w:themeFill="text2" w:themeFillTint="32"/>
            <w:vAlign w:val="center"/>
          </w:tcPr>
          <w:p w14:paraId="5D58839B">
            <w:pPr>
              <w:pStyle w:val="94"/>
              <w:spacing w:line="360" w:lineRule="auto"/>
              <w:jc w:val="center"/>
              <w:rPr>
                <w:rFonts w:hint="eastAsia" w:ascii="仿宋" w:hAnsi="仿宋" w:eastAsia="仿宋" w:cs="仿宋"/>
                <w:sz w:val="21"/>
                <w:szCs w:val="21"/>
              </w:rPr>
            </w:pPr>
            <w:r>
              <w:rPr>
                <w:rFonts w:hint="eastAsia" w:ascii="仿宋" w:hAnsi="仿宋" w:eastAsia="仿宋" w:cs="仿宋"/>
                <w:sz w:val="21"/>
                <w:szCs w:val="21"/>
              </w:rPr>
              <w:t>备注</w:t>
            </w:r>
          </w:p>
        </w:tc>
      </w:tr>
      <w:tr w14:paraId="63EE60D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01" w:type="dxa"/>
            <w:tcBorders>
              <w:tl2br w:val="nil"/>
              <w:tr2bl w:val="nil"/>
            </w:tcBorders>
            <w:vAlign w:val="center"/>
          </w:tcPr>
          <w:p w14:paraId="1FAE790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1490" w:type="dxa"/>
            <w:tcBorders>
              <w:tl2br w:val="nil"/>
              <w:tr2bl w:val="nil"/>
            </w:tcBorders>
            <w:vAlign w:val="center"/>
          </w:tcPr>
          <w:p w14:paraId="7659B5D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枕木</w:t>
            </w:r>
          </w:p>
        </w:tc>
        <w:tc>
          <w:tcPr>
            <w:tcW w:w="2208" w:type="dxa"/>
            <w:tcBorders>
              <w:tl2br w:val="nil"/>
              <w:tr2bl w:val="nil"/>
            </w:tcBorders>
            <w:vAlign w:val="center"/>
          </w:tcPr>
          <w:p w14:paraId="59037C2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160×250×2500</w:t>
            </w:r>
          </w:p>
        </w:tc>
        <w:tc>
          <w:tcPr>
            <w:tcW w:w="1006" w:type="dxa"/>
            <w:tcBorders>
              <w:tl2br w:val="nil"/>
              <w:tr2bl w:val="nil"/>
            </w:tcBorders>
            <w:vAlign w:val="center"/>
          </w:tcPr>
          <w:p w14:paraId="77D1279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根</w:t>
            </w:r>
          </w:p>
        </w:tc>
        <w:tc>
          <w:tcPr>
            <w:tcW w:w="966" w:type="dxa"/>
            <w:tcBorders>
              <w:tl2br w:val="nil"/>
              <w:tr2bl w:val="nil"/>
            </w:tcBorders>
            <w:vAlign w:val="center"/>
          </w:tcPr>
          <w:p w14:paraId="27DF0A4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20</w:t>
            </w:r>
          </w:p>
        </w:tc>
        <w:tc>
          <w:tcPr>
            <w:tcW w:w="1508" w:type="dxa"/>
            <w:tcBorders>
              <w:tl2br w:val="nil"/>
              <w:tr2bl w:val="nil"/>
            </w:tcBorders>
            <w:vAlign w:val="center"/>
          </w:tcPr>
          <w:p w14:paraId="7E343D7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p>
        </w:tc>
      </w:tr>
      <w:tr w14:paraId="73D0688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01" w:type="dxa"/>
            <w:tcBorders>
              <w:tl2br w:val="nil"/>
              <w:tr2bl w:val="nil"/>
            </w:tcBorders>
            <w:vAlign w:val="center"/>
          </w:tcPr>
          <w:p w14:paraId="2BDCD68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490" w:type="dxa"/>
            <w:tcBorders>
              <w:tl2br w:val="nil"/>
              <w:tr2bl w:val="nil"/>
            </w:tcBorders>
            <w:vAlign w:val="center"/>
          </w:tcPr>
          <w:p w14:paraId="5B019389">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半圆管</w:t>
            </w:r>
          </w:p>
        </w:tc>
        <w:tc>
          <w:tcPr>
            <w:tcW w:w="2208" w:type="dxa"/>
            <w:tcBorders>
              <w:tl2br w:val="nil"/>
              <w:tr2bl w:val="nil"/>
            </w:tcBorders>
            <w:vAlign w:val="center"/>
          </w:tcPr>
          <w:p w14:paraId="4E9563F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006" w:type="dxa"/>
            <w:tcBorders>
              <w:tl2br w:val="nil"/>
              <w:tr2bl w:val="nil"/>
            </w:tcBorders>
            <w:vAlign w:val="center"/>
          </w:tcPr>
          <w:p w14:paraId="5A5EAA2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966" w:type="dxa"/>
            <w:tcBorders>
              <w:tl2br w:val="nil"/>
              <w:tr2bl w:val="nil"/>
            </w:tcBorders>
            <w:vAlign w:val="center"/>
          </w:tcPr>
          <w:p w14:paraId="0CB9AEE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12</w:t>
            </w:r>
          </w:p>
        </w:tc>
        <w:tc>
          <w:tcPr>
            <w:tcW w:w="1508" w:type="dxa"/>
            <w:tcBorders>
              <w:tl2br w:val="nil"/>
              <w:tr2bl w:val="nil"/>
            </w:tcBorders>
            <w:vAlign w:val="center"/>
          </w:tcPr>
          <w:p w14:paraId="1AC80C6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p>
        </w:tc>
      </w:tr>
      <w:tr w14:paraId="154D3AF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01" w:type="dxa"/>
            <w:tcBorders>
              <w:tl2br w:val="nil"/>
              <w:tr2bl w:val="nil"/>
            </w:tcBorders>
            <w:vAlign w:val="center"/>
          </w:tcPr>
          <w:p w14:paraId="7845841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490" w:type="dxa"/>
            <w:tcBorders>
              <w:tl2br w:val="nil"/>
              <w:tr2bl w:val="nil"/>
            </w:tcBorders>
            <w:vAlign w:val="center"/>
          </w:tcPr>
          <w:p w14:paraId="0FF9651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铅丝</w:t>
            </w:r>
          </w:p>
        </w:tc>
        <w:tc>
          <w:tcPr>
            <w:tcW w:w="2208" w:type="dxa"/>
            <w:tcBorders>
              <w:tl2br w:val="nil"/>
              <w:tr2bl w:val="nil"/>
            </w:tcBorders>
            <w:vAlign w:val="center"/>
          </w:tcPr>
          <w:p w14:paraId="0F468C1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1006" w:type="dxa"/>
            <w:tcBorders>
              <w:tl2br w:val="nil"/>
              <w:tr2bl w:val="nil"/>
            </w:tcBorders>
            <w:vAlign w:val="center"/>
          </w:tcPr>
          <w:p w14:paraId="3593C76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盘</w:t>
            </w:r>
          </w:p>
        </w:tc>
        <w:tc>
          <w:tcPr>
            <w:tcW w:w="966" w:type="dxa"/>
            <w:tcBorders>
              <w:tl2br w:val="nil"/>
              <w:tr2bl w:val="nil"/>
            </w:tcBorders>
            <w:vAlign w:val="center"/>
          </w:tcPr>
          <w:p w14:paraId="46812CD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1508" w:type="dxa"/>
            <w:tcBorders>
              <w:tl2br w:val="nil"/>
              <w:tr2bl w:val="nil"/>
            </w:tcBorders>
            <w:vAlign w:val="center"/>
          </w:tcPr>
          <w:p w14:paraId="071C0C4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p>
        </w:tc>
      </w:tr>
      <w:tr w14:paraId="0D2AD57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901" w:type="dxa"/>
            <w:tcBorders>
              <w:tl2br w:val="nil"/>
              <w:tr2bl w:val="nil"/>
            </w:tcBorders>
            <w:vAlign w:val="center"/>
          </w:tcPr>
          <w:p w14:paraId="05DADAE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490" w:type="dxa"/>
            <w:tcBorders>
              <w:tl2br w:val="nil"/>
              <w:tr2bl w:val="nil"/>
            </w:tcBorders>
            <w:vAlign w:val="center"/>
          </w:tcPr>
          <w:p w14:paraId="69F556C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对讲机</w:t>
            </w:r>
          </w:p>
        </w:tc>
        <w:tc>
          <w:tcPr>
            <w:tcW w:w="2208" w:type="dxa"/>
            <w:tcBorders>
              <w:tl2br w:val="nil"/>
              <w:tr2bl w:val="nil"/>
            </w:tcBorders>
            <w:vAlign w:val="center"/>
          </w:tcPr>
          <w:p w14:paraId="77AFDFCB">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006" w:type="dxa"/>
            <w:tcBorders>
              <w:tl2br w:val="nil"/>
              <w:tr2bl w:val="nil"/>
            </w:tcBorders>
            <w:vAlign w:val="center"/>
          </w:tcPr>
          <w:p w14:paraId="683812B3">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部</w:t>
            </w:r>
          </w:p>
        </w:tc>
        <w:tc>
          <w:tcPr>
            <w:tcW w:w="966" w:type="dxa"/>
            <w:tcBorders>
              <w:tl2br w:val="nil"/>
              <w:tr2bl w:val="nil"/>
            </w:tcBorders>
            <w:vAlign w:val="center"/>
          </w:tcPr>
          <w:p w14:paraId="550E2E1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508" w:type="dxa"/>
            <w:tcBorders>
              <w:tl2br w:val="nil"/>
              <w:tr2bl w:val="nil"/>
            </w:tcBorders>
            <w:vAlign w:val="center"/>
          </w:tcPr>
          <w:p w14:paraId="3B642AD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p>
        </w:tc>
      </w:tr>
      <w:tr w14:paraId="5E1534A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1" w:type="dxa"/>
            <w:tcBorders>
              <w:tl2br w:val="nil"/>
              <w:tr2bl w:val="nil"/>
            </w:tcBorders>
            <w:vAlign w:val="center"/>
          </w:tcPr>
          <w:p w14:paraId="3589B91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5</w:t>
            </w:r>
          </w:p>
        </w:tc>
        <w:tc>
          <w:tcPr>
            <w:tcW w:w="1490" w:type="dxa"/>
            <w:tcBorders>
              <w:tl2br w:val="nil"/>
              <w:tr2bl w:val="nil"/>
            </w:tcBorders>
            <w:vAlign w:val="center"/>
          </w:tcPr>
          <w:p w14:paraId="78DD324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木方</w:t>
            </w:r>
          </w:p>
        </w:tc>
        <w:tc>
          <w:tcPr>
            <w:tcW w:w="2208" w:type="dxa"/>
            <w:tcBorders>
              <w:tl2br w:val="nil"/>
              <w:tr2bl w:val="nil"/>
            </w:tcBorders>
            <w:vAlign w:val="center"/>
          </w:tcPr>
          <w:p w14:paraId="1B1E315F">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160×150×300</w:t>
            </w:r>
          </w:p>
        </w:tc>
        <w:tc>
          <w:tcPr>
            <w:tcW w:w="1006" w:type="dxa"/>
            <w:tcBorders>
              <w:tl2br w:val="nil"/>
              <w:tr2bl w:val="nil"/>
            </w:tcBorders>
            <w:vAlign w:val="center"/>
          </w:tcPr>
          <w:p w14:paraId="148A6F7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根</w:t>
            </w:r>
          </w:p>
        </w:tc>
        <w:tc>
          <w:tcPr>
            <w:tcW w:w="966" w:type="dxa"/>
            <w:tcBorders>
              <w:tl2br w:val="nil"/>
              <w:tr2bl w:val="nil"/>
            </w:tcBorders>
            <w:vAlign w:val="center"/>
          </w:tcPr>
          <w:p w14:paraId="4BB3B05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20</w:t>
            </w:r>
          </w:p>
        </w:tc>
        <w:tc>
          <w:tcPr>
            <w:tcW w:w="1508" w:type="dxa"/>
            <w:tcBorders>
              <w:tl2br w:val="nil"/>
              <w:tr2bl w:val="nil"/>
            </w:tcBorders>
            <w:vAlign w:val="center"/>
          </w:tcPr>
          <w:p w14:paraId="1487D143">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r>
      <w:tr w14:paraId="5024707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1" w:type="dxa"/>
            <w:tcBorders>
              <w:tl2br w:val="nil"/>
              <w:tr2bl w:val="nil"/>
            </w:tcBorders>
            <w:vAlign w:val="center"/>
          </w:tcPr>
          <w:p w14:paraId="56B5A4F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6</w:t>
            </w:r>
          </w:p>
        </w:tc>
        <w:tc>
          <w:tcPr>
            <w:tcW w:w="1490" w:type="dxa"/>
            <w:tcBorders>
              <w:tl2br w:val="nil"/>
              <w:tr2bl w:val="nil"/>
            </w:tcBorders>
            <w:vAlign w:val="center"/>
          </w:tcPr>
          <w:p w14:paraId="6FF5BC7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氧气</w:t>
            </w:r>
          </w:p>
        </w:tc>
        <w:tc>
          <w:tcPr>
            <w:tcW w:w="2208" w:type="dxa"/>
            <w:tcBorders>
              <w:tl2br w:val="nil"/>
              <w:tr2bl w:val="nil"/>
            </w:tcBorders>
            <w:vAlign w:val="center"/>
          </w:tcPr>
          <w:p w14:paraId="7CD201DB">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w:t>
            </w:r>
          </w:p>
        </w:tc>
        <w:tc>
          <w:tcPr>
            <w:tcW w:w="1006" w:type="dxa"/>
            <w:tcBorders>
              <w:tl2br w:val="nil"/>
              <w:tr2bl w:val="nil"/>
            </w:tcBorders>
            <w:vAlign w:val="center"/>
          </w:tcPr>
          <w:p w14:paraId="3B62D48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瓶</w:t>
            </w:r>
          </w:p>
        </w:tc>
        <w:tc>
          <w:tcPr>
            <w:tcW w:w="966" w:type="dxa"/>
            <w:tcBorders>
              <w:tl2br w:val="nil"/>
              <w:tr2bl w:val="nil"/>
            </w:tcBorders>
            <w:vAlign w:val="center"/>
          </w:tcPr>
          <w:p w14:paraId="0B400F5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w:t>
            </w:r>
          </w:p>
        </w:tc>
        <w:tc>
          <w:tcPr>
            <w:tcW w:w="1508" w:type="dxa"/>
            <w:tcBorders>
              <w:tl2br w:val="nil"/>
              <w:tr2bl w:val="nil"/>
            </w:tcBorders>
            <w:vAlign w:val="center"/>
          </w:tcPr>
          <w:p w14:paraId="0F5F8849">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r>
      <w:tr w14:paraId="6EDCC6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01" w:type="dxa"/>
            <w:tcBorders>
              <w:tl2br w:val="nil"/>
              <w:tr2bl w:val="nil"/>
            </w:tcBorders>
            <w:vAlign w:val="center"/>
          </w:tcPr>
          <w:p w14:paraId="421DEB0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7</w:t>
            </w:r>
          </w:p>
        </w:tc>
        <w:tc>
          <w:tcPr>
            <w:tcW w:w="1490" w:type="dxa"/>
            <w:tcBorders>
              <w:tl2br w:val="nil"/>
              <w:tr2bl w:val="nil"/>
            </w:tcBorders>
            <w:vAlign w:val="center"/>
          </w:tcPr>
          <w:p w14:paraId="2276AC3F">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乙炔</w:t>
            </w:r>
          </w:p>
        </w:tc>
        <w:tc>
          <w:tcPr>
            <w:tcW w:w="2208" w:type="dxa"/>
            <w:tcBorders>
              <w:tl2br w:val="nil"/>
              <w:tr2bl w:val="nil"/>
            </w:tcBorders>
            <w:vAlign w:val="center"/>
          </w:tcPr>
          <w:p w14:paraId="03C0EC3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w:t>
            </w:r>
          </w:p>
        </w:tc>
        <w:tc>
          <w:tcPr>
            <w:tcW w:w="1006" w:type="dxa"/>
            <w:tcBorders>
              <w:tl2br w:val="nil"/>
              <w:tr2bl w:val="nil"/>
            </w:tcBorders>
            <w:vAlign w:val="center"/>
          </w:tcPr>
          <w:p w14:paraId="725E964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瓶</w:t>
            </w:r>
          </w:p>
        </w:tc>
        <w:tc>
          <w:tcPr>
            <w:tcW w:w="966" w:type="dxa"/>
            <w:tcBorders>
              <w:tl2br w:val="nil"/>
              <w:tr2bl w:val="nil"/>
            </w:tcBorders>
            <w:vAlign w:val="center"/>
          </w:tcPr>
          <w:p w14:paraId="737DC71B">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1</w:t>
            </w:r>
          </w:p>
        </w:tc>
        <w:tc>
          <w:tcPr>
            <w:tcW w:w="1508" w:type="dxa"/>
            <w:tcBorders>
              <w:tl2br w:val="nil"/>
              <w:tr2bl w:val="nil"/>
            </w:tcBorders>
            <w:vAlign w:val="center"/>
          </w:tcPr>
          <w:p w14:paraId="1C62FFF9">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sz w:val="21"/>
                <w:szCs w:val="21"/>
              </w:rPr>
            </w:pPr>
          </w:p>
        </w:tc>
      </w:tr>
    </w:tbl>
    <w:p w14:paraId="41112E54">
      <w:pPr>
        <w:pStyle w:val="47"/>
        <w:ind w:firstLine="422"/>
        <w:rPr>
          <w:rFonts w:hAnsi="仿宋"/>
        </w:rPr>
      </w:pPr>
      <w:r>
        <w:rPr>
          <w:rFonts w:hint="eastAsia" w:hAnsi="仿宋"/>
        </w:rPr>
        <w:t>表</w:t>
      </w:r>
      <w:r>
        <w:rPr>
          <w:rFonts w:hAnsi="仿宋"/>
        </w:rPr>
        <w:t>3.</w:t>
      </w:r>
      <w:r>
        <w:rPr>
          <w:rFonts w:hint="eastAsia" w:hAnsi="仿宋"/>
          <w:lang w:val="en-US" w:eastAsia="zh-CN"/>
        </w:rPr>
        <w:t>3</w:t>
      </w:r>
      <w:r>
        <w:rPr>
          <w:rFonts w:hAnsi="仿宋"/>
        </w:rPr>
        <w:t>-</w:t>
      </w:r>
      <w:r>
        <w:rPr>
          <w:rFonts w:hint="eastAsia" w:hAnsi="仿宋"/>
          <w:lang w:val="en-US" w:eastAsia="zh-CN"/>
        </w:rPr>
        <w:t>2</w:t>
      </w:r>
      <w:r>
        <w:rPr>
          <w:rFonts w:hAnsi="仿宋"/>
        </w:rPr>
        <w:t xml:space="preserve"> </w:t>
      </w:r>
      <w:r>
        <w:rPr>
          <w:rFonts w:hint="eastAsia" w:hAnsi="仿宋"/>
        </w:rPr>
        <w:t>施工安全用具</w:t>
      </w:r>
      <w:r>
        <w:rPr>
          <w:rFonts w:hint="eastAsia" w:hAnsi="仿宋"/>
          <w:lang w:val="en-US" w:eastAsia="zh-CN"/>
        </w:rPr>
        <w:t>计划</w:t>
      </w:r>
      <w:r>
        <w:rPr>
          <w:rFonts w:hint="eastAsia" w:hAnsi="仿宋"/>
        </w:rPr>
        <w:t>表</w:t>
      </w:r>
    </w:p>
    <w:tbl>
      <w:tblPr>
        <w:tblStyle w:val="27"/>
        <w:tblW w:w="8864"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1850"/>
        <w:gridCol w:w="1528"/>
        <w:gridCol w:w="1295"/>
        <w:gridCol w:w="1295"/>
        <w:gridCol w:w="2118"/>
      </w:tblGrid>
      <w:tr w14:paraId="624EB8E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shd w:val="clear" w:color="auto" w:fill="D6DCE5" w:themeFill="text2" w:themeFillTint="32"/>
            <w:vAlign w:val="center"/>
          </w:tcPr>
          <w:p w14:paraId="7A7EBA2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序号</w:t>
            </w:r>
          </w:p>
        </w:tc>
        <w:tc>
          <w:tcPr>
            <w:tcW w:w="1850" w:type="dxa"/>
            <w:tcBorders>
              <w:tl2br w:val="nil"/>
              <w:tr2bl w:val="nil"/>
            </w:tcBorders>
            <w:shd w:val="clear" w:color="auto" w:fill="D6DCE5" w:themeFill="text2" w:themeFillTint="32"/>
            <w:vAlign w:val="center"/>
          </w:tcPr>
          <w:p w14:paraId="3BA2C2D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名称</w:t>
            </w:r>
          </w:p>
        </w:tc>
        <w:tc>
          <w:tcPr>
            <w:tcW w:w="1528" w:type="dxa"/>
            <w:tcBorders>
              <w:tl2br w:val="nil"/>
              <w:tr2bl w:val="nil"/>
            </w:tcBorders>
            <w:shd w:val="clear" w:color="auto" w:fill="D6DCE5" w:themeFill="text2" w:themeFillTint="32"/>
            <w:vAlign w:val="center"/>
          </w:tcPr>
          <w:p w14:paraId="3084619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规格</w:t>
            </w:r>
          </w:p>
        </w:tc>
        <w:tc>
          <w:tcPr>
            <w:tcW w:w="1295" w:type="dxa"/>
            <w:tcBorders>
              <w:tl2br w:val="nil"/>
              <w:tr2bl w:val="nil"/>
            </w:tcBorders>
            <w:shd w:val="clear" w:color="auto" w:fill="D6DCE5" w:themeFill="text2" w:themeFillTint="32"/>
            <w:vAlign w:val="center"/>
          </w:tcPr>
          <w:p w14:paraId="385A6DE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单位</w:t>
            </w:r>
          </w:p>
        </w:tc>
        <w:tc>
          <w:tcPr>
            <w:tcW w:w="1295" w:type="dxa"/>
            <w:tcBorders>
              <w:tl2br w:val="nil"/>
              <w:tr2bl w:val="nil"/>
            </w:tcBorders>
            <w:shd w:val="clear" w:color="auto" w:fill="D6DCE5" w:themeFill="text2" w:themeFillTint="32"/>
            <w:vAlign w:val="center"/>
          </w:tcPr>
          <w:p w14:paraId="152120C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数量</w:t>
            </w:r>
          </w:p>
        </w:tc>
        <w:tc>
          <w:tcPr>
            <w:tcW w:w="2118" w:type="dxa"/>
            <w:tcBorders>
              <w:tl2br w:val="nil"/>
              <w:tr2bl w:val="nil"/>
            </w:tcBorders>
            <w:shd w:val="clear" w:color="auto" w:fill="D6DCE5" w:themeFill="text2" w:themeFillTint="32"/>
            <w:vAlign w:val="center"/>
          </w:tcPr>
          <w:p w14:paraId="3D93290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备注</w:t>
            </w:r>
          </w:p>
        </w:tc>
      </w:tr>
      <w:tr w14:paraId="778ED0B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1F9D682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w:t>
            </w:r>
          </w:p>
        </w:tc>
        <w:tc>
          <w:tcPr>
            <w:tcW w:w="1850" w:type="dxa"/>
            <w:tcBorders>
              <w:tl2br w:val="nil"/>
              <w:tr2bl w:val="nil"/>
            </w:tcBorders>
            <w:vAlign w:val="center"/>
          </w:tcPr>
          <w:p w14:paraId="15741B3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安全警戒绳</w:t>
            </w:r>
          </w:p>
        </w:tc>
        <w:tc>
          <w:tcPr>
            <w:tcW w:w="1528" w:type="dxa"/>
            <w:tcBorders>
              <w:tl2br w:val="nil"/>
              <w:tr2bl w:val="nil"/>
            </w:tcBorders>
            <w:vAlign w:val="center"/>
          </w:tcPr>
          <w:p w14:paraId="635835C2">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7D7F926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m</w:t>
            </w:r>
          </w:p>
        </w:tc>
        <w:tc>
          <w:tcPr>
            <w:tcW w:w="1295" w:type="dxa"/>
            <w:tcBorders>
              <w:tl2br w:val="nil"/>
              <w:tr2bl w:val="nil"/>
            </w:tcBorders>
            <w:vAlign w:val="center"/>
          </w:tcPr>
          <w:p w14:paraId="02ED0B8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150</w:t>
            </w:r>
          </w:p>
        </w:tc>
        <w:tc>
          <w:tcPr>
            <w:tcW w:w="2118" w:type="dxa"/>
            <w:tcBorders>
              <w:tl2br w:val="nil"/>
              <w:tr2bl w:val="nil"/>
            </w:tcBorders>
            <w:vAlign w:val="center"/>
          </w:tcPr>
          <w:p w14:paraId="079C97C8">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完好</w:t>
            </w:r>
          </w:p>
        </w:tc>
      </w:tr>
      <w:tr w14:paraId="04C4A36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2EE1F33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850" w:type="dxa"/>
            <w:tcBorders>
              <w:tl2br w:val="nil"/>
              <w:tr2bl w:val="nil"/>
            </w:tcBorders>
            <w:vAlign w:val="center"/>
          </w:tcPr>
          <w:p w14:paraId="791BA80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安全帽</w:t>
            </w:r>
          </w:p>
        </w:tc>
        <w:tc>
          <w:tcPr>
            <w:tcW w:w="1528" w:type="dxa"/>
            <w:tcBorders>
              <w:tl2br w:val="nil"/>
              <w:tr2bl w:val="nil"/>
            </w:tcBorders>
            <w:vAlign w:val="center"/>
          </w:tcPr>
          <w:p w14:paraId="20CE9098">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玻璃钢</w:t>
            </w:r>
          </w:p>
        </w:tc>
        <w:tc>
          <w:tcPr>
            <w:tcW w:w="1295" w:type="dxa"/>
            <w:tcBorders>
              <w:tl2br w:val="nil"/>
              <w:tr2bl w:val="nil"/>
            </w:tcBorders>
            <w:vAlign w:val="center"/>
          </w:tcPr>
          <w:p w14:paraId="025CD67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295" w:type="dxa"/>
            <w:tcBorders>
              <w:tl2br w:val="nil"/>
              <w:tr2bl w:val="nil"/>
            </w:tcBorders>
            <w:vAlign w:val="center"/>
          </w:tcPr>
          <w:p w14:paraId="1A69F9A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2118" w:type="dxa"/>
            <w:tcBorders>
              <w:tl2br w:val="nil"/>
              <w:tr2bl w:val="nil"/>
            </w:tcBorders>
            <w:vAlign w:val="center"/>
          </w:tcPr>
          <w:p w14:paraId="370C05A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保证每人一个</w:t>
            </w:r>
          </w:p>
        </w:tc>
      </w:tr>
      <w:tr w14:paraId="2095608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3D09C66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850" w:type="dxa"/>
            <w:tcBorders>
              <w:tl2br w:val="nil"/>
              <w:tr2bl w:val="nil"/>
            </w:tcBorders>
            <w:vAlign w:val="center"/>
          </w:tcPr>
          <w:p w14:paraId="0DAF086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安全带</w:t>
            </w:r>
          </w:p>
        </w:tc>
        <w:tc>
          <w:tcPr>
            <w:tcW w:w="1528" w:type="dxa"/>
            <w:tcBorders>
              <w:tl2br w:val="nil"/>
              <w:tr2bl w:val="nil"/>
            </w:tcBorders>
            <w:vAlign w:val="center"/>
          </w:tcPr>
          <w:p w14:paraId="31EB79B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25B7E7BF">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条</w:t>
            </w:r>
          </w:p>
        </w:tc>
        <w:tc>
          <w:tcPr>
            <w:tcW w:w="1295" w:type="dxa"/>
            <w:tcBorders>
              <w:tl2br w:val="nil"/>
              <w:tr2bl w:val="nil"/>
            </w:tcBorders>
            <w:vAlign w:val="center"/>
          </w:tcPr>
          <w:p w14:paraId="0343CC4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2118" w:type="dxa"/>
            <w:tcBorders>
              <w:tl2br w:val="nil"/>
              <w:tr2bl w:val="nil"/>
            </w:tcBorders>
            <w:vAlign w:val="center"/>
          </w:tcPr>
          <w:p w14:paraId="73ED3A6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完好</w:t>
            </w:r>
          </w:p>
        </w:tc>
      </w:tr>
      <w:tr w14:paraId="1212E42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45D13F9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850" w:type="dxa"/>
            <w:tcBorders>
              <w:tl2br w:val="nil"/>
              <w:tr2bl w:val="nil"/>
            </w:tcBorders>
            <w:vAlign w:val="center"/>
          </w:tcPr>
          <w:p w14:paraId="4FB0C40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工具袋</w:t>
            </w:r>
          </w:p>
        </w:tc>
        <w:tc>
          <w:tcPr>
            <w:tcW w:w="1528" w:type="dxa"/>
            <w:tcBorders>
              <w:tl2br w:val="nil"/>
              <w:tr2bl w:val="nil"/>
            </w:tcBorders>
            <w:vAlign w:val="center"/>
          </w:tcPr>
          <w:p w14:paraId="3672D8D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270522B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295" w:type="dxa"/>
            <w:tcBorders>
              <w:tl2br w:val="nil"/>
              <w:tr2bl w:val="nil"/>
            </w:tcBorders>
            <w:vAlign w:val="center"/>
          </w:tcPr>
          <w:p w14:paraId="28EB258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2118" w:type="dxa"/>
            <w:tcBorders>
              <w:tl2br w:val="nil"/>
              <w:tr2bl w:val="nil"/>
            </w:tcBorders>
            <w:vAlign w:val="center"/>
          </w:tcPr>
          <w:p w14:paraId="27772E9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完好</w:t>
            </w:r>
          </w:p>
        </w:tc>
      </w:tr>
      <w:tr w14:paraId="2FFD3F9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20482AD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850" w:type="dxa"/>
            <w:tcBorders>
              <w:tl2br w:val="nil"/>
              <w:tr2bl w:val="nil"/>
            </w:tcBorders>
            <w:vAlign w:val="center"/>
          </w:tcPr>
          <w:p w14:paraId="28B926D9">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防滑鞋</w:t>
            </w:r>
          </w:p>
        </w:tc>
        <w:tc>
          <w:tcPr>
            <w:tcW w:w="1528" w:type="dxa"/>
            <w:tcBorders>
              <w:tl2br w:val="nil"/>
              <w:tr2bl w:val="nil"/>
            </w:tcBorders>
            <w:vAlign w:val="center"/>
          </w:tcPr>
          <w:p w14:paraId="1921A82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4BFFA18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双</w:t>
            </w:r>
          </w:p>
        </w:tc>
        <w:tc>
          <w:tcPr>
            <w:tcW w:w="1295" w:type="dxa"/>
            <w:tcBorders>
              <w:tl2br w:val="nil"/>
              <w:tr2bl w:val="nil"/>
            </w:tcBorders>
            <w:vAlign w:val="center"/>
          </w:tcPr>
          <w:p w14:paraId="0A3B917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2118" w:type="dxa"/>
            <w:tcBorders>
              <w:tl2br w:val="nil"/>
              <w:tr2bl w:val="nil"/>
            </w:tcBorders>
            <w:vAlign w:val="center"/>
          </w:tcPr>
          <w:p w14:paraId="5E0D2944">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保证每人一双</w:t>
            </w:r>
          </w:p>
        </w:tc>
      </w:tr>
      <w:tr w14:paraId="132DCE5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7BDB3D9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1850" w:type="dxa"/>
            <w:tcBorders>
              <w:tl2br w:val="nil"/>
              <w:tr2bl w:val="nil"/>
            </w:tcBorders>
            <w:vAlign w:val="center"/>
          </w:tcPr>
          <w:p w14:paraId="5B9B62D6">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灭火器</w:t>
            </w:r>
          </w:p>
        </w:tc>
        <w:tc>
          <w:tcPr>
            <w:tcW w:w="1528" w:type="dxa"/>
            <w:tcBorders>
              <w:tl2br w:val="nil"/>
              <w:tr2bl w:val="nil"/>
            </w:tcBorders>
            <w:vAlign w:val="center"/>
          </w:tcPr>
          <w:p w14:paraId="0B3E7436">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7A06BC8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台</w:t>
            </w:r>
          </w:p>
        </w:tc>
        <w:tc>
          <w:tcPr>
            <w:tcW w:w="1295" w:type="dxa"/>
            <w:tcBorders>
              <w:tl2br w:val="nil"/>
              <w:tr2bl w:val="nil"/>
            </w:tcBorders>
            <w:vAlign w:val="center"/>
          </w:tcPr>
          <w:p w14:paraId="171FFC9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2118" w:type="dxa"/>
            <w:tcBorders>
              <w:tl2br w:val="nil"/>
              <w:tr2bl w:val="nil"/>
            </w:tcBorders>
            <w:vAlign w:val="center"/>
          </w:tcPr>
          <w:p w14:paraId="64D380E0">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合格</w:t>
            </w:r>
          </w:p>
        </w:tc>
      </w:tr>
      <w:tr w14:paraId="72E9D0F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795FB8A5">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7</w:t>
            </w:r>
          </w:p>
        </w:tc>
        <w:tc>
          <w:tcPr>
            <w:tcW w:w="1850" w:type="dxa"/>
            <w:tcBorders>
              <w:tl2br w:val="nil"/>
              <w:tr2bl w:val="nil"/>
            </w:tcBorders>
            <w:vAlign w:val="center"/>
          </w:tcPr>
          <w:p w14:paraId="4252ABC3">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防滑手套</w:t>
            </w:r>
          </w:p>
        </w:tc>
        <w:tc>
          <w:tcPr>
            <w:tcW w:w="1528" w:type="dxa"/>
            <w:tcBorders>
              <w:tl2br w:val="nil"/>
              <w:tr2bl w:val="nil"/>
            </w:tcBorders>
            <w:vAlign w:val="center"/>
          </w:tcPr>
          <w:p w14:paraId="4F798A1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19329858">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双</w:t>
            </w:r>
          </w:p>
        </w:tc>
        <w:tc>
          <w:tcPr>
            <w:tcW w:w="1295" w:type="dxa"/>
            <w:tcBorders>
              <w:tl2br w:val="nil"/>
              <w:tr2bl w:val="nil"/>
            </w:tcBorders>
            <w:vAlign w:val="center"/>
          </w:tcPr>
          <w:p w14:paraId="7349B1B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2118" w:type="dxa"/>
            <w:tcBorders>
              <w:tl2br w:val="nil"/>
              <w:tr2bl w:val="nil"/>
            </w:tcBorders>
            <w:vAlign w:val="center"/>
          </w:tcPr>
          <w:p w14:paraId="158AC2C1">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保证每人一双</w:t>
            </w:r>
          </w:p>
        </w:tc>
      </w:tr>
      <w:tr w14:paraId="65FEB24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0CA1726F">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8</w:t>
            </w:r>
          </w:p>
        </w:tc>
        <w:tc>
          <w:tcPr>
            <w:tcW w:w="1850" w:type="dxa"/>
            <w:tcBorders>
              <w:tl2br w:val="nil"/>
              <w:tr2bl w:val="nil"/>
            </w:tcBorders>
            <w:vAlign w:val="center"/>
          </w:tcPr>
          <w:p w14:paraId="003EED1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水上救生衣</w:t>
            </w:r>
          </w:p>
        </w:tc>
        <w:tc>
          <w:tcPr>
            <w:tcW w:w="1528" w:type="dxa"/>
            <w:tcBorders>
              <w:tl2br w:val="nil"/>
              <w:tr2bl w:val="nil"/>
            </w:tcBorders>
            <w:vAlign w:val="center"/>
          </w:tcPr>
          <w:p w14:paraId="32E02B1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21337E8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件</w:t>
            </w:r>
          </w:p>
        </w:tc>
        <w:tc>
          <w:tcPr>
            <w:tcW w:w="1295" w:type="dxa"/>
            <w:tcBorders>
              <w:tl2br w:val="nil"/>
              <w:tr2bl w:val="nil"/>
            </w:tcBorders>
            <w:vAlign w:val="center"/>
          </w:tcPr>
          <w:p w14:paraId="1B921D87">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10</w:t>
            </w:r>
          </w:p>
        </w:tc>
        <w:tc>
          <w:tcPr>
            <w:tcW w:w="2118" w:type="dxa"/>
            <w:tcBorders>
              <w:tl2br w:val="nil"/>
              <w:tr2bl w:val="nil"/>
            </w:tcBorders>
            <w:vAlign w:val="center"/>
          </w:tcPr>
          <w:p w14:paraId="75482FF6">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保证每人一件</w:t>
            </w:r>
          </w:p>
        </w:tc>
      </w:tr>
      <w:tr w14:paraId="6EC45EA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78" w:type="dxa"/>
            <w:tcBorders>
              <w:tl2br w:val="nil"/>
              <w:tr2bl w:val="nil"/>
            </w:tcBorders>
            <w:vAlign w:val="center"/>
          </w:tcPr>
          <w:p w14:paraId="3ED8339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9</w:t>
            </w:r>
          </w:p>
        </w:tc>
        <w:tc>
          <w:tcPr>
            <w:tcW w:w="1850" w:type="dxa"/>
            <w:tcBorders>
              <w:tl2br w:val="nil"/>
              <w:tr2bl w:val="nil"/>
            </w:tcBorders>
            <w:vAlign w:val="center"/>
          </w:tcPr>
          <w:p w14:paraId="0BB109A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防护眼镜</w:t>
            </w:r>
          </w:p>
        </w:tc>
        <w:tc>
          <w:tcPr>
            <w:tcW w:w="1528" w:type="dxa"/>
            <w:tcBorders>
              <w:tl2br w:val="nil"/>
              <w:tr2bl w:val="nil"/>
            </w:tcBorders>
            <w:vAlign w:val="center"/>
          </w:tcPr>
          <w:p w14:paraId="516DC54D">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w:t>
            </w:r>
          </w:p>
        </w:tc>
        <w:tc>
          <w:tcPr>
            <w:tcW w:w="1295" w:type="dxa"/>
            <w:tcBorders>
              <w:tl2br w:val="nil"/>
              <w:tr2bl w:val="nil"/>
            </w:tcBorders>
            <w:vAlign w:val="center"/>
          </w:tcPr>
          <w:p w14:paraId="6867AD2E">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个</w:t>
            </w:r>
          </w:p>
        </w:tc>
        <w:tc>
          <w:tcPr>
            <w:tcW w:w="1295" w:type="dxa"/>
            <w:tcBorders>
              <w:tl2br w:val="nil"/>
              <w:tr2bl w:val="nil"/>
            </w:tcBorders>
            <w:vAlign w:val="center"/>
          </w:tcPr>
          <w:p w14:paraId="0F28723C">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2118" w:type="dxa"/>
            <w:tcBorders>
              <w:tl2br w:val="nil"/>
              <w:tr2bl w:val="nil"/>
            </w:tcBorders>
            <w:vAlign w:val="center"/>
          </w:tcPr>
          <w:p w14:paraId="4615C41A">
            <w:pPr>
              <w:pStyle w:val="9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1"/>
                <w:szCs w:val="21"/>
              </w:rPr>
            </w:pPr>
            <w:r>
              <w:rPr>
                <w:rFonts w:hint="eastAsia" w:ascii="仿宋" w:hAnsi="仿宋" w:eastAsia="仿宋" w:cs="仿宋"/>
                <w:sz w:val="21"/>
                <w:szCs w:val="21"/>
              </w:rPr>
              <w:t>完好</w:t>
            </w:r>
          </w:p>
        </w:tc>
      </w:tr>
      <w:bookmarkEnd w:id="81"/>
    </w:tbl>
    <w:p w14:paraId="40CAC6DD">
      <w:pPr>
        <w:adjustRightInd w:val="0"/>
        <w:snapToGrid w:val="0"/>
        <w:spacing w:line="360" w:lineRule="auto"/>
        <w:ind w:firstLine="480" w:firstLineChars="200"/>
        <w:rPr>
          <w:rFonts w:hint="eastAsia" w:ascii="宋体" w:hAnsi="宋体" w:eastAsia="宋体"/>
          <w:snapToGrid w:val="0"/>
          <w:kern w:val="0"/>
          <w:sz w:val="24"/>
          <w:szCs w:val="20"/>
          <w:lang w:eastAsia="zh-CN"/>
        </w:rPr>
      </w:pPr>
      <w:bookmarkStart w:id="106" w:name="_Toc10409791"/>
    </w:p>
    <w:p w14:paraId="7F6EC5AB">
      <w:pPr>
        <w:adjustRightInd w:val="0"/>
        <w:snapToGrid w:val="0"/>
        <w:spacing w:line="360" w:lineRule="auto"/>
        <w:ind w:firstLine="480" w:firstLineChars="200"/>
        <w:rPr>
          <w:rFonts w:ascii="宋体" w:hAnsi="宋体" w:eastAsia="宋体"/>
          <w:snapToGrid w:val="0"/>
          <w:kern w:val="0"/>
          <w:sz w:val="24"/>
          <w:szCs w:val="20"/>
        </w:rPr>
      </w:pPr>
      <w:r>
        <w:rPr>
          <w:rFonts w:hint="eastAsia" w:ascii="宋体" w:hAnsi="宋体" w:eastAsia="宋体"/>
          <w:snapToGrid w:val="0"/>
          <w:kern w:val="0"/>
          <w:sz w:val="24"/>
          <w:szCs w:val="20"/>
        </w:rPr>
        <w:br w:type="page"/>
      </w:r>
    </w:p>
    <w:p w14:paraId="2B302E10">
      <w:pPr>
        <w:pStyle w:val="2"/>
        <w:numPr>
          <w:ilvl w:val="0"/>
          <w:numId w:val="5"/>
        </w:numPr>
        <w:bidi w:val="0"/>
      </w:pPr>
      <w:bookmarkStart w:id="107" w:name="_Toc42642007"/>
      <w:bookmarkEnd w:id="107"/>
      <w:bookmarkStart w:id="108" w:name="_Toc42641834"/>
      <w:bookmarkEnd w:id="108"/>
      <w:bookmarkStart w:id="109" w:name="_Toc42642293"/>
      <w:bookmarkEnd w:id="109"/>
      <w:bookmarkStart w:id="110" w:name="_Toc42642294"/>
      <w:bookmarkEnd w:id="110"/>
      <w:bookmarkStart w:id="111" w:name="_Toc42642006"/>
      <w:bookmarkEnd w:id="111"/>
      <w:bookmarkStart w:id="112" w:name="_Toc42641835"/>
      <w:bookmarkEnd w:id="112"/>
      <w:bookmarkStart w:id="113" w:name="_Toc21514"/>
      <w:bookmarkStart w:id="114" w:name="_Toc18723"/>
      <w:bookmarkStart w:id="115" w:name="_Toc24620"/>
      <w:r>
        <w:rPr>
          <w:rFonts w:hint="eastAsia"/>
        </w:rPr>
        <w:t>施工工艺</w:t>
      </w:r>
      <w:bookmarkEnd w:id="106"/>
      <w:bookmarkEnd w:id="113"/>
      <w:bookmarkEnd w:id="114"/>
      <w:bookmarkEnd w:id="115"/>
    </w:p>
    <w:p w14:paraId="2E50C7D9">
      <w:pPr>
        <w:pStyle w:val="3"/>
        <w:bidi w:val="0"/>
      </w:pPr>
      <w:bookmarkStart w:id="116" w:name="_Toc12004"/>
      <w:bookmarkStart w:id="117" w:name="_Toc15427"/>
      <w:bookmarkStart w:id="118" w:name="_Toc24413"/>
      <w:r>
        <w:rPr>
          <w:rFonts w:hint="eastAsia"/>
        </w:rPr>
        <w:t>4.</w:t>
      </w:r>
      <w:r>
        <w:rPr>
          <w:rFonts w:hint="eastAsia"/>
          <w:lang w:val="en-US" w:eastAsia="zh-CN"/>
        </w:rPr>
        <w:t>1</w:t>
      </w:r>
      <w:r>
        <w:rPr>
          <w:rFonts w:hint="eastAsia"/>
        </w:rPr>
        <w:t xml:space="preserve"> 塔机拆除施工工序</w:t>
      </w:r>
      <w:bookmarkEnd w:id="116"/>
      <w:bookmarkEnd w:id="117"/>
      <w:bookmarkEnd w:id="118"/>
    </w:p>
    <w:p w14:paraId="2AE5CC65">
      <w:pPr>
        <w:pStyle w:val="139"/>
        <w:bidi w:val="0"/>
        <w:rPr>
          <w:rFonts w:hint="eastAsia"/>
          <w:lang w:val="en-US" w:eastAsia="zh-CN"/>
        </w:rPr>
      </w:pPr>
      <w:r>
        <w:rPr>
          <w:rFonts w:hint="eastAsia"/>
          <w:lang w:val="en-US" w:eastAsia="zh-CN"/>
        </w:rPr>
        <w:t>塔机的拆卸方法与安装方法基本相同，只是工作程序与安装时相反，即先装的后拆，后装的先拆，但是，在拆卸过程中不能马虎大意，否则可能会发生安全事故。</w:t>
      </w:r>
    </w:p>
    <w:p w14:paraId="3FE13157">
      <w:pPr>
        <w:pStyle w:val="139"/>
        <w:bidi w:val="0"/>
        <w:rPr>
          <w:rFonts w:hint="default"/>
          <w:lang w:val="en-US" w:eastAsia="zh-CN"/>
        </w:rPr>
      </w:pPr>
      <w:r>
        <w:rPr>
          <w:rFonts w:hint="default"/>
          <w:lang w:val="en-US" w:eastAsia="zh-CN"/>
        </w:rPr>
        <w:t xml:space="preserve">将塔机旋转至拆卸区域，保证该区域无影响拆卸作业的任何障碍。按下述顺序，进行塔机拆卸。其步骤与立塔组装的步骤相反。拆塔具体程序如下： </w:t>
      </w:r>
    </w:p>
    <w:p w14:paraId="251C4F40">
      <w:pPr>
        <w:pStyle w:val="39"/>
        <w:ind w:firstLine="480"/>
        <w:jc w:val="center"/>
        <w:rPr>
          <w:rFonts w:hint="default" w:ascii="Times New Roman" w:hAnsi="Times New Roman" w:eastAsia="宋体" w:cs="Times New Roman"/>
          <w:color w:val="auto"/>
          <w:kern w:val="0"/>
          <w:sz w:val="24"/>
          <w:szCs w:val="20"/>
          <w:lang w:val="en-US" w:eastAsia="zh-CN" w:bidi="ar-SA"/>
        </w:rPr>
      </w:pPr>
      <w:r>
        <w:rPr>
          <w:rFonts w:ascii="宋体" w:hAnsi="宋体" w:eastAsia="宋体"/>
          <w:color w:val="auto"/>
        </w:rPr>
        <w:object>
          <v:shape id="_x0000_i1025" o:spt="75" type="#_x0000_t75" style="height:246.6pt;width:193.2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14:paraId="60203000">
      <w:pPr>
        <w:pStyle w:val="139"/>
        <w:bidi w:val="0"/>
        <w:rPr>
          <w:rFonts w:hint="default"/>
          <w:lang w:val="en-US" w:eastAsia="zh-CN"/>
        </w:rPr>
      </w:pPr>
      <w:r>
        <w:rPr>
          <w:rFonts w:hint="default"/>
          <w:lang w:val="en-US" w:eastAsia="zh-CN"/>
        </w:rPr>
        <w:t>注意：以上部件的拆卸方法与安装方法相反，严格按照以上几点来执行塔机的拆卸工作，否则将会造成机毁人亡的严重后果！</w:t>
      </w:r>
    </w:p>
    <w:p w14:paraId="24EA6D99">
      <w:pPr>
        <w:pStyle w:val="4"/>
        <w:bidi w:val="0"/>
        <w:rPr>
          <w:rFonts w:hint="eastAsia"/>
          <w:lang w:eastAsia="zh-CN"/>
        </w:rPr>
      </w:pPr>
      <w:r>
        <w:rPr>
          <w:rFonts w:hint="eastAsia"/>
        </w:rPr>
        <w:t>4.</w:t>
      </w:r>
      <w:r>
        <w:rPr>
          <w:rFonts w:hint="eastAsia"/>
          <w:lang w:val="en-US" w:eastAsia="zh-CN"/>
        </w:rPr>
        <w:t>1</w:t>
      </w:r>
      <w:r>
        <w:rPr>
          <w:rFonts w:hint="eastAsia"/>
        </w:rPr>
        <w:t>.1降节</w:t>
      </w:r>
    </w:p>
    <w:p w14:paraId="1DB9D1FD">
      <w:pPr>
        <w:pStyle w:val="139"/>
        <w:bidi w:val="0"/>
        <w:rPr>
          <w:rFonts w:hint="default"/>
          <w:lang w:val="en-US" w:eastAsia="zh-CN"/>
        </w:rPr>
      </w:pPr>
      <w:r>
        <w:rPr>
          <w:rFonts w:hint="default"/>
          <w:lang w:val="en-US" w:eastAsia="zh-CN"/>
        </w:rPr>
        <w:t xml:space="preserve">（1）将起重臂回转到引进方向（爬升架中有开口的一侧），使回转制动器处于制动状态，载重小车停在配平位置（与立塔顶升加节时载重小车的配平位置一致）。 </w:t>
      </w:r>
    </w:p>
    <w:p w14:paraId="5F67195F">
      <w:pPr>
        <w:pStyle w:val="139"/>
        <w:bidi w:val="0"/>
        <w:rPr>
          <w:rFonts w:hint="default"/>
          <w:lang w:val="en-US" w:eastAsia="zh-CN"/>
        </w:rPr>
      </w:pPr>
      <w:r>
        <w:rPr>
          <w:rFonts w:hint="default"/>
          <w:lang w:val="en-US" w:eastAsia="zh-CN"/>
        </w:rPr>
        <w:t>（2）拆掉最上面塔身标准节与特殊节的连接螺栓，稍稍向上顶升，将引进轮按规定方向放至到标准节下方，并保证安全可靠；然后拆掉最上面的塔身标准节与下一节标准节的连接螺栓。</w:t>
      </w:r>
    </w:p>
    <w:p w14:paraId="4A3E32C0">
      <w:pPr>
        <w:pStyle w:val="139"/>
        <w:bidi w:val="0"/>
        <w:rPr>
          <w:rFonts w:hint="default"/>
          <w:lang w:val="en-US" w:eastAsia="zh-CN"/>
        </w:rPr>
      </w:pPr>
      <w:r>
        <w:rPr>
          <w:rFonts w:hint="default"/>
          <w:lang w:val="en-US" w:eastAsia="zh-CN"/>
        </w:rPr>
        <w:t xml:space="preserve">（3）伸长顶升油缸，将顶升横梁顶在从上往下数第三个踏步的圆弧槽内，插好防脱销，将上部结构稍稍顶起，把特殊节与爬升架连接耳板销孔对正，打入销轴，并装好开口销。 </w:t>
      </w:r>
    </w:p>
    <w:p w14:paraId="0F8F8305">
      <w:pPr>
        <w:pStyle w:val="139"/>
        <w:bidi w:val="0"/>
        <w:rPr>
          <w:rFonts w:hint="default"/>
          <w:lang w:val="en-US" w:eastAsia="zh-CN"/>
        </w:rPr>
      </w:pPr>
      <w:r>
        <w:rPr>
          <w:rFonts w:hint="default"/>
          <w:lang w:val="en-US" w:eastAsia="zh-CN"/>
        </w:rPr>
        <w:t xml:space="preserve">（4）拆掉最上面塔身标准节与特殊节的连接螺栓，稍稍向上顶升，并保证安全可靠；然后拆掉最上面的塔身标准节与下一节标准节的连接螺栓，并在四角安装上引进轮； </w:t>
      </w:r>
    </w:p>
    <w:p w14:paraId="1753ED24">
      <w:pPr>
        <w:pStyle w:val="139"/>
        <w:bidi w:val="0"/>
        <w:rPr>
          <w:rFonts w:hint="default"/>
          <w:lang w:val="en-US" w:eastAsia="zh-CN"/>
        </w:rPr>
      </w:pPr>
      <w:r>
        <w:rPr>
          <w:rFonts w:hint="default"/>
          <w:lang w:val="en-US" w:eastAsia="zh-CN"/>
        </w:rPr>
        <w:t xml:space="preserve">（5）继续顶升至最上面标准节与下方标准节离开，把标准节推出引进横梁并支稳（推出时且不可用力过猛，以免标准节冲出引进梁而倾翻，造成事故）。 </w:t>
      </w:r>
    </w:p>
    <w:p w14:paraId="63BC5055">
      <w:pPr>
        <w:pStyle w:val="139"/>
        <w:bidi w:val="0"/>
        <w:rPr>
          <w:rFonts w:hint="default"/>
          <w:lang w:val="en-US" w:eastAsia="zh-CN"/>
        </w:rPr>
      </w:pPr>
      <w:r>
        <w:rPr>
          <w:rFonts w:hint="default"/>
          <w:lang w:val="en-US" w:eastAsia="zh-CN"/>
        </w:rP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4CDADBE2">
      <w:pPr>
        <w:pStyle w:val="139"/>
        <w:bidi w:val="0"/>
        <w:rPr>
          <w:rFonts w:hint="default"/>
          <w:lang w:val="en-US" w:eastAsia="zh-CN"/>
        </w:rPr>
      </w:pPr>
      <w:r>
        <w:rPr>
          <w:rFonts w:hint="default"/>
          <w:lang w:val="en-US" w:eastAsia="zh-CN"/>
        </w:rPr>
        <w:t>（7）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360C55F8">
      <w:pPr>
        <w:pStyle w:val="139"/>
        <w:bidi w:val="0"/>
        <w:rPr>
          <w:rFonts w:hint="default"/>
          <w:lang w:val="en-US" w:eastAsia="zh-CN"/>
        </w:rPr>
      </w:pPr>
      <w:r>
        <w:rPr>
          <w:rFonts w:hint="default"/>
          <w:lang w:val="en-US" w:eastAsia="zh-CN"/>
        </w:rPr>
        <w:t xml:space="preserve">（8）将特殊节与塔身标准节之间用12颗高强螺栓紧固牢，用小车吊钩将标准节吊至地面。 </w:t>
      </w:r>
    </w:p>
    <w:p w14:paraId="1C282B52">
      <w:pPr>
        <w:pStyle w:val="139"/>
        <w:bidi w:val="0"/>
        <w:rPr>
          <w:rFonts w:hint="default"/>
          <w:lang w:val="en-US" w:eastAsia="zh-CN"/>
        </w:rPr>
      </w:pPr>
      <w:r>
        <w:rPr>
          <w:rFonts w:hint="default"/>
          <w:lang w:val="en-US" w:eastAsia="zh-CN"/>
        </w:rPr>
        <w:t xml:space="preserve">（9）重复上述动作，将塔身标准节依次拆下。 </w:t>
      </w:r>
    </w:p>
    <w:p w14:paraId="506B8116">
      <w:pPr>
        <w:pStyle w:val="139"/>
        <w:bidi w:val="0"/>
        <w:rPr>
          <w:rFonts w:hint="default"/>
          <w:lang w:val="en-US" w:eastAsia="zh-CN"/>
        </w:rPr>
      </w:pPr>
      <w:r>
        <w:rPr>
          <w:rFonts w:hint="default"/>
          <w:lang w:val="en-US" w:eastAsia="zh-CN"/>
        </w:rPr>
        <w:t xml:space="preserve">注意：爬升架下落过程中，需用人工翻转挂靴，同时派专人看管顶升横梁和导轮，观察爬升架下降时有无被障碍物卡住的现象，以便爬升架能顺利下降，否则将造成受力不均，容易造成顶升故障。 </w:t>
      </w:r>
    </w:p>
    <w:p w14:paraId="5D4F6AB9">
      <w:pPr>
        <w:pStyle w:val="4"/>
        <w:bidi w:val="0"/>
      </w:pPr>
      <w:r>
        <w:rPr>
          <w:rFonts w:hint="eastAsia"/>
        </w:rPr>
        <w:t>4.</w:t>
      </w:r>
      <w:r>
        <w:rPr>
          <w:rFonts w:hint="eastAsia"/>
          <w:lang w:val="en-US" w:eastAsia="zh-CN"/>
        </w:rPr>
        <w:t>1</w:t>
      </w:r>
      <w:r>
        <w:rPr>
          <w:rFonts w:hint="eastAsia"/>
        </w:rPr>
        <w:t>.2拆除起升、变幅钢丝绳</w:t>
      </w:r>
    </w:p>
    <w:p w14:paraId="3EE774B2">
      <w:pPr>
        <w:pStyle w:val="139"/>
        <w:bidi w:val="0"/>
        <w:rPr>
          <w:rFonts w:hint="default"/>
          <w:lang w:val="en-US" w:eastAsia="zh-CN"/>
        </w:rPr>
      </w:pPr>
      <w:r>
        <w:rPr>
          <w:rFonts w:hint="default"/>
          <w:lang w:val="en-US" w:eastAsia="zh-CN"/>
        </w:rPr>
        <w:t>1)将变幅小车开至距离起重臂臂端 5m 的位置，在变幅小车前侧防断绳装置约</w:t>
      </w:r>
    </w:p>
    <w:p w14:paraId="24987C3A">
      <w:pPr>
        <w:pStyle w:val="139"/>
        <w:bidi w:val="0"/>
        <w:rPr>
          <w:rFonts w:hint="default"/>
          <w:lang w:val="en-US" w:eastAsia="zh-CN"/>
        </w:rPr>
      </w:pPr>
      <w:r>
        <w:rPr>
          <w:rFonts w:hint="default"/>
          <w:lang w:val="en-US" w:eastAsia="zh-CN"/>
        </w:rPr>
        <w:t>300mm 处固定一个Ø14mm 的钢丝绳绳夹；将变幅小车向臂端继续开 1m 左右，使变幅小车至防扭器之间主卷扬钢丝绳松动。</w:t>
      </w:r>
    </w:p>
    <w:p w14:paraId="5B28C132">
      <w:pPr>
        <w:pStyle w:val="139"/>
        <w:bidi w:val="0"/>
        <w:rPr>
          <w:rFonts w:hint="default"/>
          <w:lang w:val="en-US" w:eastAsia="zh-CN"/>
        </w:rPr>
      </w:pPr>
      <w:r>
        <w:rPr>
          <w:rFonts w:hint="default"/>
          <w:lang w:val="en-US" w:eastAsia="zh-CN"/>
        </w:rPr>
        <w:t>2）拆卸人员在前往臂端拆卸防扭器时一定要将安全带挂在安全绳上。</w:t>
      </w:r>
    </w:p>
    <w:p w14:paraId="385DFD77">
      <w:pPr>
        <w:pStyle w:val="139"/>
        <w:bidi w:val="0"/>
        <w:rPr>
          <w:rFonts w:hint="default"/>
          <w:lang w:val="en-US" w:eastAsia="zh-CN"/>
        </w:rPr>
      </w:pPr>
      <w:r>
        <w:rPr>
          <w:rFonts w:hint="default"/>
          <w:lang w:val="en-US" w:eastAsia="zh-CN"/>
        </w:rPr>
        <w:t>3）防扭器拆卸完毕后，人员返回变幅小车的检修围栏内，指挥操作司机将变幅小车开至臂根；将吊钩落放在套架的上平台上，拆卸主卷扬钢丝绳绳端绳夹和楔套， 然后，拆卸防断绳装置前的绳夹。</w:t>
      </w:r>
    </w:p>
    <w:p w14:paraId="61F63882">
      <w:pPr>
        <w:pStyle w:val="139"/>
        <w:bidi w:val="0"/>
        <w:rPr>
          <w:rFonts w:hint="default"/>
          <w:lang w:val="en-US" w:eastAsia="zh-CN"/>
        </w:rPr>
      </w:pPr>
      <w:r>
        <w:rPr>
          <w:rFonts w:hint="default"/>
          <w:lang w:val="en-US" w:eastAsia="zh-CN"/>
        </w:rPr>
        <w:t>4）指挥人员指挥操作司机慢慢提升主卷扬钢丝绳，将主卷扬钢丝绳收至卷筒上；利用拆卸主卷扬钢丝绳期间仔细检查钢丝绳完好情况，发现问题及时处理并记录。</w:t>
      </w:r>
    </w:p>
    <w:p w14:paraId="3D097C60">
      <w:pPr>
        <w:pStyle w:val="139"/>
        <w:bidi w:val="0"/>
        <w:rPr>
          <w:rFonts w:hint="default"/>
          <w:lang w:val="en-US" w:eastAsia="zh-CN"/>
        </w:rPr>
      </w:pPr>
      <w:r>
        <w:rPr>
          <w:rFonts w:hint="default"/>
          <w:lang w:val="en-US" w:eastAsia="zh-CN"/>
        </w:rPr>
        <w:t>5）将变幅小车用 8#铁丝固定在起重臂的根部。</w:t>
      </w:r>
    </w:p>
    <w:p w14:paraId="793501EC">
      <w:pPr>
        <w:pStyle w:val="139"/>
        <w:bidi w:val="0"/>
        <w:rPr>
          <w:rFonts w:hint="default"/>
          <w:lang w:val="en-US" w:eastAsia="zh-CN"/>
        </w:rPr>
      </w:pPr>
      <w:r>
        <w:rPr>
          <w:rFonts w:hint="default"/>
          <w:lang w:val="en-US" w:eastAsia="zh-CN"/>
        </w:rPr>
        <w:t>6）拆除变幅小车电气连接；拆除电缆；拆除所有附件；拆除各结构之间的电线与安全绳。</w:t>
      </w:r>
    </w:p>
    <w:p w14:paraId="5887147E">
      <w:pPr>
        <w:pStyle w:val="76"/>
        <w:ind w:firstLine="241"/>
      </w:pPr>
      <w:r>
        <w:t>4.</w:t>
      </w:r>
      <w:r>
        <w:rPr>
          <w:rFonts w:hint="eastAsia"/>
          <w:lang w:val="en-US" w:eastAsia="zh-CN"/>
        </w:rPr>
        <w:t>1</w:t>
      </w:r>
      <w:r>
        <w:t xml:space="preserve">.3 </w:t>
      </w:r>
      <w:r>
        <w:rPr>
          <w:rFonts w:hint="eastAsia"/>
        </w:rPr>
        <w:t>拆除平衡重</w:t>
      </w:r>
    </w:p>
    <w:p w14:paraId="078AC768">
      <w:pPr>
        <w:pStyle w:val="139"/>
        <w:bidi w:val="0"/>
        <w:rPr>
          <w:rFonts w:hint="eastAsia"/>
          <w:lang w:val="en-US" w:eastAsia="zh-CN"/>
        </w:rPr>
      </w:pPr>
      <w:r>
        <w:rPr>
          <w:rFonts w:hint="eastAsia"/>
          <w:lang w:val="en-US" w:eastAsia="zh-CN"/>
        </w:rPr>
        <w:t>拆除3*2.2t+2*2.45t平衡重，留两块2.45t靠近塔身的平衡重，650t 汽车吊站位，吊装幅度50m，臂长 93m，额定吊重6t， 满足吊装要求。在拆除平衡重时根据现场实际情况分批拆除。</w:t>
      </w:r>
    </w:p>
    <w:p w14:paraId="76C932A6">
      <w:pPr>
        <w:pStyle w:val="139"/>
        <w:numPr>
          <w:ilvl w:val="0"/>
          <w:numId w:val="7"/>
        </w:numPr>
        <w:bidi w:val="0"/>
        <w:rPr>
          <w:rFonts w:hint="eastAsia"/>
          <w:lang w:val="en-US" w:eastAsia="zh-CN"/>
        </w:rPr>
      </w:pPr>
      <w:r>
        <w:rPr>
          <w:rFonts w:hint="eastAsia"/>
          <w:lang w:val="en-US" w:eastAsia="zh-CN"/>
        </w:rPr>
        <w:t>塔吊配重组合形式见下表</w:t>
      </w:r>
    </w:p>
    <w:tbl>
      <w:tblPr>
        <w:tblStyle w:val="27"/>
        <w:tblW w:w="0" w:type="auto"/>
        <w:tblInd w:w="1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5"/>
        <w:gridCol w:w="3066"/>
        <w:gridCol w:w="2282"/>
        <w:gridCol w:w="1693"/>
      </w:tblGrid>
      <w:tr w14:paraId="53055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05" w:type="dxa"/>
          </w:tcPr>
          <w:p w14:paraId="152EEF47">
            <w:pPr>
              <w:pStyle w:val="58"/>
              <w:spacing w:before="178"/>
              <w:ind w:left="610" w:right="601"/>
              <w:jc w:val="center"/>
              <w:rPr>
                <w:color w:val="auto"/>
                <w:sz w:val="21"/>
              </w:rPr>
            </w:pPr>
            <w:r>
              <w:rPr>
                <w:color w:val="auto"/>
                <w:sz w:val="21"/>
              </w:rPr>
              <w:t>臂长(m)</w:t>
            </w:r>
          </w:p>
        </w:tc>
        <w:tc>
          <w:tcPr>
            <w:tcW w:w="3066" w:type="dxa"/>
          </w:tcPr>
          <w:p w14:paraId="783D296E">
            <w:pPr>
              <w:pStyle w:val="58"/>
              <w:spacing w:before="22"/>
              <w:ind w:left="566" w:right="558"/>
              <w:jc w:val="center"/>
              <w:rPr>
                <w:color w:val="auto"/>
                <w:sz w:val="21"/>
              </w:rPr>
            </w:pPr>
            <w:r>
              <w:rPr>
                <w:color w:val="auto"/>
                <w:sz w:val="21"/>
              </w:rPr>
              <w:t>配重块位置</w:t>
            </w:r>
          </w:p>
          <w:p w14:paraId="6AC991A9">
            <w:pPr>
              <w:pStyle w:val="58"/>
              <w:spacing w:before="42"/>
              <w:ind w:left="566" w:right="560"/>
              <w:jc w:val="center"/>
              <w:rPr>
                <w:color w:val="auto"/>
                <w:sz w:val="21"/>
              </w:rPr>
            </w:pPr>
            <w:r>
              <w:rPr>
                <w:color w:val="auto"/>
                <w:sz w:val="21"/>
              </w:rPr>
              <w:t>（平衡臂→起重臂）</w:t>
            </w:r>
          </w:p>
        </w:tc>
        <w:tc>
          <w:tcPr>
            <w:tcW w:w="2282" w:type="dxa"/>
          </w:tcPr>
          <w:p w14:paraId="39A11C70">
            <w:pPr>
              <w:pStyle w:val="58"/>
              <w:spacing w:before="178"/>
              <w:ind w:left="582" w:right="574"/>
              <w:jc w:val="center"/>
              <w:rPr>
                <w:color w:val="auto"/>
                <w:sz w:val="21"/>
              </w:rPr>
            </w:pPr>
            <w:r>
              <w:rPr>
                <w:color w:val="auto"/>
                <w:sz w:val="21"/>
              </w:rPr>
              <w:t>组合方式</w:t>
            </w:r>
          </w:p>
        </w:tc>
        <w:tc>
          <w:tcPr>
            <w:tcW w:w="1693" w:type="dxa"/>
          </w:tcPr>
          <w:p w14:paraId="29DAA340">
            <w:pPr>
              <w:pStyle w:val="58"/>
              <w:spacing w:before="178"/>
              <w:ind w:left="471" w:right="462"/>
              <w:jc w:val="center"/>
              <w:rPr>
                <w:color w:val="auto"/>
                <w:sz w:val="21"/>
              </w:rPr>
            </w:pPr>
            <w:r>
              <w:rPr>
                <w:color w:val="auto"/>
                <w:sz w:val="21"/>
              </w:rPr>
              <w:t>总重量(t)</w:t>
            </w:r>
          </w:p>
        </w:tc>
      </w:tr>
      <w:tr w14:paraId="41E59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105" w:type="dxa"/>
          </w:tcPr>
          <w:p w14:paraId="1F40AF93">
            <w:pPr>
              <w:pStyle w:val="58"/>
              <w:rPr>
                <w:color w:val="auto"/>
                <w:sz w:val="20"/>
              </w:rPr>
            </w:pPr>
          </w:p>
          <w:p w14:paraId="4C8C2978">
            <w:pPr>
              <w:pStyle w:val="58"/>
              <w:rPr>
                <w:color w:val="auto"/>
                <w:sz w:val="20"/>
              </w:rPr>
            </w:pPr>
          </w:p>
          <w:p w14:paraId="74A07E87">
            <w:pPr>
              <w:pStyle w:val="58"/>
              <w:spacing w:before="133"/>
              <w:ind w:left="610" w:right="604"/>
              <w:jc w:val="center"/>
              <w:rPr>
                <w:color w:val="auto"/>
                <w:sz w:val="21"/>
              </w:rPr>
            </w:pPr>
            <w:r>
              <w:rPr>
                <w:rFonts w:hint="eastAsia"/>
                <w:color w:val="auto"/>
                <w:sz w:val="21"/>
                <w:lang w:val="en-US" w:eastAsia="zh-CN"/>
              </w:rPr>
              <w:t>5</w:t>
            </w:r>
            <w:r>
              <w:rPr>
                <w:color w:val="auto"/>
                <w:sz w:val="21"/>
              </w:rPr>
              <w:t>0</w:t>
            </w:r>
          </w:p>
        </w:tc>
        <w:tc>
          <w:tcPr>
            <w:tcW w:w="3066" w:type="dxa"/>
          </w:tcPr>
          <w:p w14:paraId="71A53815">
            <w:pPr>
              <w:keepNext w:val="0"/>
              <w:keepLines w:val="0"/>
              <w:widowControl/>
              <w:suppressLineNumbers w:val="0"/>
              <w:jc w:val="left"/>
            </w:pPr>
            <w:r>
              <w:rPr>
                <w:rFonts w:hint="eastAsia"/>
                <w:color w:val="auto"/>
                <w:sz w:val="20"/>
                <w:lang w:eastAsia="zh-CN"/>
              </w:rPr>
              <w:t>　　</w:t>
            </w:r>
            <w:r>
              <w:rPr>
                <w:rFonts w:ascii="宋体" w:hAnsi="宋体" w:eastAsia="宋体" w:cs="宋体"/>
                <w:kern w:val="0"/>
                <w:sz w:val="24"/>
                <w:szCs w:val="24"/>
                <w:lang w:val="en-US" w:eastAsia="zh-CN" w:bidi="ar"/>
              </w:rPr>
              <w:drawing>
                <wp:inline distT="0" distB="0" distL="114300" distR="114300">
                  <wp:extent cx="1941830" cy="1514475"/>
                  <wp:effectExtent l="0" t="0" r="1270" b="9525"/>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19"/>
                          <a:stretch>
                            <a:fillRect/>
                          </a:stretch>
                        </pic:blipFill>
                        <pic:spPr>
                          <a:xfrm>
                            <a:off x="0" y="0"/>
                            <a:ext cx="1941830" cy="1514475"/>
                          </a:xfrm>
                          <a:prstGeom prst="rect">
                            <a:avLst/>
                          </a:prstGeom>
                          <a:noFill/>
                          <a:ln w="9525">
                            <a:noFill/>
                          </a:ln>
                        </pic:spPr>
                      </pic:pic>
                    </a:graphicData>
                  </a:graphic>
                </wp:inline>
              </w:drawing>
            </w:r>
          </w:p>
          <w:p w14:paraId="208B8F81">
            <w:pPr>
              <w:pStyle w:val="58"/>
              <w:rPr>
                <w:rFonts w:hint="eastAsia" w:eastAsia="宋体"/>
                <w:color w:val="auto"/>
                <w:sz w:val="20"/>
                <w:lang w:eastAsia="zh-CN"/>
              </w:rPr>
            </w:pPr>
          </w:p>
        </w:tc>
        <w:tc>
          <w:tcPr>
            <w:tcW w:w="2282" w:type="dxa"/>
          </w:tcPr>
          <w:p w14:paraId="7018AF33">
            <w:pPr>
              <w:pStyle w:val="58"/>
              <w:rPr>
                <w:color w:val="auto"/>
                <w:sz w:val="20"/>
              </w:rPr>
            </w:pPr>
          </w:p>
          <w:p w14:paraId="55927EED">
            <w:pPr>
              <w:pStyle w:val="58"/>
              <w:rPr>
                <w:color w:val="auto"/>
                <w:sz w:val="20"/>
              </w:rPr>
            </w:pPr>
          </w:p>
          <w:p w14:paraId="7BDBA42F">
            <w:pPr>
              <w:pStyle w:val="58"/>
              <w:spacing w:before="7"/>
              <w:rPr>
                <w:color w:val="auto"/>
                <w:sz w:val="22"/>
              </w:rPr>
            </w:pPr>
          </w:p>
          <w:p w14:paraId="18A86D10">
            <w:pPr>
              <w:pStyle w:val="58"/>
              <w:ind w:right="572"/>
              <w:jc w:val="both"/>
              <w:rPr>
                <w:rFonts w:hint="default" w:eastAsia="宋体"/>
                <w:color w:val="auto"/>
                <w:sz w:val="21"/>
                <w:lang w:val="en-US" w:eastAsia="zh-CN"/>
              </w:rPr>
            </w:pPr>
            <w:r>
              <w:rPr>
                <w:rFonts w:hint="eastAsia"/>
                <w:color w:val="auto"/>
                <w:sz w:val="24"/>
                <w:szCs w:val="24"/>
                <w:lang w:val="en-US" w:eastAsia="zh-CN"/>
              </w:rPr>
              <w:t>3*2.2</w:t>
            </w:r>
            <w:r>
              <w:rPr>
                <w:rFonts w:hint="default"/>
                <w:color w:val="auto"/>
                <w:sz w:val="24"/>
                <w:szCs w:val="24"/>
                <w:lang w:val="en-US" w:eastAsia="zh-CN"/>
              </w:rPr>
              <w:t>t</w:t>
            </w:r>
            <w:r>
              <w:rPr>
                <w:rFonts w:hint="eastAsia"/>
                <w:color w:val="auto"/>
                <w:sz w:val="24"/>
                <w:szCs w:val="24"/>
                <w:lang w:val="en-US" w:eastAsia="zh-CN"/>
              </w:rPr>
              <w:t>+4*2.45</w:t>
            </w:r>
            <w:r>
              <w:rPr>
                <w:rFonts w:hint="default"/>
                <w:color w:val="auto"/>
                <w:sz w:val="24"/>
                <w:szCs w:val="24"/>
                <w:lang w:val="en-US" w:eastAsia="zh-CN"/>
              </w:rPr>
              <w:t>t</w:t>
            </w:r>
          </w:p>
        </w:tc>
        <w:tc>
          <w:tcPr>
            <w:tcW w:w="1693" w:type="dxa"/>
          </w:tcPr>
          <w:p w14:paraId="1D5D6044">
            <w:pPr>
              <w:pStyle w:val="58"/>
              <w:rPr>
                <w:color w:val="auto"/>
                <w:sz w:val="20"/>
              </w:rPr>
            </w:pPr>
          </w:p>
          <w:p w14:paraId="352E511C">
            <w:pPr>
              <w:pStyle w:val="58"/>
              <w:rPr>
                <w:color w:val="auto"/>
                <w:sz w:val="20"/>
              </w:rPr>
            </w:pPr>
          </w:p>
          <w:p w14:paraId="3ACE3EE6">
            <w:pPr>
              <w:pStyle w:val="58"/>
              <w:spacing w:before="7"/>
              <w:rPr>
                <w:color w:val="auto"/>
                <w:sz w:val="22"/>
              </w:rPr>
            </w:pPr>
          </w:p>
          <w:p w14:paraId="110D4B0F">
            <w:pPr>
              <w:pStyle w:val="58"/>
              <w:ind w:left="471" w:right="462"/>
              <w:jc w:val="center"/>
              <w:rPr>
                <w:rFonts w:hint="default" w:eastAsia="宋体"/>
                <w:color w:val="auto"/>
                <w:sz w:val="21"/>
                <w:lang w:val="en-US" w:eastAsia="zh-CN"/>
              </w:rPr>
            </w:pPr>
            <w:r>
              <w:rPr>
                <w:rFonts w:hint="eastAsia"/>
                <w:color w:val="auto"/>
                <w:sz w:val="21"/>
                <w:lang w:val="en-US" w:eastAsia="zh-CN"/>
              </w:rPr>
              <w:t>16.4</w:t>
            </w:r>
          </w:p>
        </w:tc>
      </w:tr>
    </w:tbl>
    <w:p w14:paraId="73303D79">
      <w:pPr>
        <w:pStyle w:val="139"/>
        <w:numPr>
          <w:ilvl w:val="0"/>
          <w:numId w:val="7"/>
        </w:numPr>
        <w:bidi w:val="0"/>
        <w:rPr>
          <w:rFonts w:hint="eastAsia"/>
          <w:lang w:val="en-US" w:eastAsia="zh-CN"/>
        </w:rPr>
      </w:pPr>
      <w:r>
        <w:rPr>
          <w:rFonts w:hint="eastAsia"/>
          <w:lang w:val="en-US" w:eastAsia="zh-CN"/>
        </w:rPr>
        <w:t>平衡重的拆卸应从平衡臂外端一侧开始。</w:t>
      </w:r>
    </w:p>
    <w:p w14:paraId="16834346">
      <w:pPr>
        <w:pStyle w:val="139"/>
        <w:numPr>
          <w:ilvl w:val="0"/>
          <w:numId w:val="7"/>
        </w:numPr>
        <w:bidi w:val="0"/>
        <w:rPr>
          <w:rFonts w:hint="eastAsia"/>
          <w:lang w:val="en-US" w:eastAsia="zh-CN"/>
        </w:rPr>
      </w:pPr>
      <w:r>
        <w:rPr>
          <w:rFonts w:hint="eastAsia"/>
          <w:lang w:val="en-US" w:eastAsia="zh-CN"/>
        </w:rPr>
        <w:t>拆除连接平衡重的螺杆，用吊索吊起外端的平衡重，</w:t>
      </w:r>
    </w:p>
    <w:p w14:paraId="7961CEF7">
      <w:pPr>
        <w:pStyle w:val="139"/>
        <w:numPr>
          <w:ilvl w:val="0"/>
          <w:numId w:val="0"/>
        </w:numPr>
        <w:bidi w:val="0"/>
        <w:ind w:firstLine="480" w:firstLineChars="200"/>
        <w:rPr>
          <w:rFonts w:hint="default"/>
          <w:lang w:val="en-US" w:eastAsia="zh-CN"/>
        </w:rPr>
      </w:pPr>
      <w:r>
        <w:rPr>
          <w:rFonts w:hint="eastAsia"/>
          <w:lang w:val="en-US" w:eastAsia="zh-CN"/>
        </w:rPr>
        <w:t>注意：平衡重拆卸吊装要保持平稳指挥信号要明确；作业人员在拆卸作业时，一定要系牢安全带，大锤及扳手等工具要做好防坠落措施，所有小型工具配件装包或装箱，严防高空坠物。拆卸区域拉好警戒线并设专人看守，无关人员一律不得入内。</w:t>
      </w:r>
    </w:p>
    <w:p w14:paraId="1A721110">
      <w:pPr>
        <w:pStyle w:val="14"/>
        <w:ind w:firstLine="400" w:firstLineChars="200"/>
        <w:jc w:val="center"/>
        <w:rPr>
          <w:rFonts w:hint="eastAsia"/>
          <w:lang w:val="en-US" w:eastAsia="zh-CN"/>
        </w:rPr>
      </w:pPr>
      <w:r>
        <w:drawing>
          <wp:inline distT="0" distB="0" distL="114300" distR="114300">
            <wp:extent cx="3801745" cy="3230245"/>
            <wp:effectExtent l="0" t="0" r="825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801745" cy="3230245"/>
                    </a:xfrm>
                    <a:prstGeom prst="rect">
                      <a:avLst/>
                    </a:prstGeom>
                    <a:noFill/>
                    <a:ln>
                      <a:noFill/>
                    </a:ln>
                  </pic:spPr>
                </pic:pic>
              </a:graphicData>
            </a:graphic>
          </wp:inline>
        </w:drawing>
      </w:r>
    </w:p>
    <w:p w14:paraId="60A97696">
      <w:pPr>
        <w:spacing w:line="360" w:lineRule="auto"/>
        <w:ind w:firstLine="480"/>
        <w:jc w:val="center"/>
        <w:rPr>
          <w:rFonts w:ascii="宋体" w:hAnsi="宋体" w:eastAsia="宋体" w:cs="宋体"/>
          <w:b/>
          <w:bCs/>
          <w:color w:val="808080" w:themeColor="background1" w:themeShade="80"/>
          <w:szCs w:val="21"/>
        </w:rPr>
      </w:pPr>
      <w:r>
        <w:rPr>
          <w:rFonts w:hint="eastAsia" w:ascii="仿宋" w:hAnsi="Calibri"/>
          <w:b/>
          <w:szCs w:val="20"/>
        </w:rPr>
        <w:t>图</w:t>
      </w:r>
      <w:r>
        <w:rPr>
          <w:rFonts w:ascii="仿宋" w:hAnsi="Calibri"/>
          <w:b/>
          <w:szCs w:val="20"/>
        </w:rPr>
        <w:t>4.</w:t>
      </w:r>
      <w:r>
        <w:rPr>
          <w:rFonts w:hint="eastAsia" w:ascii="仿宋" w:hAnsi="Calibri"/>
          <w:b/>
          <w:szCs w:val="20"/>
          <w:lang w:val="en-US" w:eastAsia="zh-CN"/>
        </w:rPr>
        <w:t>1</w:t>
      </w:r>
      <w:r>
        <w:rPr>
          <w:rFonts w:ascii="仿宋" w:hAnsi="Calibri"/>
          <w:b/>
          <w:szCs w:val="20"/>
        </w:rPr>
        <w:t>-</w:t>
      </w:r>
      <w:r>
        <w:rPr>
          <w:rFonts w:hint="eastAsia" w:ascii="仿宋" w:hAnsi="Calibri"/>
          <w:b/>
          <w:szCs w:val="20"/>
          <w:lang w:val="en-US" w:eastAsia="zh-CN"/>
        </w:rPr>
        <w:t xml:space="preserve">1 </w:t>
      </w:r>
      <w:r>
        <w:rPr>
          <w:rFonts w:hint="eastAsia" w:ascii="仿宋" w:hAnsi="Calibri"/>
          <w:b/>
          <w:szCs w:val="20"/>
        </w:rPr>
        <w:t>平衡重拆卸示意图</w:t>
      </w:r>
    </w:p>
    <w:p w14:paraId="5B16A0E4">
      <w:pPr>
        <w:pStyle w:val="4"/>
        <w:bidi w:val="0"/>
      </w:pPr>
      <w:r>
        <w:rPr>
          <w:rFonts w:hint="eastAsia"/>
        </w:rPr>
        <w:t>4.</w:t>
      </w:r>
      <w:r>
        <w:rPr>
          <w:rFonts w:hint="eastAsia"/>
          <w:lang w:val="en-US" w:eastAsia="zh-CN"/>
        </w:rPr>
        <w:t>1.4</w:t>
      </w:r>
      <w:r>
        <w:rPr>
          <w:rFonts w:hint="eastAsia"/>
        </w:rPr>
        <w:t xml:space="preserve"> 拆除起重臂</w:t>
      </w:r>
    </w:p>
    <w:p w14:paraId="2BAD639B">
      <w:pPr>
        <w:pStyle w:val="139"/>
        <w:bidi w:val="0"/>
        <w:rPr>
          <w:rFonts w:hint="eastAsia"/>
          <w:lang w:val="en-US" w:eastAsia="zh-CN"/>
        </w:rPr>
      </w:pPr>
      <w:r>
        <w:rPr>
          <w:rFonts w:hint="eastAsia"/>
          <w:lang w:val="en-US" w:eastAsia="zh-CN"/>
        </w:rPr>
        <w:t>下吊钩至地面，拆除起重钢丝绳与起重臂前端上的防扭装置连接，开动起升机构，回收钢丝绳，拆去除起重臂,根据安装时的吊点位置挂绳，轻轻提起起重臂，使起吊装钢丝绳处于自然紧绷状态下，拆去与臂根节下弦连接的螺栓及上弦的销轴。</w:t>
      </w:r>
    </w:p>
    <w:p w14:paraId="7CFACAFA">
      <w:pPr>
        <w:pStyle w:val="26"/>
        <w:spacing w:line="360" w:lineRule="auto"/>
        <w:ind w:left="600" w:hanging="60"/>
        <w:jc w:val="center"/>
        <w:rPr>
          <w:rFonts w:hint="eastAsia" w:eastAsia="宋体" w:cs="宋体"/>
          <w:color w:val="808080" w:themeColor="background1" w:themeShade="80"/>
          <w:sz w:val="24"/>
          <w:szCs w:val="24"/>
          <w:lang w:eastAsia="zh-CN"/>
        </w:rPr>
      </w:pPr>
      <w:r>
        <w:drawing>
          <wp:inline distT="0" distB="0" distL="114300" distR="114300">
            <wp:extent cx="2764155" cy="2934335"/>
            <wp:effectExtent l="0" t="0" r="1714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2764155" cy="2934335"/>
                    </a:xfrm>
                    <a:prstGeom prst="rect">
                      <a:avLst/>
                    </a:prstGeom>
                    <a:noFill/>
                    <a:ln>
                      <a:noFill/>
                    </a:ln>
                  </pic:spPr>
                </pic:pic>
              </a:graphicData>
            </a:graphic>
          </wp:inline>
        </w:drawing>
      </w:r>
    </w:p>
    <w:p w14:paraId="70376F5C">
      <w:pPr>
        <w:pStyle w:val="47"/>
        <w:ind w:firstLine="422"/>
        <w:rPr>
          <w:sz w:val="20"/>
        </w:rPr>
      </w:pPr>
      <w:r>
        <w:rPr>
          <w:rFonts w:hint="eastAsia"/>
        </w:rPr>
        <w:t>图4.</w:t>
      </w:r>
      <w:r>
        <w:rPr>
          <w:rFonts w:hint="eastAsia"/>
          <w:lang w:val="en-US" w:eastAsia="zh-CN"/>
        </w:rPr>
        <w:t>1</w:t>
      </w:r>
      <w:r>
        <w:rPr>
          <w:rFonts w:hint="eastAsia"/>
        </w:rPr>
        <w:t>-</w:t>
      </w:r>
      <w:r>
        <w:rPr>
          <w:rFonts w:hint="eastAsia"/>
          <w:lang w:val="en-US" w:eastAsia="zh-CN"/>
        </w:rPr>
        <w:t xml:space="preserve">2 </w:t>
      </w:r>
      <w:r>
        <w:rPr>
          <w:rFonts w:hint="eastAsia"/>
        </w:rPr>
        <w:t>起重臂拆卸示意图</w:t>
      </w:r>
    </w:p>
    <w:p w14:paraId="5808DB93">
      <w:pPr>
        <w:pStyle w:val="4"/>
        <w:bidi w:val="0"/>
      </w:pPr>
      <w:r>
        <w:rPr>
          <w:rFonts w:hint="eastAsia"/>
        </w:rPr>
        <w:t>4.</w:t>
      </w:r>
      <w:r>
        <w:rPr>
          <w:rFonts w:hint="eastAsia"/>
          <w:lang w:val="en-US" w:eastAsia="zh-CN"/>
        </w:rPr>
        <w:t>1.5</w:t>
      </w:r>
      <w:r>
        <w:rPr>
          <w:rFonts w:hint="eastAsia"/>
        </w:rPr>
        <w:t>拆除剩余配重</w:t>
      </w:r>
    </w:p>
    <w:p w14:paraId="4454FF0A">
      <w:pPr>
        <w:pStyle w:val="139"/>
        <w:bidi w:val="0"/>
        <w:rPr>
          <w:rFonts w:hint="eastAsia"/>
          <w:lang w:val="en-US" w:eastAsia="zh-CN"/>
        </w:rPr>
      </w:pPr>
      <w:r>
        <w:rPr>
          <w:rFonts w:hint="eastAsia"/>
          <w:lang w:val="en-US" w:eastAsia="zh-CN"/>
        </w:rPr>
        <w:t>依次将最后平衡重吊起并平稳放至地面。</w:t>
      </w:r>
    </w:p>
    <w:p w14:paraId="787BB94A">
      <w:pPr>
        <w:spacing w:line="360" w:lineRule="auto"/>
        <w:ind w:firstLine="402"/>
        <w:jc w:val="center"/>
        <w:rPr>
          <w:rFonts w:hint="eastAsia" w:ascii="仿宋" w:hAnsi="Calibri"/>
          <w:b/>
          <w:szCs w:val="20"/>
        </w:rPr>
      </w:pPr>
      <w:r>
        <w:drawing>
          <wp:inline distT="0" distB="0" distL="114300" distR="114300">
            <wp:extent cx="2946400" cy="3978910"/>
            <wp:effectExtent l="0" t="0" r="635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946400" cy="3978910"/>
                    </a:xfrm>
                    <a:prstGeom prst="rect">
                      <a:avLst/>
                    </a:prstGeom>
                    <a:noFill/>
                    <a:ln>
                      <a:noFill/>
                    </a:ln>
                  </pic:spPr>
                </pic:pic>
              </a:graphicData>
            </a:graphic>
          </wp:inline>
        </w:drawing>
      </w:r>
    </w:p>
    <w:p w14:paraId="6C119719">
      <w:pPr>
        <w:spacing w:line="360" w:lineRule="auto"/>
        <w:ind w:firstLine="402"/>
        <w:jc w:val="center"/>
        <w:rPr>
          <w:rFonts w:hint="eastAsia" w:ascii="宋体" w:hAnsi="宋体" w:eastAsia="仿宋" w:cs="宋体"/>
          <w:b/>
          <w:bCs/>
          <w:color w:val="808080" w:themeColor="background1" w:themeShade="80"/>
          <w:sz w:val="24"/>
          <w:szCs w:val="24"/>
          <w:lang w:eastAsia="zh-CN"/>
        </w:rPr>
      </w:pPr>
      <w:r>
        <w:rPr>
          <w:rFonts w:hint="eastAsia" w:ascii="仿宋" w:hAnsi="Calibri"/>
          <w:b/>
          <w:szCs w:val="20"/>
        </w:rPr>
        <w:t>图</w:t>
      </w:r>
      <w:r>
        <w:rPr>
          <w:rFonts w:ascii="仿宋" w:hAnsi="Calibri"/>
          <w:b/>
          <w:szCs w:val="20"/>
        </w:rPr>
        <w:t>4.</w:t>
      </w:r>
      <w:r>
        <w:rPr>
          <w:rFonts w:hint="eastAsia" w:ascii="仿宋" w:hAnsi="Calibri"/>
          <w:b/>
          <w:szCs w:val="20"/>
          <w:lang w:val="en-US" w:eastAsia="zh-CN"/>
        </w:rPr>
        <w:t>1-3</w:t>
      </w:r>
      <w:r>
        <w:rPr>
          <w:rFonts w:hint="eastAsia" w:ascii="仿宋" w:hAnsi="Calibri"/>
          <w:b/>
          <w:szCs w:val="20"/>
        </w:rPr>
        <w:t>平衡重拆除</w:t>
      </w:r>
      <w:r>
        <w:rPr>
          <w:rFonts w:hint="eastAsia" w:ascii="仿宋" w:hAnsi="Calibri"/>
          <w:b/>
          <w:szCs w:val="20"/>
          <w:lang w:eastAsia="zh-CN"/>
        </w:rPr>
        <w:t>示意图</w:t>
      </w:r>
    </w:p>
    <w:p w14:paraId="5F79D730">
      <w:pPr>
        <w:pStyle w:val="4"/>
        <w:bidi w:val="0"/>
        <w:rPr>
          <w:rFonts w:hint="eastAsia"/>
          <w:lang w:eastAsia="zh-CN"/>
        </w:rPr>
      </w:pPr>
      <w:r>
        <w:t>4.</w:t>
      </w:r>
      <w:r>
        <w:rPr>
          <w:rFonts w:hint="eastAsia"/>
          <w:lang w:val="en-US" w:eastAsia="zh-CN"/>
        </w:rPr>
        <w:t>1.6</w:t>
      </w:r>
      <w:r>
        <w:rPr>
          <w:rFonts w:hint="eastAsia"/>
        </w:rPr>
        <w:t>拆除</w:t>
      </w:r>
      <w:r>
        <w:rPr>
          <w:rFonts w:hint="eastAsia"/>
          <w:lang w:eastAsia="zh-CN"/>
        </w:rPr>
        <w:t>平衡臂节</w:t>
      </w:r>
    </w:p>
    <w:p w14:paraId="4BD77DEC">
      <w:pPr>
        <w:pStyle w:val="139"/>
        <w:bidi w:val="0"/>
        <w:rPr>
          <w:rFonts w:hint="eastAsia"/>
          <w:lang w:val="en-US" w:eastAsia="zh-CN"/>
        </w:rPr>
      </w:pPr>
      <w:r>
        <w:rPr>
          <w:rFonts w:hint="eastAsia"/>
          <w:lang w:val="en-US" w:eastAsia="zh-CN"/>
        </w:rPr>
        <w:t>当吊装钢丝绳与平衡臂处于紧绷状态时候，拆去拉杆与平衡臂拉杆与塔顶拉杆连接的销轴，然后缓慢起吊让平衡臂与塔顶下弦连接的销轴。</w:t>
      </w:r>
    </w:p>
    <w:p w14:paraId="59DDE21E">
      <w:pPr>
        <w:pStyle w:val="139"/>
        <w:bidi w:val="0"/>
        <w:jc w:val="center"/>
        <w:rPr>
          <w:lang w:val="en-US" w:eastAsia="zh-CN"/>
        </w:rPr>
      </w:pPr>
      <w:r>
        <w:drawing>
          <wp:inline distT="0" distB="0" distL="114300" distR="114300">
            <wp:extent cx="2628900" cy="3713480"/>
            <wp:effectExtent l="0" t="0" r="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2"/>
                    <a:stretch>
                      <a:fillRect/>
                    </a:stretch>
                  </pic:blipFill>
                  <pic:spPr>
                    <a:xfrm>
                      <a:off x="0" y="0"/>
                      <a:ext cx="2628900" cy="3713480"/>
                    </a:xfrm>
                    <a:prstGeom prst="rect">
                      <a:avLst/>
                    </a:prstGeom>
                    <a:noFill/>
                    <a:ln>
                      <a:noFill/>
                    </a:ln>
                  </pic:spPr>
                </pic:pic>
              </a:graphicData>
            </a:graphic>
          </wp:inline>
        </w:drawing>
      </w:r>
    </w:p>
    <w:p w14:paraId="53B75CBE">
      <w:pPr>
        <w:spacing w:line="360" w:lineRule="auto"/>
        <w:ind w:firstLine="402"/>
        <w:jc w:val="center"/>
        <w:rPr>
          <w:rFonts w:ascii="宋体" w:hAnsi="宋体" w:eastAsia="宋体" w:cs="宋体"/>
          <w:kern w:val="0"/>
          <w:sz w:val="24"/>
          <w:szCs w:val="24"/>
          <w:lang w:val="en-US" w:eastAsia="zh-CN" w:bidi="ar"/>
        </w:rPr>
      </w:pPr>
      <w:r>
        <w:rPr>
          <w:rFonts w:hint="eastAsia" w:ascii="仿宋" w:hAnsi="Calibri"/>
          <w:b/>
          <w:szCs w:val="20"/>
        </w:rPr>
        <w:t>图</w:t>
      </w:r>
      <w:r>
        <w:rPr>
          <w:rFonts w:ascii="仿宋" w:hAnsi="Calibri"/>
          <w:b/>
          <w:szCs w:val="20"/>
        </w:rPr>
        <w:t>4.</w:t>
      </w:r>
      <w:r>
        <w:rPr>
          <w:rFonts w:hint="eastAsia" w:ascii="仿宋" w:hAnsi="Calibri"/>
          <w:b/>
          <w:szCs w:val="20"/>
          <w:lang w:val="en-US" w:eastAsia="zh-CN"/>
        </w:rPr>
        <w:t>1-4</w:t>
      </w:r>
      <w:r>
        <w:rPr>
          <w:rFonts w:hint="eastAsia" w:ascii="仿宋" w:hAnsi="Calibri"/>
          <w:b/>
          <w:szCs w:val="20"/>
        </w:rPr>
        <w:t>平衡</w:t>
      </w:r>
      <w:r>
        <w:rPr>
          <w:rFonts w:hint="eastAsia" w:ascii="仿宋" w:hAnsi="Calibri"/>
          <w:b/>
          <w:szCs w:val="20"/>
          <w:lang w:eastAsia="zh-CN"/>
        </w:rPr>
        <w:t>臂</w:t>
      </w:r>
      <w:r>
        <w:rPr>
          <w:rFonts w:hint="eastAsia" w:ascii="仿宋" w:hAnsi="Calibri"/>
          <w:b/>
          <w:szCs w:val="20"/>
        </w:rPr>
        <w:t>拆除</w:t>
      </w:r>
      <w:r>
        <w:rPr>
          <w:rFonts w:hint="eastAsia" w:ascii="仿宋" w:hAnsi="Calibri"/>
          <w:b/>
          <w:szCs w:val="20"/>
          <w:lang w:eastAsia="zh-CN"/>
        </w:rPr>
        <w:t>示意图</w:t>
      </w:r>
    </w:p>
    <w:p w14:paraId="0D4203BD">
      <w:pPr>
        <w:pStyle w:val="4"/>
        <w:bidi w:val="0"/>
        <w:rPr>
          <w:rFonts w:hint="default"/>
          <w:lang w:val="en-US"/>
        </w:rPr>
      </w:pPr>
      <w:r>
        <w:t>4.</w:t>
      </w:r>
      <w:r>
        <w:rPr>
          <w:rFonts w:hint="eastAsia"/>
          <w:lang w:val="en-US" w:eastAsia="zh-CN"/>
        </w:rPr>
        <w:t>1.7拆除塔帽</w:t>
      </w:r>
    </w:p>
    <w:p w14:paraId="488F1761">
      <w:pPr>
        <w:pStyle w:val="139"/>
        <w:bidi w:val="0"/>
        <w:rPr>
          <w:rFonts w:hint="eastAsia"/>
          <w:lang w:val="en-US" w:eastAsia="zh-CN"/>
        </w:rPr>
      </w:pPr>
      <w:r>
        <w:rPr>
          <w:rFonts w:hint="eastAsia"/>
          <w:lang w:val="en-US" w:eastAsia="zh-CN"/>
        </w:rPr>
        <w:t>塔帽一端连接平衡臂，一端连接起重臂，起到连接和过渡作用，故拆卸时单独拆卸。</w:t>
      </w:r>
    </w:p>
    <w:p w14:paraId="425A163B">
      <w:pPr>
        <w:pStyle w:val="139"/>
        <w:bidi w:val="0"/>
        <w:rPr>
          <w:rFonts w:hint="eastAsia"/>
          <w:lang w:val="en-US" w:eastAsia="zh-CN"/>
        </w:rPr>
      </w:pPr>
      <w:r>
        <w:rPr>
          <w:rFonts w:hint="eastAsia"/>
          <w:lang w:val="en-US" w:eastAsia="zh-CN"/>
        </w:rPr>
        <w:t>如下图所示，在拆卸臂根节时，选用四根钢丝绳分别穿过吊耳，最终统一悬挂在吊钩上，吊装中保证吊运平衡，实现臂根节的拆卸。将臂根节（1）与上支座销轴取出后方可起吊。</w:t>
      </w:r>
    </w:p>
    <w:p w14:paraId="3E7FE7B4">
      <w:pPr>
        <w:pStyle w:val="14"/>
        <w:jc w:val="center"/>
        <w:rPr>
          <w:rFonts w:hint="eastAsia" w:eastAsia="仿宋"/>
          <w:lang w:eastAsia="zh-CN"/>
        </w:rPr>
      </w:pPr>
      <w:r>
        <w:drawing>
          <wp:inline distT="0" distB="0" distL="114300" distR="114300">
            <wp:extent cx="2961640" cy="4839335"/>
            <wp:effectExtent l="0" t="0" r="10160" b="1841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3"/>
                    <a:stretch>
                      <a:fillRect/>
                    </a:stretch>
                  </pic:blipFill>
                  <pic:spPr>
                    <a:xfrm>
                      <a:off x="0" y="0"/>
                      <a:ext cx="2961640" cy="4839335"/>
                    </a:xfrm>
                    <a:prstGeom prst="rect">
                      <a:avLst/>
                    </a:prstGeom>
                    <a:noFill/>
                    <a:ln>
                      <a:noFill/>
                    </a:ln>
                  </pic:spPr>
                </pic:pic>
              </a:graphicData>
            </a:graphic>
          </wp:inline>
        </w:drawing>
      </w:r>
    </w:p>
    <w:p w14:paraId="12D8A118">
      <w:pPr>
        <w:spacing w:line="360" w:lineRule="auto"/>
        <w:ind w:firstLine="402"/>
        <w:jc w:val="center"/>
        <w:rPr>
          <w:rFonts w:hint="eastAsia" w:ascii="宋体" w:hAnsi="宋体" w:eastAsia="仿宋" w:cs="宋体"/>
          <w:b/>
          <w:bCs/>
          <w:color w:val="808080" w:themeColor="background1" w:themeShade="80"/>
          <w:sz w:val="24"/>
          <w:szCs w:val="24"/>
          <w:lang w:eastAsia="zh-CN"/>
        </w:rPr>
      </w:pPr>
      <w:r>
        <w:rPr>
          <w:rFonts w:hint="eastAsia" w:ascii="仿宋" w:hAnsi="Calibri"/>
          <w:b/>
          <w:szCs w:val="20"/>
        </w:rPr>
        <w:t>图</w:t>
      </w:r>
      <w:r>
        <w:rPr>
          <w:rFonts w:ascii="仿宋" w:hAnsi="Calibri"/>
          <w:b/>
          <w:szCs w:val="20"/>
        </w:rPr>
        <w:t>4.</w:t>
      </w:r>
      <w:r>
        <w:rPr>
          <w:rFonts w:hint="eastAsia" w:ascii="仿宋" w:hAnsi="Calibri"/>
          <w:b/>
          <w:szCs w:val="20"/>
          <w:lang w:val="en-US" w:eastAsia="zh-CN"/>
        </w:rPr>
        <w:t xml:space="preserve">1-5 </w:t>
      </w:r>
      <w:r>
        <w:rPr>
          <w:rFonts w:hint="eastAsia" w:ascii="仿宋" w:hAnsi="Calibri"/>
          <w:b/>
          <w:szCs w:val="20"/>
          <w:lang w:eastAsia="zh-CN"/>
        </w:rPr>
        <w:t>塔帽</w:t>
      </w:r>
      <w:r>
        <w:rPr>
          <w:rFonts w:hint="eastAsia" w:ascii="仿宋" w:hAnsi="Calibri"/>
          <w:b/>
          <w:szCs w:val="20"/>
        </w:rPr>
        <w:t>拆除</w:t>
      </w:r>
      <w:r>
        <w:rPr>
          <w:rFonts w:hint="eastAsia" w:ascii="仿宋" w:hAnsi="Calibri"/>
          <w:b/>
          <w:szCs w:val="20"/>
          <w:lang w:eastAsia="zh-CN"/>
        </w:rPr>
        <w:t>示意图</w:t>
      </w:r>
    </w:p>
    <w:p w14:paraId="5BD1C42E">
      <w:pPr>
        <w:pStyle w:val="4"/>
        <w:bidi w:val="0"/>
        <w:rPr>
          <w:rFonts w:hint="eastAsia"/>
        </w:rPr>
      </w:pPr>
      <w:r>
        <w:t>4.</w:t>
      </w:r>
      <w:r>
        <w:rPr>
          <w:rFonts w:hint="eastAsia"/>
          <w:lang w:val="en-US" w:eastAsia="zh-CN"/>
        </w:rPr>
        <w:t>1.8</w:t>
      </w:r>
      <w:r>
        <w:t xml:space="preserve"> </w:t>
      </w:r>
      <w:r>
        <w:rPr>
          <w:rFonts w:hint="eastAsia"/>
        </w:rPr>
        <w:t>拆除回转总成</w:t>
      </w:r>
    </w:p>
    <w:p w14:paraId="5A969E07">
      <w:pPr>
        <w:pStyle w:val="139"/>
        <w:bidi w:val="0"/>
        <w:rPr>
          <w:rFonts w:hint="eastAsia" w:ascii="Times New Roman" w:hAnsi="Times New Roman" w:eastAsia="宋体" w:cs="Times New Roman"/>
          <w:b w:val="0"/>
          <w:color w:val="auto"/>
          <w:kern w:val="0"/>
          <w:szCs w:val="20"/>
          <w:lang w:val="en-US" w:eastAsia="zh-CN" w:bidi="ar-SA"/>
        </w:rPr>
      </w:pPr>
      <w:r>
        <w:rPr>
          <w:rFonts w:hint="eastAsia"/>
          <w:lang w:val="en-US" w:eastAsia="zh-CN"/>
        </w:rPr>
        <w:t xml:space="preserve">回转总成整体拆卸较重，回转总成拆除需分解依次拆除驾驶室、回转平台、电箱、回转上支撑、回转下支撑。吊装所以部件时钢丝绳刚处于紧绷状态时候，拆去部件连接的螺栓，缓慢吊起部件，放置放有垫子或是木质的分割板上。 </w:t>
      </w:r>
    </w:p>
    <w:p w14:paraId="04D14EFE">
      <w:pPr>
        <w:pStyle w:val="26"/>
        <w:spacing w:line="360" w:lineRule="auto"/>
        <w:ind w:left="0" w:leftChars="0" w:firstLine="0" w:firstLineChars="0"/>
        <w:jc w:val="both"/>
        <w:rPr>
          <w:rFonts w:eastAsia="宋体" w:cs="宋体"/>
          <w:bCs/>
          <w:color w:val="808080" w:themeColor="background1" w:themeShade="80"/>
          <w:sz w:val="24"/>
          <w:szCs w:val="24"/>
        </w:rPr>
      </w:pPr>
      <w:r>
        <w:drawing>
          <wp:inline distT="0" distB="0" distL="114300" distR="114300">
            <wp:extent cx="1924685" cy="3054350"/>
            <wp:effectExtent l="0" t="0" r="18415"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4"/>
                    <a:stretch>
                      <a:fillRect/>
                    </a:stretch>
                  </pic:blipFill>
                  <pic:spPr>
                    <a:xfrm>
                      <a:off x="0" y="0"/>
                      <a:ext cx="1924685" cy="30543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4680" cy="2971165"/>
            <wp:effectExtent l="0" t="0" r="1270"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5"/>
                    <a:stretch>
                      <a:fillRect/>
                    </a:stretch>
                  </pic:blipFill>
                  <pic:spPr>
                    <a:xfrm>
                      <a:off x="0" y="0"/>
                      <a:ext cx="1884680" cy="2971165"/>
                    </a:xfrm>
                    <a:prstGeom prst="rect">
                      <a:avLst/>
                    </a:prstGeom>
                    <a:noFill/>
                    <a:ln>
                      <a:noFill/>
                    </a:ln>
                  </pic:spPr>
                </pic:pic>
              </a:graphicData>
            </a:graphic>
          </wp:inline>
        </w:drawing>
      </w:r>
    </w:p>
    <w:p w14:paraId="1C926D23">
      <w:pPr>
        <w:pStyle w:val="47"/>
        <w:ind w:left="0" w:leftChars="0" w:firstLine="0" w:firstLineChars="0"/>
        <w:jc w:val="both"/>
        <w:rPr>
          <w:sz w:val="24"/>
          <w:szCs w:val="24"/>
        </w:rPr>
      </w:pPr>
      <w:r>
        <w:rPr>
          <w:rFonts w:hint="eastAsia"/>
        </w:rPr>
        <w:t>图4.</w:t>
      </w:r>
      <w:r>
        <w:rPr>
          <w:rFonts w:hint="eastAsia"/>
          <w:lang w:val="en-US" w:eastAsia="zh-CN"/>
        </w:rPr>
        <w:t>1-6</w:t>
      </w:r>
      <w:r>
        <w:t xml:space="preserve"> </w:t>
      </w:r>
      <w:r>
        <w:rPr>
          <w:rFonts w:hint="eastAsia"/>
          <w:lang w:eastAsia="zh-CN"/>
        </w:rPr>
        <w:t>驾驶室、电箱</w:t>
      </w:r>
      <w:r>
        <w:rPr>
          <w:rFonts w:hint="eastAsia"/>
        </w:rPr>
        <w:t>拆除示意图</w:t>
      </w:r>
      <w:r>
        <w:rPr>
          <w:rFonts w:hint="eastAsia"/>
          <w:lang w:val="en-US" w:eastAsia="zh-CN"/>
        </w:rPr>
        <w:t xml:space="preserve">                  </w:t>
      </w:r>
      <w:r>
        <w:rPr>
          <w:rFonts w:hint="eastAsia"/>
        </w:rPr>
        <w:t>图4.</w:t>
      </w:r>
      <w:r>
        <w:rPr>
          <w:rFonts w:hint="eastAsia"/>
          <w:lang w:val="en-US" w:eastAsia="zh-CN"/>
        </w:rPr>
        <w:t>1-7</w:t>
      </w:r>
      <w:r>
        <w:t xml:space="preserve"> </w:t>
      </w:r>
      <w:r>
        <w:rPr>
          <w:rFonts w:hint="eastAsia"/>
          <w:lang w:eastAsia="zh-CN"/>
        </w:rPr>
        <w:t>上回转支撑</w:t>
      </w:r>
      <w:r>
        <w:rPr>
          <w:rFonts w:hint="eastAsia"/>
        </w:rPr>
        <w:t>拆除示意图</w:t>
      </w:r>
    </w:p>
    <w:p w14:paraId="6E873CE9">
      <w:pPr>
        <w:pStyle w:val="47"/>
        <w:spacing w:line="240" w:lineRule="auto"/>
        <w:ind w:left="0" w:leftChars="0" w:firstLine="0" w:firstLineChars="0"/>
        <w:jc w:val="center"/>
      </w:pPr>
      <w:r>
        <w:drawing>
          <wp:inline distT="0" distB="0" distL="114300" distR="114300">
            <wp:extent cx="2073275" cy="3382645"/>
            <wp:effectExtent l="0" t="0" r="3175" b="825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6"/>
                    <a:stretch>
                      <a:fillRect/>
                    </a:stretch>
                  </pic:blipFill>
                  <pic:spPr>
                    <a:xfrm>
                      <a:off x="0" y="0"/>
                      <a:ext cx="2073275" cy="3382645"/>
                    </a:xfrm>
                    <a:prstGeom prst="rect">
                      <a:avLst/>
                    </a:prstGeom>
                    <a:noFill/>
                    <a:ln>
                      <a:noFill/>
                    </a:ln>
                  </pic:spPr>
                </pic:pic>
              </a:graphicData>
            </a:graphic>
          </wp:inline>
        </w:drawing>
      </w:r>
    </w:p>
    <w:p w14:paraId="135DE169">
      <w:pPr>
        <w:pStyle w:val="47"/>
        <w:ind w:left="0" w:leftChars="0" w:firstLine="0" w:firstLineChars="0"/>
        <w:jc w:val="center"/>
        <w:rPr>
          <w:sz w:val="24"/>
          <w:szCs w:val="24"/>
        </w:rPr>
      </w:pPr>
      <w:r>
        <w:rPr>
          <w:rFonts w:hint="eastAsia"/>
        </w:rPr>
        <w:t>图4.</w:t>
      </w:r>
      <w:r>
        <w:rPr>
          <w:rFonts w:hint="eastAsia"/>
          <w:lang w:val="en-US" w:eastAsia="zh-CN"/>
        </w:rPr>
        <w:t>1-8</w:t>
      </w:r>
      <w:r>
        <w:t xml:space="preserve"> </w:t>
      </w:r>
      <w:r>
        <w:rPr>
          <w:rFonts w:hint="eastAsia"/>
          <w:lang w:eastAsia="zh-CN"/>
        </w:rPr>
        <w:t>下回转支撑</w:t>
      </w:r>
      <w:r>
        <w:rPr>
          <w:rFonts w:hint="eastAsia"/>
        </w:rPr>
        <w:t>拆除示意图</w:t>
      </w:r>
    </w:p>
    <w:p w14:paraId="18329682">
      <w:pPr>
        <w:pStyle w:val="4"/>
        <w:bidi w:val="0"/>
        <w:rPr>
          <w:rFonts w:hint="eastAsia"/>
          <w:lang w:eastAsia="zh-CN"/>
        </w:rPr>
      </w:pPr>
      <w:r>
        <w:rPr>
          <w:rFonts w:hint="eastAsia"/>
        </w:rPr>
        <w:t>4.</w:t>
      </w:r>
      <w:r>
        <w:rPr>
          <w:rFonts w:hint="eastAsia"/>
          <w:lang w:val="en-US" w:eastAsia="zh-CN"/>
        </w:rPr>
        <w:t>1.9</w:t>
      </w:r>
      <w:r>
        <w:rPr>
          <w:rFonts w:hint="eastAsia"/>
        </w:rPr>
        <w:t>拆除</w:t>
      </w:r>
      <w:r>
        <w:rPr>
          <w:rFonts w:hint="eastAsia"/>
          <w:lang w:eastAsia="zh-CN"/>
        </w:rPr>
        <w:t>特殊节</w:t>
      </w:r>
    </w:p>
    <w:p w14:paraId="706CA0DC">
      <w:pPr>
        <w:pStyle w:val="139"/>
        <w:bidi w:val="0"/>
        <w:rPr>
          <w:rFonts w:hint="eastAsia"/>
          <w:lang w:val="en-US" w:eastAsia="zh-CN"/>
        </w:rPr>
      </w:pPr>
      <w:r>
        <w:rPr>
          <w:rFonts w:hint="eastAsia"/>
          <w:lang w:val="en-US" w:eastAsia="zh-CN"/>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63F60A0D">
      <w:pPr>
        <w:pStyle w:val="139"/>
        <w:bidi w:val="0"/>
        <w:jc w:val="center"/>
        <w:rPr>
          <w:rFonts w:hint="eastAsia" w:eastAsia="宋体"/>
          <w:lang w:eastAsia="zh-CN"/>
        </w:rPr>
      </w:pPr>
      <w:r>
        <w:rPr>
          <w:rFonts w:hint="eastAsia" w:eastAsia="宋体"/>
          <w:lang w:eastAsia="zh-CN"/>
        </w:rPr>
        <w:drawing>
          <wp:inline distT="0" distB="0" distL="114300" distR="114300">
            <wp:extent cx="1084580" cy="1457960"/>
            <wp:effectExtent l="0" t="0" r="1270" b="8890"/>
            <wp:docPr id="20" name="图片 20" descr="16587043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8704322976"/>
                    <pic:cNvPicPr>
                      <a:picLocks noChangeAspect="1"/>
                    </pic:cNvPicPr>
                  </pic:nvPicPr>
                  <pic:blipFill>
                    <a:blip r:embed="rId27"/>
                    <a:stretch>
                      <a:fillRect/>
                    </a:stretch>
                  </pic:blipFill>
                  <pic:spPr>
                    <a:xfrm>
                      <a:off x="0" y="0"/>
                      <a:ext cx="1084580" cy="1457960"/>
                    </a:xfrm>
                    <a:prstGeom prst="rect">
                      <a:avLst/>
                    </a:prstGeom>
                  </pic:spPr>
                </pic:pic>
              </a:graphicData>
            </a:graphic>
          </wp:inline>
        </w:drawing>
      </w:r>
    </w:p>
    <w:p w14:paraId="54695CFE">
      <w:pPr>
        <w:pStyle w:val="47"/>
        <w:ind w:firstLine="422"/>
        <w:rPr>
          <w:sz w:val="24"/>
          <w:szCs w:val="24"/>
        </w:rPr>
      </w:pPr>
      <w:r>
        <w:rPr>
          <w:rFonts w:hint="eastAsia"/>
        </w:rPr>
        <w:t>图4.</w:t>
      </w:r>
      <w:r>
        <w:rPr>
          <w:rFonts w:hint="eastAsia"/>
          <w:lang w:val="en-US" w:eastAsia="zh-CN"/>
        </w:rPr>
        <w:t xml:space="preserve">1-9 </w:t>
      </w:r>
      <w:r>
        <w:rPr>
          <w:rFonts w:hint="eastAsia"/>
          <w:lang w:eastAsia="zh-CN"/>
        </w:rPr>
        <w:t>特殊节</w:t>
      </w:r>
      <w:r>
        <w:rPr>
          <w:rFonts w:hint="eastAsia"/>
        </w:rPr>
        <w:t>拆除示意图</w:t>
      </w:r>
    </w:p>
    <w:p w14:paraId="57E61F12">
      <w:pPr>
        <w:pStyle w:val="139"/>
        <w:bidi w:val="0"/>
        <w:jc w:val="center"/>
        <w:rPr>
          <w:rFonts w:hint="eastAsia" w:eastAsia="宋体"/>
          <w:lang w:val="en-US" w:eastAsia="zh-CN"/>
        </w:rPr>
      </w:pPr>
    </w:p>
    <w:p w14:paraId="7E8A80E4">
      <w:pPr>
        <w:pStyle w:val="4"/>
        <w:bidi w:val="0"/>
      </w:pPr>
      <w:r>
        <w:t>4.</w:t>
      </w:r>
      <w:r>
        <w:rPr>
          <w:rFonts w:hint="eastAsia"/>
          <w:lang w:val="en-US" w:eastAsia="zh-CN"/>
        </w:rPr>
        <w:t>1.10</w:t>
      </w:r>
      <w:r>
        <w:rPr>
          <w:rFonts w:hint="eastAsia"/>
        </w:rPr>
        <w:t>拆除套架</w:t>
      </w:r>
    </w:p>
    <w:p w14:paraId="1BBEB433">
      <w:pPr>
        <w:pStyle w:val="139"/>
        <w:bidi w:val="0"/>
        <w:rPr>
          <w:rFonts w:hint="eastAsia"/>
          <w:lang w:val="en-US" w:eastAsia="zh-CN"/>
        </w:rPr>
      </w:pPr>
      <w:r>
        <w:rPr>
          <w:rFonts w:hint="eastAsia"/>
          <w:lang w:val="en-US" w:eastAsia="zh-CN"/>
        </w:rPr>
        <w:t xml:space="preserve">（1）用起重机吊起顶升横梁，拆卸顶升横梁与顶升油缸之间的销轴，拆除顶升横梁； </w:t>
      </w:r>
    </w:p>
    <w:p w14:paraId="05B73050">
      <w:pPr>
        <w:pStyle w:val="139"/>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 xml:space="preserve">）回缩油缸，并使油缸自然下垂辅助汽车吊吊起油缸，取下油缸与套架之间的销轴，拆除油缸； </w:t>
      </w:r>
    </w:p>
    <w:p w14:paraId="776D7855">
      <w:pPr>
        <w:pStyle w:val="139"/>
        <w:bidi w:val="0"/>
        <w:rPr>
          <w:rFonts w:hint="default"/>
          <w:lang w:val="en-US" w:eastAsia="zh-CN"/>
        </w:rPr>
      </w:pPr>
      <w:r>
        <w:rPr>
          <w:rFonts w:hint="eastAsia"/>
          <w:lang w:val="en-US" w:eastAsia="zh-CN"/>
        </w:rPr>
        <w:t>（3）利用汽车吊拆除套架平台及顶升加节操作平台。</w:t>
      </w:r>
    </w:p>
    <w:p w14:paraId="055A4897">
      <w:pPr>
        <w:pStyle w:val="139"/>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）利用汽车吊吊起爬升套架沿着塔身方向缓慢吊起爬升架，并平稳的放在地面上。</w:t>
      </w:r>
    </w:p>
    <w:p w14:paraId="2C9BFB3C">
      <w:pPr>
        <w:pStyle w:val="139"/>
        <w:bidi w:val="0"/>
        <w:jc w:val="center"/>
        <w:rPr>
          <w:rFonts w:hint="eastAsia"/>
          <w:lang w:val="en-US" w:eastAsia="zh-CN"/>
        </w:rPr>
      </w:pPr>
      <w:r>
        <w:drawing>
          <wp:inline distT="0" distB="0" distL="114300" distR="114300">
            <wp:extent cx="1938020" cy="3048000"/>
            <wp:effectExtent l="0" t="0" r="508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8"/>
                    <a:stretch>
                      <a:fillRect/>
                    </a:stretch>
                  </pic:blipFill>
                  <pic:spPr>
                    <a:xfrm>
                      <a:off x="0" y="0"/>
                      <a:ext cx="1938020" cy="3048000"/>
                    </a:xfrm>
                    <a:prstGeom prst="rect">
                      <a:avLst/>
                    </a:prstGeom>
                    <a:noFill/>
                    <a:ln>
                      <a:noFill/>
                    </a:ln>
                  </pic:spPr>
                </pic:pic>
              </a:graphicData>
            </a:graphic>
          </wp:inline>
        </w:drawing>
      </w:r>
    </w:p>
    <w:p w14:paraId="7D2FDE75">
      <w:pPr>
        <w:pStyle w:val="47"/>
        <w:ind w:firstLine="422"/>
        <w:rPr>
          <w:sz w:val="24"/>
          <w:szCs w:val="24"/>
        </w:rPr>
      </w:pPr>
      <w:r>
        <w:rPr>
          <w:rFonts w:hint="eastAsia"/>
        </w:rPr>
        <w:t>图4.</w:t>
      </w:r>
      <w:r>
        <w:rPr>
          <w:rFonts w:hint="eastAsia"/>
          <w:lang w:val="en-US" w:eastAsia="zh-CN"/>
        </w:rPr>
        <w:t xml:space="preserve">1-10 </w:t>
      </w:r>
      <w:r>
        <w:rPr>
          <w:rFonts w:hint="eastAsia"/>
          <w:lang w:eastAsia="zh-CN"/>
        </w:rPr>
        <w:t>套架</w:t>
      </w:r>
      <w:r>
        <w:rPr>
          <w:rFonts w:hint="eastAsia"/>
        </w:rPr>
        <w:t>拆除示意图</w:t>
      </w:r>
    </w:p>
    <w:p w14:paraId="22D18239">
      <w:pPr>
        <w:pStyle w:val="4"/>
        <w:bidi w:val="0"/>
        <w:rPr>
          <w:rFonts w:hint="eastAsia"/>
          <w:lang w:eastAsia="zh-CN"/>
        </w:rPr>
      </w:pPr>
      <w:r>
        <w:t>4.</w:t>
      </w:r>
      <w:r>
        <w:rPr>
          <w:rFonts w:hint="eastAsia"/>
          <w:lang w:val="en-US" w:eastAsia="zh-CN"/>
        </w:rPr>
        <w:t>1.11</w:t>
      </w:r>
      <w:r>
        <w:t xml:space="preserve"> </w:t>
      </w:r>
      <w:r>
        <w:rPr>
          <w:rFonts w:hint="eastAsia"/>
        </w:rPr>
        <w:t>拆除</w:t>
      </w:r>
      <w:r>
        <w:rPr>
          <w:rFonts w:hint="eastAsia"/>
          <w:lang w:eastAsia="zh-CN"/>
        </w:rPr>
        <w:t>剩余</w:t>
      </w:r>
      <w:r>
        <w:rPr>
          <w:rFonts w:hint="eastAsia"/>
        </w:rPr>
        <w:t>标准节</w:t>
      </w:r>
      <w:r>
        <w:rPr>
          <w:rFonts w:hint="eastAsia"/>
          <w:lang w:eastAsia="zh-CN"/>
        </w:rPr>
        <w:t>及基础节</w:t>
      </w:r>
    </w:p>
    <w:p w14:paraId="000D4144">
      <w:pPr>
        <w:pStyle w:val="139"/>
        <w:bidi w:val="0"/>
        <w:rPr>
          <w:rFonts w:hint="eastAsia"/>
          <w:lang w:val="en-US" w:eastAsia="zh-CN"/>
        </w:rPr>
      </w:pPr>
      <w:bookmarkStart w:id="119" w:name="_Toc32399"/>
      <w:r>
        <w:rPr>
          <w:rFonts w:hint="eastAsia"/>
          <w:lang w:val="en-US" w:eastAsia="zh-CN"/>
        </w:rPr>
        <w:t>依次拆除标准节及基础节，完成整个拆卸工作。</w:t>
      </w:r>
    </w:p>
    <w:p w14:paraId="2F33963E">
      <w:pPr>
        <w:pStyle w:val="36"/>
        <w:jc w:val="center"/>
        <w:rPr>
          <w:rFonts w:ascii="宋体" w:hAnsi="宋体" w:eastAsia="宋体" w:cs="宋体"/>
          <w:color w:val="auto"/>
          <w:kern w:val="0"/>
          <w:sz w:val="24"/>
          <w:szCs w:val="24"/>
          <w:lang w:val="en-US" w:eastAsia="zh-CN" w:bidi="ar"/>
        </w:rPr>
      </w:pPr>
      <w:r>
        <w:drawing>
          <wp:inline distT="0" distB="0" distL="114300" distR="114300">
            <wp:extent cx="1809750" cy="2910205"/>
            <wp:effectExtent l="0" t="0" r="0" b="444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9"/>
                    <a:stretch>
                      <a:fillRect/>
                    </a:stretch>
                  </pic:blipFill>
                  <pic:spPr>
                    <a:xfrm>
                      <a:off x="0" y="0"/>
                      <a:ext cx="1809750" cy="2910205"/>
                    </a:xfrm>
                    <a:prstGeom prst="rect">
                      <a:avLst/>
                    </a:prstGeom>
                    <a:noFill/>
                    <a:ln>
                      <a:noFill/>
                    </a:ln>
                  </pic:spPr>
                </pic:pic>
              </a:graphicData>
            </a:graphic>
          </wp:inline>
        </w:drawing>
      </w:r>
    </w:p>
    <w:p w14:paraId="2B107AB2">
      <w:pPr>
        <w:pStyle w:val="47"/>
        <w:ind w:firstLine="422"/>
        <w:rPr>
          <w:rFonts w:hint="eastAsia" w:cs="Times New Roman"/>
          <w:lang w:val="en-US" w:eastAsia="zh-CN"/>
        </w:rPr>
      </w:pPr>
      <w:r>
        <w:rPr>
          <w:rFonts w:hint="eastAsia" w:cs="Times New Roman"/>
          <w:lang w:val="en-US" w:eastAsia="zh-CN"/>
        </w:rPr>
        <w:t>图4.1-11剩余标准节基础节拆卸示意图</w:t>
      </w:r>
    </w:p>
    <w:p w14:paraId="4E64B41A">
      <w:pPr>
        <w:pStyle w:val="4"/>
        <w:bidi w:val="0"/>
        <w:rPr>
          <w:rFonts w:hint="eastAsia"/>
          <w:lang w:val="en-US" w:eastAsia="zh-CN"/>
        </w:rPr>
      </w:pPr>
      <w:r>
        <w:rPr>
          <w:rFonts w:hint="eastAsia"/>
          <w:lang w:val="en-US" w:eastAsia="zh-CN"/>
        </w:rPr>
        <w:t>4.1.12拆除附着装置</w:t>
      </w:r>
    </w:p>
    <w:p w14:paraId="2599D8FB">
      <w:pPr>
        <w:pStyle w:val="139"/>
        <w:bidi w:val="0"/>
        <w:rPr>
          <w:rFonts w:hint="eastAsia"/>
          <w:lang w:val="en-US" w:eastAsia="zh-CN"/>
        </w:rPr>
      </w:pPr>
      <w:r>
        <w:rPr>
          <w:rFonts w:hint="eastAsia"/>
          <w:lang w:val="en-US" w:eastAsia="zh-CN"/>
        </w:rPr>
        <w:t>利用650t汽车吊拆除附着装置</w:t>
      </w:r>
    </w:p>
    <w:p w14:paraId="6359D2E9">
      <w:pPr>
        <w:pStyle w:val="4"/>
        <w:bidi w:val="0"/>
        <w:rPr>
          <w:rFonts w:hint="eastAsia"/>
          <w:lang w:val="en-US" w:eastAsia="zh-CN"/>
        </w:rPr>
      </w:pPr>
      <w:r>
        <w:rPr>
          <w:rFonts w:hint="eastAsia"/>
          <w:lang w:val="en-US" w:eastAsia="zh-CN"/>
        </w:rPr>
        <w:t>4.1.13拆除</w:t>
      </w:r>
      <w:bookmarkEnd w:id="119"/>
      <w:r>
        <w:rPr>
          <w:rFonts w:hint="eastAsia"/>
          <w:lang w:val="en-US" w:eastAsia="zh-CN"/>
        </w:rPr>
        <w:t>注意事项</w:t>
      </w:r>
    </w:p>
    <w:p w14:paraId="7132CE41">
      <w:pPr>
        <w:pStyle w:val="139"/>
        <w:bidi w:val="0"/>
        <w:rPr>
          <w:rFonts w:hint="eastAsia"/>
        </w:rPr>
      </w:pPr>
      <w:r>
        <w:rPr>
          <w:rFonts w:hint="eastAsia"/>
          <w:lang w:val="en-US" w:eastAsia="zh-CN"/>
        </w:rPr>
        <w:t>1.</w:t>
      </w:r>
      <w:r>
        <w:rPr>
          <w:rFonts w:hint="eastAsia"/>
        </w:rPr>
        <w:t>拆卸作业前，项目经理部技术管理人语言应组织全体拆卸人员学习安全技术措施，进行技术交底落实每项工作。</w:t>
      </w:r>
    </w:p>
    <w:p w14:paraId="0F0C5B48">
      <w:pPr>
        <w:pStyle w:val="139"/>
        <w:bidi w:val="0"/>
        <w:rPr>
          <w:rFonts w:hint="eastAsia"/>
        </w:rPr>
      </w:pPr>
      <w:r>
        <w:rPr>
          <w:rFonts w:hint="eastAsia"/>
          <w:lang w:val="en-US" w:eastAsia="zh-CN"/>
        </w:rPr>
        <w:t>2.</w:t>
      </w:r>
      <w:r>
        <w:rPr>
          <w:rFonts w:hint="eastAsia"/>
        </w:rPr>
        <w:t>拆卸作业人员职责分工明确，坚守岗位，必须全神贯注地投入工作，并观察塔机上部下降动态，做到遇情况立即停机检查，故障未排除不得继续拆卸。</w:t>
      </w:r>
    </w:p>
    <w:p w14:paraId="3AE05650">
      <w:pPr>
        <w:pStyle w:val="139"/>
        <w:bidi w:val="0"/>
        <w:rPr>
          <w:rFonts w:hint="eastAsia"/>
        </w:rPr>
      </w:pPr>
      <w:r>
        <w:rPr>
          <w:rFonts w:hint="eastAsia"/>
          <w:lang w:val="en-US" w:eastAsia="zh-CN"/>
        </w:rPr>
        <w:t>3.</w:t>
      </w:r>
      <w:r>
        <w:rPr>
          <w:rFonts w:hint="eastAsia"/>
        </w:rPr>
        <w:t>高空作业人员必须系好安全带，着防滑鞋，戴安全帽。</w:t>
      </w:r>
    </w:p>
    <w:p w14:paraId="4420AE02">
      <w:pPr>
        <w:pStyle w:val="139"/>
        <w:bidi w:val="0"/>
        <w:rPr>
          <w:rFonts w:hint="eastAsia"/>
        </w:rPr>
      </w:pPr>
      <w:r>
        <w:rPr>
          <w:rFonts w:hint="eastAsia"/>
          <w:lang w:val="en-US" w:eastAsia="zh-CN"/>
        </w:rPr>
        <w:t>4.</w:t>
      </w:r>
      <w:r>
        <w:rPr>
          <w:rFonts w:hint="eastAsia"/>
        </w:rPr>
        <w:t>塔机拆塔之前，顶升机构由于长期停止使用，应对顶升机构进行保养和试运转，在试运转过程中，应有目的地对限位器，回转机构的制动器等进行可靠性检查；</w:t>
      </w:r>
    </w:p>
    <w:p w14:paraId="10D16D43">
      <w:pPr>
        <w:pStyle w:val="139"/>
        <w:bidi w:val="0"/>
        <w:rPr>
          <w:rFonts w:hint="eastAsia"/>
        </w:rPr>
      </w:pPr>
      <w:r>
        <w:rPr>
          <w:rFonts w:hint="eastAsia"/>
        </w:rPr>
        <w:t xml:space="preserve">（1）检查液压系统各部件是否完好、有无漏、渗油现象。顶升油缸运动是否顺畅、到位。 </w:t>
      </w:r>
    </w:p>
    <w:p w14:paraId="4EB5FC1F">
      <w:pPr>
        <w:pStyle w:val="139"/>
        <w:bidi w:val="0"/>
        <w:rPr>
          <w:rFonts w:hint="eastAsia"/>
        </w:rPr>
      </w:pPr>
      <w:r>
        <w:rPr>
          <w:rFonts w:hint="eastAsia"/>
        </w:rPr>
        <w:t xml:space="preserve">（2）检查顶升油箱油位计显示油量在油缸完全收回时是否在 1/3 到 2/3 刻度之间如果油量减少应及时补油。 </w:t>
      </w:r>
    </w:p>
    <w:p w14:paraId="39514182">
      <w:pPr>
        <w:pStyle w:val="139"/>
        <w:bidi w:val="0"/>
        <w:rPr>
          <w:rFonts w:hint="eastAsia"/>
        </w:rPr>
      </w:pPr>
      <w:r>
        <w:rPr>
          <w:rFonts w:hint="eastAsia"/>
        </w:rPr>
        <w:t>（3）操作顶升控制手柄进行试顶升动作，当液压系统压力到达溢流阀设定的压力后保持10s，如果压力一直保持不变，则顶升系统可进行顶升加节操作。</w:t>
      </w:r>
    </w:p>
    <w:p w14:paraId="24A2B6B4">
      <w:pPr>
        <w:pStyle w:val="139"/>
        <w:bidi w:val="0"/>
        <w:rPr>
          <w:rFonts w:hint="eastAsia"/>
        </w:rPr>
      </w:pPr>
      <w:r>
        <w:rPr>
          <w:rFonts w:hint="eastAsia"/>
          <w:lang w:val="en-US" w:eastAsia="zh-CN"/>
        </w:rPr>
        <w:t>5.</w:t>
      </w:r>
      <w:r>
        <w:rPr>
          <w:rFonts w:hint="eastAsia"/>
        </w:rPr>
        <w:t>顶升机构工作时，所有操作人员应集中精力观察各相对运动件的相对位置是否正常（如滚轮与主弦杆之间，套架与塔身之间），是否有阻碍套架运动（特别是下降运动时）的物件。</w:t>
      </w:r>
    </w:p>
    <w:p w14:paraId="57A06686">
      <w:pPr>
        <w:pStyle w:val="139"/>
        <w:bidi w:val="0"/>
        <w:rPr>
          <w:rFonts w:hint="eastAsia"/>
        </w:rPr>
      </w:pPr>
      <w:r>
        <w:rPr>
          <w:rFonts w:hint="eastAsia"/>
          <w:lang w:val="en-US" w:eastAsia="zh-CN"/>
        </w:rPr>
        <w:t>6.</w:t>
      </w:r>
      <w:r>
        <w:rPr>
          <w:rFonts w:hint="eastAsia"/>
        </w:rPr>
        <w:t>塔机在拆前的试运转过程中，应有目的地对各安全装置、各制动器等进行认真检查，确保灵敏可靠。</w:t>
      </w:r>
    </w:p>
    <w:p w14:paraId="63D85C0A">
      <w:pPr>
        <w:pStyle w:val="139"/>
        <w:bidi w:val="0"/>
        <w:rPr>
          <w:rFonts w:hint="eastAsia"/>
        </w:rPr>
      </w:pPr>
      <w:r>
        <w:rPr>
          <w:rFonts w:hint="eastAsia"/>
          <w:lang w:val="en-US" w:eastAsia="zh-CN"/>
        </w:rPr>
        <w:t>7.</w:t>
      </w:r>
      <w:r>
        <w:rPr>
          <w:rFonts w:hint="eastAsia"/>
        </w:rPr>
        <w:t xml:space="preserve">降塔过程中，塔机应处于平衡状态。 </w:t>
      </w:r>
    </w:p>
    <w:p w14:paraId="0AF9D9C5">
      <w:pPr>
        <w:pStyle w:val="139"/>
        <w:bidi w:val="0"/>
        <w:rPr>
          <w:rFonts w:hint="eastAsia"/>
        </w:rPr>
      </w:pPr>
      <w:r>
        <w:rPr>
          <w:rFonts w:hint="eastAsia"/>
          <w:lang w:val="en-US" w:eastAsia="zh-CN"/>
        </w:rPr>
        <w:t>8.</w:t>
      </w:r>
      <w:r>
        <w:rPr>
          <w:rFonts w:hint="eastAsia"/>
        </w:rPr>
        <w:t>拆卸进行前，应将起重臂回转至爬升架引进标准节一侧。</w:t>
      </w:r>
    </w:p>
    <w:p w14:paraId="018AC8BA">
      <w:pPr>
        <w:pStyle w:val="139"/>
        <w:bidi w:val="0"/>
        <w:rPr>
          <w:rFonts w:hint="eastAsia"/>
        </w:rPr>
      </w:pPr>
      <w:r>
        <w:rPr>
          <w:rFonts w:hint="eastAsia"/>
          <w:lang w:val="en-US" w:eastAsia="zh-CN"/>
        </w:rPr>
        <w:t>9.</w:t>
      </w:r>
      <w:r>
        <w:rPr>
          <w:rFonts w:hint="eastAsia"/>
        </w:rPr>
        <w:t xml:space="preserve">对于拆卸的部件，如起重臂、平衡臂等必须遵守规章，以防止当拆卸某一部件时，其余部分有失去平衡的危险。 </w:t>
      </w:r>
    </w:p>
    <w:p w14:paraId="3E3358ED">
      <w:pPr>
        <w:pStyle w:val="139"/>
        <w:bidi w:val="0"/>
        <w:rPr>
          <w:rFonts w:hint="eastAsia"/>
        </w:rPr>
      </w:pPr>
      <w:r>
        <w:rPr>
          <w:rFonts w:hint="eastAsia"/>
          <w:lang w:val="en-US" w:eastAsia="zh-CN"/>
        </w:rPr>
        <w:t>10.</w:t>
      </w:r>
      <w:r>
        <w:rPr>
          <w:rFonts w:hint="eastAsia"/>
        </w:rPr>
        <w:t>对主要受力的结构件应检查金属疲劳、焊缝裂纹、结构变形等情况，检查塔机各零部件是否有损坏或碰伤等。</w:t>
      </w:r>
    </w:p>
    <w:p w14:paraId="4B2A86DF">
      <w:pPr>
        <w:pStyle w:val="139"/>
        <w:bidi w:val="0"/>
        <w:rPr>
          <w:rFonts w:hint="eastAsia"/>
        </w:rPr>
      </w:pPr>
      <w:r>
        <w:rPr>
          <w:rFonts w:hint="eastAsia"/>
          <w:lang w:val="en-US" w:eastAsia="zh-CN"/>
        </w:rPr>
        <w:t>11.</w:t>
      </w:r>
      <w:r>
        <w:rPr>
          <w:rFonts w:hint="eastAsia"/>
        </w:rPr>
        <w:t xml:space="preserve">在拆塔过程中，吊运钢丝绳的选择要合理，物件捆绑必须牢固。 </w:t>
      </w:r>
    </w:p>
    <w:p w14:paraId="6A24CA41">
      <w:pPr>
        <w:pStyle w:val="139"/>
        <w:bidi w:val="0"/>
        <w:rPr>
          <w:rFonts w:hint="eastAsia"/>
        </w:rPr>
      </w:pPr>
      <w:r>
        <w:rPr>
          <w:rFonts w:hint="eastAsia"/>
          <w:lang w:val="en-US" w:eastAsia="zh-CN"/>
        </w:rPr>
        <w:t>12.</w:t>
      </w:r>
      <w:r>
        <w:rPr>
          <w:rFonts w:hint="eastAsia"/>
        </w:rPr>
        <w:t>在塔机标准节已拆出，但下支座与塔身还没有用销轴连接好之前，严禁使用回转机构、牵引机构和起升机构。</w:t>
      </w:r>
    </w:p>
    <w:p w14:paraId="591E0ABB">
      <w:pPr>
        <w:pStyle w:val="139"/>
        <w:bidi w:val="0"/>
        <w:rPr>
          <w:rFonts w:hint="eastAsia"/>
        </w:rPr>
      </w:pPr>
      <w:r>
        <w:rPr>
          <w:rFonts w:hint="eastAsia"/>
          <w:lang w:val="en-US" w:eastAsia="zh-CN"/>
        </w:rPr>
        <w:t>13.</w:t>
      </w:r>
      <w:r>
        <w:rPr>
          <w:rFonts w:hint="eastAsia"/>
        </w:rPr>
        <w:t>拆卸时最高处风速应低于12m/s。</w:t>
      </w:r>
    </w:p>
    <w:p w14:paraId="413FCE31">
      <w:pPr>
        <w:pStyle w:val="139"/>
        <w:bidi w:val="0"/>
        <w:rPr>
          <w:rFonts w:hint="eastAsia"/>
        </w:rPr>
      </w:pPr>
      <w:r>
        <w:rPr>
          <w:rFonts w:hint="eastAsia"/>
          <w:lang w:val="en-US" w:eastAsia="zh-CN"/>
        </w:rPr>
        <w:t>14.</w:t>
      </w:r>
      <w:r>
        <w:rPr>
          <w:rFonts w:hint="eastAsia"/>
        </w:rPr>
        <w:t>塔身拆卸未降到规定高度，不得先拆附墙装置。</w:t>
      </w:r>
    </w:p>
    <w:p w14:paraId="60817154">
      <w:pPr>
        <w:pStyle w:val="4"/>
        <w:bidi w:val="0"/>
        <w:rPr>
          <w:rFonts w:hint="eastAsia"/>
          <w:lang w:eastAsia="zh-CN"/>
        </w:rPr>
      </w:pPr>
      <w:r>
        <w:rPr>
          <w:rFonts w:hint="eastAsia"/>
          <w:lang w:eastAsia="zh-CN"/>
        </w:rPr>
        <w:t>4.1.1</w:t>
      </w:r>
      <w:r>
        <w:rPr>
          <w:rFonts w:hint="eastAsia"/>
          <w:lang w:val="en-US" w:eastAsia="zh-CN"/>
        </w:rPr>
        <w:t>4</w:t>
      </w:r>
      <w:r>
        <w:rPr>
          <w:rFonts w:hint="eastAsia"/>
          <w:lang w:eastAsia="zh-CN"/>
        </w:rPr>
        <w:t xml:space="preserve"> 塔机拆卸后注意</w:t>
      </w:r>
    </w:p>
    <w:p w14:paraId="46B52FE0">
      <w:pPr>
        <w:pStyle w:val="139"/>
        <w:bidi w:val="0"/>
        <w:rPr>
          <w:rFonts w:hint="default"/>
          <w:lang w:val="en-US" w:eastAsia="zh-CN"/>
        </w:rPr>
      </w:pPr>
      <w:r>
        <w:rPr>
          <w:rFonts w:hint="default"/>
          <w:lang w:val="en-US" w:eastAsia="zh-CN"/>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GB5144-2006）》所列的状况时应报废</w:t>
      </w:r>
    </w:p>
    <w:p w14:paraId="3C026A4F">
      <w:pPr>
        <w:pStyle w:val="4"/>
        <w:bidi w:val="0"/>
        <w:rPr>
          <w:rFonts w:hint="default"/>
          <w:lang w:val="en-US" w:eastAsia="zh-CN"/>
        </w:rPr>
      </w:pPr>
      <w:r>
        <w:rPr>
          <w:rFonts w:hint="default"/>
          <w:lang w:val="en-US" w:eastAsia="zh-CN"/>
        </w:rPr>
        <w:t>4.1.1</w:t>
      </w:r>
      <w:r>
        <w:rPr>
          <w:rFonts w:hint="eastAsia"/>
          <w:lang w:val="en-US" w:eastAsia="zh-CN"/>
        </w:rPr>
        <w:t>5</w:t>
      </w:r>
      <w:r>
        <w:rPr>
          <w:rFonts w:hint="default"/>
          <w:lang w:val="en-US" w:eastAsia="zh-CN"/>
        </w:rPr>
        <w:t>拆除记录整理</w:t>
      </w:r>
    </w:p>
    <w:p w14:paraId="2D1AA458">
      <w:pPr>
        <w:widowControl/>
        <w:spacing w:before="100" w:beforeAutospacing="1" w:after="100" w:afterAutospacing="1"/>
        <w:jc w:val="center"/>
        <w:outlineLvl w:val="9"/>
        <w:rPr>
          <w:rFonts w:ascii="宋体" w:hAnsi="宋体" w:cs="宋体"/>
          <w:b/>
          <w:kern w:val="0"/>
          <w:sz w:val="28"/>
          <w:szCs w:val="21"/>
        </w:rPr>
      </w:pPr>
      <w:r>
        <w:rPr>
          <w:rFonts w:hint="eastAsia" w:ascii="宋体" w:hAnsi="宋体" w:cs="宋体"/>
          <w:b/>
          <w:kern w:val="0"/>
          <w:sz w:val="28"/>
          <w:szCs w:val="21"/>
          <w:u w:val="single"/>
        </w:rPr>
        <w:t xml:space="preserve"> </w:t>
      </w:r>
      <w:bookmarkStart w:id="120" w:name="_Toc25663"/>
      <w:bookmarkStart w:id="121" w:name="_Toc24438_WPSOffice_Level2"/>
      <w:bookmarkStart w:id="122" w:name="_Toc20607_WPSOffice_Level2"/>
      <w:bookmarkStart w:id="123" w:name="_Toc247_WPSOffice_Level1"/>
      <w:bookmarkStart w:id="124" w:name="_Toc3339"/>
      <w:bookmarkStart w:id="125" w:name="_Toc536_WPSOffice_Level2"/>
      <w:r>
        <w:rPr>
          <w:rFonts w:hint="eastAsia" w:ascii="宋体" w:hAnsi="宋体" w:cs="宋体"/>
          <w:b/>
          <w:kern w:val="0"/>
          <w:sz w:val="28"/>
          <w:szCs w:val="21"/>
          <w:u w:val="single"/>
        </w:rPr>
        <w:t xml:space="preserve">塔吊 </w:t>
      </w:r>
      <w:r>
        <w:rPr>
          <w:rFonts w:hint="eastAsia" w:ascii="宋体" w:hAnsi="宋体" w:cs="宋体"/>
          <w:b/>
          <w:kern w:val="0"/>
          <w:sz w:val="28"/>
          <w:szCs w:val="21"/>
        </w:rPr>
        <w:t>安装(拆卸)监控记录表</w:t>
      </w:r>
      <w:bookmarkEnd w:id="120"/>
      <w:bookmarkEnd w:id="121"/>
      <w:bookmarkEnd w:id="122"/>
      <w:bookmarkEnd w:id="123"/>
      <w:bookmarkEnd w:id="124"/>
      <w:bookmarkEnd w:id="125"/>
    </w:p>
    <w:p w14:paraId="61214BA5">
      <w:pPr>
        <w:widowControl/>
        <w:spacing w:line="300" w:lineRule="atLeast"/>
        <w:rPr>
          <w:rFonts w:ascii="宋体" w:hAnsi="宋体" w:cs="宋体"/>
          <w:kern w:val="0"/>
          <w:sz w:val="18"/>
          <w:szCs w:val="18"/>
        </w:rPr>
      </w:pPr>
      <w:r>
        <w:rPr>
          <w:rFonts w:hint="eastAsia" w:ascii="宋体" w:hAnsi="宋体" w:cs="宋体"/>
          <w:kern w:val="0"/>
          <w:sz w:val="18"/>
          <w:szCs w:val="18"/>
        </w:rPr>
        <w:t>填表单位（盖章）：                                 作业名称：</w:t>
      </w:r>
    </w:p>
    <w:tbl>
      <w:tblPr>
        <w:tblStyle w:val="27"/>
        <w:tblW w:w="8424" w:type="dxa"/>
        <w:jc w:val="center"/>
        <w:tblLayout w:type="fixed"/>
        <w:tblCellMar>
          <w:top w:w="0" w:type="dxa"/>
          <w:left w:w="0" w:type="dxa"/>
          <w:bottom w:w="0" w:type="dxa"/>
          <w:right w:w="0" w:type="dxa"/>
        </w:tblCellMar>
      </w:tblPr>
      <w:tblGrid>
        <w:gridCol w:w="643"/>
        <w:gridCol w:w="1217"/>
        <w:gridCol w:w="237"/>
        <w:gridCol w:w="3185"/>
        <w:gridCol w:w="1073"/>
        <w:gridCol w:w="2069"/>
      </w:tblGrid>
      <w:tr w14:paraId="46B92341">
        <w:tblPrEx>
          <w:tblCellMar>
            <w:top w:w="0" w:type="dxa"/>
            <w:left w:w="0" w:type="dxa"/>
            <w:bottom w:w="0" w:type="dxa"/>
            <w:right w:w="0" w:type="dxa"/>
          </w:tblCellMar>
        </w:tblPrEx>
        <w:trPr>
          <w:trHeight w:val="570" w:hRule="atLeast"/>
          <w:jc w:val="center"/>
        </w:trPr>
        <w:tc>
          <w:tcPr>
            <w:tcW w:w="2097" w:type="dxa"/>
            <w:gridSpan w:val="3"/>
            <w:tcBorders>
              <w:top w:val="single" w:color="auto" w:sz="8" w:space="0"/>
              <w:left w:val="single" w:color="auto" w:sz="8" w:space="0"/>
              <w:bottom w:val="single" w:color="auto" w:sz="8" w:space="0"/>
              <w:right w:val="single" w:color="auto" w:sz="8" w:space="0"/>
            </w:tcBorders>
            <w:vAlign w:val="center"/>
          </w:tcPr>
          <w:p w14:paraId="39029CD0">
            <w:pPr>
              <w:widowControl/>
              <w:jc w:val="center"/>
              <w:rPr>
                <w:rFonts w:ascii="宋体" w:hAnsi="宋体" w:cs="宋体"/>
                <w:kern w:val="0"/>
                <w:sz w:val="18"/>
                <w:szCs w:val="18"/>
              </w:rPr>
            </w:pPr>
            <w:r>
              <w:rPr>
                <w:rFonts w:hint="eastAsia" w:ascii="宋体" w:hAnsi="宋体" w:cs="宋体"/>
                <w:kern w:val="0"/>
                <w:sz w:val="18"/>
                <w:szCs w:val="18"/>
              </w:rPr>
              <w:t>工地名称</w:t>
            </w:r>
          </w:p>
        </w:tc>
        <w:tc>
          <w:tcPr>
            <w:tcW w:w="31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3CCF22D">
            <w:pPr>
              <w:widowControl/>
              <w:jc w:val="center"/>
              <w:rPr>
                <w:rFonts w:ascii="宋体" w:hAnsi="宋体" w:cs="宋体"/>
                <w:kern w:val="0"/>
                <w:sz w:val="18"/>
                <w:szCs w:val="18"/>
              </w:rPr>
            </w:pPr>
          </w:p>
        </w:tc>
        <w:tc>
          <w:tcPr>
            <w:tcW w:w="107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E07F207">
            <w:pPr>
              <w:widowControl/>
              <w:jc w:val="center"/>
              <w:rPr>
                <w:rFonts w:ascii="宋体" w:hAnsi="宋体" w:cs="宋体"/>
                <w:kern w:val="0"/>
                <w:sz w:val="18"/>
                <w:szCs w:val="18"/>
              </w:rPr>
            </w:pPr>
            <w:r>
              <w:rPr>
                <w:rFonts w:hint="eastAsia" w:ascii="宋体" w:hAnsi="宋体" w:cs="宋体"/>
                <w:kern w:val="0"/>
                <w:sz w:val="18"/>
                <w:szCs w:val="18"/>
              </w:rPr>
              <w:t>型号</w:t>
            </w:r>
          </w:p>
        </w:tc>
        <w:tc>
          <w:tcPr>
            <w:tcW w:w="206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F722CA">
            <w:pPr>
              <w:widowControl/>
              <w:jc w:val="center"/>
              <w:rPr>
                <w:rFonts w:hint="default" w:ascii="宋体" w:hAnsi="宋体" w:eastAsia="仿宋" w:cs="宋体"/>
                <w:kern w:val="0"/>
                <w:sz w:val="18"/>
                <w:szCs w:val="18"/>
                <w:lang w:val="en-US" w:eastAsia="zh-CN"/>
              </w:rPr>
            </w:pPr>
            <w:r>
              <w:rPr>
                <w:rFonts w:hint="eastAsia" w:ascii="宋体" w:hAnsi="宋体" w:cs="宋体"/>
                <w:kern w:val="0"/>
                <w:sz w:val="18"/>
                <w:szCs w:val="18"/>
              </w:rPr>
              <w:t>QTZ</w:t>
            </w:r>
            <w:r>
              <w:rPr>
                <w:rFonts w:hint="eastAsia" w:ascii="宋体" w:hAnsi="宋体" w:cs="宋体"/>
                <w:kern w:val="0"/>
                <w:sz w:val="18"/>
                <w:szCs w:val="18"/>
                <w:lang w:val="en-US" w:eastAsia="zh-CN"/>
              </w:rPr>
              <w:t>125</w:t>
            </w:r>
          </w:p>
        </w:tc>
      </w:tr>
      <w:tr w14:paraId="6524DD1B">
        <w:tblPrEx>
          <w:tblCellMar>
            <w:top w:w="0" w:type="dxa"/>
            <w:left w:w="0" w:type="dxa"/>
            <w:bottom w:w="0" w:type="dxa"/>
            <w:right w:w="0" w:type="dxa"/>
          </w:tblCellMar>
        </w:tblPrEx>
        <w:trPr>
          <w:trHeight w:val="570" w:hRule="atLeast"/>
          <w:jc w:val="center"/>
        </w:trPr>
        <w:tc>
          <w:tcPr>
            <w:tcW w:w="2097" w:type="dxa"/>
            <w:gridSpan w:val="3"/>
            <w:tcBorders>
              <w:top w:val="single" w:color="auto" w:sz="8" w:space="0"/>
              <w:left w:val="single" w:color="auto" w:sz="8" w:space="0"/>
              <w:bottom w:val="single" w:color="auto" w:sz="8" w:space="0"/>
              <w:right w:val="single" w:color="auto" w:sz="8" w:space="0"/>
            </w:tcBorders>
            <w:vAlign w:val="center"/>
          </w:tcPr>
          <w:p w14:paraId="5956483A">
            <w:pPr>
              <w:widowControl/>
              <w:jc w:val="center"/>
              <w:rPr>
                <w:rFonts w:ascii="宋体" w:hAnsi="宋体" w:cs="宋体"/>
                <w:kern w:val="0"/>
                <w:sz w:val="18"/>
                <w:szCs w:val="18"/>
              </w:rPr>
            </w:pPr>
            <w:r>
              <w:rPr>
                <w:rFonts w:hint="eastAsia" w:ascii="宋体" w:hAnsi="宋体" w:cs="宋体"/>
                <w:kern w:val="0"/>
                <w:sz w:val="18"/>
                <w:szCs w:val="18"/>
              </w:rPr>
              <w:t>作业内容</w:t>
            </w:r>
          </w:p>
        </w:tc>
        <w:tc>
          <w:tcPr>
            <w:tcW w:w="31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BB28ADB">
            <w:pPr>
              <w:widowControl/>
              <w:jc w:val="center"/>
              <w:rPr>
                <w:rFonts w:ascii="宋体" w:hAnsi="宋体" w:cs="宋体"/>
                <w:kern w:val="0"/>
                <w:sz w:val="18"/>
                <w:szCs w:val="18"/>
              </w:rPr>
            </w:pPr>
          </w:p>
        </w:tc>
        <w:tc>
          <w:tcPr>
            <w:tcW w:w="107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71F0FF2">
            <w:pPr>
              <w:widowControl/>
              <w:jc w:val="center"/>
              <w:rPr>
                <w:rFonts w:ascii="宋体" w:hAnsi="宋体" w:cs="宋体"/>
                <w:kern w:val="0"/>
                <w:sz w:val="18"/>
                <w:szCs w:val="18"/>
              </w:rPr>
            </w:pPr>
            <w:r>
              <w:rPr>
                <w:rFonts w:hint="eastAsia" w:ascii="宋体" w:hAnsi="宋体" w:cs="宋体"/>
                <w:kern w:val="0"/>
                <w:sz w:val="18"/>
                <w:szCs w:val="18"/>
              </w:rPr>
              <w:t>作业时间</w:t>
            </w:r>
          </w:p>
        </w:tc>
        <w:tc>
          <w:tcPr>
            <w:tcW w:w="206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BC36366">
            <w:pPr>
              <w:widowControl/>
              <w:jc w:val="center"/>
              <w:rPr>
                <w:rFonts w:ascii="宋体" w:hAnsi="宋体" w:cs="宋体"/>
                <w:kern w:val="0"/>
                <w:sz w:val="18"/>
                <w:szCs w:val="18"/>
              </w:rPr>
            </w:pPr>
          </w:p>
        </w:tc>
      </w:tr>
      <w:tr w14:paraId="4847018E">
        <w:tblPrEx>
          <w:tblCellMar>
            <w:top w:w="0" w:type="dxa"/>
            <w:left w:w="0" w:type="dxa"/>
            <w:bottom w:w="0" w:type="dxa"/>
            <w:right w:w="0" w:type="dxa"/>
          </w:tblCellMar>
        </w:tblPrEx>
        <w:trPr>
          <w:trHeight w:val="570" w:hRule="atLeast"/>
          <w:jc w:val="center"/>
        </w:trPr>
        <w:tc>
          <w:tcPr>
            <w:tcW w:w="2097" w:type="dxa"/>
            <w:gridSpan w:val="3"/>
            <w:tcBorders>
              <w:top w:val="single" w:color="auto" w:sz="8" w:space="0"/>
              <w:left w:val="single" w:color="auto" w:sz="8" w:space="0"/>
              <w:bottom w:val="single" w:color="auto" w:sz="8" w:space="0"/>
              <w:right w:val="single" w:color="auto" w:sz="8" w:space="0"/>
            </w:tcBorders>
            <w:vAlign w:val="center"/>
          </w:tcPr>
          <w:p w14:paraId="521E6949">
            <w:pPr>
              <w:widowControl/>
              <w:ind w:left="19" w:hanging="126"/>
              <w:jc w:val="center"/>
              <w:rPr>
                <w:rFonts w:ascii="宋体" w:hAnsi="宋体" w:cs="宋体"/>
                <w:kern w:val="0"/>
                <w:sz w:val="18"/>
                <w:szCs w:val="18"/>
              </w:rPr>
            </w:pPr>
            <w:r>
              <w:rPr>
                <w:rFonts w:hint="eastAsia" w:ascii="宋体" w:hAnsi="宋体" w:cs="宋体"/>
                <w:kern w:val="0"/>
                <w:sz w:val="18"/>
                <w:szCs w:val="18"/>
              </w:rPr>
              <w:t>安拆单位</w:t>
            </w:r>
          </w:p>
        </w:tc>
        <w:tc>
          <w:tcPr>
            <w:tcW w:w="31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8110D0B">
            <w:pPr>
              <w:widowControl/>
              <w:jc w:val="center"/>
              <w:rPr>
                <w:rFonts w:ascii="宋体" w:hAnsi="宋体" w:cs="宋体"/>
                <w:kern w:val="0"/>
                <w:sz w:val="18"/>
                <w:szCs w:val="18"/>
              </w:rPr>
            </w:pPr>
          </w:p>
        </w:tc>
        <w:tc>
          <w:tcPr>
            <w:tcW w:w="107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A07A80A">
            <w:pPr>
              <w:widowControl/>
              <w:jc w:val="center"/>
              <w:rPr>
                <w:rFonts w:ascii="宋体" w:hAnsi="宋体" w:cs="宋体"/>
                <w:kern w:val="0"/>
                <w:sz w:val="18"/>
                <w:szCs w:val="18"/>
              </w:rPr>
            </w:pPr>
            <w:r>
              <w:rPr>
                <w:rFonts w:hint="eastAsia" w:ascii="宋体" w:hAnsi="宋体" w:cs="宋体"/>
                <w:kern w:val="0"/>
                <w:sz w:val="18"/>
                <w:szCs w:val="18"/>
              </w:rPr>
              <w:t>监督时间</w:t>
            </w:r>
          </w:p>
        </w:tc>
        <w:tc>
          <w:tcPr>
            <w:tcW w:w="206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4230137">
            <w:pPr>
              <w:widowControl/>
              <w:jc w:val="center"/>
              <w:rPr>
                <w:rFonts w:ascii="宋体" w:hAnsi="宋体" w:cs="宋体"/>
                <w:kern w:val="0"/>
                <w:sz w:val="18"/>
                <w:szCs w:val="18"/>
              </w:rPr>
            </w:pPr>
          </w:p>
        </w:tc>
      </w:tr>
      <w:tr w14:paraId="493B2B9E">
        <w:tblPrEx>
          <w:tblCellMar>
            <w:top w:w="0" w:type="dxa"/>
            <w:left w:w="0" w:type="dxa"/>
            <w:bottom w:w="0" w:type="dxa"/>
            <w:right w:w="0" w:type="dxa"/>
          </w:tblCellMar>
        </w:tblPrEx>
        <w:trPr>
          <w:trHeight w:val="570" w:hRule="atLeast"/>
          <w:jc w:val="center"/>
        </w:trPr>
        <w:tc>
          <w:tcPr>
            <w:tcW w:w="2097" w:type="dxa"/>
            <w:gridSpan w:val="3"/>
            <w:tcBorders>
              <w:top w:val="single" w:color="auto" w:sz="8" w:space="0"/>
              <w:left w:val="single" w:color="auto" w:sz="8" w:space="0"/>
              <w:bottom w:val="single" w:color="auto" w:sz="8" w:space="0"/>
              <w:right w:val="single" w:color="auto" w:sz="8" w:space="0"/>
            </w:tcBorders>
            <w:vAlign w:val="center"/>
          </w:tcPr>
          <w:p w14:paraId="281E0C36">
            <w:pPr>
              <w:widowControl/>
              <w:jc w:val="center"/>
              <w:rPr>
                <w:rFonts w:ascii="宋体" w:hAnsi="宋体" w:cs="宋体"/>
                <w:kern w:val="0"/>
                <w:sz w:val="18"/>
                <w:szCs w:val="18"/>
              </w:rPr>
            </w:pPr>
            <w:r>
              <w:rPr>
                <w:rFonts w:hint="eastAsia" w:ascii="宋体" w:hAnsi="宋体" w:cs="宋体"/>
                <w:kern w:val="0"/>
                <w:sz w:val="18"/>
                <w:szCs w:val="18"/>
              </w:rPr>
              <w:t>总包单位</w:t>
            </w:r>
          </w:p>
        </w:tc>
        <w:tc>
          <w:tcPr>
            <w:tcW w:w="318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DD6370">
            <w:pPr>
              <w:widowControl/>
              <w:jc w:val="center"/>
              <w:rPr>
                <w:rFonts w:ascii="宋体" w:hAnsi="宋体" w:cs="宋体"/>
                <w:kern w:val="0"/>
                <w:sz w:val="18"/>
                <w:szCs w:val="18"/>
              </w:rPr>
            </w:pPr>
          </w:p>
        </w:tc>
        <w:tc>
          <w:tcPr>
            <w:tcW w:w="107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710ADBC">
            <w:pPr>
              <w:widowControl/>
              <w:jc w:val="center"/>
              <w:rPr>
                <w:rFonts w:ascii="宋体" w:hAnsi="宋体" w:cs="宋体"/>
                <w:kern w:val="0"/>
                <w:sz w:val="18"/>
                <w:szCs w:val="18"/>
              </w:rPr>
            </w:pPr>
            <w:r>
              <w:rPr>
                <w:rFonts w:hint="eastAsia" w:ascii="宋体" w:hAnsi="宋体" w:cs="宋体"/>
                <w:kern w:val="0"/>
                <w:sz w:val="18"/>
                <w:szCs w:val="18"/>
              </w:rPr>
              <w:t>监理单位</w:t>
            </w:r>
          </w:p>
        </w:tc>
        <w:tc>
          <w:tcPr>
            <w:tcW w:w="206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CF30D29">
            <w:pPr>
              <w:widowControl/>
              <w:jc w:val="center"/>
              <w:rPr>
                <w:rFonts w:ascii="宋体" w:hAnsi="宋体" w:cs="宋体"/>
                <w:kern w:val="0"/>
                <w:sz w:val="18"/>
                <w:szCs w:val="18"/>
              </w:rPr>
            </w:pPr>
          </w:p>
        </w:tc>
      </w:tr>
      <w:tr w14:paraId="20848072">
        <w:tblPrEx>
          <w:tblCellMar>
            <w:top w:w="0" w:type="dxa"/>
            <w:left w:w="0" w:type="dxa"/>
            <w:bottom w:w="0" w:type="dxa"/>
            <w:right w:w="0" w:type="dxa"/>
          </w:tblCellMar>
        </w:tblPrEx>
        <w:trPr>
          <w:trHeight w:val="486"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DE0D9B5">
            <w:pPr>
              <w:widowControl/>
              <w:jc w:val="center"/>
              <w:rPr>
                <w:rFonts w:ascii="宋体" w:hAnsi="宋体" w:cs="宋体"/>
                <w:kern w:val="0"/>
                <w:sz w:val="18"/>
                <w:szCs w:val="18"/>
              </w:rPr>
            </w:pPr>
            <w:r>
              <w:rPr>
                <w:rFonts w:hint="eastAsia" w:ascii="宋体" w:hAnsi="宋体" w:cs="宋体"/>
                <w:kern w:val="0"/>
                <w:sz w:val="18"/>
                <w:szCs w:val="18"/>
              </w:rPr>
              <w:t>序号</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CACAF0">
            <w:pPr>
              <w:widowControl/>
              <w:ind w:left="252" w:firstLine="1120"/>
              <w:rPr>
                <w:rFonts w:ascii="宋体" w:hAnsi="宋体" w:cs="宋体"/>
                <w:kern w:val="0"/>
                <w:sz w:val="18"/>
                <w:szCs w:val="18"/>
              </w:rPr>
            </w:pPr>
            <w:r>
              <w:rPr>
                <w:rFonts w:hint="eastAsia" w:ascii="宋体" w:hAnsi="宋体" w:cs="宋体"/>
                <w:kern w:val="0"/>
                <w:sz w:val="18"/>
                <w:szCs w:val="18"/>
              </w:rPr>
              <w:t>监  控  项  目</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E94D187">
            <w:pPr>
              <w:widowControl/>
              <w:jc w:val="center"/>
              <w:rPr>
                <w:rFonts w:ascii="宋体" w:hAnsi="宋体" w:cs="宋体"/>
                <w:kern w:val="0"/>
                <w:sz w:val="18"/>
                <w:szCs w:val="18"/>
              </w:rPr>
            </w:pPr>
            <w:r>
              <w:rPr>
                <w:rFonts w:hint="eastAsia" w:ascii="宋体" w:hAnsi="宋体" w:cs="宋体"/>
                <w:kern w:val="0"/>
                <w:sz w:val="18"/>
                <w:szCs w:val="18"/>
              </w:rPr>
              <w:t>监 控 情 况</w:t>
            </w:r>
          </w:p>
        </w:tc>
      </w:tr>
      <w:tr w14:paraId="556672B1">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5591CF">
            <w:pPr>
              <w:widowControl/>
              <w:jc w:val="center"/>
              <w:rPr>
                <w:rFonts w:ascii="宋体" w:hAnsi="宋体" w:cs="宋体"/>
                <w:kern w:val="0"/>
                <w:sz w:val="18"/>
                <w:szCs w:val="18"/>
              </w:rPr>
            </w:pPr>
            <w:r>
              <w:rPr>
                <w:rFonts w:hint="eastAsia" w:ascii="宋体" w:hAnsi="宋体" w:cs="宋体"/>
                <w:kern w:val="0"/>
                <w:sz w:val="18"/>
                <w:szCs w:val="18"/>
              </w:rPr>
              <w:t>1</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4DD1106">
            <w:pPr>
              <w:widowControl/>
              <w:rPr>
                <w:rFonts w:ascii="宋体" w:hAnsi="宋体" w:cs="宋体"/>
                <w:kern w:val="0"/>
                <w:sz w:val="18"/>
                <w:szCs w:val="18"/>
              </w:rPr>
            </w:pPr>
            <w:r>
              <w:rPr>
                <w:rFonts w:hint="eastAsia" w:ascii="宋体" w:hAnsi="宋体" w:cs="宋体"/>
                <w:kern w:val="0"/>
                <w:sz w:val="18"/>
                <w:szCs w:val="18"/>
                <w:lang w:eastAsia="zh-CN"/>
              </w:rPr>
              <w:t>安拆</w:t>
            </w:r>
            <w:r>
              <w:rPr>
                <w:rFonts w:hint="eastAsia" w:ascii="宋体" w:hAnsi="宋体" w:cs="宋体"/>
                <w:kern w:val="0"/>
                <w:sz w:val="18"/>
                <w:szCs w:val="18"/>
              </w:rPr>
              <w:t>资质符合要求</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3BF8EED">
            <w:pPr>
              <w:widowControl/>
              <w:jc w:val="center"/>
              <w:rPr>
                <w:rFonts w:ascii="宋体" w:hAnsi="宋体" w:cs="宋体"/>
                <w:kern w:val="0"/>
                <w:sz w:val="18"/>
                <w:szCs w:val="18"/>
              </w:rPr>
            </w:pPr>
          </w:p>
        </w:tc>
      </w:tr>
      <w:tr w14:paraId="70335366">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49F53D3">
            <w:pPr>
              <w:widowControl/>
              <w:jc w:val="center"/>
              <w:rPr>
                <w:rFonts w:ascii="宋体" w:hAnsi="宋体" w:cs="宋体"/>
                <w:kern w:val="0"/>
                <w:sz w:val="18"/>
                <w:szCs w:val="18"/>
              </w:rPr>
            </w:pPr>
            <w:r>
              <w:rPr>
                <w:rFonts w:hint="eastAsia" w:ascii="宋体" w:hAnsi="宋体" w:cs="宋体"/>
                <w:kern w:val="0"/>
                <w:sz w:val="18"/>
                <w:szCs w:val="18"/>
              </w:rPr>
              <w:t>2</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8018066">
            <w:pPr>
              <w:widowControl/>
              <w:rPr>
                <w:rFonts w:ascii="宋体" w:hAnsi="宋体" w:cs="宋体"/>
                <w:kern w:val="0"/>
                <w:sz w:val="18"/>
                <w:szCs w:val="18"/>
              </w:rPr>
            </w:pPr>
            <w:r>
              <w:rPr>
                <w:rFonts w:hint="eastAsia" w:ascii="宋体" w:hAnsi="宋体" w:cs="宋体"/>
                <w:kern w:val="0"/>
                <w:sz w:val="18"/>
                <w:szCs w:val="18"/>
              </w:rPr>
              <w:t>安拆作业人员持证上岗、人证相符</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64D2FB">
            <w:pPr>
              <w:widowControl/>
              <w:jc w:val="center"/>
              <w:rPr>
                <w:rFonts w:ascii="宋体" w:hAnsi="宋体" w:cs="宋体"/>
                <w:kern w:val="0"/>
                <w:sz w:val="18"/>
                <w:szCs w:val="18"/>
              </w:rPr>
            </w:pPr>
          </w:p>
        </w:tc>
      </w:tr>
      <w:tr w14:paraId="6DAF1CBB">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2F9394C">
            <w:pPr>
              <w:widowControl/>
              <w:jc w:val="center"/>
              <w:rPr>
                <w:rFonts w:ascii="宋体" w:hAnsi="宋体" w:cs="宋体"/>
                <w:kern w:val="0"/>
                <w:sz w:val="18"/>
                <w:szCs w:val="18"/>
              </w:rPr>
            </w:pPr>
            <w:r>
              <w:rPr>
                <w:rFonts w:hint="eastAsia" w:ascii="宋体" w:hAnsi="宋体" w:cs="宋体"/>
                <w:kern w:val="0"/>
                <w:sz w:val="18"/>
                <w:szCs w:val="18"/>
              </w:rPr>
              <w:t>3</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D3A648">
            <w:pPr>
              <w:widowControl/>
              <w:rPr>
                <w:rFonts w:ascii="宋体" w:hAnsi="宋体" w:cs="宋体"/>
                <w:kern w:val="0"/>
                <w:sz w:val="18"/>
                <w:szCs w:val="18"/>
              </w:rPr>
            </w:pPr>
            <w:r>
              <w:rPr>
                <w:rFonts w:hint="eastAsia" w:ascii="宋体" w:hAnsi="宋体" w:cs="宋体"/>
                <w:kern w:val="0"/>
                <w:sz w:val="18"/>
                <w:szCs w:val="18"/>
              </w:rPr>
              <w:t>对作业人员进行安全技术交底，并签字</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0A27ACA">
            <w:pPr>
              <w:widowControl/>
              <w:jc w:val="center"/>
              <w:rPr>
                <w:rFonts w:ascii="宋体" w:hAnsi="宋体" w:cs="宋体"/>
                <w:kern w:val="0"/>
                <w:sz w:val="18"/>
                <w:szCs w:val="18"/>
              </w:rPr>
            </w:pPr>
          </w:p>
        </w:tc>
      </w:tr>
      <w:tr w14:paraId="6F7B26D1">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6F9BA6E">
            <w:pPr>
              <w:widowControl/>
              <w:jc w:val="center"/>
              <w:rPr>
                <w:rFonts w:ascii="宋体" w:hAnsi="宋体" w:cs="宋体"/>
                <w:kern w:val="0"/>
                <w:sz w:val="18"/>
                <w:szCs w:val="18"/>
              </w:rPr>
            </w:pPr>
            <w:r>
              <w:rPr>
                <w:rFonts w:hint="eastAsia" w:ascii="宋体" w:hAnsi="宋体" w:cs="宋体"/>
                <w:kern w:val="0"/>
                <w:sz w:val="18"/>
                <w:szCs w:val="18"/>
              </w:rPr>
              <w:t>4</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11632BF">
            <w:pPr>
              <w:widowControl/>
              <w:rPr>
                <w:rFonts w:ascii="宋体" w:hAnsi="宋体" w:cs="宋体"/>
                <w:kern w:val="0"/>
                <w:sz w:val="18"/>
                <w:szCs w:val="18"/>
              </w:rPr>
            </w:pPr>
            <w:r>
              <w:rPr>
                <w:rFonts w:hint="eastAsia" w:ascii="宋体" w:hAnsi="宋体" w:cs="宋体"/>
                <w:kern w:val="0"/>
                <w:sz w:val="18"/>
                <w:szCs w:val="18"/>
              </w:rPr>
              <w:t>作业人员安全防护用品佩戴齐全</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4875AD0">
            <w:pPr>
              <w:widowControl/>
              <w:jc w:val="center"/>
              <w:rPr>
                <w:rFonts w:ascii="宋体" w:hAnsi="宋体" w:cs="宋体"/>
                <w:kern w:val="0"/>
                <w:sz w:val="18"/>
                <w:szCs w:val="18"/>
              </w:rPr>
            </w:pPr>
          </w:p>
        </w:tc>
      </w:tr>
      <w:tr w14:paraId="0ABDE6A4">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2E95881">
            <w:pPr>
              <w:widowControl/>
              <w:jc w:val="center"/>
              <w:rPr>
                <w:rFonts w:ascii="宋体" w:hAnsi="宋体" w:cs="宋体"/>
                <w:kern w:val="0"/>
                <w:sz w:val="18"/>
                <w:szCs w:val="18"/>
              </w:rPr>
            </w:pPr>
            <w:r>
              <w:rPr>
                <w:rFonts w:hint="eastAsia" w:ascii="宋体" w:hAnsi="宋体" w:cs="宋体"/>
                <w:kern w:val="0"/>
                <w:sz w:val="18"/>
                <w:szCs w:val="18"/>
              </w:rPr>
              <w:t>5</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EC28421">
            <w:pPr>
              <w:widowControl/>
              <w:rPr>
                <w:rFonts w:ascii="宋体" w:hAnsi="宋体" w:cs="宋体"/>
                <w:kern w:val="0"/>
                <w:sz w:val="18"/>
                <w:szCs w:val="18"/>
              </w:rPr>
            </w:pPr>
            <w:r>
              <w:rPr>
                <w:rFonts w:hint="eastAsia" w:ascii="宋体" w:hAnsi="宋体" w:cs="宋体"/>
                <w:kern w:val="0"/>
                <w:sz w:val="18"/>
                <w:szCs w:val="18"/>
                <w:lang w:eastAsia="zh-CN"/>
              </w:rPr>
              <w:t>安拆</w:t>
            </w:r>
            <w:r>
              <w:rPr>
                <w:rFonts w:hint="eastAsia" w:ascii="宋体" w:hAnsi="宋体" w:cs="宋体"/>
                <w:kern w:val="0"/>
                <w:sz w:val="18"/>
                <w:szCs w:val="18"/>
              </w:rPr>
              <w:t>单位安全、技术现场监督人员到位</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538390EB">
            <w:pPr>
              <w:widowControl/>
              <w:jc w:val="center"/>
              <w:rPr>
                <w:rFonts w:ascii="宋体" w:hAnsi="宋体" w:cs="宋体"/>
                <w:kern w:val="0"/>
                <w:sz w:val="18"/>
                <w:szCs w:val="18"/>
              </w:rPr>
            </w:pPr>
          </w:p>
        </w:tc>
      </w:tr>
      <w:tr w14:paraId="58BAA469">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DF77A7A">
            <w:pPr>
              <w:widowControl/>
              <w:jc w:val="center"/>
              <w:rPr>
                <w:rFonts w:ascii="宋体" w:hAnsi="宋体" w:cs="宋体"/>
                <w:kern w:val="0"/>
                <w:sz w:val="18"/>
                <w:szCs w:val="18"/>
              </w:rPr>
            </w:pPr>
            <w:r>
              <w:rPr>
                <w:rFonts w:hint="eastAsia" w:ascii="宋体" w:hAnsi="宋体" w:cs="宋体"/>
                <w:kern w:val="0"/>
                <w:sz w:val="18"/>
                <w:szCs w:val="18"/>
              </w:rPr>
              <w:t>6</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074FAB1">
            <w:pPr>
              <w:widowControl/>
              <w:rPr>
                <w:rFonts w:ascii="宋体" w:hAnsi="宋体" w:cs="宋体"/>
                <w:kern w:val="0"/>
                <w:sz w:val="18"/>
                <w:szCs w:val="18"/>
              </w:rPr>
            </w:pPr>
            <w:r>
              <w:rPr>
                <w:rFonts w:hint="eastAsia" w:ascii="宋体" w:hAnsi="宋体" w:cs="宋体"/>
                <w:kern w:val="0"/>
                <w:sz w:val="18"/>
                <w:szCs w:val="18"/>
              </w:rPr>
              <w:t>辅助吊车、吊具索具完好正常，司机持证上岗</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2180CA9B">
            <w:pPr>
              <w:widowControl/>
              <w:jc w:val="center"/>
              <w:rPr>
                <w:rFonts w:ascii="宋体" w:hAnsi="宋体" w:cs="宋体"/>
                <w:kern w:val="0"/>
                <w:sz w:val="18"/>
                <w:szCs w:val="18"/>
              </w:rPr>
            </w:pPr>
          </w:p>
        </w:tc>
      </w:tr>
      <w:tr w14:paraId="5D82B161">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A4DB598">
            <w:pPr>
              <w:widowControl/>
              <w:jc w:val="center"/>
              <w:rPr>
                <w:rFonts w:ascii="宋体" w:hAnsi="宋体" w:cs="宋体"/>
                <w:kern w:val="0"/>
                <w:sz w:val="18"/>
                <w:szCs w:val="18"/>
              </w:rPr>
            </w:pPr>
            <w:r>
              <w:rPr>
                <w:rFonts w:hint="eastAsia" w:ascii="宋体" w:hAnsi="宋体" w:cs="宋体"/>
                <w:kern w:val="0"/>
                <w:sz w:val="18"/>
                <w:szCs w:val="18"/>
              </w:rPr>
              <w:t>7</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B5B4C4">
            <w:pPr>
              <w:widowControl/>
              <w:rPr>
                <w:rFonts w:ascii="宋体" w:hAnsi="宋体" w:cs="宋体"/>
                <w:kern w:val="0"/>
                <w:sz w:val="18"/>
                <w:szCs w:val="18"/>
              </w:rPr>
            </w:pPr>
            <w:r>
              <w:rPr>
                <w:rFonts w:hint="eastAsia" w:ascii="宋体" w:hAnsi="宋体" w:cs="宋体"/>
                <w:kern w:val="0"/>
                <w:sz w:val="18"/>
                <w:szCs w:val="18"/>
              </w:rPr>
              <w:t>进行</w:t>
            </w:r>
            <w:r>
              <w:rPr>
                <w:rFonts w:hint="eastAsia" w:ascii="宋体" w:hAnsi="宋体" w:cs="宋体"/>
                <w:kern w:val="0"/>
                <w:sz w:val="18"/>
                <w:szCs w:val="18"/>
                <w:lang w:eastAsia="zh-CN"/>
              </w:rPr>
              <w:t>拆卸</w:t>
            </w:r>
            <w:r>
              <w:rPr>
                <w:rFonts w:hint="eastAsia" w:ascii="宋体" w:hAnsi="宋体" w:cs="宋体"/>
                <w:kern w:val="0"/>
                <w:sz w:val="18"/>
                <w:szCs w:val="18"/>
              </w:rPr>
              <w:t>作业前检查，零部件齐全完好</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2FA115">
            <w:pPr>
              <w:widowControl/>
              <w:jc w:val="center"/>
              <w:rPr>
                <w:rFonts w:ascii="宋体" w:hAnsi="宋体" w:cs="宋体"/>
                <w:kern w:val="0"/>
                <w:sz w:val="18"/>
                <w:szCs w:val="18"/>
              </w:rPr>
            </w:pPr>
          </w:p>
        </w:tc>
      </w:tr>
      <w:tr w14:paraId="6704D967">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F18CD3">
            <w:pPr>
              <w:widowControl/>
              <w:jc w:val="center"/>
              <w:rPr>
                <w:rFonts w:ascii="宋体" w:hAnsi="宋体" w:cs="宋体"/>
                <w:kern w:val="0"/>
                <w:sz w:val="18"/>
                <w:szCs w:val="18"/>
              </w:rPr>
            </w:pPr>
            <w:r>
              <w:rPr>
                <w:rFonts w:hint="eastAsia" w:ascii="宋体" w:hAnsi="宋体" w:cs="宋体"/>
                <w:kern w:val="0"/>
                <w:sz w:val="18"/>
                <w:szCs w:val="18"/>
              </w:rPr>
              <w:t>8</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C20EC24">
            <w:pPr>
              <w:widowControl/>
              <w:rPr>
                <w:rFonts w:ascii="宋体" w:hAnsi="宋体" w:cs="宋体"/>
                <w:kern w:val="0"/>
                <w:sz w:val="18"/>
                <w:szCs w:val="18"/>
              </w:rPr>
            </w:pPr>
            <w:r>
              <w:rPr>
                <w:rFonts w:hint="eastAsia" w:ascii="宋体" w:hAnsi="宋体" w:cs="宋体"/>
                <w:kern w:val="0"/>
                <w:sz w:val="18"/>
                <w:szCs w:val="18"/>
              </w:rPr>
              <w:t>作业指挥和作业人员岗位确定，遵守操作规程</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72A65BA7">
            <w:pPr>
              <w:widowControl/>
              <w:jc w:val="center"/>
              <w:rPr>
                <w:rFonts w:ascii="宋体" w:hAnsi="宋体" w:cs="宋体"/>
                <w:kern w:val="0"/>
                <w:sz w:val="18"/>
                <w:szCs w:val="18"/>
              </w:rPr>
            </w:pPr>
          </w:p>
        </w:tc>
      </w:tr>
      <w:tr w14:paraId="14D46C08">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FD0E955">
            <w:pPr>
              <w:widowControl/>
              <w:jc w:val="center"/>
              <w:rPr>
                <w:rFonts w:ascii="宋体" w:hAnsi="宋体" w:cs="宋体"/>
                <w:kern w:val="0"/>
                <w:sz w:val="18"/>
                <w:szCs w:val="18"/>
              </w:rPr>
            </w:pPr>
            <w:r>
              <w:rPr>
                <w:rFonts w:hint="eastAsia" w:ascii="宋体" w:hAnsi="宋体" w:cs="宋体"/>
                <w:kern w:val="0"/>
                <w:sz w:val="18"/>
                <w:szCs w:val="18"/>
              </w:rPr>
              <w:t>9</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4A5DB0">
            <w:pPr>
              <w:widowControl/>
              <w:rPr>
                <w:rFonts w:ascii="宋体" w:hAnsi="宋体" w:cs="宋体"/>
                <w:kern w:val="0"/>
                <w:sz w:val="18"/>
                <w:szCs w:val="18"/>
              </w:rPr>
            </w:pPr>
            <w:r>
              <w:rPr>
                <w:rFonts w:hint="eastAsia" w:ascii="宋体" w:hAnsi="宋体" w:cs="宋体"/>
                <w:kern w:val="0"/>
                <w:sz w:val="18"/>
                <w:szCs w:val="18"/>
              </w:rPr>
              <w:t>安拆作业环境、安全警戒区设置符合要求</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7A558FA">
            <w:pPr>
              <w:widowControl/>
              <w:jc w:val="center"/>
              <w:rPr>
                <w:rFonts w:ascii="宋体" w:hAnsi="宋体" w:cs="宋体"/>
                <w:kern w:val="0"/>
                <w:sz w:val="18"/>
                <w:szCs w:val="18"/>
              </w:rPr>
            </w:pPr>
          </w:p>
        </w:tc>
      </w:tr>
      <w:tr w14:paraId="6FAA031F">
        <w:tblPrEx>
          <w:tblCellMar>
            <w:top w:w="0" w:type="dxa"/>
            <w:left w:w="0" w:type="dxa"/>
            <w:bottom w:w="0" w:type="dxa"/>
            <w:right w:w="0" w:type="dxa"/>
          </w:tblCellMar>
        </w:tblPrEx>
        <w:trPr>
          <w:trHeight w:val="420" w:hRule="atLeast"/>
          <w:jc w:val="center"/>
        </w:trPr>
        <w:tc>
          <w:tcPr>
            <w:tcW w:w="64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3596900">
            <w:pPr>
              <w:widowControl/>
              <w:jc w:val="center"/>
              <w:rPr>
                <w:rFonts w:ascii="宋体" w:hAnsi="宋体" w:cs="宋体"/>
                <w:kern w:val="0"/>
                <w:sz w:val="18"/>
                <w:szCs w:val="18"/>
              </w:rPr>
            </w:pPr>
            <w:r>
              <w:rPr>
                <w:rFonts w:hint="eastAsia" w:ascii="宋体" w:hAnsi="宋体" w:cs="宋体"/>
                <w:kern w:val="0"/>
                <w:sz w:val="18"/>
                <w:szCs w:val="18"/>
              </w:rPr>
              <w:t>10</w:t>
            </w:r>
          </w:p>
        </w:tc>
        <w:tc>
          <w:tcPr>
            <w:tcW w:w="4639"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DB25A73">
            <w:pPr>
              <w:widowControl/>
              <w:rPr>
                <w:rFonts w:ascii="宋体" w:hAnsi="宋体" w:cs="宋体"/>
                <w:kern w:val="0"/>
                <w:sz w:val="18"/>
                <w:szCs w:val="18"/>
              </w:rPr>
            </w:pPr>
            <w:r>
              <w:rPr>
                <w:rFonts w:hint="eastAsia" w:ascii="宋体" w:hAnsi="宋体" w:cs="宋体"/>
                <w:kern w:val="0"/>
                <w:sz w:val="18"/>
                <w:szCs w:val="18"/>
              </w:rPr>
              <w:t>安装拆卸施工符合工艺要求，未发生事故</w:t>
            </w:r>
          </w:p>
        </w:tc>
        <w:tc>
          <w:tcPr>
            <w:tcW w:w="3142"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61F35EEE">
            <w:pPr>
              <w:widowControl/>
              <w:jc w:val="center"/>
              <w:rPr>
                <w:rFonts w:ascii="宋体" w:hAnsi="宋体" w:cs="宋体"/>
                <w:kern w:val="0"/>
                <w:sz w:val="18"/>
                <w:szCs w:val="18"/>
              </w:rPr>
            </w:pPr>
          </w:p>
        </w:tc>
      </w:tr>
      <w:tr w14:paraId="608970B0">
        <w:tblPrEx>
          <w:tblCellMar>
            <w:top w:w="0" w:type="dxa"/>
            <w:left w:w="0" w:type="dxa"/>
            <w:bottom w:w="0" w:type="dxa"/>
            <w:right w:w="0" w:type="dxa"/>
          </w:tblCellMar>
        </w:tblPrEx>
        <w:trPr>
          <w:trHeight w:val="300" w:hRule="atLeast"/>
          <w:jc w:val="center"/>
        </w:trPr>
        <w:tc>
          <w:tcPr>
            <w:tcW w:w="1860" w:type="dxa"/>
            <w:gridSpan w:val="2"/>
            <w:tcBorders>
              <w:top w:val="single" w:color="auto" w:sz="8" w:space="0"/>
              <w:left w:val="single" w:color="auto" w:sz="8" w:space="0"/>
              <w:bottom w:val="single" w:color="auto" w:sz="4" w:space="0"/>
              <w:right w:val="single" w:color="auto" w:sz="4" w:space="0"/>
            </w:tcBorders>
            <w:tcMar>
              <w:top w:w="0" w:type="dxa"/>
              <w:left w:w="108" w:type="dxa"/>
              <w:bottom w:w="0" w:type="dxa"/>
              <w:right w:w="108" w:type="dxa"/>
            </w:tcMar>
            <w:vAlign w:val="center"/>
          </w:tcPr>
          <w:p w14:paraId="0C19F569">
            <w:pPr>
              <w:rPr>
                <w:rFonts w:ascii="宋体" w:hAnsi="宋体" w:cs="宋体"/>
                <w:kern w:val="0"/>
                <w:sz w:val="18"/>
                <w:szCs w:val="18"/>
              </w:rPr>
            </w:pPr>
            <w:r>
              <w:rPr>
                <w:rFonts w:hint="eastAsia" w:ascii="宋体" w:hAnsi="宋体" w:cs="宋体"/>
                <w:kern w:val="0"/>
                <w:sz w:val="18"/>
                <w:szCs w:val="18"/>
                <w:lang w:eastAsia="zh-CN"/>
              </w:rPr>
              <w:t>安拆</w:t>
            </w:r>
            <w:r>
              <w:rPr>
                <w:rFonts w:hint="eastAsia" w:ascii="宋体" w:hAnsi="宋体" w:cs="宋体"/>
                <w:kern w:val="0"/>
                <w:sz w:val="18"/>
                <w:szCs w:val="18"/>
              </w:rPr>
              <w:t>单位监督人员</w:t>
            </w:r>
          </w:p>
        </w:tc>
        <w:tc>
          <w:tcPr>
            <w:tcW w:w="6564" w:type="dxa"/>
            <w:gridSpan w:val="4"/>
            <w:tcBorders>
              <w:top w:val="single" w:color="auto" w:sz="8" w:space="0"/>
              <w:left w:val="single" w:color="auto" w:sz="4" w:space="0"/>
              <w:bottom w:val="single" w:color="auto" w:sz="4" w:space="0"/>
              <w:right w:val="single" w:color="auto" w:sz="8" w:space="0"/>
            </w:tcBorders>
            <w:vAlign w:val="center"/>
          </w:tcPr>
          <w:p w14:paraId="53EB76B4">
            <w:pPr>
              <w:rPr>
                <w:rFonts w:ascii="宋体" w:hAnsi="宋体" w:cs="宋体"/>
                <w:kern w:val="0"/>
                <w:sz w:val="18"/>
                <w:szCs w:val="18"/>
              </w:rPr>
            </w:pPr>
          </w:p>
        </w:tc>
      </w:tr>
      <w:tr w14:paraId="03AA111F">
        <w:tblPrEx>
          <w:tblCellMar>
            <w:top w:w="0" w:type="dxa"/>
            <w:left w:w="0" w:type="dxa"/>
            <w:bottom w:w="0" w:type="dxa"/>
            <w:right w:w="0" w:type="dxa"/>
          </w:tblCellMar>
        </w:tblPrEx>
        <w:trPr>
          <w:trHeight w:val="285" w:hRule="atLeast"/>
          <w:jc w:val="center"/>
        </w:trPr>
        <w:tc>
          <w:tcPr>
            <w:tcW w:w="1860" w:type="dxa"/>
            <w:gridSpan w:val="2"/>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7F735962">
            <w:pPr>
              <w:jc w:val="center"/>
              <w:rPr>
                <w:rFonts w:ascii="宋体" w:hAnsi="宋体" w:cs="宋体"/>
                <w:kern w:val="0"/>
                <w:sz w:val="18"/>
                <w:szCs w:val="18"/>
              </w:rPr>
            </w:pPr>
            <w:r>
              <w:rPr>
                <w:rFonts w:hint="eastAsia" w:ascii="宋体" w:hAnsi="宋体" w:cs="宋体"/>
                <w:kern w:val="0"/>
                <w:sz w:val="18"/>
                <w:szCs w:val="18"/>
              </w:rPr>
              <w:t>安拆指挥人员</w:t>
            </w:r>
          </w:p>
        </w:tc>
        <w:tc>
          <w:tcPr>
            <w:tcW w:w="6564" w:type="dxa"/>
            <w:gridSpan w:val="4"/>
            <w:tcBorders>
              <w:top w:val="single" w:color="auto" w:sz="4" w:space="0"/>
              <w:left w:val="single" w:color="auto" w:sz="4" w:space="0"/>
              <w:bottom w:val="single" w:color="auto" w:sz="4" w:space="0"/>
              <w:right w:val="single" w:color="auto" w:sz="8" w:space="0"/>
            </w:tcBorders>
            <w:vAlign w:val="center"/>
          </w:tcPr>
          <w:p w14:paraId="18B16AA1">
            <w:pPr>
              <w:rPr>
                <w:rFonts w:ascii="宋体" w:hAnsi="宋体" w:cs="宋体"/>
                <w:kern w:val="0"/>
                <w:sz w:val="18"/>
                <w:szCs w:val="18"/>
              </w:rPr>
            </w:pPr>
          </w:p>
        </w:tc>
      </w:tr>
      <w:tr w14:paraId="6F6DF148">
        <w:tblPrEx>
          <w:tblCellMar>
            <w:top w:w="0" w:type="dxa"/>
            <w:left w:w="0" w:type="dxa"/>
            <w:bottom w:w="0" w:type="dxa"/>
            <w:right w:w="0" w:type="dxa"/>
          </w:tblCellMar>
        </w:tblPrEx>
        <w:trPr>
          <w:trHeight w:val="285" w:hRule="atLeast"/>
          <w:jc w:val="center"/>
        </w:trPr>
        <w:tc>
          <w:tcPr>
            <w:tcW w:w="1860" w:type="dxa"/>
            <w:gridSpan w:val="2"/>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1EFE9AA9">
            <w:pPr>
              <w:jc w:val="center"/>
              <w:rPr>
                <w:rFonts w:ascii="宋体" w:hAnsi="宋体" w:cs="宋体"/>
                <w:kern w:val="0"/>
                <w:sz w:val="18"/>
                <w:szCs w:val="18"/>
              </w:rPr>
            </w:pPr>
            <w:r>
              <w:rPr>
                <w:rFonts w:hint="eastAsia" w:ascii="宋体" w:hAnsi="宋体" w:cs="宋体"/>
                <w:kern w:val="0"/>
                <w:sz w:val="18"/>
                <w:szCs w:val="18"/>
              </w:rPr>
              <w:t>安拆作业人员</w:t>
            </w:r>
          </w:p>
        </w:tc>
        <w:tc>
          <w:tcPr>
            <w:tcW w:w="6564" w:type="dxa"/>
            <w:gridSpan w:val="4"/>
            <w:tcBorders>
              <w:top w:val="single" w:color="auto" w:sz="4" w:space="0"/>
              <w:left w:val="single" w:color="auto" w:sz="4" w:space="0"/>
              <w:bottom w:val="single" w:color="auto" w:sz="4" w:space="0"/>
              <w:right w:val="single" w:color="auto" w:sz="8" w:space="0"/>
            </w:tcBorders>
            <w:vAlign w:val="center"/>
          </w:tcPr>
          <w:p w14:paraId="57611153">
            <w:pPr>
              <w:rPr>
                <w:rFonts w:ascii="宋体" w:hAnsi="宋体" w:cs="宋体"/>
                <w:kern w:val="0"/>
                <w:sz w:val="18"/>
                <w:szCs w:val="18"/>
              </w:rPr>
            </w:pPr>
          </w:p>
        </w:tc>
      </w:tr>
      <w:tr w14:paraId="447D2BF8">
        <w:tblPrEx>
          <w:tblCellMar>
            <w:top w:w="0" w:type="dxa"/>
            <w:left w:w="0" w:type="dxa"/>
            <w:bottom w:w="0" w:type="dxa"/>
            <w:right w:w="0" w:type="dxa"/>
          </w:tblCellMar>
        </w:tblPrEx>
        <w:trPr>
          <w:trHeight w:val="360" w:hRule="atLeast"/>
          <w:jc w:val="center"/>
        </w:trPr>
        <w:tc>
          <w:tcPr>
            <w:tcW w:w="1860" w:type="dxa"/>
            <w:gridSpan w:val="2"/>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14:paraId="4C903AE1">
            <w:pPr>
              <w:jc w:val="center"/>
              <w:rPr>
                <w:rFonts w:ascii="宋体" w:hAnsi="宋体" w:cs="宋体"/>
                <w:kern w:val="0"/>
                <w:sz w:val="18"/>
                <w:szCs w:val="18"/>
              </w:rPr>
            </w:pPr>
            <w:r>
              <w:rPr>
                <w:rFonts w:hint="eastAsia" w:ascii="宋体" w:hAnsi="宋体" w:cs="宋体"/>
                <w:kern w:val="0"/>
                <w:sz w:val="18"/>
                <w:szCs w:val="18"/>
              </w:rPr>
              <w:t>辅助吊车司机、</w:t>
            </w:r>
          </w:p>
          <w:p w14:paraId="7174DBC2">
            <w:pPr>
              <w:jc w:val="center"/>
              <w:rPr>
                <w:rFonts w:ascii="宋体" w:hAnsi="宋体" w:cs="宋体"/>
                <w:kern w:val="0"/>
                <w:sz w:val="18"/>
                <w:szCs w:val="18"/>
              </w:rPr>
            </w:pPr>
            <w:r>
              <w:rPr>
                <w:rFonts w:hint="eastAsia" w:ascii="宋体" w:hAnsi="宋体" w:cs="宋体"/>
                <w:kern w:val="0"/>
                <w:sz w:val="18"/>
                <w:szCs w:val="18"/>
              </w:rPr>
              <w:t>信号司索工</w:t>
            </w:r>
          </w:p>
        </w:tc>
        <w:tc>
          <w:tcPr>
            <w:tcW w:w="6564" w:type="dxa"/>
            <w:gridSpan w:val="4"/>
            <w:tcBorders>
              <w:top w:val="single" w:color="auto" w:sz="4" w:space="0"/>
              <w:left w:val="single" w:color="auto" w:sz="4" w:space="0"/>
              <w:bottom w:val="single" w:color="auto" w:sz="8" w:space="0"/>
              <w:right w:val="single" w:color="auto" w:sz="8" w:space="0"/>
            </w:tcBorders>
            <w:vAlign w:val="center"/>
          </w:tcPr>
          <w:p w14:paraId="19277041">
            <w:pPr>
              <w:rPr>
                <w:rFonts w:ascii="宋体" w:hAnsi="宋体" w:cs="宋体"/>
                <w:kern w:val="0"/>
                <w:sz w:val="18"/>
                <w:szCs w:val="18"/>
              </w:rPr>
            </w:pPr>
          </w:p>
        </w:tc>
      </w:tr>
      <w:tr w14:paraId="050E4F72">
        <w:tblPrEx>
          <w:tblCellMar>
            <w:top w:w="0" w:type="dxa"/>
            <w:left w:w="0" w:type="dxa"/>
            <w:bottom w:w="0" w:type="dxa"/>
            <w:right w:w="0" w:type="dxa"/>
          </w:tblCellMar>
        </w:tblPrEx>
        <w:trPr>
          <w:trHeight w:val="605" w:hRule="atLeast"/>
          <w:jc w:val="center"/>
        </w:trPr>
        <w:tc>
          <w:tcPr>
            <w:tcW w:w="8424" w:type="dxa"/>
            <w:gridSpan w:val="6"/>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14:paraId="1D2081F3">
            <w:pPr>
              <w:widowControl/>
              <w:rPr>
                <w:rFonts w:ascii="宋体" w:hAnsi="宋体" w:cs="宋体"/>
                <w:kern w:val="0"/>
                <w:sz w:val="18"/>
                <w:szCs w:val="18"/>
              </w:rPr>
            </w:pPr>
            <w:r>
              <w:rPr>
                <w:rFonts w:hint="eastAsia" w:ascii="宋体" w:hAnsi="宋体" w:cs="宋体"/>
                <w:kern w:val="0"/>
                <w:sz w:val="18"/>
                <w:szCs w:val="18"/>
              </w:rPr>
              <w:t>其他：</w:t>
            </w:r>
          </w:p>
        </w:tc>
      </w:tr>
      <w:tr w14:paraId="255C505B">
        <w:tblPrEx>
          <w:tblCellMar>
            <w:top w:w="0" w:type="dxa"/>
            <w:left w:w="0" w:type="dxa"/>
            <w:bottom w:w="0" w:type="dxa"/>
            <w:right w:w="0" w:type="dxa"/>
          </w:tblCellMar>
        </w:tblPrEx>
        <w:trPr>
          <w:trHeight w:val="1440" w:hRule="atLeast"/>
          <w:jc w:val="center"/>
        </w:trPr>
        <w:tc>
          <w:tcPr>
            <w:tcW w:w="8424" w:type="dxa"/>
            <w:gridSpan w:val="6"/>
            <w:tcBorders>
              <w:top w:val="single" w:color="auto" w:sz="4"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1196E87">
            <w:pPr>
              <w:widowControl/>
              <w:rPr>
                <w:rFonts w:ascii="宋体" w:hAnsi="宋体" w:cs="宋体"/>
                <w:kern w:val="0"/>
                <w:sz w:val="18"/>
                <w:szCs w:val="18"/>
              </w:rPr>
            </w:pPr>
            <w:r>
              <w:rPr>
                <w:rFonts w:hint="eastAsia" w:ascii="宋体" w:hAnsi="宋体" w:cs="宋体"/>
                <w:kern w:val="0"/>
                <w:sz w:val="18"/>
                <w:szCs w:val="18"/>
              </w:rPr>
              <w:t>监督结果：</w:t>
            </w:r>
          </w:p>
          <w:p w14:paraId="00959DEE">
            <w:pPr>
              <w:widowControl/>
              <w:ind w:firstLine="280"/>
              <w:rPr>
                <w:rFonts w:ascii="宋体" w:hAnsi="宋体" w:cs="宋体"/>
                <w:kern w:val="0"/>
                <w:sz w:val="18"/>
                <w:szCs w:val="18"/>
              </w:rPr>
            </w:pPr>
          </w:p>
          <w:p w14:paraId="626916AF">
            <w:pPr>
              <w:widowControl/>
              <w:ind w:firstLine="280"/>
              <w:rPr>
                <w:rFonts w:ascii="宋体" w:hAnsi="宋体" w:cs="宋体"/>
                <w:kern w:val="0"/>
                <w:sz w:val="18"/>
                <w:szCs w:val="18"/>
              </w:rPr>
            </w:pPr>
          </w:p>
          <w:p w14:paraId="5E79ED3F">
            <w:pPr>
              <w:widowControl/>
              <w:ind w:firstLine="729" w:firstLineChars="405"/>
              <w:rPr>
                <w:rFonts w:ascii="宋体" w:hAnsi="宋体" w:cs="宋体"/>
                <w:kern w:val="0"/>
                <w:sz w:val="18"/>
                <w:szCs w:val="18"/>
              </w:rPr>
            </w:pPr>
            <w:r>
              <w:rPr>
                <w:rFonts w:hint="eastAsia" w:ascii="宋体" w:hAnsi="宋体" w:cs="宋体"/>
                <w:kern w:val="0"/>
                <w:sz w:val="18"/>
                <w:szCs w:val="18"/>
              </w:rPr>
              <w:t>监督人：                                   负责人：</w:t>
            </w:r>
          </w:p>
          <w:p w14:paraId="193EC65F">
            <w:pPr>
              <w:ind w:firstLine="810" w:firstLineChars="450"/>
              <w:rPr>
                <w:rFonts w:ascii="宋体" w:hAnsi="宋体" w:cs="宋体"/>
                <w:kern w:val="0"/>
                <w:sz w:val="18"/>
                <w:szCs w:val="18"/>
              </w:rPr>
            </w:pPr>
            <w:r>
              <w:rPr>
                <w:rFonts w:hint="eastAsia" w:ascii="宋体" w:hAnsi="宋体" w:cs="宋体"/>
                <w:kern w:val="0"/>
                <w:sz w:val="18"/>
                <w:szCs w:val="18"/>
              </w:rPr>
              <w:t>年   月   日                               年   月   日</w:t>
            </w:r>
          </w:p>
        </w:tc>
      </w:tr>
    </w:tbl>
    <w:p w14:paraId="0C86D816">
      <w:pPr>
        <w:pStyle w:val="139"/>
        <w:bidi w:val="0"/>
      </w:pPr>
      <w:r>
        <w:rPr>
          <w:rFonts w:hint="eastAsia"/>
        </w:rPr>
        <w:t>此表为起重机械、高处作业吊篮、附着脚手架、整体提升模板的安装（含附着、加高、拆卸）施工作业过程监督；</w:t>
      </w:r>
      <w:r>
        <w:rPr>
          <w:rFonts w:hint="eastAsia"/>
          <w:lang w:eastAsia="zh-CN"/>
        </w:rPr>
        <w:t>安拆</w:t>
      </w:r>
      <w:r>
        <w:rPr>
          <w:rFonts w:hint="eastAsia"/>
        </w:rPr>
        <w:t>单位、施工总承包单位分别填写。</w:t>
      </w:r>
    </w:p>
    <w:p w14:paraId="4B67BEA3">
      <w:pPr>
        <w:pStyle w:val="139"/>
        <w:bidi w:val="0"/>
        <w:rPr>
          <w:rFonts w:hint="default"/>
          <w:lang w:val="en-US" w:eastAsia="zh-CN"/>
        </w:rPr>
      </w:pPr>
      <w:r>
        <w:rPr>
          <w:rFonts w:hint="eastAsia"/>
        </w:rPr>
        <w:t>整理拆除技术记录，相关人员签字后存入单机档案。</w:t>
      </w:r>
    </w:p>
    <w:p w14:paraId="4952401C">
      <w:pPr>
        <w:pStyle w:val="139"/>
        <w:bidi w:val="0"/>
        <w:rPr>
          <w:rFonts w:hint="default" w:eastAsia="宋体"/>
          <w:lang w:val="en-US" w:eastAsia="zh-CN"/>
        </w:rPr>
      </w:pPr>
    </w:p>
    <w:p w14:paraId="652173C7">
      <w:pPr>
        <w:pStyle w:val="139"/>
        <w:bidi w:val="0"/>
        <w:rPr>
          <w:rFonts w:hint="default" w:eastAsia="宋体"/>
          <w:lang w:val="en-US" w:eastAsia="zh-CN"/>
        </w:rPr>
      </w:pPr>
    </w:p>
    <w:p w14:paraId="79CE91A4">
      <w:pPr>
        <w:pStyle w:val="139"/>
        <w:bidi w:val="0"/>
        <w:ind w:left="0" w:leftChars="0" w:firstLine="0" w:firstLineChars="0"/>
        <w:rPr>
          <w:rFonts w:hint="default" w:eastAsia="宋体"/>
          <w:lang w:val="en-US" w:eastAsia="zh-CN"/>
        </w:rPr>
      </w:pPr>
    </w:p>
    <w:p w14:paraId="4DFFCBA4">
      <w:pPr>
        <w:pStyle w:val="2"/>
        <w:numPr>
          <w:ilvl w:val="0"/>
          <w:numId w:val="5"/>
        </w:numPr>
        <w:bidi w:val="0"/>
      </w:pPr>
      <w:bookmarkStart w:id="126" w:name="_Toc27718"/>
      <w:bookmarkStart w:id="127" w:name="_Toc27819"/>
      <w:bookmarkStart w:id="128" w:name="_Toc22619"/>
      <w:bookmarkStart w:id="129" w:name="_Toc42642303"/>
      <w:r>
        <w:rPr>
          <w:rFonts w:hint="eastAsia"/>
          <w:lang w:val="en-US" w:eastAsia="zh-CN"/>
        </w:rPr>
        <w:t>质量控制措施</w:t>
      </w:r>
      <w:bookmarkEnd w:id="126"/>
      <w:bookmarkEnd w:id="127"/>
      <w:bookmarkEnd w:id="128"/>
    </w:p>
    <w:p w14:paraId="56640F56">
      <w:pPr>
        <w:pStyle w:val="3"/>
        <w:bidi w:val="0"/>
        <w:rPr>
          <w:rFonts w:hint="eastAsia"/>
        </w:rPr>
      </w:pPr>
      <w:bookmarkStart w:id="130" w:name="_Toc12065"/>
      <w:bookmarkStart w:id="131" w:name="_Toc29411"/>
      <w:bookmarkStart w:id="132" w:name="_Toc10656"/>
      <w:bookmarkStart w:id="133" w:name="_Toc4861"/>
      <w:bookmarkStart w:id="134" w:name="_Toc533345491"/>
      <w:bookmarkStart w:id="135" w:name="_Toc9957"/>
      <w:r>
        <w:rPr>
          <w:rFonts w:hint="eastAsia"/>
          <w:lang w:val="en-US" w:eastAsia="zh-CN"/>
        </w:rPr>
        <w:t>5.1</w:t>
      </w:r>
      <w:r>
        <w:rPr>
          <w:rFonts w:hint="eastAsia"/>
        </w:rPr>
        <w:t>质量管理组织机构</w:t>
      </w:r>
      <w:bookmarkEnd w:id="130"/>
      <w:bookmarkEnd w:id="131"/>
      <w:bookmarkEnd w:id="132"/>
      <w:bookmarkEnd w:id="133"/>
    </w:p>
    <w:p w14:paraId="66F973C3">
      <w:pPr>
        <w:pStyle w:val="139"/>
        <w:ind w:firstLine="480"/>
      </w:pPr>
      <w:r>
        <w:rPr>
          <w:rFonts w:hint="eastAsia"/>
        </w:rPr>
        <w:t>建立由项目经理任组长，项目总工程师任副组长，各职能部门负责人为成员的质量管理领导小组。贯彻落实质量管理责任制，确保本工程质量目标的实现。质量管理组织机构如下图所示。</w:t>
      </w:r>
    </w:p>
    <w:p w14:paraId="623A5460">
      <w:pPr>
        <w:rPr>
          <w:rFonts w:hint="eastAsia"/>
        </w:rPr>
      </w:pPr>
      <w:r>
        <w:rPr>
          <w:rFonts w:hint="eastAsia"/>
        </w:rPr>
        <w:drawing>
          <wp:inline distT="0" distB="0" distL="114300" distR="114300">
            <wp:extent cx="5764530" cy="6154420"/>
            <wp:effectExtent l="0" t="0" r="0" b="17780"/>
            <wp:docPr id="138" name="图片 53"/>
            <wp:cNvGraphicFramePr/>
            <a:graphic xmlns:a="http://schemas.openxmlformats.org/drawingml/2006/main">
              <a:graphicData uri="http://schemas.openxmlformats.org/drawingml/2006/picture">
                <pic:pic xmlns:pic="http://schemas.openxmlformats.org/drawingml/2006/picture">
                  <pic:nvPicPr>
                    <pic:cNvPr id="138" name="图片 53"/>
                    <pic:cNvPicPr/>
                  </pic:nvPicPr>
                  <pic:blipFill>
                    <a:blip r:embed="rId30"/>
                    <a:srcRect t="905" b="9450"/>
                    <a:stretch>
                      <a:fillRect/>
                    </a:stretch>
                  </pic:blipFill>
                  <pic:spPr>
                    <a:xfrm>
                      <a:off x="0" y="0"/>
                      <a:ext cx="5764530" cy="6154420"/>
                    </a:xfrm>
                    <a:prstGeom prst="rect">
                      <a:avLst/>
                    </a:prstGeom>
                    <a:noFill/>
                    <a:ln>
                      <a:noFill/>
                    </a:ln>
                  </pic:spPr>
                </pic:pic>
              </a:graphicData>
            </a:graphic>
          </wp:inline>
        </w:drawing>
      </w:r>
    </w:p>
    <w:p w14:paraId="405A89AF">
      <w:pPr>
        <w:pStyle w:val="142"/>
      </w:pPr>
      <w:r>
        <w:rPr>
          <w:rFonts w:hint="eastAsia"/>
        </w:rPr>
        <w:t>图5.1</w:t>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质量管理组织机构</w:t>
      </w:r>
    </w:p>
    <w:p w14:paraId="42B49E4D">
      <w:pPr>
        <w:pStyle w:val="3"/>
        <w:bidi w:val="0"/>
        <w:rPr>
          <w:rFonts w:hint="eastAsia"/>
        </w:rPr>
      </w:pPr>
      <w:bookmarkStart w:id="136" w:name="_Toc20166"/>
      <w:bookmarkStart w:id="137" w:name="_Toc24764"/>
      <w:bookmarkStart w:id="138" w:name="_Toc5047"/>
      <w:r>
        <w:rPr>
          <w:rFonts w:hint="eastAsia"/>
          <w:lang w:val="en-US" w:eastAsia="zh-CN"/>
        </w:rPr>
        <w:t>5.2</w:t>
      </w:r>
      <w:bookmarkEnd w:id="134"/>
      <w:bookmarkEnd w:id="135"/>
      <w:r>
        <w:rPr>
          <w:rFonts w:hint="eastAsia"/>
        </w:rPr>
        <w:t>质量保证体系</w:t>
      </w:r>
      <w:bookmarkEnd w:id="136"/>
      <w:bookmarkEnd w:id="137"/>
      <w:bookmarkEnd w:id="138"/>
    </w:p>
    <w:p w14:paraId="2C1A35E5">
      <w:pPr>
        <w:bidi w:val="0"/>
        <w:jc w:val="center"/>
        <w:rPr>
          <w:rFonts w:hint="eastAsia"/>
        </w:rPr>
      </w:pPr>
      <w:bookmarkStart w:id="139" w:name="_Toc23834"/>
      <w:r>
        <w:rPr>
          <w:rFonts w:hint="eastAsia"/>
        </w:rPr>
        <w:drawing>
          <wp:inline distT="0" distB="0" distL="0" distR="0">
            <wp:extent cx="5107940" cy="7476490"/>
            <wp:effectExtent l="0" t="0" r="16510" b="10160"/>
            <wp:docPr id="13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112152" cy="7476490"/>
                    </a:xfrm>
                    <a:prstGeom prst="rect">
                      <a:avLst/>
                    </a:prstGeom>
                    <a:noFill/>
                    <a:ln>
                      <a:noFill/>
                    </a:ln>
                  </pic:spPr>
                </pic:pic>
              </a:graphicData>
            </a:graphic>
          </wp:inline>
        </w:drawing>
      </w:r>
      <w:bookmarkEnd w:id="139"/>
    </w:p>
    <w:p w14:paraId="7CD4157A">
      <w:pPr>
        <w:pStyle w:val="47"/>
        <w:jc w:val="center"/>
        <w:outlineLvl w:val="9"/>
        <w:rPr>
          <w:rFonts w:hint="eastAsia"/>
        </w:rPr>
      </w:pPr>
      <w:r>
        <w:rPr>
          <w:rFonts w:hint="eastAsia"/>
          <w:lang w:val="en-US" w:eastAsia="zh-CN"/>
        </w:rPr>
        <w:t>5</w:t>
      </w:r>
      <w:r>
        <w:t>.</w:t>
      </w:r>
      <w:r>
        <w:rPr>
          <w:rFonts w:hint="eastAsia"/>
          <w:lang w:val="en-US" w:eastAsia="zh-CN"/>
        </w:rPr>
        <w:t>2</w:t>
      </w:r>
      <w:r>
        <w:t xml:space="preserve">-1 </w:t>
      </w:r>
      <w:r>
        <w:rPr>
          <w:rFonts w:hint="eastAsia"/>
        </w:rPr>
        <w:t>质量保证体系</w:t>
      </w:r>
    </w:p>
    <w:p w14:paraId="28E978DD">
      <w:pPr>
        <w:pStyle w:val="3"/>
        <w:bidi w:val="0"/>
        <w:rPr>
          <w:rFonts w:hint="eastAsia"/>
        </w:rPr>
      </w:pPr>
      <w:bookmarkStart w:id="140" w:name="_Toc533345492"/>
      <w:bookmarkStart w:id="141" w:name="_Toc8436"/>
      <w:bookmarkStart w:id="142" w:name="_Toc22190"/>
      <w:bookmarkStart w:id="143" w:name="_Toc20239"/>
      <w:bookmarkStart w:id="144" w:name="_Toc23510"/>
      <w:r>
        <w:rPr>
          <w:rFonts w:hint="eastAsia"/>
          <w:lang w:val="en-US" w:eastAsia="zh-CN"/>
        </w:rPr>
        <w:t>5.3</w:t>
      </w:r>
      <w:r>
        <w:rPr>
          <w:rFonts w:hint="eastAsia"/>
        </w:rPr>
        <w:t>质量保证措施</w:t>
      </w:r>
      <w:bookmarkEnd w:id="140"/>
      <w:bookmarkEnd w:id="141"/>
      <w:bookmarkEnd w:id="142"/>
      <w:bookmarkEnd w:id="143"/>
      <w:bookmarkEnd w:id="144"/>
    </w:p>
    <w:p w14:paraId="5CFE3CA6">
      <w:pPr>
        <w:pStyle w:val="4"/>
        <w:bidi w:val="0"/>
        <w:rPr>
          <w:rFonts w:hint="default"/>
          <w:lang w:val="en-US" w:eastAsia="zh-CN"/>
        </w:rPr>
      </w:pPr>
      <w:bookmarkStart w:id="145" w:name="_Toc18706"/>
      <w:bookmarkStart w:id="146" w:name="_Toc22203"/>
      <w:bookmarkStart w:id="147" w:name="_Toc2631"/>
      <w:bookmarkStart w:id="148" w:name="_Toc16475"/>
      <w:bookmarkStart w:id="149" w:name="_Toc31631"/>
      <w:r>
        <w:rPr>
          <w:rFonts w:hint="eastAsia"/>
          <w:lang w:val="en-US" w:eastAsia="zh-CN"/>
        </w:rPr>
        <w:t>5.3.1施工图现场核查和施工技术交底制度</w:t>
      </w:r>
      <w:bookmarkEnd w:id="145"/>
      <w:bookmarkEnd w:id="146"/>
      <w:bookmarkEnd w:id="147"/>
      <w:bookmarkEnd w:id="148"/>
      <w:bookmarkEnd w:id="149"/>
    </w:p>
    <w:p w14:paraId="08FC3E0E">
      <w:pPr>
        <w:pStyle w:val="139"/>
        <w:bidi w:val="0"/>
      </w:pPr>
      <w:bookmarkStart w:id="150" w:name="_Toc22980_WPSOffice_Level3"/>
      <w:r>
        <w:rPr>
          <w:rFonts w:hint="eastAsia"/>
        </w:rPr>
        <w:t>（1）施工图现场核查制度</w:t>
      </w:r>
      <w:bookmarkEnd w:id="150"/>
    </w:p>
    <w:p w14:paraId="4BDCD738">
      <w:pPr>
        <w:pStyle w:val="139"/>
        <w:bidi w:val="0"/>
      </w:pPr>
      <w:r>
        <w:rPr>
          <w:rFonts w:hint="eastAsia"/>
        </w:rPr>
        <w:t>人员进场后，由项目总工程师组织各专业工程师对图纸进行分级会审，根据施工设计图进一步现场核查，尤其对线路的地质情况进行详细调查和补勘，确保不因地质资料不准而造成对质量的影响。</w:t>
      </w:r>
    </w:p>
    <w:p w14:paraId="181269C2">
      <w:pPr>
        <w:pStyle w:val="139"/>
        <w:bidi w:val="0"/>
      </w:pPr>
      <w:bookmarkStart w:id="151" w:name="_Toc2677_WPSOffice_Level3"/>
      <w:r>
        <w:rPr>
          <w:rFonts w:hint="eastAsia"/>
        </w:rPr>
        <w:t>（2）坚持技术交底制度</w:t>
      </w:r>
      <w:bookmarkEnd w:id="151"/>
    </w:p>
    <w:p w14:paraId="405798EF">
      <w:pPr>
        <w:pStyle w:val="139"/>
        <w:bidi w:val="0"/>
      </w:pPr>
      <w:r>
        <w:rPr>
          <w:rFonts w:hint="eastAsia"/>
        </w:rPr>
        <w:t>根据建设单位审批通过的施工方案编制各工序技术交底，同时对管理人员、施工人员进行设计意图交底、施工方案交底、施工工艺交底、质量标准交底、安全标准交底、创优措施交底。</w:t>
      </w:r>
    </w:p>
    <w:p w14:paraId="1CB556A4">
      <w:pPr>
        <w:pStyle w:val="4"/>
        <w:bidi w:val="0"/>
        <w:rPr>
          <w:rFonts w:hint="eastAsia"/>
          <w:lang w:val="en-US" w:eastAsia="zh-CN"/>
        </w:rPr>
      </w:pPr>
      <w:bookmarkStart w:id="152" w:name="_Toc22419"/>
      <w:bookmarkStart w:id="153" w:name="_Toc12188"/>
      <w:bookmarkStart w:id="154" w:name="_Toc5837"/>
      <w:bookmarkStart w:id="155" w:name="_Toc2153"/>
      <w:bookmarkStart w:id="156" w:name="_Toc11262"/>
      <w:r>
        <w:rPr>
          <w:rFonts w:hint="eastAsia"/>
          <w:lang w:val="en-US" w:eastAsia="zh-CN"/>
        </w:rPr>
        <w:t>5.3.2材料、设备、配件进场检验和质量自检制度</w:t>
      </w:r>
      <w:bookmarkEnd w:id="152"/>
      <w:bookmarkEnd w:id="153"/>
      <w:bookmarkEnd w:id="154"/>
      <w:bookmarkEnd w:id="155"/>
      <w:bookmarkEnd w:id="156"/>
    </w:p>
    <w:p w14:paraId="7B044D2F">
      <w:pPr>
        <w:pStyle w:val="139"/>
        <w:bidi w:val="0"/>
      </w:pPr>
      <w:r>
        <w:rPr>
          <w:rFonts w:hint="eastAsia"/>
        </w:rPr>
        <w:t>（1）严把原材料进场质量关。实行市场准入制度，在合格供应商(厂家)范围内进行招标，重要材料和半成品实行驻场(厂)监造。加强地材质量检验，杜绝不合格材料进入工地；对各种机械、设备按照采购合同文件的要求，严格进行验证，确保其技术状态良好，运转正常。</w:t>
      </w:r>
    </w:p>
    <w:p w14:paraId="6B01E056">
      <w:pPr>
        <w:pStyle w:val="139"/>
        <w:bidi w:val="0"/>
      </w:pPr>
      <w:r>
        <w:rPr>
          <w:rFonts w:hint="eastAsia"/>
        </w:rPr>
        <w:t>（2）加强质量的过程控制力度。严格执行工程质量“三检”制度(自检、互检、交接检)。真实填写检查记录，及时报检。上道工序不合格，不准进入下道工序，上道工序必须为下道工序服务，即提供可靠的质量保证；凡属隐蔽工程项目，首先由班、队、项目部逐级进行自检，自检合格后，会同监理工程师一起复检，检查结果填入验收表格，由双方签字，最终签发隐蔽工程检查证。</w:t>
      </w:r>
    </w:p>
    <w:p w14:paraId="716D8ED8">
      <w:pPr>
        <w:pStyle w:val="4"/>
        <w:bidi w:val="0"/>
        <w:rPr>
          <w:rFonts w:hint="eastAsia"/>
          <w:lang w:val="en-US" w:eastAsia="zh-CN"/>
        </w:rPr>
      </w:pPr>
      <w:bookmarkStart w:id="157" w:name="_Toc3104"/>
      <w:bookmarkStart w:id="158" w:name="_Toc4336"/>
      <w:bookmarkStart w:id="159" w:name="_Toc18729"/>
      <w:bookmarkStart w:id="160" w:name="_Toc15350"/>
      <w:bookmarkStart w:id="161" w:name="_Toc22673"/>
      <w:r>
        <w:rPr>
          <w:rFonts w:hint="eastAsia"/>
          <w:lang w:val="en-US" w:eastAsia="zh-CN"/>
        </w:rPr>
        <w:t>5.3.3加强工艺、质量控制方案审查</w:t>
      </w:r>
      <w:bookmarkEnd w:id="157"/>
      <w:bookmarkEnd w:id="158"/>
      <w:bookmarkEnd w:id="159"/>
      <w:bookmarkEnd w:id="160"/>
      <w:bookmarkEnd w:id="161"/>
    </w:p>
    <w:p w14:paraId="2D87611B">
      <w:pPr>
        <w:pStyle w:val="139"/>
        <w:bidi w:val="0"/>
      </w:pPr>
      <w:r>
        <w:rPr>
          <w:rFonts w:hint="eastAsia"/>
        </w:rPr>
        <w:t>（1）加强施工工艺和质量控制方案审查。对主体工程的施工工艺设计、施工质量控制方案加强审查，对关键或重要工程的质量技术保证措施进行咨询。积极推广采用新技术、新工艺、新材料、新设备，以一流的工艺水平保证一流的工序质量。严格按照创优规划和措施要求，加强现场技术指导和工序质量预控。各作业队均严格按照施工规范、技术操作规程、审定的技术方案、工艺要求组织施工，按照《质量验收标准》进行评定验收，上道工序不合格，不交付下道工序施工。保证每个分项、分部、单位工程一次达标成优。</w:t>
      </w:r>
    </w:p>
    <w:p w14:paraId="3798DA4C">
      <w:pPr>
        <w:pStyle w:val="4"/>
        <w:bidi w:val="0"/>
        <w:rPr>
          <w:rFonts w:hint="eastAsia"/>
          <w:lang w:val="en-US" w:eastAsia="zh-CN"/>
        </w:rPr>
      </w:pPr>
      <w:bookmarkStart w:id="162" w:name="_Toc24094"/>
      <w:bookmarkStart w:id="163" w:name="_Toc8507"/>
      <w:bookmarkStart w:id="164" w:name="_Toc4067"/>
      <w:bookmarkStart w:id="165" w:name="_Toc1175"/>
      <w:bookmarkStart w:id="166" w:name="_Toc10407"/>
      <w:r>
        <w:rPr>
          <w:rFonts w:hint="eastAsia"/>
          <w:lang w:val="en-US" w:eastAsia="zh-CN"/>
        </w:rPr>
        <w:t>5.3.4工程质量检查制度</w:t>
      </w:r>
      <w:bookmarkEnd w:id="162"/>
      <w:bookmarkEnd w:id="163"/>
      <w:bookmarkEnd w:id="164"/>
      <w:bookmarkEnd w:id="165"/>
      <w:bookmarkEnd w:id="166"/>
    </w:p>
    <w:p w14:paraId="1811DD44">
      <w:pPr>
        <w:pStyle w:val="139"/>
        <w:bidi w:val="0"/>
      </w:pPr>
      <w:r>
        <w:rPr>
          <w:rFonts w:hint="eastAsia"/>
        </w:rPr>
        <w:t>定期检查：项目经理部每月一次对所辖工程进行全面质量大检查；质量大检查由项目部总工程师带队，分管生产的经理、工程部、质检部负责人参加。检查内容包括工程实体质量检查和内业资料检查，对检查中发现的问题，以书面形式要求进行整改、限期完成并反馈上报，再由检查部门复检,合格后销账。</w:t>
      </w:r>
    </w:p>
    <w:p w14:paraId="68E64004">
      <w:pPr>
        <w:pStyle w:val="139"/>
        <w:bidi w:val="0"/>
      </w:pPr>
      <w:r>
        <w:rPr>
          <w:rFonts w:hint="eastAsia"/>
        </w:rPr>
        <w:t>不定期检查：项目经理部总工程师不定期进行巡查和重点抽查，发现问题及时纠正，对重要的结构部位和重要的施工工序，或可能造成严重施工缺陷和隐患的施工工艺和技术操作、质量不佳等问题予以立即指出并纠正，重要情况记入施工日报表。</w:t>
      </w:r>
    </w:p>
    <w:p w14:paraId="301B40B6">
      <w:pPr>
        <w:pStyle w:val="139"/>
        <w:bidi w:val="0"/>
      </w:pPr>
      <w:r>
        <w:rPr>
          <w:rFonts w:hint="eastAsia"/>
        </w:rPr>
        <w:t>施工工序检查：工序检查严格执行“自检、互检、交接检”制度，以工序质量保工程质量。</w:t>
      </w:r>
    </w:p>
    <w:p w14:paraId="72A70180">
      <w:pPr>
        <w:pStyle w:val="4"/>
        <w:bidi w:val="0"/>
        <w:rPr>
          <w:rFonts w:hint="eastAsia" w:ascii="等线" w:hAnsi="等线" w:eastAsia="宋体" w:cs="Times New Roman"/>
          <w:lang w:val="en-US" w:eastAsia="zh-CN"/>
        </w:rPr>
      </w:pPr>
      <w:bookmarkStart w:id="167" w:name="_Toc7226"/>
      <w:bookmarkStart w:id="168" w:name="_Toc22390"/>
      <w:bookmarkStart w:id="169" w:name="_Toc11651"/>
      <w:bookmarkStart w:id="170" w:name="_Toc31663"/>
      <w:bookmarkStart w:id="171" w:name="_Toc4312"/>
      <w:r>
        <w:rPr>
          <w:rFonts w:hint="eastAsia" w:ascii="等线" w:hAnsi="等线" w:eastAsia="宋体" w:cs="Times New Roman"/>
          <w:lang w:val="en-US" w:eastAsia="zh-CN"/>
        </w:rPr>
        <w:t>5.3.5工程质量自检制度</w:t>
      </w:r>
      <w:bookmarkEnd w:id="167"/>
      <w:bookmarkEnd w:id="168"/>
      <w:bookmarkEnd w:id="169"/>
      <w:bookmarkEnd w:id="170"/>
      <w:bookmarkEnd w:id="171"/>
    </w:p>
    <w:p w14:paraId="346EBA04">
      <w:pPr>
        <w:pStyle w:val="139"/>
        <w:ind w:firstLine="480"/>
      </w:pPr>
      <w:r>
        <w:rPr>
          <w:rFonts w:hint="eastAsia"/>
        </w:rPr>
        <w:t>通过自检发现分项、分部工程中出现不合格产品时，要认真分析查找原因，制定相应整改措施，质检部跟踪、监督、检查。整改纠正完成后，由项目总工程师组织验收。</w:t>
      </w:r>
    </w:p>
    <w:p w14:paraId="4E26D8D3">
      <w:pPr>
        <w:pStyle w:val="4"/>
        <w:bidi w:val="0"/>
        <w:rPr>
          <w:rFonts w:hint="eastAsia"/>
          <w:lang w:val="en-US" w:eastAsia="zh-CN"/>
        </w:rPr>
      </w:pPr>
      <w:bookmarkStart w:id="172" w:name="_Toc3138"/>
      <w:bookmarkStart w:id="173" w:name="_Toc17955"/>
      <w:bookmarkStart w:id="174" w:name="_Toc17158"/>
      <w:bookmarkStart w:id="175" w:name="_Toc15813"/>
      <w:bookmarkStart w:id="176" w:name="_Toc31563"/>
      <w:r>
        <w:rPr>
          <w:rFonts w:hint="eastAsia"/>
          <w:lang w:val="en-US" w:eastAsia="zh-CN"/>
        </w:rPr>
        <w:t>5.3.6质量教育制度</w:t>
      </w:r>
      <w:bookmarkEnd w:id="172"/>
      <w:bookmarkEnd w:id="173"/>
      <w:bookmarkEnd w:id="174"/>
      <w:bookmarkEnd w:id="175"/>
      <w:bookmarkEnd w:id="176"/>
    </w:p>
    <w:p w14:paraId="169739AF">
      <w:pPr>
        <w:pStyle w:val="139"/>
        <w:bidi w:val="0"/>
      </w:pPr>
      <w:r>
        <w:rPr>
          <w:rFonts w:hint="eastAsia"/>
        </w:rPr>
        <w:t>项目经理部不定期进行质量事故案例教育，其主要内容包括：质量意识，质量管理，专业技术，操作技能和有关业务知识教育，特殊工序必须进行专业技术培训，持证上岗。</w:t>
      </w:r>
    </w:p>
    <w:p w14:paraId="191BED03">
      <w:pPr>
        <w:pStyle w:val="139"/>
        <w:bidi w:val="0"/>
      </w:pPr>
      <w:r>
        <w:rPr>
          <w:rFonts w:hint="eastAsia"/>
        </w:rPr>
        <w:t>质量责任追究、质量事故报告制度。</w:t>
      </w:r>
    </w:p>
    <w:p w14:paraId="2563E385">
      <w:pPr>
        <w:pStyle w:val="139"/>
        <w:bidi w:val="0"/>
      </w:pPr>
      <w:r>
        <w:rPr>
          <w:rFonts w:hint="eastAsia"/>
        </w:rPr>
        <w:t>质量责任追究制，从项目经理部到工程部实行领导责任终身制。质量目标层层分解，终身责任，一级包一级，一级保一级，从严格技术把关入手，抓好全过程的质量管理。</w:t>
      </w:r>
    </w:p>
    <w:p w14:paraId="68B9945B">
      <w:pPr>
        <w:pStyle w:val="4"/>
        <w:bidi w:val="0"/>
        <w:rPr>
          <w:rFonts w:hint="eastAsia"/>
          <w:lang w:val="en-US" w:eastAsia="zh-CN"/>
        </w:rPr>
      </w:pPr>
      <w:bookmarkStart w:id="177" w:name="_Toc2765"/>
      <w:bookmarkStart w:id="178" w:name="_Toc25337"/>
      <w:bookmarkStart w:id="179" w:name="_Toc9996"/>
      <w:bookmarkStart w:id="180" w:name="_Toc9515"/>
      <w:bookmarkStart w:id="181" w:name="_Toc29085"/>
      <w:r>
        <w:rPr>
          <w:rFonts w:hint="eastAsia"/>
          <w:lang w:val="en-US" w:eastAsia="zh-CN"/>
        </w:rPr>
        <w:t>5.3.7质量例会</w:t>
      </w:r>
      <w:bookmarkEnd w:id="177"/>
      <w:bookmarkEnd w:id="178"/>
      <w:bookmarkEnd w:id="179"/>
      <w:bookmarkEnd w:id="180"/>
      <w:bookmarkEnd w:id="181"/>
    </w:p>
    <w:p w14:paraId="2ABFD9B2">
      <w:pPr>
        <w:pStyle w:val="139"/>
        <w:bidi w:val="0"/>
        <w:rPr>
          <w:rFonts w:hint="eastAsia"/>
          <w:lang w:val="en-US" w:eastAsia="zh-CN"/>
        </w:rPr>
      </w:pPr>
      <w:r>
        <w:rPr>
          <w:rFonts w:hint="eastAsia"/>
          <w:lang w:val="en-US" w:eastAsia="zh-CN"/>
        </w:rPr>
        <w:t>为了“强化质量意识，规范质量活动，加强质量管理，解决质量问题”，防止质量问题在施工中潜入、蔓延，在施工过程中，项目部定期召集现场各相关部室负责人、现场技术员、质检员和施工协作队伍负责人等，主持召开项目部工程质量例会，使项目部管理层及时准确地掌握项目质量情况，以保证工程质量目标的实现。</w:t>
      </w:r>
    </w:p>
    <w:p w14:paraId="069C7140">
      <w:pPr>
        <w:pStyle w:val="139"/>
        <w:bidi w:val="0"/>
        <w:rPr>
          <w:rFonts w:hint="eastAsia"/>
          <w:lang w:val="en-US" w:eastAsia="zh-CN"/>
        </w:rPr>
      </w:pPr>
    </w:p>
    <w:p w14:paraId="5EBE5969">
      <w:pPr>
        <w:pStyle w:val="139"/>
        <w:bidi w:val="0"/>
        <w:rPr>
          <w:rFonts w:hint="eastAsia"/>
          <w:lang w:val="en-US" w:eastAsia="zh-CN"/>
        </w:rPr>
      </w:pPr>
    </w:p>
    <w:p w14:paraId="23F288F9">
      <w:pPr>
        <w:pStyle w:val="139"/>
        <w:bidi w:val="0"/>
        <w:rPr>
          <w:rFonts w:hint="eastAsia"/>
          <w:lang w:val="en-US" w:eastAsia="zh-CN"/>
        </w:rPr>
      </w:pPr>
    </w:p>
    <w:p w14:paraId="188CCFDC">
      <w:pPr>
        <w:pStyle w:val="139"/>
        <w:bidi w:val="0"/>
        <w:rPr>
          <w:rFonts w:hint="eastAsia"/>
          <w:lang w:val="en-US" w:eastAsia="zh-CN"/>
        </w:rPr>
      </w:pPr>
    </w:p>
    <w:p w14:paraId="165F560E">
      <w:pPr>
        <w:pStyle w:val="139"/>
        <w:bidi w:val="0"/>
        <w:rPr>
          <w:rFonts w:hint="eastAsia"/>
          <w:lang w:val="en-US" w:eastAsia="zh-CN"/>
        </w:rPr>
      </w:pPr>
    </w:p>
    <w:p w14:paraId="61C964E4">
      <w:pPr>
        <w:pStyle w:val="139"/>
        <w:bidi w:val="0"/>
        <w:rPr>
          <w:rFonts w:hint="eastAsia"/>
          <w:lang w:val="en-US" w:eastAsia="zh-CN"/>
        </w:rPr>
      </w:pPr>
    </w:p>
    <w:p w14:paraId="79656901">
      <w:pPr>
        <w:pStyle w:val="139"/>
        <w:bidi w:val="0"/>
        <w:rPr>
          <w:rFonts w:hint="eastAsia"/>
          <w:lang w:val="en-US" w:eastAsia="zh-CN"/>
        </w:rPr>
      </w:pPr>
    </w:p>
    <w:p w14:paraId="3CF5A1A4">
      <w:pPr>
        <w:pStyle w:val="139"/>
        <w:bidi w:val="0"/>
        <w:rPr>
          <w:rFonts w:hint="eastAsia"/>
          <w:lang w:val="en-US" w:eastAsia="zh-CN"/>
        </w:rPr>
      </w:pPr>
    </w:p>
    <w:p w14:paraId="62A81391">
      <w:pPr>
        <w:pStyle w:val="139"/>
        <w:bidi w:val="0"/>
        <w:rPr>
          <w:rFonts w:hint="eastAsia"/>
          <w:lang w:val="en-US" w:eastAsia="zh-CN"/>
        </w:rPr>
      </w:pPr>
    </w:p>
    <w:p w14:paraId="303B086B">
      <w:pPr>
        <w:pStyle w:val="139"/>
        <w:bidi w:val="0"/>
        <w:rPr>
          <w:rFonts w:hint="eastAsia"/>
          <w:lang w:val="en-US" w:eastAsia="zh-CN"/>
        </w:rPr>
      </w:pPr>
    </w:p>
    <w:p w14:paraId="3720F63C">
      <w:pPr>
        <w:pStyle w:val="139"/>
        <w:bidi w:val="0"/>
        <w:rPr>
          <w:rFonts w:hint="eastAsia"/>
          <w:lang w:val="en-US" w:eastAsia="zh-CN"/>
        </w:rPr>
      </w:pPr>
    </w:p>
    <w:p w14:paraId="5C6FD441">
      <w:pPr>
        <w:pStyle w:val="139"/>
        <w:bidi w:val="0"/>
        <w:rPr>
          <w:rFonts w:hint="eastAsia"/>
          <w:lang w:val="en-US" w:eastAsia="zh-CN"/>
        </w:rPr>
      </w:pPr>
    </w:p>
    <w:p w14:paraId="09A87DF1">
      <w:pPr>
        <w:pStyle w:val="139"/>
        <w:bidi w:val="0"/>
        <w:rPr>
          <w:rFonts w:hint="eastAsia"/>
          <w:lang w:val="en-US" w:eastAsia="zh-CN"/>
        </w:rPr>
      </w:pPr>
    </w:p>
    <w:p w14:paraId="6DBAEE9F">
      <w:pPr>
        <w:pStyle w:val="139"/>
        <w:bidi w:val="0"/>
        <w:rPr>
          <w:rFonts w:hint="eastAsia"/>
          <w:lang w:val="en-US" w:eastAsia="zh-CN"/>
        </w:rPr>
      </w:pPr>
    </w:p>
    <w:p w14:paraId="29A3765B">
      <w:pPr>
        <w:pStyle w:val="139"/>
        <w:bidi w:val="0"/>
        <w:rPr>
          <w:rFonts w:hint="eastAsia"/>
          <w:lang w:val="en-US" w:eastAsia="zh-CN"/>
        </w:rPr>
      </w:pPr>
    </w:p>
    <w:p w14:paraId="5C57D68C">
      <w:pPr>
        <w:pStyle w:val="139"/>
        <w:bidi w:val="0"/>
        <w:rPr>
          <w:rFonts w:hint="eastAsia"/>
          <w:lang w:val="en-US" w:eastAsia="zh-CN"/>
        </w:rPr>
      </w:pPr>
    </w:p>
    <w:p w14:paraId="154DF54A">
      <w:pPr>
        <w:pStyle w:val="139"/>
        <w:bidi w:val="0"/>
        <w:rPr>
          <w:rFonts w:hint="eastAsia"/>
          <w:lang w:val="en-US" w:eastAsia="zh-CN"/>
        </w:rPr>
      </w:pPr>
    </w:p>
    <w:p w14:paraId="7E5274C4">
      <w:pPr>
        <w:pStyle w:val="139"/>
        <w:bidi w:val="0"/>
        <w:rPr>
          <w:rFonts w:hint="eastAsia"/>
          <w:lang w:val="en-US" w:eastAsia="zh-CN"/>
        </w:rPr>
      </w:pPr>
    </w:p>
    <w:p w14:paraId="2B25E280">
      <w:pPr>
        <w:pStyle w:val="139"/>
        <w:bidi w:val="0"/>
        <w:rPr>
          <w:rFonts w:hint="eastAsia"/>
          <w:lang w:val="en-US" w:eastAsia="zh-CN"/>
        </w:rPr>
      </w:pPr>
    </w:p>
    <w:p w14:paraId="1C742EE7">
      <w:pPr>
        <w:pStyle w:val="139"/>
        <w:bidi w:val="0"/>
        <w:rPr>
          <w:rFonts w:hint="eastAsia"/>
          <w:lang w:val="en-US" w:eastAsia="zh-CN"/>
        </w:rPr>
      </w:pPr>
    </w:p>
    <w:p w14:paraId="318BD6EC">
      <w:pPr>
        <w:pStyle w:val="2"/>
        <w:numPr>
          <w:ilvl w:val="0"/>
          <w:numId w:val="5"/>
        </w:numPr>
        <w:bidi w:val="0"/>
      </w:pPr>
      <w:bookmarkStart w:id="182" w:name="_Toc3890"/>
      <w:bookmarkStart w:id="183" w:name="_Toc32634"/>
      <w:bookmarkStart w:id="184" w:name="_Toc19327"/>
      <w:r>
        <w:rPr>
          <w:rFonts w:hint="eastAsia"/>
          <w:lang w:eastAsia="zh-CN"/>
        </w:rPr>
        <w:t>、</w:t>
      </w:r>
      <w:r>
        <w:rPr>
          <w:rFonts w:hint="eastAsia"/>
        </w:rPr>
        <w:t>施工安全保障措施</w:t>
      </w:r>
      <w:bookmarkEnd w:id="129"/>
      <w:bookmarkEnd w:id="182"/>
      <w:bookmarkEnd w:id="183"/>
      <w:bookmarkEnd w:id="184"/>
    </w:p>
    <w:p w14:paraId="45B0234A">
      <w:pPr>
        <w:pStyle w:val="3"/>
        <w:bidi w:val="0"/>
        <w:rPr>
          <w:rFonts w:hint="eastAsia"/>
        </w:rPr>
      </w:pPr>
      <w:bookmarkStart w:id="185" w:name="_Toc42642304"/>
      <w:bookmarkStart w:id="186" w:name="_Toc14337"/>
      <w:bookmarkStart w:id="187" w:name="_Toc12485"/>
      <w:bookmarkStart w:id="188" w:name="_Toc18341"/>
      <w:r>
        <w:rPr>
          <w:rFonts w:hint="eastAsia"/>
          <w:lang w:val="en-US" w:eastAsia="zh-CN"/>
        </w:rPr>
        <w:t>6</w:t>
      </w:r>
      <w:r>
        <w:rPr>
          <w:rFonts w:hint="eastAsia"/>
        </w:rPr>
        <w:t xml:space="preserve">.1 </w:t>
      </w:r>
      <w:bookmarkEnd w:id="185"/>
      <w:r>
        <w:rPr>
          <w:rFonts w:hint="eastAsia"/>
        </w:rPr>
        <w:t>危险源辨识及分析</w:t>
      </w:r>
      <w:bookmarkEnd w:id="186"/>
      <w:bookmarkEnd w:id="187"/>
      <w:bookmarkEnd w:id="188"/>
      <w:r>
        <w:rPr>
          <w:rFonts w:hint="eastAsia"/>
        </w:rPr>
        <w:t xml:space="preserve"> </w:t>
      </w:r>
    </w:p>
    <w:p w14:paraId="68CBD88A">
      <w:pPr>
        <w:pStyle w:val="139"/>
        <w:bidi w:val="0"/>
      </w:pPr>
      <w:bookmarkStart w:id="189" w:name="_Toc23506"/>
      <w:bookmarkStart w:id="190" w:name="_Toc19470"/>
      <w:bookmarkStart w:id="191" w:name="_Toc10420"/>
      <w:bookmarkStart w:id="192" w:name="_Toc52108956"/>
      <w:bookmarkStart w:id="193" w:name="_Toc10928"/>
      <w:bookmarkStart w:id="194" w:name="_Toc14855"/>
      <w:bookmarkStart w:id="195" w:name="_Toc15199"/>
      <w:bookmarkStart w:id="196" w:name="_Toc28420"/>
      <w:r>
        <w:rPr>
          <w:rFonts w:hint="eastAsia"/>
        </w:rPr>
        <w:t>作业程序分解</w:t>
      </w:r>
      <w:bookmarkEnd w:id="189"/>
      <w:bookmarkEnd w:id="190"/>
      <w:bookmarkEnd w:id="191"/>
      <w:bookmarkEnd w:id="192"/>
      <w:bookmarkEnd w:id="193"/>
      <w:bookmarkEnd w:id="194"/>
      <w:bookmarkEnd w:id="195"/>
      <w:bookmarkEnd w:id="196"/>
      <w:r>
        <w:rPr>
          <w:rFonts w:hint="eastAsia"/>
        </w:rPr>
        <w:t>，明确单位作业主要工序、施工方法、作业程序、机械设备和施工材料等特点，施工作业程序分解如下表所示。</w:t>
      </w:r>
    </w:p>
    <w:p w14:paraId="6FD9FAF5">
      <w:pPr>
        <w:pStyle w:val="142"/>
        <w:rPr>
          <w:rFonts w:cs="宋体"/>
        </w:rPr>
      </w:pPr>
      <w:r>
        <w:rPr>
          <w:rFonts w:hint="eastAsia"/>
        </w:rPr>
        <w:t>表6.1</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ascii="宋体" w:hAnsi="宋体" w:cs="宋体"/>
          <w:sz w:val="24"/>
        </w:rPr>
        <w:t>施工作业程序分解表</w:t>
      </w:r>
    </w:p>
    <w:tbl>
      <w:tblPr>
        <w:tblStyle w:val="27"/>
        <w:tblW w:w="904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925"/>
        <w:gridCol w:w="1410"/>
        <w:gridCol w:w="3204"/>
        <w:gridCol w:w="3502"/>
      </w:tblGrid>
      <w:tr w14:paraId="732540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tblHeader/>
          <w:jc w:val="center"/>
        </w:trPr>
        <w:tc>
          <w:tcPr>
            <w:tcW w:w="925" w:type="dxa"/>
            <w:shd w:val="clear" w:color="auto" w:fill="auto"/>
            <w:vAlign w:val="center"/>
          </w:tcPr>
          <w:p w14:paraId="34C7F4D7">
            <w:pPr>
              <w:pStyle w:val="140"/>
            </w:pPr>
            <w:r>
              <w:rPr>
                <w:rFonts w:hint="eastAsia"/>
              </w:rPr>
              <w:t>序号</w:t>
            </w:r>
          </w:p>
        </w:tc>
        <w:tc>
          <w:tcPr>
            <w:tcW w:w="1410" w:type="dxa"/>
            <w:shd w:val="clear" w:color="auto" w:fill="auto"/>
            <w:vAlign w:val="center"/>
          </w:tcPr>
          <w:p w14:paraId="5090A4DB">
            <w:pPr>
              <w:pStyle w:val="140"/>
            </w:pPr>
            <w:r>
              <w:rPr>
                <w:rFonts w:hint="eastAsia"/>
              </w:rPr>
              <w:t>分项工程</w:t>
            </w:r>
          </w:p>
        </w:tc>
        <w:tc>
          <w:tcPr>
            <w:tcW w:w="3204" w:type="dxa"/>
            <w:shd w:val="clear" w:color="auto" w:fill="auto"/>
            <w:vAlign w:val="center"/>
          </w:tcPr>
          <w:p w14:paraId="5E1E6F60">
            <w:pPr>
              <w:pStyle w:val="140"/>
            </w:pPr>
            <w:r>
              <w:rPr>
                <w:rFonts w:hint="eastAsia"/>
              </w:rPr>
              <w:t>施工工序</w:t>
            </w:r>
          </w:p>
        </w:tc>
        <w:tc>
          <w:tcPr>
            <w:tcW w:w="3502" w:type="dxa"/>
            <w:shd w:val="clear" w:color="auto" w:fill="auto"/>
            <w:vAlign w:val="center"/>
          </w:tcPr>
          <w:p w14:paraId="78AD3C7C">
            <w:pPr>
              <w:pStyle w:val="140"/>
            </w:pPr>
            <w:r>
              <w:rPr>
                <w:rFonts w:hint="eastAsia"/>
              </w:rPr>
              <w:t>作业说明</w:t>
            </w:r>
          </w:p>
        </w:tc>
      </w:tr>
      <w:tr w14:paraId="2FE46F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4E3EFE50">
            <w:pPr>
              <w:pStyle w:val="140"/>
              <w:rPr>
                <w:rFonts w:hint="eastAsia" w:eastAsia="宋体"/>
                <w:lang w:eastAsia="zh-CN"/>
              </w:rPr>
            </w:pPr>
            <w:r>
              <w:rPr>
                <w:rFonts w:hint="eastAsia"/>
                <w:lang w:val="en-US" w:eastAsia="zh-CN"/>
              </w:rPr>
              <w:t>1</w:t>
            </w:r>
          </w:p>
        </w:tc>
        <w:tc>
          <w:tcPr>
            <w:tcW w:w="1410" w:type="dxa"/>
            <w:vMerge w:val="restart"/>
            <w:shd w:val="clear" w:color="auto" w:fill="auto"/>
            <w:vAlign w:val="center"/>
          </w:tcPr>
          <w:p w14:paraId="132AB45A">
            <w:pPr>
              <w:pStyle w:val="140"/>
            </w:pPr>
            <w:r>
              <w:rPr>
                <w:rFonts w:hint="eastAsia"/>
              </w:rPr>
              <w:t>塔吊拆卸</w:t>
            </w:r>
          </w:p>
        </w:tc>
        <w:tc>
          <w:tcPr>
            <w:tcW w:w="3204" w:type="dxa"/>
            <w:shd w:val="clear" w:color="auto" w:fill="auto"/>
            <w:vAlign w:val="center"/>
          </w:tcPr>
          <w:p w14:paraId="0F416974">
            <w:pPr>
              <w:pStyle w:val="140"/>
              <w:rPr>
                <w:rFonts w:hint="eastAsia" w:eastAsia="宋体"/>
                <w:lang w:eastAsia="zh-CN"/>
              </w:rPr>
            </w:pPr>
            <w:r>
              <w:rPr>
                <w:rFonts w:hint="eastAsia"/>
                <w:lang w:eastAsia="zh-CN"/>
              </w:rPr>
              <w:t>降节</w:t>
            </w:r>
          </w:p>
        </w:tc>
        <w:tc>
          <w:tcPr>
            <w:tcW w:w="3502" w:type="dxa"/>
            <w:shd w:val="clear" w:color="auto" w:fill="auto"/>
            <w:vAlign w:val="center"/>
          </w:tcPr>
          <w:p w14:paraId="15C5A6FC">
            <w:pPr>
              <w:pStyle w:val="140"/>
            </w:pPr>
            <w:r>
              <w:rPr>
                <w:rFonts w:hint="eastAsia"/>
              </w:rPr>
              <w:t>人工配合</w:t>
            </w:r>
            <w:r>
              <w:rPr>
                <w:rFonts w:hint="eastAsia"/>
                <w:lang w:val="en-US" w:eastAsia="zh-CN"/>
              </w:rPr>
              <w:t>塔吊</w:t>
            </w:r>
            <w:r>
              <w:rPr>
                <w:rFonts w:hint="eastAsia"/>
              </w:rPr>
              <w:t>作业</w:t>
            </w:r>
          </w:p>
        </w:tc>
      </w:tr>
      <w:tr w14:paraId="437AE0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281CE52E">
            <w:pPr>
              <w:pStyle w:val="140"/>
              <w:rPr>
                <w:rFonts w:hint="eastAsia" w:eastAsia="宋体"/>
                <w:lang w:val="en-US" w:eastAsia="zh-CN"/>
              </w:rPr>
            </w:pPr>
            <w:r>
              <w:rPr>
                <w:rFonts w:hint="eastAsia"/>
                <w:lang w:val="en-US" w:eastAsia="zh-CN"/>
              </w:rPr>
              <w:t>2</w:t>
            </w:r>
          </w:p>
        </w:tc>
        <w:tc>
          <w:tcPr>
            <w:tcW w:w="1410" w:type="dxa"/>
            <w:vMerge w:val="continue"/>
            <w:shd w:val="clear" w:color="auto" w:fill="auto"/>
            <w:vAlign w:val="center"/>
          </w:tcPr>
          <w:p w14:paraId="4432263E">
            <w:pPr>
              <w:pStyle w:val="140"/>
            </w:pPr>
          </w:p>
        </w:tc>
        <w:tc>
          <w:tcPr>
            <w:tcW w:w="3204" w:type="dxa"/>
            <w:shd w:val="clear" w:color="auto" w:fill="auto"/>
            <w:vAlign w:val="center"/>
          </w:tcPr>
          <w:p w14:paraId="35DB902A">
            <w:pPr>
              <w:pStyle w:val="140"/>
              <w:rPr>
                <w:rFonts w:hint="eastAsia" w:eastAsia="宋体"/>
                <w:lang w:eastAsia="zh-CN"/>
              </w:rPr>
            </w:pPr>
            <w:r>
              <w:rPr>
                <w:rFonts w:hint="eastAsia"/>
                <w:lang w:eastAsia="zh-CN"/>
              </w:rPr>
              <w:t>部分平衡重拆除</w:t>
            </w:r>
          </w:p>
        </w:tc>
        <w:tc>
          <w:tcPr>
            <w:tcW w:w="3502" w:type="dxa"/>
            <w:shd w:val="clear" w:color="auto" w:fill="auto"/>
            <w:vAlign w:val="center"/>
          </w:tcPr>
          <w:p w14:paraId="2219AFDD">
            <w:pPr>
              <w:pStyle w:val="140"/>
              <w:rPr>
                <w:rFonts w:hint="eastAsia"/>
              </w:rPr>
            </w:pPr>
            <w:r>
              <w:rPr>
                <w:rFonts w:hint="eastAsia"/>
              </w:rPr>
              <w:t>人工配合汽车</w:t>
            </w:r>
            <w:r>
              <w:rPr>
                <w:rFonts w:hint="eastAsia"/>
                <w:lang w:eastAsia="zh-CN"/>
              </w:rPr>
              <w:t>吊</w:t>
            </w:r>
            <w:r>
              <w:rPr>
                <w:rFonts w:hint="eastAsia"/>
              </w:rPr>
              <w:t>作业</w:t>
            </w:r>
          </w:p>
        </w:tc>
      </w:tr>
      <w:tr w14:paraId="2127BC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0A0776B8">
            <w:pPr>
              <w:pStyle w:val="140"/>
              <w:rPr>
                <w:rFonts w:hint="eastAsia" w:eastAsia="宋体"/>
                <w:lang w:val="en-US" w:eastAsia="zh-CN"/>
              </w:rPr>
            </w:pPr>
            <w:r>
              <w:rPr>
                <w:rFonts w:hint="eastAsia"/>
                <w:lang w:val="en-US" w:eastAsia="zh-CN"/>
              </w:rPr>
              <w:t>3</w:t>
            </w:r>
          </w:p>
        </w:tc>
        <w:tc>
          <w:tcPr>
            <w:tcW w:w="1410" w:type="dxa"/>
            <w:vMerge w:val="continue"/>
            <w:shd w:val="clear" w:color="auto" w:fill="auto"/>
            <w:vAlign w:val="center"/>
          </w:tcPr>
          <w:p w14:paraId="731AA53B">
            <w:pPr>
              <w:pStyle w:val="140"/>
            </w:pPr>
          </w:p>
        </w:tc>
        <w:tc>
          <w:tcPr>
            <w:tcW w:w="3204" w:type="dxa"/>
            <w:shd w:val="clear" w:color="auto" w:fill="auto"/>
            <w:vAlign w:val="center"/>
          </w:tcPr>
          <w:p w14:paraId="731AD1D6">
            <w:pPr>
              <w:pStyle w:val="140"/>
              <w:rPr>
                <w:rFonts w:hint="eastAsia" w:eastAsia="宋体"/>
                <w:lang w:eastAsia="zh-CN"/>
              </w:rPr>
            </w:pPr>
            <w:r>
              <w:rPr>
                <w:rFonts w:hint="eastAsia"/>
                <w:lang w:eastAsia="zh-CN"/>
              </w:rPr>
              <w:t>起重臂拆卸</w:t>
            </w:r>
          </w:p>
        </w:tc>
        <w:tc>
          <w:tcPr>
            <w:tcW w:w="3502" w:type="dxa"/>
            <w:shd w:val="clear" w:color="auto" w:fill="auto"/>
            <w:vAlign w:val="center"/>
          </w:tcPr>
          <w:p w14:paraId="63F47C5F">
            <w:pPr>
              <w:pStyle w:val="140"/>
              <w:rPr>
                <w:rFonts w:hint="eastAsia"/>
              </w:rPr>
            </w:pPr>
            <w:r>
              <w:rPr>
                <w:rFonts w:hint="eastAsia"/>
              </w:rPr>
              <w:t>人工配合</w:t>
            </w:r>
            <w:r>
              <w:rPr>
                <w:rFonts w:hint="eastAsia"/>
                <w:lang w:eastAsia="zh-CN"/>
              </w:rPr>
              <w:t>汽车吊</w:t>
            </w:r>
            <w:r>
              <w:rPr>
                <w:rFonts w:hint="eastAsia"/>
              </w:rPr>
              <w:t>作业</w:t>
            </w:r>
          </w:p>
        </w:tc>
      </w:tr>
      <w:tr w14:paraId="73285F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2AADACEC">
            <w:pPr>
              <w:pStyle w:val="140"/>
              <w:rPr>
                <w:rFonts w:hint="eastAsia" w:eastAsia="宋体"/>
                <w:lang w:val="en-US" w:eastAsia="zh-CN"/>
              </w:rPr>
            </w:pPr>
            <w:r>
              <w:rPr>
                <w:rFonts w:hint="eastAsia"/>
                <w:lang w:val="en-US" w:eastAsia="zh-CN"/>
              </w:rPr>
              <w:t>4</w:t>
            </w:r>
          </w:p>
        </w:tc>
        <w:tc>
          <w:tcPr>
            <w:tcW w:w="1410" w:type="dxa"/>
            <w:vMerge w:val="continue"/>
            <w:shd w:val="clear" w:color="auto" w:fill="auto"/>
            <w:vAlign w:val="center"/>
          </w:tcPr>
          <w:p w14:paraId="005EE9CA">
            <w:pPr>
              <w:pStyle w:val="140"/>
            </w:pPr>
          </w:p>
        </w:tc>
        <w:tc>
          <w:tcPr>
            <w:tcW w:w="3204" w:type="dxa"/>
            <w:shd w:val="clear" w:color="auto" w:fill="auto"/>
            <w:vAlign w:val="center"/>
          </w:tcPr>
          <w:p w14:paraId="0A70386F">
            <w:pPr>
              <w:pStyle w:val="140"/>
              <w:rPr>
                <w:rFonts w:hint="eastAsia" w:eastAsia="宋体"/>
                <w:lang w:eastAsia="zh-CN"/>
              </w:rPr>
            </w:pPr>
            <w:r>
              <w:rPr>
                <w:rFonts w:hint="eastAsia"/>
                <w:lang w:eastAsia="zh-CN"/>
              </w:rPr>
              <w:t>平衡臂拆卸</w:t>
            </w:r>
          </w:p>
        </w:tc>
        <w:tc>
          <w:tcPr>
            <w:tcW w:w="3502" w:type="dxa"/>
            <w:shd w:val="clear" w:color="auto" w:fill="auto"/>
            <w:vAlign w:val="center"/>
          </w:tcPr>
          <w:p w14:paraId="005F899F">
            <w:pPr>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人工配合汽车吊作业</w:t>
            </w:r>
          </w:p>
        </w:tc>
      </w:tr>
      <w:tr w14:paraId="18FA7A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465B681F">
            <w:pPr>
              <w:pStyle w:val="140"/>
              <w:rPr>
                <w:rFonts w:hint="eastAsia" w:eastAsia="宋体"/>
                <w:lang w:eastAsia="zh-CN"/>
              </w:rPr>
            </w:pPr>
            <w:r>
              <w:rPr>
                <w:rFonts w:hint="eastAsia"/>
                <w:lang w:val="en-US" w:eastAsia="zh-CN"/>
              </w:rPr>
              <w:t>5</w:t>
            </w:r>
          </w:p>
        </w:tc>
        <w:tc>
          <w:tcPr>
            <w:tcW w:w="1410" w:type="dxa"/>
            <w:vMerge w:val="continue"/>
            <w:shd w:val="clear" w:color="auto" w:fill="auto"/>
            <w:vAlign w:val="center"/>
          </w:tcPr>
          <w:p w14:paraId="72C2428F">
            <w:pPr>
              <w:pStyle w:val="140"/>
            </w:pPr>
          </w:p>
        </w:tc>
        <w:tc>
          <w:tcPr>
            <w:tcW w:w="3204" w:type="dxa"/>
            <w:shd w:val="clear" w:color="auto" w:fill="auto"/>
            <w:vAlign w:val="center"/>
          </w:tcPr>
          <w:p w14:paraId="02B09FD6">
            <w:pPr>
              <w:pStyle w:val="140"/>
              <w:rPr>
                <w:rFonts w:hint="eastAsia" w:eastAsia="宋体"/>
                <w:lang w:eastAsia="zh-CN"/>
              </w:rPr>
            </w:pPr>
            <w:r>
              <w:rPr>
                <w:rFonts w:hint="eastAsia"/>
                <w:lang w:eastAsia="zh-CN"/>
              </w:rPr>
              <w:t>塔帽拆卸</w:t>
            </w:r>
          </w:p>
        </w:tc>
        <w:tc>
          <w:tcPr>
            <w:tcW w:w="3502" w:type="dxa"/>
            <w:shd w:val="clear" w:color="auto" w:fill="auto"/>
            <w:vAlign w:val="center"/>
          </w:tcPr>
          <w:p w14:paraId="7735D267">
            <w:pPr>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人工配合汽车吊作业</w:t>
            </w:r>
          </w:p>
        </w:tc>
      </w:tr>
      <w:tr w14:paraId="59003F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2DA4FF74">
            <w:pPr>
              <w:pStyle w:val="140"/>
              <w:rPr>
                <w:rFonts w:hint="eastAsia" w:eastAsia="宋体"/>
                <w:lang w:eastAsia="zh-CN"/>
              </w:rPr>
            </w:pPr>
            <w:r>
              <w:rPr>
                <w:rFonts w:hint="eastAsia"/>
                <w:lang w:val="en-US" w:eastAsia="zh-CN"/>
              </w:rPr>
              <w:t>6</w:t>
            </w:r>
          </w:p>
        </w:tc>
        <w:tc>
          <w:tcPr>
            <w:tcW w:w="1410" w:type="dxa"/>
            <w:vMerge w:val="continue"/>
            <w:shd w:val="clear" w:color="auto" w:fill="auto"/>
            <w:vAlign w:val="center"/>
          </w:tcPr>
          <w:p w14:paraId="5C6DDF2F">
            <w:pPr>
              <w:pStyle w:val="140"/>
            </w:pPr>
          </w:p>
        </w:tc>
        <w:tc>
          <w:tcPr>
            <w:tcW w:w="3204" w:type="dxa"/>
            <w:shd w:val="clear" w:color="auto" w:fill="auto"/>
            <w:vAlign w:val="center"/>
          </w:tcPr>
          <w:p w14:paraId="49344B92">
            <w:pPr>
              <w:pStyle w:val="140"/>
              <w:rPr>
                <w:rFonts w:hint="eastAsia" w:eastAsia="宋体"/>
                <w:lang w:eastAsia="zh-CN"/>
              </w:rPr>
            </w:pPr>
            <w:r>
              <w:rPr>
                <w:rFonts w:hint="eastAsia"/>
                <w:lang w:eastAsia="zh-CN"/>
              </w:rPr>
              <w:t>回转总成、特殊节拆卸</w:t>
            </w:r>
          </w:p>
        </w:tc>
        <w:tc>
          <w:tcPr>
            <w:tcW w:w="3502" w:type="dxa"/>
            <w:shd w:val="clear" w:color="auto" w:fill="auto"/>
            <w:vAlign w:val="center"/>
          </w:tcPr>
          <w:p w14:paraId="1BF35E87">
            <w:pPr>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人工配合汽车吊作业</w:t>
            </w:r>
          </w:p>
        </w:tc>
      </w:tr>
      <w:tr w14:paraId="1A7CC7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613D3508">
            <w:pPr>
              <w:pStyle w:val="140"/>
              <w:rPr>
                <w:rFonts w:hint="eastAsia" w:eastAsia="宋体"/>
                <w:lang w:eastAsia="zh-CN"/>
              </w:rPr>
            </w:pPr>
            <w:r>
              <w:rPr>
                <w:rFonts w:hint="eastAsia"/>
                <w:lang w:val="en-US" w:eastAsia="zh-CN"/>
              </w:rPr>
              <w:t>7</w:t>
            </w:r>
          </w:p>
        </w:tc>
        <w:tc>
          <w:tcPr>
            <w:tcW w:w="1410" w:type="dxa"/>
            <w:vMerge w:val="continue"/>
            <w:shd w:val="clear" w:color="auto" w:fill="auto"/>
            <w:vAlign w:val="center"/>
          </w:tcPr>
          <w:p w14:paraId="426D3CB2">
            <w:pPr>
              <w:pStyle w:val="140"/>
            </w:pPr>
          </w:p>
        </w:tc>
        <w:tc>
          <w:tcPr>
            <w:tcW w:w="3204" w:type="dxa"/>
            <w:shd w:val="clear" w:color="auto" w:fill="auto"/>
            <w:vAlign w:val="center"/>
          </w:tcPr>
          <w:p w14:paraId="696A3BD3">
            <w:pPr>
              <w:pStyle w:val="140"/>
              <w:rPr>
                <w:rFonts w:hint="eastAsia" w:eastAsia="宋体"/>
                <w:lang w:eastAsia="zh-CN"/>
              </w:rPr>
            </w:pPr>
            <w:r>
              <w:rPr>
                <w:rFonts w:hint="eastAsia"/>
                <w:lang w:eastAsia="zh-CN"/>
              </w:rPr>
              <w:t>顶升套架拆卸</w:t>
            </w:r>
          </w:p>
        </w:tc>
        <w:tc>
          <w:tcPr>
            <w:tcW w:w="3502" w:type="dxa"/>
            <w:shd w:val="clear" w:color="auto" w:fill="auto"/>
            <w:vAlign w:val="center"/>
          </w:tcPr>
          <w:p w14:paraId="79314578">
            <w:pPr>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人工配合汽车吊作业</w:t>
            </w:r>
          </w:p>
        </w:tc>
      </w:tr>
      <w:tr w14:paraId="5CA31E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925" w:type="dxa"/>
            <w:shd w:val="clear" w:color="auto" w:fill="auto"/>
            <w:vAlign w:val="center"/>
          </w:tcPr>
          <w:p w14:paraId="2CD59CDC">
            <w:pPr>
              <w:pStyle w:val="140"/>
              <w:rPr>
                <w:rFonts w:hint="default"/>
                <w:lang w:val="en-US" w:eastAsia="zh-CN"/>
              </w:rPr>
            </w:pPr>
            <w:bookmarkStart w:id="197" w:name="_Toc42642305"/>
            <w:bookmarkStart w:id="198" w:name="_Toc32559"/>
            <w:bookmarkStart w:id="199" w:name="_Toc15710"/>
            <w:bookmarkStart w:id="200" w:name="_Toc10409817"/>
            <w:r>
              <w:rPr>
                <w:rFonts w:hint="eastAsia"/>
                <w:lang w:val="en-US" w:eastAsia="zh-CN"/>
              </w:rPr>
              <w:t>8</w:t>
            </w:r>
          </w:p>
        </w:tc>
        <w:tc>
          <w:tcPr>
            <w:tcW w:w="1410" w:type="dxa"/>
            <w:vMerge w:val="continue"/>
            <w:shd w:val="clear" w:color="auto" w:fill="auto"/>
            <w:vAlign w:val="center"/>
          </w:tcPr>
          <w:p w14:paraId="7DB3BC7E">
            <w:pPr>
              <w:pStyle w:val="140"/>
            </w:pPr>
          </w:p>
        </w:tc>
        <w:tc>
          <w:tcPr>
            <w:tcW w:w="3204" w:type="dxa"/>
            <w:shd w:val="clear" w:color="auto" w:fill="auto"/>
            <w:vAlign w:val="center"/>
          </w:tcPr>
          <w:p w14:paraId="5B581C5E">
            <w:pPr>
              <w:pStyle w:val="140"/>
              <w:rPr>
                <w:rFonts w:hint="eastAsia"/>
                <w:lang w:eastAsia="zh-CN"/>
              </w:rPr>
            </w:pPr>
            <w:r>
              <w:rPr>
                <w:rFonts w:hint="eastAsia"/>
                <w:lang w:eastAsia="zh-CN"/>
              </w:rPr>
              <w:t>标准节、基础节及扶墙拆卸</w:t>
            </w:r>
          </w:p>
        </w:tc>
        <w:tc>
          <w:tcPr>
            <w:tcW w:w="3502" w:type="dxa"/>
            <w:shd w:val="clear" w:color="auto" w:fill="auto"/>
            <w:vAlign w:val="center"/>
          </w:tcPr>
          <w:p w14:paraId="16504226">
            <w:pPr>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人工配合汽车吊作业</w:t>
            </w:r>
          </w:p>
        </w:tc>
      </w:tr>
    </w:tbl>
    <w:p w14:paraId="6FE72934">
      <w:pPr>
        <w:pStyle w:val="3"/>
        <w:bidi w:val="0"/>
      </w:pPr>
      <w:bookmarkStart w:id="201" w:name="_Toc16405"/>
      <w:r>
        <w:rPr>
          <w:rFonts w:hint="eastAsia"/>
          <w:lang w:val="en-US" w:eastAsia="zh-CN"/>
        </w:rPr>
        <w:t>6</w:t>
      </w:r>
      <w:r>
        <w:rPr>
          <w:rFonts w:hint="eastAsia"/>
        </w:rPr>
        <w:t xml:space="preserve">.2 </w:t>
      </w:r>
      <w:bookmarkEnd w:id="197"/>
      <w:r>
        <w:rPr>
          <w:rFonts w:hint="eastAsia"/>
        </w:rPr>
        <w:t>事故类型分解及风险源分析</w:t>
      </w:r>
      <w:bookmarkEnd w:id="198"/>
      <w:bookmarkEnd w:id="199"/>
      <w:bookmarkEnd w:id="201"/>
    </w:p>
    <w:bookmarkEnd w:id="200"/>
    <w:p w14:paraId="7DCF80C7">
      <w:pPr>
        <w:pStyle w:val="139"/>
        <w:ind w:firstLine="480"/>
      </w:pPr>
      <w:r>
        <w:rPr>
          <w:rFonts w:hint="eastAsia"/>
        </w:rPr>
        <w:t>根据主要事故类型的确定，对塔式起重机安拆作业重大危险源的辩识和预防措施危险源进行分析，如下表所示。</w:t>
      </w:r>
    </w:p>
    <w:p w14:paraId="2EF30DAC">
      <w:pPr>
        <w:pStyle w:val="142"/>
      </w:pPr>
      <w:bookmarkStart w:id="202" w:name="_Toc11489_WPSOffice_Level2"/>
      <w:bookmarkStart w:id="203" w:name="_Toc12691_WPSOffice_Level3"/>
      <w:bookmarkStart w:id="204" w:name="_Toc22939_WPSOffice_Level3"/>
      <w:bookmarkStart w:id="205" w:name="_Toc13876_WPSOffice_Level3"/>
      <w:r>
        <w:rPr>
          <w:rFonts w:hint="eastAsia"/>
        </w:rPr>
        <w:t>表6.2</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asciiTheme="minorEastAsia" w:hAnsiTheme="minorEastAsia" w:eastAsiaTheme="minorEastAsia" w:cstheme="minorEastAsia"/>
        </w:rPr>
        <w:t>危险源分析表</w:t>
      </w:r>
      <w:bookmarkEnd w:id="202"/>
      <w:bookmarkEnd w:id="203"/>
      <w:bookmarkEnd w:id="204"/>
      <w:bookmarkEnd w:id="205"/>
    </w:p>
    <w:tbl>
      <w:tblPr>
        <w:tblStyle w:val="27"/>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2011"/>
        <w:gridCol w:w="1364"/>
        <w:gridCol w:w="938"/>
        <w:gridCol w:w="3945"/>
      </w:tblGrid>
      <w:tr w14:paraId="1B409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1C256EBD">
            <w:pPr>
              <w:pStyle w:val="140"/>
            </w:pPr>
            <w:r>
              <w:rPr>
                <w:rFonts w:hint="eastAsia"/>
              </w:rPr>
              <w:t>序号</w:t>
            </w:r>
          </w:p>
        </w:tc>
        <w:tc>
          <w:tcPr>
            <w:tcW w:w="2011" w:type="dxa"/>
            <w:vAlign w:val="center"/>
          </w:tcPr>
          <w:p w14:paraId="71095131">
            <w:pPr>
              <w:pStyle w:val="140"/>
            </w:pPr>
            <w:r>
              <w:rPr>
                <w:rFonts w:hint="eastAsia"/>
              </w:rPr>
              <w:t>危险因素</w:t>
            </w:r>
          </w:p>
        </w:tc>
        <w:tc>
          <w:tcPr>
            <w:tcW w:w="1364" w:type="dxa"/>
            <w:vAlign w:val="center"/>
          </w:tcPr>
          <w:p w14:paraId="0FD2FC3F">
            <w:pPr>
              <w:pStyle w:val="140"/>
            </w:pPr>
            <w:r>
              <w:rPr>
                <w:rFonts w:hint="eastAsia"/>
              </w:rPr>
              <w:t>可导致的事故</w:t>
            </w:r>
          </w:p>
        </w:tc>
        <w:tc>
          <w:tcPr>
            <w:tcW w:w="938" w:type="dxa"/>
            <w:vAlign w:val="center"/>
          </w:tcPr>
          <w:p w14:paraId="63D90473">
            <w:pPr>
              <w:pStyle w:val="140"/>
            </w:pPr>
            <w:r>
              <w:rPr>
                <w:rFonts w:hint="eastAsia"/>
              </w:rPr>
              <w:t>风险评价等级</w:t>
            </w:r>
          </w:p>
        </w:tc>
        <w:tc>
          <w:tcPr>
            <w:tcW w:w="3945" w:type="dxa"/>
            <w:vAlign w:val="center"/>
          </w:tcPr>
          <w:p w14:paraId="5F25E3A2">
            <w:pPr>
              <w:pStyle w:val="140"/>
            </w:pPr>
            <w:r>
              <w:rPr>
                <w:rFonts w:hint="eastAsia"/>
              </w:rPr>
              <w:t>措施</w:t>
            </w:r>
          </w:p>
        </w:tc>
      </w:tr>
      <w:tr w14:paraId="554C1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156BB0F5">
            <w:pPr>
              <w:pStyle w:val="140"/>
            </w:pPr>
            <w:r>
              <w:rPr>
                <w:rFonts w:hint="eastAsia"/>
              </w:rPr>
              <w:t>1</w:t>
            </w:r>
          </w:p>
        </w:tc>
        <w:tc>
          <w:tcPr>
            <w:tcW w:w="2011" w:type="dxa"/>
            <w:vAlign w:val="center"/>
          </w:tcPr>
          <w:p w14:paraId="059EF770">
            <w:pPr>
              <w:pStyle w:val="140"/>
            </w:pPr>
            <w:r>
              <w:rPr>
                <w:rFonts w:hint="eastAsia"/>
              </w:rPr>
              <w:t>没穿防滑鞋、没系安全带</w:t>
            </w:r>
          </w:p>
        </w:tc>
        <w:tc>
          <w:tcPr>
            <w:tcW w:w="1364" w:type="dxa"/>
            <w:vAlign w:val="center"/>
          </w:tcPr>
          <w:p w14:paraId="5AC761B9">
            <w:pPr>
              <w:pStyle w:val="140"/>
            </w:pPr>
            <w:r>
              <w:rPr>
                <w:rFonts w:hint="eastAsia"/>
              </w:rPr>
              <w:t>高空坠落</w:t>
            </w:r>
          </w:p>
        </w:tc>
        <w:tc>
          <w:tcPr>
            <w:tcW w:w="938" w:type="dxa"/>
            <w:vAlign w:val="center"/>
          </w:tcPr>
          <w:p w14:paraId="4B78520E">
            <w:pPr>
              <w:pStyle w:val="140"/>
            </w:pPr>
            <w:r>
              <w:rPr>
                <w:rFonts w:hint="eastAsia"/>
              </w:rPr>
              <w:t>一般</w:t>
            </w:r>
          </w:p>
        </w:tc>
        <w:tc>
          <w:tcPr>
            <w:tcW w:w="3945" w:type="dxa"/>
            <w:vAlign w:val="center"/>
          </w:tcPr>
          <w:p w14:paraId="4763099A">
            <w:pPr>
              <w:pStyle w:val="140"/>
            </w:pPr>
            <w:r>
              <w:rPr>
                <w:rFonts w:hint="eastAsia"/>
              </w:rPr>
              <w:t>高空作业必须穿防滑鞋，无防护下作业系安全带。</w:t>
            </w:r>
          </w:p>
        </w:tc>
      </w:tr>
      <w:tr w14:paraId="4DFB8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6F59C0A1">
            <w:pPr>
              <w:pStyle w:val="140"/>
            </w:pPr>
            <w:r>
              <w:rPr>
                <w:rFonts w:hint="eastAsia"/>
              </w:rPr>
              <w:t>2</w:t>
            </w:r>
          </w:p>
        </w:tc>
        <w:tc>
          <w:tcPr>
            <w:tcW w:w="2011" w:type="dxa"/>
            <w:vAlign w:val="center"/>
          </w:tcPr>
          <w:p w14:paraId="7DE755C4">
            <w:pPr>
              <w:pStyle w:val="140"/>
            </w:pPr>
            <w:r>
              <w:rPr>
                <w:rFonts w:hint="eastAsia"/>
              </w:rPr>
              <w:t>高空抛物或高空落物</w:t>
            </w:r>
          </w:p>
        </w:tc>
        <w:tc>
          <w:tcPr>
            <w:tcW w:w="1364" w:type="dxa"/>
            <w:vAlign w:val="center"/>
          </w:tcPr>
          <w:p w14:paraId="31A0CF44">
            <w:pPr>
              <w:pStyle w:val="140"/>
            </w:pPr>
            <w:r>
              <w:rPr>
                <w:rFonts w:hint="eastAsia"/>
              </w:rPr>
              <w:t>物体打击</w:t>
            </w:r>
          </w:p>
        </w:tc>
        <w:tc>
          <w:tcPr>
            <w:tcW w:w="938" w:type="dxa"/>
            <w:vAlign w:val="center"/>
          </w:tcPr>
          <w:p w14:paraId="02F27F59">
            <w:pPr>
              <w:pStyle w:val="140"/>
            </w:pPr>
            <w:r>
              <w:rPr>
                <w:rFonts w:hint="eastAsia"/>
              </w:rPr>
              <w:t>一般</w:t>
            </w:r>
          </w:p>
        </w:tc>
        <w:tc>
          <w:tcPr>
            <w:tcW w:w="3945" w:type="dxa"/>
            <w:vAlign w:val="center"/>
          </w:tcPr>
          <w:p w14:paraId="23A701CD">
            <w:pPr>
              <w:pStyle w:val="140"/>
            </w:pPr>
            <w:r>
              <w:rPr>
                <w:rFonts w:hint="eastAsia"/>
              </w:rPr>
              <w:t>高空作业严禁抛物、工具及零部件，应置放在安全位置</w:t>
            </w:r>
          </w:p>
        </w:tc>
      </w:tr>
      <w:tr w14:paraId="1F77A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7285F0B0">
            <w:pPr>
              <w:pStyle w:val="140"/>
            </w:pPr>
            <w:r>
              <w:rPr>
                <w:rFonts w:hint="eastAsia"/>
              </w:rPr>
              <w:t>3</w:t>
            </w:r>
          </w:p>
        </w:tc>
        <w:tc>
          <w:tcPr>
            <w:tcW w:w="2011" w:type="dxa"/>
            <w:vAlign w:val="center"/>
          </w:tcPr>
          <w:p w14:paraId="2D2A07B9">
            <w:pPr>
              <w:pStyle w:val="140"/>
            </w:pPr>
            <w:r>
              <w:rPr>
                <w:rFonts w:hint="eastAsia"/>
              </w:rPr>
              <w:t>吊物下站人等违章操作</w:t>
            </w:r>
          </w:p>
        </w:tc>
        <w:tc>
          <w:tcPr>
            <w:tcW w:w="1364" w:type="dxa"/>
            <w:vAlign w:val="center"/>
          </w:tcPr>
          <w:p w14:paraId="375B0CAB">
            <w:pPr>
              <w:pStyle w:val="140"/>
            </w:pPr>
            <w:r>
              <w:rPr>
                <w:rFonts w:hint="eastAsia"/>
              </w:rPr>
              <w:t>起重伤害</w:t>
            </w:r>
          </w:p>
        </w:tc>
        <w:tc>
          <w:tcPr>
            <w:tcW w:w="938" w:type="dxa"/>
            <w:vAlign w:val="center"/>
          </w:tcPr>
          <w:p w14:paraId="290926C3">
            <w:pPr>
              <w:pStyle w:val="140"/>
            </w:pPr>
            <w:r>
              <w:rPr>
                <w:rFonts w:hint="eastAsia"/>
              </w:rPr>
              <w:t>轻度</w:t>
            </w:r>
          </w:p>
        </w:tc>
        <w:tc>
          <w:tcPr>
            <w:tcW w:w="3945" w:type="dxa"/>
            <w:vAlign w:val="center"/>
          </w:tcPr>
          <w:p w14:paraId="4451EB01">
            <w:pPr>
              <w:pStyle w:val="140"/>
            </w:pPr>
            <w:r>
              <w:rPr>
                <w:rFonts w:hint="eastAsia"/>
              </w:rPr>
              <w:t>严格安全技术交底和起重工操作规程</w:t>
            </w:r>
          </w:p>
        </w:tc>
      </w:tr>
      <w:tr w14:paraId="0A5F2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67425FA2">
            <w:pPr>
              <w:pStyle w:val="140"/>
            </w:pPr>
            <w:r>
              <w:rPr>
                <w:rFonts w:hint="eastAsia"/>
              </w:rPr>
              <w:t>4</w:t>
            </w:r>
          </w:p>
        </w:tc>
        <w:tc>
          <w:tcPr>
            <w:tcW w:w="2011" w:type="dxa"/>
            <w:vAlign w:val="center"/>
          </w:tcPr>
          <w:p w14:paraId="03DCEEFE">
            <w:pPr>
              <w:pStyle w:val="140"/>
            </w:pPr>
            <w:r>
              <w:rPr>
                <w:rFonts w:hint="eastAsia"/>
              </w:rPr>
              <w:t>超载吊装</w:t>
            </w:r>
          </w:p>
        </w:tc>
        <w:tc>
          <w:tcPr>
            <w:tcW w:w="1364" w:type="dxa"/>
            <w:vAlign w:val="center"/>
          </w:tcPr>
          <w:p w14:paraId="430D5422">
            <w:pPr>
              <w:pStyle w:val="140"/>
            </w:pPr>
            <w:r>
              <w:rPr>
                <w:rFonts w:hint="eastAsia"/>
              </w:rPr>
              <w:t>起重机倾覆</w:t>
            </w:r>
          </w:p>
        </w:tc>
        <w:tc>
          <w:tcPr>
            <w:tcW w:w="938" w:type="dxa"/>
            <w:vAlign w:val="center"/>
          </w:tcPr>
          <w:p w14:paraId="1F9C64DE">
            <w:pPr>
              <w:pStyle w:val="140"/>
            </w:pPr>
            <w:r>
              <w:rPr>
                <w:rFonts w:hint="eastAsia"/>
              </w:rPr>
              <w:t>一般</w:t>
            </w:r>
          </w:p>
        </w:tc>
        <w:tc>
          <w:tcPr>
            <w:tcW w:w="3945" w:type="dxa"/>
            <w:vAlign w:val="center"/>
          </w:tcPr>
          <w:p w14:paraId="482AC9DA">
            <w:pPr>
              <w:pStyle w:val="140"/>
            </w:pPr>
            <w:r>
              <w:rPr>
                <w:rFonts w:hint="eastAsia"/>
              </w:rPr>
              <w:t>安拆时严禁超载作业</w:t>
            </w:r>
          </w:p>
        </w:tc>
      </w:tr>
      <w:tr w14:paraId="3F69B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2C309B79">
            <w:pPr>
              <w:pStyle w:val="140"/>
            </w:pPr>
            <w:r>
              <w:rPr>
                <w:rFonts w:hint="eastAsia"/>
              </w:rPr>
              <w:t>5</w:t>
            </w:r>
          </w:p>
        </w:tc>
        <w:tc>
          <w:tcPr>
            <w:tcW w:w="2011" w:type="dxa"/>
            <w:vAlign w:val="center"/>
          </w:tcPr>
          <w:p w14:paraId="2ECC5D56">
            <w:pPr>
              <w:pStyle w:val="140"/>
              <w:rPr>
                <w:rFonts w:hint="eastAsia" w:eastAsia="宋体"/>
                <w:lang w:eastAsia="zh-CN"/>
              </w:rPr>
            </w:pPr>
            <w:r>
              <w:rPr>
                <w:rFonts w:hint="eastAsia"/>
              </w:rPr>
              <w:t>未按设计程序</w:t>
            </w:r>
            <w:r>
              <w:rPr>
                <w:rFonts w:hint="eastAsia"/>
                <w:lang w:eastAsia="zh-CN"/>
              </w:rPr>
              <w:t>拆卸</w:t>
            </w:r>
          </w:p>
        </w:tc>
        <w:tc>
          <w:tcPr>
            <w:tcW w:w="1364" w:type="dxa"/>
            <w:vAlign w:val="center"/>
          </w:tcPr>
          <w:p w14:paraId="0A23AB59">
            <w:pPr>
              <w:pStyle w:val="140"/>
            </w:pPr>
            <w:r>
              <w:rPr>
                <w:rFonts w:hint="eastAsia"/>
              </w:rPr>
              <w:t>塔吊倾覆</w:t>
            </w:r>
          </w:p>
        </w:tc>
        <w:tc>
          <w:tcPr>
            <w:tcW w:w="938" w:type="dxa"/>
            <w:vAlign w:val="center"/>
          </w:tcPr>
          <w:p w14:paraId="422DAEE7">
            <w:pPr>
              <w:pStyle w:val="140"/>
            </w:pPr>
            <w:r>
              <w:rPr>
                <w:rFonts w:hint="eastAsia"/>
              </w:rPr>
              <w:t>重大</w:t>
            </w:r>
          </w:p>
        </w:tc>
        <w:tc>
          <w:tcPr>
            <w:tcW w:w="3945" w:type="dxa"/>
            <w:vAlign w:val="center"/>
          </w:tcPr>
          <w:p w14:paraId="2026076F">
            <w:pPr>
              <w:pStyle w:val="140"/>
              <w:rPr>
                <w:rFonts w:hint="eastAsia" w:eastAsia="宋体"/>
                <w:lang w:eastAsia="zh-CN"/>
              </w:rPr>
            </w:pPr>
            <w:r>
              <w:rPr>
                <w:rFonts w:hint="eastAsia"/>
              </w:rPr>
              <w:t>按设计要求程序</w:t>
            </w:r>
            <w:r>
              <w:rPr>
                <w:rFonts w:hint="eastAsia"/>
                <w:lang w:eastAsia="zh-CN"/>
              </w:rPr>
              <w:t>拆卸</w:t>
            </w:r>
          </w:p>
        </w:tc>
      </w:tr>
      <w:tr w14:paraId="195280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62BCC31C">
            <w:pPr>
              <w:pStyle w:val="140"/>
            </w:pPr>
            <w:r>
              <w:rPr>
                <w:rFonts w:hint="eastAsia"/>
              </w:rPr>
              <w:t>6</w:t>
            </w:r>
          </w:p>
        </w:tc>
        <w:tc>
          <w:tcPr>
            <w:tcW w:w="2011" w:type="dxa"/>
            <w:vAlign w:val="center"/>
          </w:tcPr>
          <w:p w14:paraId="2A6003BF">
            <w:pPr>
              <w:pStyle w:val="140"/>
            </w:pPr>
            <w:r>
              <w:rPr>
                <w:rFonts w:hint="eastAsia"/>
              </w:rPr>
              <w:t>塔基施工不符合设计要求</w:t>
            </w:r>
          </w:p>
        </w:tc>
        <w:tc>
          <w:tcPr>
            <w:tcW w:w="1364" w:type="dxa"/>
            <w:vAlign w:val="center"/>
          </w:tcPr>
          <w:p w14:paraId="6FE3F49A">
            <w:pPr>
              <w:pStyle w:val="140"/>
            </w:pPr>
            <w:r>
              <w:rPr>
                <w:rFonts w:hint="eastAsia"/>
              </w:rPr>
              <w:t>塔吊倾覆</w:t>
            </w:r>
          </w:p>
        </w:tc>
        <w:tc>
          <w:tcPr>
            <w:tcW w:w="938" w:type="dxa"/>
            <w:vAlign w:val="center"/>
          </w:tcPr>
          <w:p w14:paraId="5F16607C">
            <w:pPr>
              <w:pStyle w:val="140"/>
            </w:pPr>
            <w:r>
              <w:rPr>
                <w:rFonts w:hint="eastAsia"/>
              </w:rPr>
              <w:t>一般</w:t>
            </w:r>
          </w:p>
        </w:tc>
        <w:tc>
          <w:tcPr>
            <w:tcW w:w="3945" w:type="dxa"/>
            <w:vAlign w:val="center"/>
          </w:tcPr>
          <w:p w14:paraId="0A102CE1">
            <w:pPr>
              <w:pStyle w:val="140"/>
            </w:pPr>
            <w:r>
              <w:rPr>
                <w:rFonts w:hint="eastAsia"/>
              </w:rPr>
              <w:t>地面承载符合设计要求，基础自重大于倾覆力矩</w:t>
            </w:r>
          </w:p>
        </w:tc>
      </w:tr>
      <w:tr w14:paraId="68C8C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24837514">
            <w:pPr>
              <w:pStyle w:val="140"/>
            </w:pPr>
            <w:r>
              <w:rPr>
                <w:rFonts w:hint="eastAsia"/>
              </w:rPr>
              <w:t>7</w:t>
            </w:r>
          </w:p>
        </w:tc>
        <w:tc>
          <w:tcPr>
            <w:tcW w:w="2011" w:type="dxa"/>
            <w:vAlign w:val="center"/>
          </w:tcPr>
          <w:p w14:paraId="7BBE4A41">
            <w:pPr>
              <w:pStyle w:val="140"/>
            </w:pPr>
            <w:r>
              <w:rPr>
                <w:rFonts w:hint="eastAsia"/>
              </w:rPr>
              <w:t>顶升未找平衡或失重</w:t>
            </w:r>
          </w:p>
        </w:tc>
        <w:tc>
          <w:tcPr>
            <w:tcW w:w="1364" w:type="dxa"/>
            <w:vAlign w:val="center"/>
          </w:tcPr>
          <w:p w14:paraId="0501B5E0">
            <w:pPr>
              <w:pStyle w:val="140"/>
            </w:pPr>
            <w:r>
              <w:rPr>
                <w:rFonts w:hint="eastAsia"/>
              </w:rPr>
              <w:t>塔吊倾覆</w:t>
            </w:r>
          </w:p>
        </w:tc>
        <w:tc>
          <w:tcPr>
            <w:tcW w:w="938" w:type="dxa"/>
            <w:vAlign w:val="center"/>
          </w:tcPr>
          <w:p w14:paraId="391FE280">
            <w:pPr>
              <w:pStyle w:val="140"/>
            </w:pPr>
            <w:r>
              <w:rPr>
                <w:rFonts w:hint="eastAsia"/>
              </w:rPr>
              <w:t>一般</w:t>
            </w:r>
          </w:p>
        </w:tc>
        <w:tc>
          <w:tcPr>
            <w:tcW w:w="3945" w:type="dxa"/>
            <w:vAlign w:val="center"/>
          </w:tcPr>
          <w:p w14:paraId="0255875B">
            <w:pPr>
              <w:pStyle w:val="140"/>
            </w:pPr>
            <w:r>
              <w:rPr>
                <w:rFonts w:hint="eastAsia"/>
              </w:rPr>
              <w:t>顶升时大臂不得转动，吊钩找平衡，风力大于4级停止顶升作业</w:t>
            </w:r>
          </w:p>
        </w:tc>
      </w:tr>
      <w:tr w14:paraId="5EEDB0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6FB4115E">
            <w:pPr>
              <w:pStyle w:val="140"/>
            </w:pPr>
            <w:r>
              <w:rPr>
                <w:rFonts w:hint="eastAsia"/>
              </w:rPr>
              <w:t>8</w:t>
            </w:r>
          </w:p>
        </w:tc>
        <w:tc>
          <w:tcPr>
            <w:tcW w:w="2011" w:type="dxa"/>
            <w:vAlign w:val="center"/>
          </w:tcPr>
          <w:p w14:paraId="7E713618">
            <w:pPr>
              <w:pStyle w:val="140"/>
            </w:pPr>
            <w:r>
              <w:rPr>
                <w:rFonts w:hint="eastAsia"/>
              </w:rPr>
              <w:t>酒后高空作业</w:t>
            </w:r>
          </w:p>
        </w:tc>
        <w:tc>
          <w:tcPr>
            <w:tcW w:w="1364" w:type="dxa"/>
            <w:vAlign w:val="center"/>
          </w:tcPr>
          <w:p w14:paraId="177AF74D">
            <w:pPr>
              <w:pStyle w:val="140"/>
            </w:pPr>
            <w:r>
              <w:rPr>
                <w:rFonts w:hint="eastAsia"/>
              </w:rPr>
              <w:t>高空坠落</w:t>
            </w:r>
          </w:p>
        </w:tc>
        <w:tc>
          <w:tcPr>
            <w:tcW w:w="938" w:type="dxa"/>
            <w:vAlign w:val="center"/>
          </w:tcPr>
          <w:p w14:paraId="61E27995">
            <w:pPr>
              <w:pStyle w:val="140"/>
            </w:pPr>
            <w:r>
              <w:rPr>
                <w:rFonts w:hint="eastAsia"/>
              </w:rPr>
              <w:t>轻度</w:t>
            </w:r>
          </w:p>
        </w:tc>
        <w:tc>
          <w:tcPr>
            <w:tcW w:w="3945" w:type="dxa"/>
            <w:vAlign w:val="center"/>
          </w:tcPr>
          <w:p w14:paraId="438787FB">
            <w:pPr>
              <w:pStyle w:val="140"/>
            </w:pPr>
            <w:r>
              <w:rPr>
                <w:rFonts w:hint="eastAsia"/>
              </w:rPr>
              <w:t>酒后严禁参加安拆施工作业</w:t>
            </w:r>
          </w:p>
        </w:tc>
      </w:tr>
      <w:tr w14:paraId="203382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7D45F518">
            <w:pPr>
              <w:pStyle w:val="140"/>
            </w:pPr>
            <w:r>
              <w:rPr>
                <w:rFonts w:hint="eastAsia"/>
              </w:rPr>
              <w:t>9</w:t>
            </w:r>
          </w:p>
        </w:tc>
        <w:tc>
          <w:tcPr>
            <w:tcW w:w="2011" w:type="dxa"/>
            <w:vAlign w:val="center"/>
          </w:tcPr>
          <w:p w14:paraId="2536BA04">
            <w:pPr>
              <w:pStyle w:val="140"/>
            </w:pPr>
            <w:r>
              <w:rPr>
                <w:rFonts w:hint="eastAsia"/>
              </w:rPr>
              <w:t>附着连接不牢、墙体强度不够、附着间距过大、自由端高度严重超标</w:t>
            </w:r>
          </w:p>
        </w:tc>
        <w:tc>
          <w:tcPr>
            <w:tcW w:w="1364" w:type="dxa"/>
            <w:vAlign w:val="center"/>
          </w:tcPr>
          <w:p w14:paraId="3E9BD0CC">
            <w:pPr>
              <w:pStyle w:val="140"/>
            </w:pPr>
            <w:r>
              <w:rPr>
                <w:rFonts w:hint="eastAsia"/>
              </w:rPr>
              <w:t>塔吊倾覆</w:t>
            </w:r>
          </w:p>
        </w:tc>
        <w:tc>
          <w:tcPr>
            <w:tcW w:w="938" w:type="dxa"/>
            <w:vAlign w:val="center"/>
          </w:tcPr>
          <w:p w14:paraId="09CC7E3E">
            <w:pPr>
              <w:pStyle w:val="140"/>
            </w:pPr>
            <w:r>
              <w:rPr>
                <w:rFonts w:hint="eastAsia"/>
              </w:rPr>
              <w:t>重大</w:t>
            </w:r>
          </w:p>
        </w:tc>
        <w:tc>
          <w:tcPr>
            <w:tcW w:w="3945" w:type="dxa"/>
            <w:vAlign w:val="center"/>
          </w:tcPr>
          <w:p w14:paraId="14C10497">
            <w:pPr>
              <w:pStyle w:val="140"/>
            </w:pPr>
            <w:r>
              <w:rPr>
                <w:rFonts w:hint="eastAsia"/>
              </w:rPr>
              <w:t>严格按设计要求的强度和间距、高度附墙和顶升作业</w:t>
            </w:r>
          </w:p>
        </w:tc>
      </w:tr>
      <w:tr w14:paraId="35103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6DD275C7">
            <w:pPr>
              <w:pStyle w:val="140"/>
            </w:pPr>
            <w:r>
              <w:rPr>
                <w:rFonts w:hint="eastAsia"/>
              </w:rPr>
              <w:t>10</w:t>
            </w:r>
          </w:p>
        </w:tc>
        <w:tc>
          <w:tcPr>
            <w:tcW w:w="2011" w:type="dxa"/>
            <w:vAlign w:val="center"/>
          </w:tcPr>
          <w:p w14:paraId="6DB14038">
            <w:pPr>
              <w:pStyle w:val="140"/>
            </w:pPr>
            <w:r>
              <w:rPr>
                <w:rFonts w:hint="eastAsia"/>
              </w:rPr>
              <w:t>索具达不到安全倍数或吊点滑动、重心偏移</w:t>
            </w:r>
          </w:p>
        </w:tc>
        <w:tc>
          <w:tcPr>
            <w:tcW w:w="1364" w:type="dxa"/>
            <w:vAlign w:val="center"/>
          </w:tcPr>
          <w:p w14:paraId="09FDC8FA">
            <w:pPr>
              <w:pStyle w:val="140"/>
            </w:pPr>
            <w:r>
              <w:rPr>
                <w:rFonts w:hint="eastAsia"/>
              </w:rPr>
              <w:t>起重伤害</w:t>
            </w:r>
          </w:p>
        </w:tc>
        <w:tc>
          <w:tcPr>
            <w:tcW w:w="938" w:type="dxa"/>
            <w:vAlign w:val="center"/>
          </w:tcPr>
          <w:p w14:paraId="692F1B8A">
            <w:pPr>
              <w:pStyle w:val="140"/>
            </w:pPr>
            <w:r>
              <w:rPr>
                <w:rFonts w:hint="eastAsia"/>
              </w:rPr>
              <w:t>一般</w:t>
            </w:r>
          </w:p>
        </w:tc>
        <w:tc>
          <w:tcPr>
            <w:tcW w:w="3945" w:type="dxa"/>
            <w:vAlign w:val="center"/>
          </w:tcPr>
          <w:p w14:paraId="4055DFC2">
            <w:pPr>
              <w:pStyle w:val="140"/>
            </w:pPr>
            <w:r>
              <w:rPr>
                <w:rFonts w:hint="eastAsia"/>
              </w:rPr>
              <w:t>严格检查吊具、索具，必须达到安全倍数后使用</w:t>
            </w:r>
          </w:p>
        </w:tc>
      </w:tr>
      <w:tr w14:paraId="4FEF8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15EA9AAB">
            <w:pPr>
              <w:pStyle w:val="140"/>
            </w:pPr>
            <w:r>
              <w:rPr>
                <w:rFonts w:hint="eastAsia"/>
              </w:rPr>
              <w:t>11</w:t>
            </w:r>
          </w:p>
        </w:tc>
        <w:tc>
          <w:tcPr>
            <w:tcW w:w="2011" w:type="dxa"/>
            <w:vAlign w:val="center"/>
          </w:tcPr>
          <w:p w14:paraId="7A328170">
            <w:pPr>
              <w:pStyle w:val="140"/>
            </w:pPr>
            <w:r>
              <w:rPr>
                <w:rFonts w:hint="eastAsia"/>
                <w:lang w:eastAsia="zh-CN"/>
              </w:rPr>
              <w:t>拆卸</w:t>
            </w:r>
            <w:r>
              <w:rPr>
                <w:rFonts w:hint="eastAsia"/>
              </w:rPr>
              <w:t>大件部件时，未拴遛绳</w:t>
            </w:r>
          </w:p>
        </w:tc>
        <w:tc>
          <w:tcPr>
            <w:tcW w:w="1364" w:type="dxa"/>
            <w:vAlign w:val="center"/>
          </w:tcPr>
          <w:p w14:paraId="7560FF28">
            <w:pPr>
              <w:pStyle w:val="140"/>
            </w:pPr>
            <w:r>
              <w:rPr>
                <w:rFonts w:hint="eastAsia"/>
              </w:rPr>
              <w:t>起重伤害</w:t>
            </w:r>
          </w:p>
        </w:tc>
        <w:tc>
          <w:tcPr>
            <w:tcW w:w="938" w:type="dxa"/>
            <w:vAlign w:val="center"/>
          </w:tcPr>
          <w:p w14:paraId="193635EE">
            <w:pPr>
              <w:pStyle w:val="140"/>
            </w:pPr>
            <w:r>
              <w:rPr>
                <w:rFonts w:hint="eastAsia"/>
              </w:rPr>
              <w:t>轻度</w:t>
            </w:r>
          </w:p>
        </w:tc>
        <w:tc>
          <w:tcPr>
            <w:tcW w:w="3945" w:type="dxa"/>
            <w:vAlign w:val="center"/>
          </w:tcPr>
          <w:p w14:paraId="23DDBF7F">
            <w:pPr>
              <w:pStyle w:val="140"/>
            </w:pPr>
            <w:r>
              <w:rPr>
                <w:rFonts w:hint="eastAsia"/>
              </w:rPr>
              <w:t>起吊前选好吊点和重心，防止吊索滑动和重心偏移，大臂、平衡臂起吊前应拴好遛绳，并设专人操作</w:t>
            </w:r>
          </w:p>
        </w:tc>
      </w:tr>
      <w:tr w14:paraId="7BD526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83" w:type="dxa"/>
            <w:vAlign w:val="center"/>
          </w:tcPr>
          <w:p w14:paraId="0D97478F">
            <w:pPr>
              <w:pStyle w:val="140"/>
            </w:pPr>
            <w:r>
              <w:rPr>
                <w:rFonts w:hint="eastAsia"/>
              </w:rPr>
              <w:t>12</w:t>
            </w:r>
          </w:p>
        </w:tc>
        <w:tc>
          <w:tcPr>
            <w:tcW w:w="2011" w:type="dxa"/>
            <w:vAlign w:val="center"/>
          </w:tcPr>
          <w:p w14:paraId="6C805A07">
            <w:pPr>
              <w:pStyle w:val="140"/>
            </w:pPr>
            <w:r>
              <w:rPr>
                <w:rFonts w:hint="eastAsia"/>
              </w:rPr>
              <w:t>电器、电缆漏电或违章操作</w:t>
            </w:r>
          </w:p>
        </w:tc>
        <w:tc>
          <w:tcPr>
            <w:tcW w:w="1364" w:type="dxa"/>
            <w:vAlign w:val="center"/>
          </w:tcPr>
          <w:p w14:paraId="4A9809EC">
            <w:pPr>
              <w:pStyle w:val="140"/>
            </w:pPr>
            <w:r>
              <w:rPr>
                <w:rFonts w:hint="eastAsia"/>
              </w:rPr>
              <w:t>触电</w:t>
            </w:r>
          </w:p>
        </w:tc>
        <w:tc>
          <w:tcPr>
            <w:tcW w:w="938" w:type="dxa"/>
            <w:vAlign w:val="center"/>
          </w:tcPr>
          <w:p w14:paraId="665299D3">
            <w:pPr>
              <w:pStyle w:val="140"/>
            </w:pPr>
            <w:r>
              <w:rPr>
                <w:rFonts w:hint="eastAsia"/>
              </w:rPr>
              <w:t>重大</w:t>
            </w:r>
          </w:p>
        </w:tc>
        <w:tc>
          <w:tcPr>
            <w:tcW w:w="3945" w:type="dxa"/>
            <w:vAlign w:val="center"/>
          </w:tcPr>
          <w:p w14:paraId="0837A832">
            <w:pPr>
              <w:pStyle w:val="140"/>
            </w:pPr>
            <w:r>
              <w:rPr>
                <w:rFonts w:hint="eastAsia"/>
              </w:rPr>
              <w:t>严格检查和严格按操作规程操作</w:t>
            </w:r>
          </w:p>
        </w:tc>
      </w:tr>
    </w:tbl>
    <w:p w14:paraId="34633306">
      <w:pPr>
        <w:pStyle w:val="3"/>
        <w:bidi w:val="0"/>
      </w:pPr>
      <w:bookmarkStart w:id="206" w:name="_Toc42642306"/>
      <w:bookmarkStart w:id="207" w:name="_Toc21101"/>
      <w:bookmarkStart w:id="208" w:name="_Toc25950"/>
      <w:bookmarkStart w:id="209" w:name="_Toc15263"/>
      <w:r>
        <w:rPr>
          <w:rFonts w:hint="eastAsia"/>
          <w:lang w:val="en-US" w:eastAsia="zh-CN"/>
        </w:rPr>
        <w:t>6</w:t>
      </w:r>
      <w:r>
        <w:rPr>
          <w:rFonts w:hint="eastAsia"/>
        </w:rPr>
        <w:t xml:space="preserve">.3 </w:t>
      </w:r>
      <w:bookmarkEnd w:id="206"/>
      <w:r>
        <w:rPr>
          <w:rFonts w:hint="eastAsia"/>
        </w:rPr>
        <w:t>危险因素评估</w:t>
      </w:r>
      <w:bookmarkEnd w:id="207"/>
      <w:bookmarkEnd w:id="208"/>
      <w:bookmarkEnd w:id="209"/>
    </w:p>
    <w:p w14:paraId="1497D2AD">
      <w:pPr>
        <w:pStyle w:val="139"/>
        <w:bidi w:val="0"/>
        <w:rPr>
          <w:rFonts w:hint="eastAsia"/>
        </w:rPr>
      </w:pPr>
      <w:bookmarkStart w:id="210" w:name="_Toc42642307"/>
      <w:r>
        <w:rPr>
          <w:rFonts w:hint="eastAsia"/>
        </w:rPr>
        <w:t>根据上述危险源的识别，对预应力施工过程中可能遇到的各种风险事故进行汇总分析，危险因素评估采用LEC法。</w:t>
      </w:r>
    </w:p>
    <w:p w14:paraId="57A6B4AE">
      <w:pPr>
        <w:pStyle w:val="4"/>
        <w:bidi w:val="0"/>
        <w:rPr>
          <w:rFonts w:hint="eastAsia"/>
          <w:lang w:val="en-US" w:eastAsia="zh-CN"/>
        </w:rPr>
      </w:pPr>
      <w:r>
        <w:rPr>
          <w:rFonts w:hint="eastAsia"/>
          <w:lang w:val="en-US" w:eastAsia="zh-CN"/>
        </w:rPr>
        <w:t>6.3.1 LEC评估法</w:t>
      </w:r>
    </w:p>
    <w:p w14:paraId="062F9AC8">
      <w:pPr>
        <w:pStyle w:val="139"/>
        <w:bidi w:val="0"/>
      </w:pPr>
      <w:r>
        <w:rPr>
          <w:rFonts w:hint="eastAsia"/>
        </w:rPr>
        <w:t>危险源的危险度通过此法来计算，即把危险源诱发事故的可能性、人员暴露于危险环境中的频繁程度、一旦发生事故可能造成后果的严重程度三种因素的量化值之乘积，作为该危险源的危险度，即：危险度D= L×E×C（L—事故发生的可能性、E—人员暴露于危险环境中的频繁程度、C—一旦发生事故可能造成的后果）。其赋值标准及危险等级划分见下表。</w:t>
      </w:r>
    </w:p>
    <w:p w14:paraId="1066993E">
      <w:pPr>
        <w:pStyle w:val="142"/>
      </w:pPr>
      <w:bookmarkStart w:id="211" w:name="_Toc29486_WPSOffice_Level3"/>
      <w:r>
        <w:rPr>
          <w:rFonts w:hint="eastAsia"/>
        </w:rPr>
        <w:t>表 6.3</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赋值标准表及危险性等级划分</w:t>
      </w:r>
      <w:bookmarkEnd w:id="211"/>
    </w:p>
    <w:p w14:paraId="56488A09">
      <w:pPr>
        <w:pStyle w:val="139"/>
        <w:ind w:firstLine="480"/>
      </w:pPr>
      <w:r>
        <w:rPr>
          <w:rFonts w:hint="eastAsia"/>
        </w:rPr>
        <w:t>D—危险性等级划分</w:t>
      </w:r>
    </w:p>
    <w:tbl>
      <w:tblPr>
        <w:tblStyle w:val="27"/>
        <w:tblW w:w="86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33"/>
        <w:gridCol w:w="1603"/>
        <w:gridCol w:w="1587"/>
        <w:gridCol w:w="1435"/>
        <w:gridCol w:w="1435"/>
        <w:gridCol w:w="1343"/>
      </w:tblGrid>
      <w:tr w14:paraId="505571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3" w:type="dxa"/>
            <w:shd w:val="clear" w:color="auto" w:fill="auto"/>
            <w:vAlign w:val="center"/>
          </w:tcPr>
          <w:p w14:paraId="22A1683C">
            <w:pPr>
              <w:pStyle w:val="140"/>
            </w:pPr>
            <w:r>
              <w:rPr>
                <w:rFonts w:hint="eastAsia"/>
              </w:rPr>
              <w:t>危险性分值（D）</w:t>
            </w:r>
          </w:p>
        </w:tc>
        <w:tc>
          <w:tcPr>
            <w:tcW w:w="1603" w:type="dxa"/>
            <w:shd w:val="clear" w:color="auto" w:fill="auto"/>
            <w:vAlign w:val="center"/>
          </w:tcPr>
          <w:p w14:paraId="03E3ADAB">
            <w:pPr>
              <w:pStyle w:val="140"/>
            </w:pPr>
            <w:r>
              <w:rPr>
                <w:rFonts w:hint="eastAsia"/>
              </w:rPr>
              <w:t>≥320</w:t>
            </w:r>
          </w:p>
        </w:tc>
        <w:tc>
          <w:tcPr>
            <w:tcW w:w="1587" w:type="dxa"/>
            <w:shd w:val="clear" w:color="auto" w:fill="auto"/>
            <w:vAlign w:val="center"/>
          </w:tcPr>
          <w:p w14:paraId="1067AD94">
            <w:pPr>
              <w:pStyle w:val="140"/>
            </w:pPr>
            <w:r>
              <w:rPr>
                <w:rFonts w:hint="eastAsia"/>
              </w:rPr>
              <w:t>≥160～320</w:t>
            </w:r>
          </w:p>
        </w:tc>
        <w:tc>
          <w:tcPr>
            <w:tcW w:w="1435" w:type="dxa"/>
            <w:shd w:val="clear" w:color="auto" w:fill="auto"/>
            <w:vAlign w:val="center"/>
          </w:tcPr>
          <w:p w14:paraId="08BB7513">
            <w:pPr>
              <w:pStyle w:val="140"/>
            </w:pPr>
            <w:r>
              <w:rPr>
                <w:rFonts w:hint="eastAsia"/>
              </w:rPr>
              <w:t>≥70～159</w:t>
            </w:r>
          </w:p>
        </w:tc>
        <w:tc>
          <w:tcPr>
            <w:tcW w:w="1435" w:type="dxa"/>
            <w:shd w:val="clear" w:color="auto" w:fill="auto"/>
            <w:vAlign w:val="center"/>
          </w:tcPr>
          <w:p w14:paraId="0F52538D">
            <w:pPr>
              <w:pStyle w:val="140"/>
            </w:pPr>
            <w:r>
              <w:rPr>
                <w:rFonts w:hint="eastAsia"/>
              </w:rPr>
              <w:t>≥20～69</w:t>
            </w:r>
          </w:p>
        </w:tc>
        <w:tc>
          <w:tcPr>
            <w:tcW w:w="1343" w:type="dxa"/>
            <w:shd w:val="clear" w:color="auto" w:fill="auto"/>
            <w:vAlign w:val="center"/>
          </w:tcPr>
          <w:p w14:paraId="79C95A6E">
            <w:pPr>
              <w:pStyle w:val="140"/>
            </w:pPr>
            <w:r>
              <w:rPr>
                <w:rFonts w:hint="eastAsia"/>
              </w:rPr>
              <w:t>&lt;20</w:t>
            </w:r>
          </w:p>
        </w:tc>
      </w:tr>
      <w:tr w14:paraId="337EED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3" w:type="dxa"/>
            <w:shd w:val="clear" w:color="auto" w:fill="auto"/>
            <w:vAlign w:val="center"/>
          </w:tcPr>
          <w:p w14:paraId="2BA44D53">
            <w:pPr>
              <w:pStyle w:val="140"/>
            </w:pPr>
            <w:r>
              <w:rPr>
                <w:rFonts w:hint="eastAsia"/>
              </w:rPr>
              <w:t>危险等级</w:t>
            </w:r>
          </w:p>
        </w:tc>
        <w:tc>
          <w:tcPr>
            <w:tcW w:w="1603" w:type="dxa"/>
            <w:shd w:val="clear" w:color="auto" w:fill="auto"/>
            <w:vAlign w:val="center"/>
          </w:tcPr>
          <w:p w14:paraId="79BF0E92">
            <w:pPr>
              <w:pStyle w:val="140"/>
            </w:pPr>
            <w:r>
              <w:rPr>
                <w:rFonts w:hint="eastAsia"/>
              </w:rPr>
              <w:t>5</w:t>
            </w:r>
          </w:p>
        </w:tc>
        <w:tc>
          <w:tcPr>
            <w:tcW w:w="1587" w:type="dxa"/>
            <w:shd w:val="clear" w:color="auto" w:fill="auto"/>
            <w:vAlign w:val="center"/>
          </w:tcPr>
          <w:p w14:paraId="348D41CE">
            <w:pPr>
              <w:pStyle w:val="140"/>
            </w:pPr>
            <w:r>
              <w:rPr>
                <w:rFonts w:hint="eastAsia"/>
              </w:rPr>
              <w:t>4</w:t>
            </w:r>
          </w:p>
        </w:tc>
        <w:tc>
          <w:tcPr>
            <w:tcW w:w="1435" w:type="dxa"/>
            <w:shd w:val="clear" w:color="auto" w:fill="auto"/>
            <w:vAlign w:val="center"/>
          </w:tcPr>
          <w:p w14:paraId="2FBE7E03">
            <w:pPr>
              <w:pStyle w:val="140"/>
            </w:pPr>
            <w:r>
              <w:rPr>
                <w:rFonts w:hint="eastAsia"/>
              </w:rPr>
              <w:t>3</w:t>
            </w:r>
          </w:p>
        </w:tc>
        <w:tc>
          <w:tcPr>
            <w:tcW w:w="1435" w:type="dxa"/>
            <w:shd w:val="clear" w:color="auto" w:fill="auto"/>
            <w:vAlign w:val="center"/>
          </w:tcPr>
          <w:p w14:paraId="65CC12A3">
            <w:pPr>
              <w:pStyle w:val="140"/>
            </w:pPr>
            <w:r>
              <w:rPr>
                <w:rFonts w:hint="eastAsia"/>
              </w:rPr>
              <w:t>2</w:t>
            </w:r>
          </w:p>
        </w:tc>
        <w:tc>
          <w:tcPr>
            <w:tcW w:w="1343" w:type="dxa"/>
            <w:shd w:val="clear" w:color="auto" w:fill="auto"/>
            <w:vAlign w:val="center"/>
          </w:tcPr>
          <w:p w14:paraId="3A914520">
            <w:pPr>
              <w:pStyle w:val="140"/>
            </w:pPr>
            <w:r>
              <w:rPr>
                <w:rFonts w:hint="eastAsia"/>
              </w:rPr>
              <w:t>1</w:t>
            </w:r>
          </w:p>
        </w:tc>
      </w:tr>
      <w:tr w14:paraId="4CF5B3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3" w:type="dxa"/>
            <w:shd w:val="clear" w:color="auto" w:fill="auto"/>
            <w:vAlign w:val="center"/>
          </w:tcPr>
          <w:p w14:paraId="5F19D3F4">
            <w:pPr>
              <w:pStyle w:val="140"/>
            </w:pPr>
            <w:r>
              <w:rPr>
                <w:rFonts w:hint="eastAsia"/>
              </w:rPr>
              <w:t>危险程度</w:t>
            </w:r>
          </w:p>
        </w:tc>
        <w:tc>
          <w:tcPr>
            <w:tcW w:w="1603" w:type="dxa"/>
            <w:shd w:val="clear" w:color="auto" w:fill="auto"/>
            <w:vAlign w:val="center"/>
          </w:tcPr>
          <w:p w14:paraId="2B1307FD">
            <w:pPr>
              <w:pStyle w:val="140"/>
            </w:pPr>
            <w:r>
              <w:rPr>
                <w:rFonts w:hint="eastAsia"/>
              </w:rPr>
              <w:t>极度危险，不能继续作业</w:t>
            </w:r>
          </w:p>
        </w:tc>
        <w:tc>
          <w:tcPr>
            <w:tcW w:w="1587" w:type="dxa"/>
            <w:shd w:val="clear" w:color="auto" w:fill="auto"/>
            <w:vAlign w:val="center"/>
          </w:tcPr>
          <w:p w14:paraId="1544009A">
            <w:pPr>
              <w:pStyle w:val="140"/>
            </w:pPr>
            <w:r>
              <w:rPr>
                <w:rFonts w:hint="eastAsia"/>
              </w:rPr>
              <w:t>高度危险，要立即整改</w:t>
            </w:r>
          </w:p>
        </w:tc>
        <w:tc>
          <w:tcPr>
            <w:tcW w:w="1435" w:type="dxa"/>
            <w:shd w:val="clear" w:color="auto" w:fill="auto"/>
            <w:vAlign w:val="center"/>
          </w:tcPr>
          <w:p w14:paraId="333719D6">
            <w:pPr>
              <w:pStyle w:val="140"/>
            </w:pPr>
            <w:r>
              <w:rPr>
                <w:rFonts w:hint="eastAsia"/>
              </w:rPr>
              <w:t>显著危险，需要整改</w:t>
            </w:r>
          </w:p>
        </w:tc>
        <w:tc>
          <w:tcPr>
            <w:tcW w:w="1435" w:type="dxa"/>
            <w:shd w:val="clear" w:color="auto" w:fill="auto"/>
            <w:vAlign w:val="center"/>
          </w:tcPr>
          <w:p w14:paraId="77E79979">
            <w:pPr>
              <w:pStyle w:val="140"/>
            </w:pPr>
            <w:r>
              <w:rPr>
                <w:rFonts w:hint="eastAsia"/>
              </w:rPr>
              <w:t>一般危险，需要注意</w:t>
            </w:r>
          </w:p>
        </w:tc>
        <w:tc>
          <w:tcPr>
            <w:tcW w:w="1343" w:type="dxa"/>
            <w:shd w:val="clear" w:color="auto" w:fill="auto"/>
            <w:vAlign w:val="center"/>
          </w:tcPr>
          <w:p w14:paraId="142D99FE">
            <w:pPr>
              <w:pStyle w:val="140"/>
            </w:pPr>
            <w:r>
              <w:rPr>
                <w:rFonts w:hint="eastAsia"/>
              </w:rPr>
              <w:t>稍有危险，可以接受</w:t>
            </w:r>
          </w:p>
        </w:tc>
      </w:tr>
    </w:tbl>
    <w:p w14:paraId="4FA1ED0C">
      <w:pPr>
        <w:pStyle w:val="139"/>
        <w:ind w:firstLine="480"/>
      </w:pPr>
      <w:r>
        <w:rPr>
          <w:rFonts w:hint="eastAsia"/>
        </w:rPr>
        <w:t>L—事故或危险事件发生的可能性</w:t>
      </w:r>
    </w:p>
    <w:tbl>
      <w:tblPr>
        <w:tblStyle w:val="27"/>
        <w:tblW w:w="863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01"/>
        <w:gridCol w:w="1076"/>
        <w:gridCol w:w="1076"/>
        <w:gridCol w:w="1076"/>
        <w:gridCol w:w="1076"/>
        <w:gridCol w:w="1076"/>
        <w:gridCol w:w="1077"/>
        <w:gridCol w:w="1077"/>
      </w:tblGrid>
      <w:tr w14:paraId="3F0434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101" w:type="dxa"/>
            <w:shd w:val="clear" w:color="auto" w:fill="auto"/>
            <w:vAlign w:val="center"/>
          </w:tcPr>
          <w:p w14:paraId="1790E3A1">
            <w:pPr>
              <w:pStyle w:val="140"/>
            </w:pPr>
            <w:r>
              <w:rPr>
                <w:rFonts w:hint="eastAsia"/>
              </w:rPr>
              <w:t>L值</w:t>
            </w:r>
          </w:p>
        </w:tc>
        <w:tc>
          <w:tcPr>
            <w:tcW w:w="1076" w:type="dxa"/>
            <w:shd w:val="clear" w:color="auto" w:fill="auto"/>
            <w:vAlign w:val="center"/>
          </w:tcPr>
          <w:p w14:paraId="5CBED45A">
            <w:pPr>
              <w:pStyle w:val="140"/>
            </w:pPr>
            <w:r>
              <w:rPr>
                <w:rFonts w:hint="eastAsia"/>
              </w:rPr>
              <w:t>10</w:t>
            </w:r>
          </w:p>
        </w:tc>
        <w:tc>
          <w:tcPr>
            <w:tcW w:w="1076" w:type="dxa"/>
            <w:shd w:val="clear" w:color="auto" w:fill="auto"/>
            <w:vAlign w:val="center"/>
          </w:tcPr>
          <w:p w14:paraId="7BB21E19">
            <w:pPr>
              <w:pStyle w:val="140"/>
            </w:pPr>
            <w:r>
              <w:rPr>
                <w:rFonts w:hint="eastAsia"/>
              </w:rPr>
              <w:t>6</w:t>
            </w:r>
          </w:p>
        </w:tc>
        <w:tc>
          <w:tcPr>
            <w:tcW w:w="1076" w:type="dxa"/>
            <w:shd w:val="clear" w:color="auto" w:fill="auto"/>
            <w:vAlign w:val="center"/>
          </w:tcPr>
          <w:p w14:paraId="45E6E165">
            <w:pPr>
              <w:pStyle w:val="140"/>
            </w:pPr>
            <w:r>
              <w:rPr>
                <w:rFonts w:hint="eastAsia"/>
              </w:rPr>
              <w:t>3</w:t>
            </w:r>
          </w:p>
        </w:tc>
        <w:tc>
          <w:tcPr>
            <w:tcW w:w="1076" w:type="dxa"/>
            <w:shd w:val="clear" w:color="auto" w:fill="auto"/>
            <w:vAlign w:val="center"/>
          </w:tcPr>
          <w:p w14:paraId="0A4209C5">
            <w:pPr>
              <w:pStyle w:val="140"/>
            </w:pPr>
            <w:r>
              <w:rPr>
                <w:rFonts w:hint="eastAsia"/>
              </w:rPr>
              <w:t>1</w:t>
            </w:r>
          </w:p>
        </w:tc>
        <w:tc>
          <w:tcPr>
            <w:tcW w:w="1076" w:type="dxa"/>
            <w:shd w:val="clear" w:color="auto" w:fill="auto"/>
            <w:vAlign w:val="center"/>
          </w:tcPr>
          <w:p w14:paraId="313A71B3">
            <w:pPr>
              <w:pStyle w:val="140"/>
            </w:pPr>
            <w:r>
              <w:rPr>
                <w:rFonts w:hint="eastAsia"/>
              </w:rPr>
              <w:t>0.5</w:t>
            </w:r>
          </w:p>
        </w:tc>
        <w:tc>
          <w:tcPr>
            <w:tcW w:w="1077" w:type="dxa"/>
            <w:shd w:val="clear" w:color="auto" w:fill="auto"/>
            <w:vAlign w:val="center"/>
          </w:tcPr>
          <w:p w14:paraId="4C694B5B">
            <w:pPr>
              <w:pStyle w:val="140"/>
            </w:pPr>
            <w:r>
              <w:rPr>
                <w:rFonts w:hint="eastAsia"/>
              </w:rPr>
              <w:t>0.2</w:t>
            </w:r>
          </w:p>
        </w:tc>
        <w:tc>
          <w:tcPr>
            <w:tcW w:w="1077" w:type="dxa"/>
            <w:shd w:val="clear" w:color="auto" w:fill="auto"/>
            <w:vAlign w:val="center"/>
          </w:tcPr>
          <w:p w14:paraId="3176301B">
            <w:pPr>
              <w:pStyle w:val="140"/>
            </w:pPr>
            <w:r>
              <w:rPr>
                <w:rFonts w:hint="eastAsia"/>
              </w:rPr>
              <w:t>0.1</w:t>
            </w:r>
          </w:p>
        </w:tc>
      </w:tr>
      <w:tr w14:paraId="0866DE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101" w:type="dxa"/>
            <w:shd w:val="clear" w:color="auto" w:fill="auto"/>
            <w:vAlign w:val="center"/>
          </w:tcPr>
          <w:p w14:paraId="40659B41">
            <w:pPr>
              <w:pStyle w:val="140"/>
            </w:pPr>
            <w:r>
              <w:rPr>
                <w:rFonts w:hint="eastAsia"/>
              </w:rPr>
              <w:t>事故发生的可能性</w:t>
            </w:r>
          </w:p>
        </w:tc>
        <w:tc>
          <w:tcPr>
            <w:tcW w:w="1076" w:type="dxa"/>
            <w:shd w:val="clear" w:color="auto" w:fill="auto"/>
            <w:vAlign w:val="center"/>
          </w:tcPr>
          <w:p w14:paraId="58BC1070">
            <w:pPr>
              <w:pStyle w:val="140"/>
            </w:pPr>
            <w:r>
              <w:rPr>
                <w:rFonts w:hint="eastAsia"/>
              </w:rPr>
              <w:t>完全可以被预料</w:t>
            </w:r>
          </w:p>
        </w:tc>
        <w:tc>
          <w:tcPr>
            <w:tcW w:w="1076" w:type="dxa"/>
            <w:shd w:val="clear" w:color="auto" w:fill="auto"/>
            <w:vAlign w:val="center"/>
          </w:tcPr>
          <w:p w14:paraId="7DDBD009">
            <w:pPr>
              <w:pStyle w:val="140"/>
            </w:pPr>
            <w:r>
              <w:rPr>
                <w:rFonts w:hint="eastAsia"/>
              </w:rPr>
              <w:t>相当可能</w:t>
            </w:r>
          </w:p>
        </w:tc>
        <w:tc>
          <w:tcPr>
            <w:tcW w:w="1076" w:type="dxa"/>
            <w:shd w:val="clear" w:color="auto" w:fill="auto"/>
            <w:vAlign w:val="center"/>
          </w:tcPr>
          <w:p w14:paraId="14999C11">
            <w:pPr>
              <w:pStyle w:val="140"/>
            </w:pPr>
            <w:r>
              <w:rPr>
                <w:rFonts w:hint="eastAsia"/>
              </w:rPr>
              <w:t>可能，但不经常</w:t>
            </w:r>
          </w:p>
        </w:tc>
        <w:tc>
          <w:tcPr>
            <w:tcW w:w="1076" w:type="dxa"/>
            <w:shd w:val="clear" w:color="auto" w:fill="auto"/>
            <w:vAlign w:val="center"/>
          </w:tcPr>
          <w:p w14:paraId="48D40A83">
            <w:pPr>
              <w:pStyle w:val="140"/>
            </w:pPr>
            <w:r>
              <w:rPr>
                <w:rFonts w:hint="eastAsia"/>
              </w:rPr>
              <w:t>可能性很小，完全意外</w:t>
            </w:r>
          </w:p>
        </w:tc>
        <w:tc>
          <w:tcPr>
            <w:tcW w:w="1076" w:type="dxa"/>
            <w:shd w:val="clear" w:color="auto" w:fill="auto"/>
            <w:vAlign w:val="center"/>
          </w:tcPr>
          <w:p w14:paraId="1EA17302">
            <w:pPr>
              <w:pStyle w:val="140"/>
            </w:pPr>
            <w:r>
              <w:rPr>
                <w:rFonts w:hint="eastAsia"/>
              </w:rPr>
              <w:t>很不可能，可以设想</w:t>
            </w:r>
          </w:p>
        </w:tc>
        <w:tc>
          <w:tcPr>
            <w:tcW w:w="1077" w:type="dxa"/>
            <w:shd w:val="clear" w:color="auto" w:fill="auto"/>
            <w:vAlign w:val="center"/>
          </w:tcPr>
          <w:p w14:paraId="4413E1C4">
            <w:pPr>
              <w:pStyle w:val="140"/>
            </w:pPr>
            <w:r>
              <w:rPr>
                <w:rFonts w:hint="eastAsia"/>
              </w:rPr>
              <w:t>极不可能</w:t>
            </w:r>
          </w:p>
        </w:tc>
        <w:tc>
          <w:tcPr>
            <w:tcW w:w="1077" w:type="dxa"/>
            <w:shd w:val="clear" w:color="auto" w:fill="auto"/>
            <w:vAlign w:val="center"/>
          </w:tcPr>
          <w:p w14:paraId="6D728B19">
            <w:pPr>
              <w:pStyle w:val="140"/>
            </w:pPr>
            <w:r>
              <w:rPr>
                <w:rFonts w:hint="eastAsia"/>
              </w:rPr>
              <w:t>实际上不可能</w:t>
            </w:r>
          </w:p>
        </w:tc>
      </w:tr>
    </w:tbl>
    <w:p w14:paraId="4E3E943E">
      <w:pPr>
        <w:pStyle w:val="139"/>
        <w:ind w:firstLine="480"/>
      </w:pPr>
      <w:r>
        <w:rPr>
          <w:rFonts w:hint="eastAsia"/>
        </w:rPr>
        <w:t>E—暴露于危险环境的频率</w:t>
      </w:r>
    </w:p>
    <w:tbl>
      <w:tblPr>
        <w:tblStyle w:val="27"/>
        <w:tblW w:w="863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27"/>
        <w:gridCol w:w="1341"/>
        <w:gridCol w:w="1233"/>
        <w:gridCol w:w="1233"/>
        <w:gridCol w:w="1233"/>
        <w:gridCol w:w="1234"/>
        <w:gridCol w:w="1234"/>
      </w:tblGrid>
      <w:tr w14:paraId="2B748F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27" w:type="dxa"/>
            <w:shd w:val="clear" w:color="auto" w:fill="auto"/>
            <w:vAlign w:val="center"/>
          </w:tcPr>
          <w:p w14:paraId="4E431328">
            <w:pPr>
              <w:pStyle w:val="140"/>
            </w:pPr>
            <w:r>
              <w:rPr>
                <w:rFonts w:hint="eastAsia"/>
              </w:rPr>
              <w:t>E值</w:t>
            </w:r>
          </w:p>
        </w:tc>
        <w:tc>
          <w:tcPr>
            <w:tcW w:w="1341" w:type="dxa"/>
            <w:shd w:val="clear" w:color="auto" w:fill="auto"/>
            <w:vAlign w:val="center"/>
          </w:tcPr>
          <w:p w14:paraId="359C5175">
            <w:pPr>
              <w:pStyle w:val="140"/>
            </w:pPr>
            <w:r>
              <w:rPr>
                <w:rFonts w:hint="eastAsia"/>
              </w:rPr>
              <w:t>10</w:t>
            </w:r>
          </w:p>
        </w:tc>
        <w:tc>
          <w:tcPr>
            <w:tcW w:w="1233" w:type="dxa"/>
            <w:shd w:val="clear" w:color="auto" w:fill="auto"/>
            <w:vAlign w:val="center"/>
          </w:tcPr>
          <w:p w14:paraId="2F9F8F5A">
            <w:pPr>
              <w:pStyle w:val="140"/>
            </w:pPr>
            <w:r>
              <w:rPr>
                <w:rFonts w:hint="eastAsia"/>
              </w:rPr>
              <w:t>6</w:t>
            </w:r>
          </w:p>
        </w:tc>
        <w:tc>
          <w:tcPr>
            <w:tcW w:w="1233" w:type="dxa"/>
            <w:shd w:val="clear" w:color="auto" w:fill="auto"/>
            <w:vAlign w:val="center"/>
          </w:tcPr>
          <w:p w14:paraId="562A519C">
            <w:pPr>
              <w:pStyle w:val="140"/>
            </w:pPr>
            <w:r>
              <w:rPr>
                <w:rFonts w:hint="eastAsia"/>
              </w:rPr>
              <w:t>3</w:t>
            </w:r>
          </w:p>
        </w:tc>
        <w:tc>
          <w:tcPr>
            <w:tcW w:w="1233" w:type="dxa"/>
            <w:shd w:val="clear" w:color="auto" w:fill="auto"/>
            <w:vAlign w:val="center"/>
          </w:tcPr>
          <w:p w14:paraId="5D805F69">
            <w:pPr>
              <w:pStyle w:val="140"/>
            </w:pPr>
            <w:r>
              <w:rPr>
                <w:rFonts w:hint="eastAsia"/>
              </w:rPr>
              <w:t>2</w:t>
            </w:r>
          </w:p>
        </w:tc>
        <w:tc>
          <w:tcPr>
            <w:tcW w:w="1234" w:type="dxa"/>
            <w:shd w:val="clear" w:color="auto" w:fill="auto"/>
            <w:vAlign w:val="center"/>
          </w:tcPr>
          <w:p w14:paraId="2432CFF8">
            <w:pPr>
              <w:pStyle w:val="140"/>
            </w:pPr>
            <w:r>
              <w:rPr>
                <w:rFonts w:hint="eastAsia"/>
              </w:rPr>
              <w:t>1</w:t>
            </w:r>
          </w:p>
        </w:tc>
        <w:tc>
          <w:tcPr>
            <w:tcW w:w="1234" w:type="dxa"/>
            <w:shd w:val="clear" w:color="auto" w:fill="auto"/>
            <w:vAlign w:val="center"/>
          </w:tcPr>
          <w:p w14:paraId="1E1A7791">
            <w:pPr>
              <w:pStyle w:val="140"/>
            </w:pPr>
            <w:r>
              <w:rPr>
                <w:rFonts w:hint="eastAsia"/>
              </w:rPr>
              <w:t>0.5</w:t>
            </w:r>
          </w:p>
        </w:tc>
      </w:tr>
      <w:tr w14:paraId="078646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27" w:type="dxa"/>
            <w:shd w:val="clear" w:color="auto" w:fill="auto"/>
            <w:vAlign w:val="center"/>
          </w:tcPr>
          <w:p w14:paraId="6F41A6CB">
            <w:pPr>
              <w:pStyle w:val="140"/>
            </w:pPr>
            <w:r>
              <w:rPr>
                <w:rFonts w:hint="eastAsia"/>
              </w:rPr>
              <w:t>暴露于危险，环境频繁度</w:t>
            </w:r>
          </w:p>
        </w:tc>
        <w:tc>
          <w:tcPr>
            <w:tcW w:w="1341" w:type="dxa"/>
            <w:shd w:val="clear" w:color="auto" w:fill="auto"/>
            <w:vAlign w:val="center"/>
          </w:tcPr>
          <w:p w14:paraId="44D1B1CD">
            <w:pPr>
              <w:pStyle w:val="140"/>
            </w:pPr>
            <w:r>
              <w:rPr>
                <w:rFonts w:hint="eastAsia"/>
              </w:rPr>
              <w:t>在连续时间内（作业时段必须持续暴露）</w:t>
            </w:r>
          </w:p>
        </w:tc>
        <w:tc>
          <w:tcPr>
            <w:tcW w:w="1233" w:type="dxa"/>
            <w:shd w:val="clear" w:color="auto" w:fill="auto"/>
            <w:vAlign w:val="center"/>
          </w:tcPr>
          <w:p w14:paraId="3DB2235F">
            <w:pPr>
              <w:pStyle w:val="140"/>
            </w:pPr>
            <w:r>
              <w:rPr>
                <w:rFonts w:hint="eastAsia"/>
              </w:rPr>
              <w:t>仅每天在工作时间内（必须经常暴露）</w:t>
            </w:r>
          </w:p>
        </w:tc>
        <w:tc>
          <w:tcPr>
            <w:tcW w:w="1233" w:type="dxa"/>
            <w:shd w:val="clear" w:color="auto" w:fill="auto"/>
            <w:vAlign w:val="center"/>
          </w:tcPr>
          <w:p w14:paraId="6D9169B3">
            <w:pPr>
              <w:pStyle w:val="140"/>
            </w:pPr>
            <w:r>
              <w:rPr>
                <w:rFonts w:hint="eastAsia"/>
              </w:rPr>
              <w:t>仅每周一次或偶然（可能经常暴露）</w:t>
            </w:r>
          </w:p>
        </w:tc>
        <w:tc>
          <w:tcPr>
            <w:tcW w:w="1233" w:type="dxa"/>
            <w:shd w:val="clear" w:color="auto" w:fill="auto"/>
            <w:vAlign w:val="center"/>
          </w:tcPr>
          <w:p w14:paraId="04F3BB48">
            <w:pPr>
              <w:pStyle w:val="140"/>
            </w:pPr>
            <w:r>
              <w:rPr>
                <w:rFonts w:hint="eastAsia"/>
              </w:rPr>
              <w:t>仅每月一次（偶尔暴露）</w:t>
            </w:r>
          </w:p>
        </w:tc>
        <w:tc>
          <w:tcPr>
            <w:tcW w:w="1234" w:type="dxa"/>
            <w:shd w:val="clear" w:color="auto" w:fill="auto"/>
            <w:vAlign w:val="center"/>
          </w:tcPr>
          <w:p w14:paraId="59102D63">
            <w:pPr>
              <w:pStyle w:val="140"/>
            </w:pPr>
            <w:r>
              <w:rPr>
                <w:rFonts w:hint="eastAsia"/>
              </w:rPr>
              <w:t>仅每年几次（可能会偶尔暴露）</w:t>
            </w:r>
          </w:p>
        </w:tc>
        <w:tc>
          <w:tcPr>
            <w:tcW w:w="1234" w:type="dxa"/>
            <w:shd w:val="clear" w:color="auto" w:fill="auto"/>
            <w:vAlign w:val="center"/>
          </w:tcPr>
          <w:p w14:paraId="42A3ECD7">
            <w:pPr>
              <w:pStyle w:val="140"/>
            </w:pPr>
            <w:r>
              <w:rPr>
                <w:rFonts w:hint="eastAsia"/>
              </w:rPr>
              <w:t>几乎没有（几乎不暴露）</w:t>
            </w:r>
          </w:p>
        </w:tc>
      </w:tr>
    </w:tbl>
    <w:p w14:paraId="79CBFEEC">
      <w:pPr>
        <w:pStyle w:val="139"/>
        <w:ind w:firstLine="480"/>
      </w:pPr>
      <w:r>
        <w:rPr>
          <w:rFonts w:hint="eastAsia"/>
        </w:rPr>
        <w:t>C—发生事故或危险事件的可能结果</w:t>
      </w:r>
    </w:p>
    <w:tbl>
      <w:tblPr>
        <w:tblStyle w:val="27"/>
        <w:tblW w:w="86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80"/>
        <w:gridCol w:w="1209"/>
        <w:gridCol w:w="1209"/>
        <w:gridCol w:w="1209"/>
        <w:gridCol w:w="1209"/>
        <w:gridCol w:w="1210"/>
        <w:gridCol w:w="1210"/>
      </w:tblGrid>
      <w:tr w14:paraId="7C31E8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0" w:type="dxa"/>
            <w:shd w:val="clear" w:color="auto" w:fill="auto"/>
            <w:vAlign w:val="center"/>
          </w:tcPr>
          <w:p w14:paraId="0BFC1A63">
            <w:pPr>
              <w:pStyle w:val="140"/>
            </w:pPr>
            <w:r>
              <w:rPr>
                <w:rFonts w:hint="eastAsia"/>
              </w:rPr>
              <w:t>C值</w:t>
            </w:r>
          </w:p>
        </w:tc>
        <w:tc>
          <w:tcPr>
            <w:tcW w:w="1209" w:type="dxa"/>
            <w:shd w:val="clear" w:color="auto" w:fill="auto"/>
            <w:vAlign w:val="center"/>
          </w:tcPr>
          <w:p w14:paraId="76CF7A44">
            <w:pPr>
              <w:pStyle w:val="140"/>
            </w:pPr>
            <w:r>
              <w:rPr>
                <w:rFonts w:hint="eastAsia"/>
              </w:rPr>
              <w:t>100</w:t>
            </w:r>
          </w:p>
        </w:tc>
        <w:tc>
          <w:tcPr>
            <w:tcW w:w="1209" w:type="dxa"/>
            <w:shd w:val="clear" w:color="auto" w:fill="auto"/>
            <w:vAlign w:val="center"/>
          </w:tcPr>
          <w:p w14:paraId="78DCF6AE">
            <w:pPr>
              <w:pStyle w:val="140"/>
            </w:pPr>
            <w:r>
              <w:rPr>
                <w:rFonts w:hint="eastAsia"/>
              </w:rPr>
              <w:t>40</w:t>
            </w:r>
          </w:p>
        </w:tc>
        <w:tc>
          <w:tcPr>
            <w:tcW w:w="1209" w:type="dxa"/>
            <w:shd w:val="clear" w:color="auto" w:fill="auto"/>
            <w:vAlign w:val="center"/>
          </w:tcPr>
          <w:p w14:paraId="51AD48C2">
            <w:pPr>
              <w:pStyle w:val="140"/>
            </w:pPr>
            <w:r>
              <w:rPr>
                <w:rFonts w:hint="eastAsia"/>
              </w:rPr>
              <w:t>15</w:t>
            </w:r>
          </w:p>
        </w:tc>
        <w:tc>
          <w:tcPr>
            <w:tcW w:w="1209" w:type="dxa"/>
            <w:shd w:val="clear" w:color="auto" w:fill="auto"/>
            <w:vAlign w:val="center"/>
          </w:tcPr>
          <w:p w14:paraId="431F4552">
            <w:pPr>
              <w:pStyle w:val="140"/>
            </w:pPr>
            <w:r>
              <w:rPr>
                <w:rFonts w:hint="eastAsia"/>
              </w:rPr>
              <w:t>7</w:t>
            </w:r>
          </w:p>
        </w:tc>
        <w:tc>
          <w:tcPr>
            <w:tcW w:w="1210" w:type="dxa"/>
            <w:shd w:val="clear" w:color="auto" w:fill="auto"/>
            <w:vAlign w:val="center"/>
          </w:tcPr>
          <w:p w14:paraId="2E4C1754">
            <w:pPr>
              <w:pStyle w:val="140"/>
            </w:pPr>
            <w:r>
              <w:rPr>
                <w:rFonts w:hint="eastAsia"/>
              </w:rPr>
              <w:t>3</w:t>
            </w:r>
          </w:p>
        </w:tc>
        <w:tc>
          <w:tcPr>
            <w:tcW w:w="1210" w:type="dxa"/>
            <w:shd w:val="clear" w:color="auto" w:fill="auto"/>
            <w:vAlign w:val="center"/>
          </w:tcPr>
          <w:p w14:paraId="7749A9BA">
            <w:pPr>
              <w:pStyle w:val="140"/>
            </w:pPr>
            <w:r>
              <w:rPr>
                <w:rFonts w:hint="eastAsia"/>
              </w:rPr>
              <w:t>1</w:t>
            </w:r>
          </w:p>
        </w:tc>
      </w:tr>
      <w:tr w14:paraId="039674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380" w:type="dxa"/>
            <w:shd w:val="clear" w:color="auto" w:fill="auto"/>
            <w:vAlign w:val="center"/>
          </w:tcPr>
          <w:p w14:paraId="212E0491">
            <w:pPr>
              <w:pStyle w:val="140"/>
            </w:pPr>
            <w:r>
              <w:rPr>
                <w:rFonts w:hint="eastAsia"/>
              </w:rPr>
              <w:t>事故造成后果的严重度</w:t>
            </w:r>
          </w:p>
        </w:tc>
        <w:tc>
          <w:tcPr>
            <w:tcW w:w="1209" w:type="dxa"/>
            <w:shd w:val="clear" w:color="auto" w:fill="auto"/>
            <w:vAlign w:val="center"/>
          </w:tcPr>
          <w:p w14:paraId="44F66A22">
            <w:pPr>
              <w:pStyle w:val="140"/>
            </w:pPr>
            <w:r>
              <w:rPr>
                <w:rFonts w:hint="eastAsia"/>
              </w:rPr>
              <w:t>大灾难，死亡10人以上</w:t>
            </w:r>
          </w:p>
        </w:tc>
        <w:tc>
          <w:tcPr>
            <w:tcW w:w="1209" w:type="dxa"/>
            <w:shd w:val="clear" w:color="auto" w:fill="auto"/>
            <w:vAlign w:val="center"/>
          </w:tcPr>
          <w:p w14:paraId="2E028E7F">
            <w:pPr>
              <w:pStyle w:val="140"/>
            </w:pPr>
            <w:r>
              <w:rPr>
                <w:rFonts w:hint="eastAsia"/>
              </w:rPr>
              <w:t>灾难，死亡3～9人</w:t>
            </w:r>
          </w:p>
        </w:tc>
        <w:tc>
          <w:tcPr>
            <w:tcW w:w="1209" w:type="dxa"/>
            <w:shd w:val="clear" w:color="auto" w:fill="auto"/>
            <w:vAlign w:val="center"/>
          </w:tcPr>
          <w:p w14:paraId="2E884A75">
            <w:pPr>
              <w:pStyle w:val="140"/>
            </w:pPr>
            <w:r>
              <w:rPr>
                <w:rFonts w:hint="eastAsia"/>
              </w:rPr>
              <w:t>非常严重，死亡1～2人</w:t>
            </w:r>
          </w:p>
        </w:tc>
        <w:tc>
          <w:tcPr>
            <w:tcW w:w="1209" w:type="dxa"/>
            <w:shd w:val="clear" w:color="auto" w:fill="auto"/>
            <w:vAlign w:val="center"/>
          </w:tcPr>
          <w:p w14:paraId="53B151CF">
            <w:pPr>
              <w:pStyle w:val="140"/>
            </w:pPr>
            <w:r>
              <w:rPr>
                <w:rFonts w:hint="eastAsia"/>
              </w:rPr>
              <w:t>多人中毒或重伤</w:t>
            </w:r>
          </w:p>
        </w:tc>
        <w:tc>
          <w:tcPr>
            <w:tcW w:w="1210" w:type="dxa"/>
            <w:shd w:val="clear" w:color="auto" w:fill="auto"/>
            <w:vAlign w:val="center"/>
          </w:tcPr>
          <w:p w14:paraId="0B835914">
            <w:pPr>
              <w:pStyle w:val="140"/>
            </w:pPr>
            <w:r>
              <w:rPr>
                <w:rFonts w:hint="eastAsia"/>
              </w:rPr>
              <w:t>至少1人致残</w:t>
            </w:r>
          </w:p>
        </w:tc>
        <w:tc>
          <w:tcPr>
            <w:tcW w:w="1210" w:type="dxa"/>
            <w:shd w:val="clear" w:color="auto" w:fill="auto"/>
            <w:vAlign w:val="center"/>
          </w:tcPr>
          <w:p w14:paraId="461EF1B7">
            <w:pPr>
              <w:pStyle w:val="140"/>
            </w:pPr>
            <w:r>
              <w:rPr>
                <w:rFonts w:hint="eastAsia"/>
              </w:rPr>
              <w:t>轻伤</w:t>
            </w:r>
          </w:p>
        </w:tc>
      </w:tr>
    </w:tbl>
    <w:p w14:paraId="01EC0844">
      <w:pPr>
        <w:pStyle w:val="4"/>
        <w:bidi w:val="0"/>
        <w:rPr>
          <w:rFonts w:hint="eastAsia"/>
          <w:lang w:val="en-US" w:eastAsia="zh-CN"/>
        </w:rPr>
      </w:pPr>
      <w:r>
        <w:rPr>
          <w:rFonts w:hint="eastAsia"/>
          <w:lang w:val="en-US" w:eastAsia="zh-CN"/>
        </w:rPr>
        <w:t>6.3.2风险评估</w:t>
      </w:r>
    </w:p>
    <w:p w14:paraId="2453D3A6">
      <w:pPr>
        <w:pStyle w:val="139"/>
        <w:ind w:firstLine="480"/>
      </w:pPr>
      <w:r>
        <w:rPr>
          <w:rFonts w:hint="eastAsia"/>
        </w:rPr>
        <w:t>根据上述评估方法，风险评估汇总表如下表所示。</w:t>
      </w:r>
    </w:p>
    <w:p w14:paraId="56482A95">
      <w:pPr>
        <w:pStyle w:val="142"/>
      </w:pPr>
      <w:r>
        <w:rPr>
          <w:rFonts w:hint="eastAsia"/>
        </w:rPr>
        <w:t>表6.3</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LEC危险源估测</w:t>
      </w:r>
    </w:p>
    <w:tbl>
      <w:tblPr>
        <w:tblStyle w:val="27"/>
        <w:tblW w:w="91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 w:type="dxa"/>
          <w:bottom w:w="0" w:type="dxa"/>
          <w:right w:w="10" w:type="dxa"/>
        </w:tblCellMar>
      </w:tblPr>
      <w:tblGrid>
        <w:gridCol w:w="615"/>
        <w:gridCol w:w="597"/>
        <w:gridCol w:w="1149"/>
        <w:gridCol w:w="2416"/>
        <w:gridCol w:w="1303"/>
        <w:gridCol w:w="482"/>
        <w:gridCol w:w="609"/>
        <w:gridCol w:w="702"/>
        <w:gridCol w:w="541"/>
        <w:gridCol w:w="723"/>
      </w:tblGrid>
      <w:tr w14:paraId="49404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vMerge w:val="restart"/>
            <w:shd w:val="clear" w:color="auto" w:fill="FFFFFF"/>
            <w:vAlign w:val="center"/>
          </w:tcPr>
          <w:p w14:paraId="6B24D6B0">
            <w:pPr>
              <w:pStyle w:val="140"/>
            </w:pPr>
            <w:r>
              <w:rPr>
                <w:rFonts w:hint="eastAsia"/>
              </w:rPr>
              <w:t>序号</w:t>
            </w:r>
          </w:p>
        </w:tc>
        <w:tc>
          <w:tcPr>
            <w:tcW w:w="597" w:type="dxa"/>
            <w:vMerge w:val="restart"/>
            <w:shd w:val="clear" w:color="auto" w:fill="FFFFFF"/>
            <w:vAlign w:val="center"/>
          </w:tcPr>
          <w:p w14:paraId="52DB85CE">
            <w:pPr>
              <w:pStyle w:val="140"/>
            </w:pPr>
            <w:r>
              <w:rPr>
                <w:rFonts w:hint="eastAsia"/>
              </w:rPr>
              <w:t>施工阶 段</w:t>
            </w:r>
          </w:p>
        </w:tc>
        <w:tc>
          <w:tcPr>
            <w:tcW w:w="1149" w:type="dxa"/>
            <w:vMerge w:val="restart"/>
            <w:shd w:val="clear" w:color="auto" w:fill="FFFFFF"/>
            <w:vAlign w:val="center"/>
          </w:tcPr>
          <w:p w14:paraId="67CF5AED">
            <w:pPr>
              <w:pStyle w:val="140"/>
            </w:pPr>
            <w:r>
              <w:rPr>
                <w:rFonts w:hint="eastAsia"/>
              </w:rPr>
              <w:t>作业 活 动</w:t>
            </w:r>
          </w:p>
        </w:tc>
        <w:tc>
          <w:tcPr>
            <w:tcW w:w="2416" w:type="dxa"/>
            <w:vMerge w:val="restart"/>
            <w:shd w:val="clear" w:color="auto" w:fill="FFFFFF"/>
            <w:vAlign w:val="center"/>
          </w:tcPr>
          <w:p w14:paraId="2502CB65">
            <w:pPr>
              <w:pStyle w:val="140"/>
            </w:pPr>
            <w:r>
              <w:rPr>
                <w:rFonts w:hint="eastAsia"/>
              </w:rPr>
              <w:t>潜在的危险因素</w:t>
            </w:r>
          </w:p>
        </w:tc>
        <w:tc>
          <w:tcPr>
            <w:tcW w:w="1303" w:type="dxa"/>
            <w:vMerge w:val="restart"/>
            <w:shd w:val="clear" w:color="auto" w:fill="FFFFFF"/>
            <w:vAlign w:val="center"/>
          </w:tcPr>
          <w:p w14:paraId="12C13958">
            <w:pPr>
              <w:pStyle w:val="140"/>
            </w:pPr>
            <w:r>
              <w:rPr>
                <w:rFonts w:hint="eastAsia"/>
              </w:rPr>
              <w:t>可能导致的事故</w:t>
            </w:r>
          </w:p>
        </w:tc>
        <w:tc>
          <w:tcPr>
            <w:tcW w:w="2334" w:type="dxa"/>
            <w:gridSpan w:val="4"/>
            <w:shd w:val="clear" w:color="auto" w:fill="FFFFFF"/>
            <w:vAlign w:val="center"/>
          </w:tcPr>
          <w:p w14:paraId="2B4C6CAB">
            <w:pPr>
              <w:pStyle w:val="140"/>
            </w:pPr>
            <w:r>
              <w:rPr>
                <w:rFonts w:hint="eastAsia"/>
              </w:rPr>
              <w:t>作业条件危险性评价</w:t>
            </w:r>
          </w:p>
        </w:tc>
        <w:tc>
          <w:tcPr>
            <w:tcW w:w="723" w:type="dxa"/>
            <w:vMerge w:val="restart"/>
            <w:shd w:val="clear" w:color="auto" w:fill="FFFFFF"/>
            <w:vAlign w:val="center"/>
          </w:tcPr>
          <w:p w14:paraId="3821ADB9">
            <w:pPr>
              <w:pStyle w:val="140"/>
            </w:pPr>
            <w:r>
              <w:rPr>
                <w:rFonts w:hint="eastAsia"/>
              </w:rPr>
              <w:t>危险等级</w:t>
            </w:r>
          </w:p>
        </w:tc>
      </w:tr>
      <w:tr w14:paraId="2200B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vMerge w:val="continue"/>
            <w:shd w:val="clear" w:color="auto" w:fill="FFFFFF"/>
            <w:vAlign w:val="center"/>
          </w:tcPr>
          <w:p w14:paraId="14597E06">
            <w:pPr>
              <w:pStyle w:val="140"/>
            </w:pPr>
          </w:p>
        </w:tc>
        <w:tc>
          <w:tcPr>
            <w:tcW w:w="597" w:type="dxa"/>
            <w:vMerge w:val="continue"/>
            <w:shd w:val="clear" w:color="auto" w:fill="FFFFFF"/>
            <w:vAlign w:val="center"/>
          </w:tcPr>
          <w:p w14:paraId="2F7D2FA8">
            <w:pPr>
              <w:pStyle w:val="140"/>
            </w:pPr>
          </w:p>
        </w:tc>
        <w:tc>
          <w:tcPr>
            <w:tcW w:w="1149" w:type="dxa"/>
            <w:vMerge w:val="continue"/>
            <w:shd w:val="clear" w:color="auto" w:fill="FFFFFF"/>
            <w:vAlign w:val="center"/>
          </w:tcPr>
          <w:p w14:paraId="1F41BAE6">
            <w:pPr>
              <w:pStyle w:val="140"/>
            </w:pPr>
          </w:p>
        </w:tc>
        <w:tc>
          <w:tcPr>
            <w:tcW w:w="2416" w:type="dxa"/>
            <w:vMerge w:val="continue"/>
            <w:shd w:val="clear" w:color="auto" w:fill="FFFFFF"/>
            <w:vAlign w:val="center"/>
          </w:tcPr>
          <w:p w14:paraId="30013706">
            <w:pPr>
              <w:pStyle w:val="140"/>
            </w:pPr>
          </w:p>
        </w:tc>
        <w:tc>
          <w:tcPr>
            <w:tcW w:w="1303" w:type="dxa"/>
            <w:vMerge w:val="continue"/>
            <w:shd w:val="clear" w:color="auto" w:fill="FFFFFF"/>
            <w:vAlign w:val="center"/>
          </w:tcPr>
          <w:p w14:paraId="0A8DF7CE">
            <w:pPr>
              <w:pStyle w:val="140"/>
            </w:pPr>
          </w:p>
        </w:tc>
        <w:tc>
          <w:tcPr>
            <w:tcW w:w="482" w:type="dxa"/>
            <w:shd w:val="clear" w:color="auto" w:fill="FFFFFF"/>
            <w:vAlign w:val="center"/>
          </w:tcPr>
          <w:p w14:paraId="19DBBE2F">
            <w:pPr>
              <w:pStyle w:val="140"/>
            </w:pPr>
            <w:r>
              <w:rPr>
                <w:rFonts w:hint="eastAsia"/>
              </w:rPr>
              <w:t>L</w:t>
            </w:r>
          </w:p>
        </w:tc>
        <w:tc>
          <w:tcPr>
            <w:tcW w:w="609" w:type="dxa"/>
            <w:shd w:val="clear" w:color="auto" w:fill="FFFFFF"/>
            <w:vAlign w:val="center"/>
          </w:tcPr>
          <w:p w14:paraId="29FC54CE">
            <w:pPr>
              <w:pStyle w:val="140"/>
            </w:pPr>
            <w:r>
              <w:rPr>
                <w:rFonts w:hint="eastAsia"/>
              </w:rPr>
              <w:t>E</w:t>
            </w:r>
          </w:p>
        </w:tc>
        <w:tc>
          <w:tcPr>
            <w:tcW w:w="702" w:type="dxa"/>
            <w:shd w:val="clear" w:color="auto" w:fill="FFFFFF"/>
            <w:vAlign w:val="center"/>
          </w:tcPr>
          <w:p w14:paraId="5F1CE2D6">
            <w:pPr>
              <w:pStyle w:val="140"/>
            </w:pPr>
            <w:r>
              <w:rPr>
                <w:rFonts w:hint="eastAsia"/>
              </w:rPr>
              <w:t>C</w:t>
            </w:r>
          </w:p>
        </w:tc>
        <w:tc>
          <w:tcPr>
            <w:tcW w:w="541" w:type="dxa"/>
            <w:shd w:val="clear" w:color="auto" w:fill="FFFFFF"/>
            <w:vAlign w:val="center"/>
          </w:tcPr>
          <w:p w14:paraId="5F7C83A1">
            <w:pPr>
              <w:pStyle w:val="140"/>
            </w:pPr>
            <w:r>
              <w:rPr>
                <w:rFonts w:hint="eastAsia"/>
              </w:rPr>
              <w:t>D</w:t>
            </w:r>
          </w:p>
        </w:tc>
        <w:tc>
          <w:tcPr>
            <w:tcW w:w="723" w:type="dxa"/>
            <w:vMerge w:val="continue"/>
            <w:shd w:val="clear" w:color="auto" w:fill="FFFFFF"/>
            <w:vAlign w:val="center"/>
          </w:tcPr>
          <w:p w14:paraId="0055221D">
            <w:pPr>
              <w:pStyle w:val="140"/>
            </w:pPr>
          </w:p>
        </w:tc>
      </w:tr>
      <w:tr w14:paraId="79E93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3CC559E2">
            <w:pPr>
              <w:pStyle w:val="140"/>
            </w:pPr>
            <w:r>
              <w:rPr>
                <w:rFonts w:hint="eastAsia"/>
              </w:rPr>
              <w:t>1</w:t>
            </w:r>
          </w:p>
        </w:tc>
        <w:tc>
          <w:tcPr>
            <w:tcW w:w="597" w:type="dxa"/>
            <w:vMerge w:val="restart"/>
            <w:shd w:val="clear" w:color="auto" w:fill="FFFFFF"/>
            <w:vAlign w:val="center"/>
          </w:tcPr>
          <w:p w14:paraId="2218D631">
            <w:pPr>
              <w:pStyle w:val="140"/>
            </w:pPr>
            <w:r>
              <w:rPr>
                <w:rFonts w:hint="eastAsia"/>
              </w:rPr>
              <w:t>塔 吊 搬 运</w:t>
            </w:r>
          </w:p>
        </w:tc>
        <w:tc>
          <w:tcPr>
            <w:tcW w:w="1149" w:type="dxa"/>
            <w:vMerge w:val="restart"/>
            <w:shd w:val="clear" w:color="auto" w:fill="FFFFFF"/>
            <w:vAlign w:val="center"/>
          </w:tcPr>
          <w:p w14:paraId="166C217F">
            <w:pPr>
              <w:pStyle w:val="140"/>
            </w:pPr>
            <w:r>
              <w:rPr>
                <w:rFonts w:hint="eastAsia"/>
              </w:rPr>
              <w:t>装</w:t>
            </w:r>
          </w:p>
          <w:p w14:paraId="0E50D09E">
            <w:pPr>
              <w:pStyle w:val="140"/>
            </w:pPr>
            <w:r>
              <w:rPr>
                <w:rFonts w:hint="eastAsia"/>
              </w:rPr>
              <w:t>卸</w:t>
            </w:r>
          </w:p>
          <w:p w14:paraId="14F01882">
            <w:pPr>
              <w:pStyle w:val="140"/>
            </w:pPr>
            <w:r>
              <w:rPr>
                <w:rFonts w:hint="eastAsia"/>
              </w:rPr>
              <w:t>车</w:t>
            </w:r>
          </w:p>
        </w:tc>
        <w:tc>
          <w:tcPr>
            <w:tcW w:w="2416" w:type="dxa"/>
            <w:shd w:val="clear" w:color="auto" w:fill="FFFFFF"/>
            <w:vAlign w:val="center"/>
          </w:tcPr>
          <w:p w14:paraId="34E5AECB">
            <w:pPr>
              <w:pStyle w:val="140"/>
            </w:pPr>
            <w:r>
              <w:rPr>
                <w:rFonts w:hint="eastAsia"/>
              </w:rPr>
              <w:t>起吊钢丝绳强度不够、断股、断丝过多、扭曲变形严重、磨损过大</w:t>
            </w:r>
          </w:p>
        </w:tc>
        <w:tc>
          <w:tcPr>
            <w:tcW w:w="1303" w:type="dxa"/>
            <w:shd w:val="clear" w:color="auto" w:fill="FFFFFF"/>
            <w:vAlign w:val="center"/>
          </w:tcPr>
          <w:p w14:paraId="2D591F9B">
            <w:pPr>
              <w:pStyle w:val="140"/>
            </w:pPr>
            <w:r>
              <w:rPr>
                <w:rFonts w:hint="eastAsia"/>
              </w:rPr>
              <w:t>物体打击、机具损</w:t>
            </w:r>
          </w:p>
          <w:p w14:paraId="77A2E3D6">
            <w:pPr>
              <w:pStyle w:val="140"/>
            </w:pPr>
            <w:r>
              <w:rPr>
                <w:rFonts w:hint="eastAsia"/>
              </w:rPr>
              <w:t>坏</w:t>
            </w:r>
          </w:p>
        </w:tc>
        <w:tc>
          <w:tcPr>
            <w:tcW w:w="482" w:type="dxa"/>
            <w:shd w:val="clear" w:color="auto" w:fill="FFFFFF"/>
            <w:vAlign w:val="center"/>
          </w:tcPr>
          <w:p w14:paraId="03584906">
            <w:pPr>
              <w:pStyle w:val="140"/>
            </w:pPr>
            <w:r>
              <w:rPr>
                <w:rFonts w:hint="eastAsia"/>
              </w:rPr>
              <w:t>3</w:t>
            </w:r>
          </w:p>
        </w:tc>
        <w:tc>
          <w:tcPr>
            <w:tcW w:w="609" w:type="dxa"/>
            <w:shd w:val="clear" w:color="auto" w:fill="FFFFFF"/>
            <w:vAlign w:val="center"/>
          </w:tcPr>
          <w:p w14:paraId="37875E9D">
            <w:pPr>
              <w:pStyle w:val="140"/>
            </w:pPr>
            <w:r>
              <w:rPr>
                <w:rFonts w:hint="eastAsia"/>
              </w:rPr>
              <w:t>6</w:t>
            </w:r>
          </w:p>
        </w:tc>
        <w:tc>
          <w:tcPr>
            <w:tcW w:w="702" w:type="dxa"/>
            <w:shd w:val="clear" w:color="auto" w:fill="FFFFFF"/>
            <w:vAlign w:val="center"/>
          </w:tcPr>
          <w:p w14:paraId="48A9EAB0">
            <w:pPr>
              <w:pStyle w:val="140"/>
            </w:pPr>
            <w:r>
              <w:rPr>
                <w:rFonts w:hint="eastAsia"/>
              </w:rPr>
              <w:t>15</w:t>
            </w:r>
          </w:p>
        </w:tc>
        <w:tc>
          <w:tcPr>
            <w:tcW w:w="541" w:type="dxa"/>
            <w:shd w:val="clear" w:color="auto" w:fill="FFFFFF"/>
            <w:vAlign w:val="center"/>
          </w:tcPr>
          <w:p w14:paraId="0A4DEF49">
            <w:pPr>
              <w:pStyle w:val="140"/>
            </w:pPr>
            <w:r>
              <w:rPr>
                <w:rFonts w:hint="eastAsia"/>
              </w:rPr>
              <w:t>270</w:t>
            </w:r>
          </w:p>
        </w:tc>
        <w:tc>
          <w:tcPr>
            <w:tcW w:w="723" w:type="dxa"/>
            <w:shd w:val="clear" w:color="auto" w:fill="FFFFFF"/>
            <w:vAlign w:val="center"/>
          </w:tcPr>
          <w:p w14:paraId="298C3915">
            <w:pPr>
              <w:pStyle w:val="140"/>
            </w:pPr>
            <w:r>
              <w:rPr>
                <w:rFonts w:hint="eastAsia"/>
              </w:rPr>
              <w:t>2</w:t>
            </w:r>
          </w:p>
        </w:tc>
      </w:tr>
      <w:tr w14:paraId="0062D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04829D08">
            <w:pPr>
              <w:pStyle w:val="140"/>
            </w:pPr>
            <w:r>
              <w:rPr>
                <w:rFonts w:hint="eastAsia"/>
              </w:rPr>
              <w:t>2</w:t>
            </w:r>
          </w:p>
        </w:tc>
        <w:tc>
          <w:tcPr>
            <w:tcW w:w="597" w:type="dxa"/>
            <w:vMerge w:val="continue"/>
            <w:shd w:val="clear" w:color="auto" w:fill="FFFFFF"/>
            <w:vAlign w:val="center"/>
          </w:tcPr>
          <w:p w14:paraId="6A2C6B2C">
            <w:pPr>
              <w:pStyle w:val="140"/>
            </w:pPr>
          </w:p>
        </w:tc>
        <w:tc>
          <w:tcPr>
            <w:tcW w:w="1149" w:type="dxa"/>
            <w:vMerge w:val="continue"/>
            <w:shd w:val="clear" w:color="auto" w:fill="FFFFFF"/>
            <w:vAlign w:val="center"/>
          </w:tcPr>
          <w:p w14:paraId="49CB0A3F">
            <w:pPr>
              <w:pStyle w:val="140"/>
            </w:pPr>
          </w:p>
        </w:tc>
        <w:tc>
          <w:tcPr>
            <w:tcW w:w="2416" w:type="dxa"/>
            <w:shd w:val="clear" w:color="auto" w:fill="FFFFFF"/>
            <w:vAlign w:val="center"/>
          </w:tcPr>
          <w:p w14:paraId="00511494">
            <w:pPr>
              <w:pStyle w:val="140"/>
            </w:pPr>
            <w:r>
              <w:rPr>
                <w:rFonts w:hint="eastAsia"/>
              </w:rPr>
              <w:t>卸扣扎头刚度强度不够、变形、滑丝</w:t>
            </w:r>
          </w:p>
        </w:tc>
        <w:tc>
          <w:tcPr>
            <w:tcW w:w="1303" w:type="dxa"/>
            <w:shd w:val="clear" w:color="auto" w:fill="FFFFFF"/>
            <w:vAlign w:val="center"/>
          </w:tcPr>
          <w:p w14:paraId="286D0469">
            <w:pPr>
              <w:pStyle w:val="140"/>
            </w:pPr>
            <w:r>
              <w:rPr>
                <w:rFonts w:hint="eastAsia"/>
              </w:rPr>
              <w:t>物体打击、机具损</w:t>
            </w:r>
          </w:p>
          <w:p w14:paraId="3CAB5BB2">
            <w:pPr>
              <w:pStyle w:val="140"/>
            </w:pPr>
            <w:r>
              <w:rPr>
                <w:rFonts w:hint="eastAsia"/>
              </w:rPr>
              <w:t>坏</w:t>
            </w:r>
          </w:p>
        </w:tc>
        <w:tc>
          <w:tcPr>
            <w:tcW w:w="482" w:type="dxa"/>
            <w:shd w:val="clear" w:color="auto" w:fill="FFFFFF"/>
            <w:vAlign w:val="center"/>
          </w:tcPr>
          <w:p w14:paraId="256EDF1F">
            <w:pPr>
              <w:pStyle w:val="140"/>
            </w:pPr>
            <w:r>
              <w:rPr>
                <w:rFonts w:hint="eastAsia"/>
              </w:rPr>
              <w:t>3</w:t>
            </w:r>
          </w:p>
        </w:tc>
        <w:tc>
          <w:tcPr>
            <w:tcW w:w="609" w:type="dxa"/>
            <w:shd w:val="clear" w:color="auto" w:fill="FFFFFF"/>
            <w:vAlign w:val="center"/>
          </w:tcPr>
          <w:p w14:paraId="349971FE">
            <w:pPr>
              <w:pStyle w:val="140"/>
            </w:pPr>
            <w:r>
              <w:rPr>
                <w:rFonts w:hint="eastAsia"/>
              </w:rPr>
              <w:t>6</w:t>
            </w:r>
          </w:p>
        </w:tc>
        <w:tc>
          <w:tcPr>
            <w:tcW w:w="702" w:type="dxa"/>
            <w:shd w:val="clear" w:color="auto" w:fill="FFFFFF"/>
            <w:vAlign w:val="center"/>
          </w:tcPr>
          <w:p w14:paraId="701872EC">
            <w:pPr>
              <w:pStyle w:val="140"/>
            </w:pPr>
            <w:r>
              <w:rPr>
                <w:rFonts w:hint="eastAsia"/>
              </w:rPr>
              <w:t>7</w:t>
            </w:r>
          </w:p>
        </w:tc>
        <w:tc>
          <w:tcPr>
            <w:tcW w:w="541" w:type="dxa"/>
            <w:shd w:val="clear" w:color="auto" w:fill="FFFFFF"/>
            <w:vAlign w:val="center"/>
          </w:tcPr>
          <w:p w14:paraId="411D309B">
            <w:pPr>
              <w:pStyle w:val="140"/>
            </w:pPr>
            <w:r>
              <w:rPr>
                <w:rFonts w:hint="eastAsia"/>
              </w:rPr>
              <w:t>126</w:t>
            </w:r>
          </w:p>
        </w:tc>
        <w:tc>
          <w:tcPr>
            <w:tcW w:w="723" w:type="dxa"/>
            <w:shd w:val="clear" w:color="auto" w:fill="FFFFFF"/>
            <w:vAlign w:val="center"/>
          </w:tcPr>
          <w:p w14:paraId="5621C794">
            <w:pPr>
              <w:pStyle w:val="140"/>
            </w:pPr>
            <w:r>
              <w:rPr>
                <w:rFonts w:hint="eastAsia"/>
              </w:rPr>
              <w:t>3</w:t>
            </w:r>
          </w:p>
        </w:tc>
      </w:tr>
      <w:tr w14:paraId="2BCCE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452392B9">
            <w:pPr>
              <w:pStyle w:val="140"/>
            </w:pPr>
            <w:r>
              <w:rPr>
                <w:rFonts w:hint="eastAsia"/>
              </w:rPr>
              <w:t>3</w:t>
            </w:r>
          </w:p>
        </w:tc>
        <w:tc>
          <w:tcPr>
            <w:tcW w:w="597" w:type="dxa"/>
            <w:vMerge w:val="continue"/>
            <w:shd w:val="clear" w:color="auto" w:fill="FFFFFF"/>
            <w:vAlign w:val="center"/>
          </w:tcPr>
          <w:p w14:paraId="43B96177">
            <w:pPr>
              <w:pStyle w:val="140"/>
            </w:pPr>
          </w:p>
        </w:tc>
        <w:tc>
          <w:tcPr>
            <w:tcW w:w="1149" w:type="dxa"/>
            <w:vMerge w:val="continue"/>
            <w:shd w:val="clear" w:color="auto" w:fill="FFFFFF"/>
            <w:vAlign w:val="center"/>
          </w:tcPr>
          <w:p w14:paraId="12B8D9C0">
            <w:pPr>
              <w:pStyle w:val="140"/>
            </w:pPr>
          </w:p>
        </w:tc>
        <w:tc>
          <w:tcPr>
            <w:tcW w:w="2416" w:type="dxa"/>
            <w:shd w:val="clear" w:color="auto" w:fill="FFFFFF"/>
            <w:vAlign w:val="center"/>
          </w:tcPr>
          <w:p w14:paraId="7F8FEF29">
            <w:pPr>
              <w:pStyle w:val="140"/>
            </w:pPr>
            <w:r>
              <w:rPr>
                <w:rFonts w:hint="eastAsia"/>
              </w:rPr>
              <w:t>物件重量不明</w:t>
            </w:r>
          </w:p>
        </w:tc>
        <w:tc>
          <w:tcPr>
            <w:tcW w:w="1303" w:type="dxa"/>
            <w:shd w:val="clear" w:color="auto" w:fill="FFFFFF"/>
            <w:vAlign w:val="center"/>
          </w:tcPr>
          <w:p w14:paraId="41342528">
            <w:pPr>
              <w:pStyle w:val="140"/>
            </w:pPr>
            <w:r>
              <w:rPr>
                <w:rFonts w:hint="eastAsia"/>
              </w:rPr>
              <w:t>起吊机具损坏</w:t>
            </w:r>
          </w:p>
        </w:tc>
        <w:tc>
          <w:tcPr>
            <w:tcW w:w="482" w:type="dxa"/>
            <w:shd w:val="clear" w:color="auto" w:fill="FFFFFF"/>
            <w:vAlign w:val="center"/>
          </w:tcPr>
          <w:p w14:paraId="61C2C74A">
            <w:pPr>
              <w:pStyle w:val="140"/>
            </w:pPr>
            <w:r>
              <w:rPr>
                <w:rFonts w:hint="eastAsia"/>
              </w:rPr>
              <w:t>3</w:t>
            </w:r>
          </w:p>
        </w:tc>
        <w:tc>
          <w:tcPr>
            <w:tcW w:w="609" w:type="dxa"/>
            <w:shd w:val="clear" w:color="auto" w:fill="FFFFFF"/>
            <w:vAlign w:val="center"/>
          </w:tcPr>
          <w:p w14:paraId="353E2503">
            <w:pPr>
              <w:pStyle w:val="140"/>
            </w:pPr>
            <w:r>
              <w:rPr>
                <w:rFonts w:hint="eastAsia"/>
              </w:rPr>
              <w:t>3</w:t>
            </w:r>
          </w:p>
        </w:tc>
        <w:tc>
          <w:tcPr>
            <w:tcW w:w="702" w:type="dxa"/>
            <w:shd w:val="clear" w:color="auto" w:fill="FFFFFF"/>
            <w:vAlign w:val="center"/>
          </w:tcPr>
          <w:p w14:paraId="72B715DB">
            <w:pPr>
              <w:pStyle w:val="140"/>
            </w:pPr>
            <w:r>
              <w:rPr>
                <w:rFonts w:hint="eastAsia"/>
              </w:rPr>
              <w:t>15</w:t>
            </w:r>
          </w:p>
        </w:tc>
        <w:tc>
          <w:tcPr>
            <w:tcW w:w="541" w:type="dxa"/>
            <w:shd w:val="clear" w:color="auto" w:fill="FFFFFF"/>
            <w:vAlign w:val="center"/>
          </w:tcPr>
          <w:p w14:paraId="008C5945">
            <w:pPr>
              <w:pStyle w:val="140"/>
            </w:pPr>
            <w:r>
              <w:rPr>
                <w:rFonts w:hint="eastAsia"/>
              </w:rPr>
              <w:t>135</w:t>
            </w:r>
          </w:p>
        </w:tc>
        <w:tc>
          <w:tcPr>
            <w:tcW w:w="723" w:type="dxa"/>
            <w:shd w:val="clear" w:color="auto" w:fill="FFFFFF"/>
            <w:vAlign w:val="center"/>
          </w:tcPr>
          <w:p w14:paraId="36D1D82D">
            <w:pPr>
              <w:pStyle w:val="140"/>
            </w:pPr>
            <w:r>
              <w:rPr>
                <w:rFonts w:hint="eastAsia"/>
              </w:rPr>
              <w:t>3</w:t>
            </w:r>
          </w:p>
        </w:tc>
      </w:tr>
      <w:tr w14:paraId="1EDDC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7608EB66">
            <w:pPr>
              <w:pStyle w:val="140"/>
            </w:pPr>
            <w:r>
              <w:rPr>
                <w:rFonts w:hint="eastAsia"/>
              </w:rPr>
              <w:t>4</w:t>
            </w:r>
          </w:p>
        </w:tc>
        <w:tc>
          <w:tcPr>
            <w:tcW w:w="597" w:type="dxa"/>
            <w:vMerge w:val="continue"/>
            <w:shd w:val="clear" w:color="auto" w:fill="FFFFFF"/>
            <w:vAlign w:val="center"/>
          </w:tcPr>
          <w:p w14:paraId="6D088BC4">
            <w:pPr>
              <w:pStyle w:val="140"/>
            </w:pPr>
          </w:p>
        </w:tc>
        <w:tc>
          <w:tcPr>
            <w:tcW w:w="1149" w:type="dxa"/>
            <w:vMerge w:val="continue"/>
            <w:shd w:val="clear" w:color="auto" w:fill="FFFFFF"/>
            <w:vAlign w:val="center"/>
          </w:tcPr>
          <w:p w14:paraId="0A5C92B2">
            <w:pPr>
              <w:pStyle w:val="140"/>
            </w:pPr>
          </w:p>
        </w:tc>
        <w:tc>
          <w:tcPr>
            <w:tcW w:w="2416" w:type="dxa"/>
            <w:shd w:val="clear" w:color="auto" w:fill="FFFFFF"/>
            <w:vAlign w:val="center"/>
          </w:tcPr>
          <w:p w14:paraId="56956AD3">
            <w:pPr>
              <w:pStyle w:val="140"/>
            </w:pPr>
            <w:r>
              <w:rPr>
                <w:rFonts w:hint="eastAsia"/>
              </w:rPr>
              <w:t>物件堆放不稳、滑动</w:t>
            </w:r>
          </w:p>
        </w:tc>
        <w:tc>
          <w:tcPr>
            <w:tcW w:w="1303" w:type="dxa"/>
            <w:shd w:val="clear" w:color="auto" w:fill="FFFFFF"/>
            <w:vAlign w:val="center"/>
          </w:tcPr>
          <w:p w14:paraId="3DB800D0">
            <w:pPr>
              <w:pStyle w:val="140"/>
            </w:pPr>
            <w:r>
              <w:rPr>
                <w:rFonts w:hint="eastAsia"/>
              </w:rPr>
              <w:t>物体打击</w:t>
            </w:r>
          </w:p>
        </w:tc>
        <w:tc>
          <w:tcPr>
            <w:tcW w:w="482" w:type="dxa"/>
            <w:shd w:val="clear" w:color="auto" w:fill="FFFFFF"/>
            <w:vAlign w:val="center"/>
          </w:tcPr>
          <w:p w14:paraId="553073D4">
            <w:pPr>
              <w:pStyle w:val="140"/>
            </w:pPr>
            <w:r>
              <w:rPr>
                <w:rFonts w:hint="eastAsia"/>
              </w:rPr>
              <w:t>3</w:t>
            </w:r>
          </w:p>
        </w:tc>
        <w:tc>
          <w:tcPr>
            <w:tcW w:w="609" w:type="dxa"/>
            <w:shd w:val="clear" w:color="auto" w:fill="FFFFFF"/>
            <w:vAlign w:val="center"/>
          </w:tcPr>
          <w:p w14:paraId="12800E9D">
            <w:pPr>
              <w:pStyle w:val="140"/>
            </w:pPr>
            <w:r>
              <w:rPr>
                <w:rFonts w:hint="eastAsia"/>
              </w:rPr>
              <w:t>3</w:t>
            </w:r>
          </w:p>
        </w:tc>
        <w:tc>
          <w:tcPr>
            <w:tcW w:w="702" w:type="dxa"/>
            <w:shd w:val="clear" w:color="auto" w:fill="FFFFFF"/>
            <w:vAlign w:val="center"/>
          </w:tcPr>
          <w:p w14:paraId="534CDD29">
            <w:pPr>
              <w:pStyle w:val="140"/>
            </w:pPr>
            <w:r>
              <w:rPr>
                <w:rFonts w:hint="eastAsia"/>
              </w:rPr>
              <w:t>7</w:t>
            </w:r>
          </w:p>
        </w:tc>
        <w:tc>
          <w:tcPr>
            <w:tcW w:w="541" w:type="dxa"/>
            <w:shd w:val="clear" w:color="auto" w:fill="FFFFFF"/>
            <w:vAlign w:val="center"/>
          </w:tcPr>
          <w:p w14:paraId="31187171">
            <w:pPr>
              <w:pStyle w:val="140"/>
            </w:pPr>
            <w:r>
              <w:rPr>
                <w:rFonts w:hint="eastAsia"/>
              </w:rPr>
              <w:t>63</w:t>
            </w:r>
          </w:p>
        </w:tc>
        <w:tc>
          <w:tcPr>
            <w:tcW w:w="723" w:type="dxa"/>
            <w:shd w:val="clear" w:color="auto" w:fill="FFFFFF"/>
            <w:vAlign w:val="center"/>
          </w:tcPr>
          <w:p w14:paraId="5B94DC51">
            <w:pPr>
              <w:pStyle w:val="140"/>
            </w:pPr>
            <w:r>
              <w:rPr>
                <w:rFonts w:hint="eastAsia"/>
              </w:rPr>
              <w:t>4</w:t>
            </w:r>
          </w:p>
        </w:tc>
      </w:tr>
      <w:tr w14:paraId="0E78B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58044228">
            <w:pPr>
              <w:pStyle w:val="140"/>
            </w:pPr>
            <w:r>
              <w:rPr>
                <w:rFonts w:hint="eastAsia"/>
              </w:rPr>
              <w:t>5</w:t>
            </w:r>
          </w:p>
        </w:tc>
        <w:tc>
          <w:tcPr>
            <w:tcW w:w="597" w:type="dxa"/>
            <w:vMerge w:val="continue"/>
            <w:shd w:val="clear" w:color="auto" w:fill="FFFFFF"/>
            <w:vAlign w:val="center"/>
          </w:tcPr>
          <w:p w14:paraId="7920458E">
            <w:pPr>
              <w:pStyle w:val="140"/>
            </w:pPr>
          </w:p>
        </w:tc>
        <w:tc>
          <w:tcPr>
            <w:tcW w:w="1149" w:type="dxa"/>
            <w:vMerge w:val="restart"/>
            <w:shd w:val="clear" w:color="auto" w:fill="FFFFFF"/>
            <w:vAlign w:val="center"/>
          </w:tcPr>
          <w:p w14:paraId="39B67AD5">
            <w:pPr>
              <w:pStyle w:val="140"/>
            </w:pPr>
            <w:r>
              <w:rPr>
                <w:rFonts w:hint="eastAsia"/>
              </w:rPr>
              <w:t>运</w:t>
            </w:r>
          </w:p>
          <w:p w14:paraId="4F7B650E">
            <w:pPr>
              <w:pStyle w:val="140"/>
            </w:pPr>
            <w:r>
              <w:rPr>
                <w:rFonts w:hint="eastAsia"/>
              </w:rPr>
              <w:t>输</w:t>
            </w:r>
          </w:p>
        </w:tc>
        <w:tc>
          <w:tcPr>
            <w:tcW w:w="2416" w:type="dxa"/>
            <w:shd w:val="clear" w:color="auto" w:fill="FFFFFF"/>
            <w:vAlign w:val="center"/>
          </w:tcPr>
          <w:p w14:paraId="1CCCD6F9">
            <w:pPr>
              <w:pStyle w:val="140"/>
            </w:pPr>
            <w:r>
              <w:rPr>
                <w:rFonts w:hint="eastAsia"/>
              </w:rPr>
              <w:t>物件绑扎不牢运输振动滑落</w:t>
            </w:r>
          </w:p>
        </w:tc>
        <w:tc>
          <w:tcPr>
            <w:tcW w:w="1303" w:type="dxa"/>
            <w:shd w:val="clear" w:color="auto" w:fill="FFFFFF"/>
            <w:vAlign w:val="center"/>
          </w:tcPr>
          <w:p w14:paraId="58B52D78">
            <w:pPr>
              <w:pStyle w:val="140"/>
            </w:pPr>
            <w:r>
              <w:rPr>
                <w:rFonts w:hint="eastAsia"/>
              </w:rPr>
              <w:t>物件翻落伤人</w:t>
            </w:r>
          </w:p>
        </w:tc>
        <w:tc>
          <w:tcPr>
            <w:tcW w:w="482" w:type="dxa"/>
            <w:shd w:val="clear" w:color="auto" w:fill="FFFFFF"/>
            <w:vAlign w:val="center"/>
          </w:tcPr>
          <w:p w14:paraId="32DE8BDA">
            <w:pPr>
              <w:pStyle w:val="140"/>
            </w:pPr>
            <w:r>
              <w:rPr>
                <w:rFonts w:hint="eastAsia"/>
              </w:rPr>
              <w:t>3</w:t>
            </w:r>
          </w:p>
        </w:tc>
        <w:tc>
          <w:tcPr>
            <w:tcW w:w="609" w:type="dxa"/>
            <w:shd w:val="clear" w:color="auto" w:fill="FFFFFF"/>
            <w:vAlign w:val="center"/>
          </w:tcPr>
          <w:p w14:paraId="137CEFE3">
            <w:pPr>
              <w:pStyle w:val="140"/>
            </w:pPr>
            <w:r>
              <w:rPr>
                <w:rFonts w:hint="eastAsia"/>
              </w:rPr>
              <w:t>2</w:t>
            </w:r>
          </w:p>
        </w:tc>
        <w:tc>
          <w:tcPr>
            <w:tcW w:w="702" w:type="dxa"/>
            <w:shd w:val="clear" w:color="auto" w:fill="FFFFFF"/>
            <w:vAlign w:val="center"/>
          </w:tcPr>
          <w:p w14:paraId="164E8795">
            <w:pPr>
              <w:pStyle w:val="140"/>
            </w:pPr>
            <w:r>
              <w:rPr>
                <w:rFonts w:hint="eastAsia"/>
              </w:rPr>
              <w:t>15</w:t>
            </w:r>
          </w:p>
        </w:tc>
        <w:tc>
          <w:tcPr>
            <w:tcW w:w="541" w:type="dxa"/>
            <w:shd w:val="clear" w:color="auto" w:fill="FFFFFF"/>
            <w:vAlign w:val="center"/>
          </w:tcPr>
          <w:p w14:paraId="268EA982">
            <w:pPr>
              <w:pStyle w:val="140"/>
            </w:pPr>
            <w:r>
              <w:rPr>
                <w:rFonts w:hint="eastAsia"/>
              </w:rPr>
              <w:t>90</w:t>
            </w:r>
          </w:p>
        </w:tc>
        <w:tc>
          <w:tcPr>
            <w:tcW w:w="723" w:type="dxa"/>
            <w:shd w:val="clear" w:color="auto" w:fill="FFFFFF"/>
            <w:vAlign w:val="center"/>
          </w:tcPr>
          <w:p w14:paraId="5F1082D2">
            <w:pPr>
              <w:pStyle w:val="140"/>
            </w:pPr>
            <w:r>
              <w:rPr>
                <w:rFonts w:hint="eastAsia"/>
              </w:rPr>
              <w:t>3</w:t>
            </w:r>
          </w:p>
        </w:tc>
      </w:tr>
      <w:tr w14:paraId="2ED24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220BF63F">
            <w:pPr>
              <w:pStyle w:val="140"/>
            </w:pPr>
            <w:r>
              <w:rPr>
                <w:rFonts w:hint="eastAsia"/>
              </w:rPr>
              <w:t>6</w:t>
            </w:r>
          </w:p>
        </w:tc>
        <w:tc>
          <w:tcPr>
            <w:tcW w:w="597" w:type="dxa"/>
            <w:vMerge w:val="continue"/>
            <w:shd w:val="clear" w:color="auto" w:fill="FFFFFF"/>
            <w:vAlign w:val="center"/>
          </w:tcPr>
          <w:p w14:paraId="3F17B595">
            <w:pPr>
              <w:pStyle w:val="140"/>
            </w:pPr>
          </w:p>
        </w:tc>
        <w:tc>
          <w:tcPr>
            <w:tcW w:w="1149" w:type="dxa"/>
            <w:vMerge w:val="continue"/>
            <w:shd w:val="clear" w:color="auto" w:fill="FFFFFF"/>
            <w:vAlign w:val="center"/>
          </w:tcPr>
          <w:p w14:paraId="5F956CE2">
            <w:pPr>
              <w:pStyle w:val="140"/>
            </w:pPr>
          </w:p>
        </w:tc>
        <w:tc>
          <w:tcPr>
            <w:tcW w:w="2416" w:type="dxa"/>
            <w:shd w:val="clear" w:color="auto" w:fill="FFFFFF"/>
            <w:vAlign w:val="center"/>
          </w:tcPr>
          <w:p w14:paraId="083B73F1">
            <w:pPr>
              <w:pStyle w:val="140"/>
            </w:pPr>
            <w:r>
              <w:rPr>
                <w:rFonts w:hint="eastAsia"/>
              </w:rPr>
              <w:t>物件超长、超宽警示明</w:t>
            </w:r>
          </w:p>
        </w:tc>
        <w:tc>
          <w:tcPr>
            <w:tcW w:w="1303" w:type="dxa"/>
            <w:shd w:val="clear" w:color="auto" w:fill="FFFFFF"/>
            <w:vAlign w:val="center"/>
          </w:tcPr>
          <w:p w14:paraId="621A396E">
            <w:pPr>
              <w:pStyle w:val="140"/>
            </w:pPr>
            <w:r>
              <w:rPr>
                <w:rFonts w:hint="eastAsia"/>
              </w:rPr>
              <w:t>交通伤害</w:t>
            </w:r>
          </w:p>
        </w:tc>
        <w:tc>
          <w:tcPr>
            <w:tcW w:w="482" w:type="dxa"/>
            <w:shd w:val="clear" w:color="auto" w:fill="FFFFFF"/>
            <w:vAlign w:val="center"/>
          </w:tcPr>
          <w:p w14:paraId="72DBD0D0">
            <w:pPr>
              <w:pStyle w:val="140"/>
            </w:pPr>
            <w:r>
              <w:rPr>
                <w:rFonts w:hint="eastAsia"/>
              </w:rPr>
              <w:t>3</w:t>
            </w:r>
          </w:p>
        </w:tc>
        <w:tc>
          <w:tcPr>
            <w:tcW w:w="609" w:type="dxa"/>
            <w:shd w:val="clear" w:color="auto" w:fill="FFFFFF"/>
            <w:vAlign w:val="center"/>
          </w:tcPr>
          <w:p w14:paraId="1544A312">
            <w:pPr>
              <w:pStyle w:val="140"/>
            </w:pPr>
            <w:r>
              <w:rPr>
                <w:rFonts w:hint="eastAsia"/>
              </w:rPr>
              <w:t>3</w:t>
            </w:r>
          </w:p>
        </w:tc>
        <w:tc>
          <w:tcPr>
            <w:tcW w:w="702" w:type="dxa"/>
            <w:shd w:val="clear" w:color="auto" w:fill="FFFFFF"/>
            <w:vAlign w:val="center"/>
          </w:tcPr>
          <w:p w14:paraId="42AFCDA0">
            <w:pPr>
              <w:pStyle w:val="140"/>
            </w:pPr>
            <w:r>
              <w:rPr>
                <w:rFonts w:hint="eastAsia"/>
              </w:rPr>
              <w:t>3</w:t>
            </w:r>
          </w:p>
        </w:tc>
        <w:tc>
          <w:tcPr>
            <w:tcW w:w="541" w:type="dxa"/>
            <w:shd w:val="clear" w:color="auto" w:fill="FFFFFF"/>
            <w:vAlign w:val="center"/>
          </w:tcPr>
          <w:p w14:paraId="33108C01">
            <w:pPr>
              <w:pStyle w:val="140"/>
            </w:pPr>
            <w:r>
              <w:rPr>
                <w:rFonts w:hint="eastAsia"/>
              </w:rPr>
              <w:t>27</w:t>
            </w:r>
          </w:p>
        </w:tc>
        <w:tc>
          <w:tcPr>
            <w:tcW w:w="723" w:type="dxa"/>
            <w:shd w:val="clear" w:color="auto" w:fill="FFFFFF"/>
            <w:vAlign w:val="center"/>
          </w:tcPr>
          <w:p w14:paraId="022B11FE">
            <w:pPr>
              <w:pStyle w:val="140"/>
            </w:pPr>
            <w:r>
              <w:rPr>
                <w:rFonts w:hint="eastAsia"/>
              </w:rPr>
              <w:t>4</w:t>
            </w:r>
          </w:p>
        </w:tc>
      </w:tr>
      <w:tr w14:paraId="30D44A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61CB78C5">
            <w:pPr>
              <w:pStyle w:val="140"/>
            </w:pPr>
            <w:r>
              <w:rPr>
                <w:rFonts w:hint="eastAsia"/>
              </w:rPr>
              <w:t>7</w:t>
            </w:r>
          </w:p>
        </w:tc>
        <w:tc>
          <w:tcPr>
            <w:tcW w:w="597" w:type="dxa"/>
            <w:vMerge w:val="continue"/>
            <w:shd w:val="clear" w:color="auto" w:fill="FFFFFF"/>
            <w:vAlign w:val="center"/>
          </w:tcPr>
          <w:p w14:paraId="3F6923C4">
            <w:pPr>
              <w:pStyle w:val="140"/>
            </w:pPr>
          </w:p>
        </w:tc>
        <w:tc>
          <w:tcPr>
            <w:tcW w:w="1149" w:type="dxa"/>
            <w:vMerge w:val="continue"/>
            <w:shd w:val="clear" w:color="auto" w:fill="FFFFFF"/>
            <w:vAlign w:val="center"/>
          </w:tcPr>
          <w:p w14:paraId="6DB12EE0">
            <w:pPr>
              <w:pStyle w:val="140"/>
            </w:pPr>
          </w:p>
        </w:tc>
        <w:tc>
          <w:tcPr>
            <w:tcW w:w="2416" w:type="dxa"/>
            <w:shd w:val="clear" w:color="auto" w:fill="FFFFFF"/>
            <w:vAlign w:val="center"/>
          </w:tcPr>
          <w:p w14:paraId="7F7B9EC9">
            <w:pPr>
              <w:pStyle w:val="140"/>
            </w:pPr>
            <w:r>
              <w:rPr>
                <w:rFonts w:hint="eastAsia"/>
              </w:rPr>
              <w:t>超重量运输</w:t>
            </w:r>
          </w:p>
        </w:tc>
        <w:tc>
          <w:tcPr>
            <w:tcW w:w="1303" w:type="dxa"/>
            <w:shd w:val="clear" w:color="auto" w:fill="FFFFFF"/>
            <w:vAlign w:val="center"/>
          </w:tcPr>
          <w:p w14:paraId="761E417A">
            <w:pPr>
              <w:pStyle w:val="140"/>
            </w:pPr>
            <w:r>
              <w:rPr>
                <w:rFonts w:hint="eastAsia"/>
              </w:rPr>
              <w:t>交通伤害</w:t>
            </w:r>
          </w:p>
        </w:tc>
        <w:tc>
          <w:tcPr>
            <w:tcW w:w="482" w:type="dxa"/>
            <w:shd w:val="clear" w:color="auto" w:fill="FFFFFF"/>
            <w:vAlign w:val="center"/>
          </w:tcPr>
          <w:p w14:paraId="08594F3A">
            <w:pPr>
              <w:pStyle w:val="140"/>
            </w:pPr>
            <w:r>
              <w:rPr>
                <w:rFonts w:hint="eastAsia"/>
              </w:rPr>
              <w:t>3</w:t>
            </w:r>
          </w:p>
        </w:tc>
        <w:tc>
          <w:tcPr>
            <w:tcW w:w="609" w:type="dxa"/>
            <w:shd w:val="clear" w:color="auto" w:fill="FFFFFF"/>
            <w:vAlign w:val="center"/>
          </w:tcPr>
          <w:p w14:paraId="0E3F95F1">
            <w:pPr>
              <w:pStyle w:val="140"/>
            </w:pPr>
            <w:r>
              <w:rPr>
                <w:rFonts w:hint="eastAsia"/>
              </w:rPr>
              <w:t>3</w:t>
            </w:r>
          </w:p>
        </w:tc>
        <w:tc>
          <w:tcPr>
            <w:tcW w:w="702" w:type="dxa"/>
            <w:shd w:val="clear" w:color="auto" w:fill="FFFFFF"/>
            <w:vAlign w:val="center"/>
          </w:tcPr>
          <w:p w14:paraId="134719D6">
            <w:pPr>
              <w:pStyle w:val="140"/>
            </w:pPr>
            <w:r>
              <w:rPr>
                <w:rFonts w:hint="eastAsia"/>
              </w:rPr>
              <w:t>3</w:t>
            </w:r>
          </w:p>
        </w:tc>
        <w:tc>
          <w:tcPr>
            <w:tcW w:w="541" w:type="dxa"/>
            <w:shd w:val="clear" w:color="auto" w:fill="FFFFFF"/>
            <w:vAlign w:val="center"/>
          </w:tcPr>
          <w:p w14:paraId="117CFF0D">
            <w:pPr>
              <w:pStyle w:val="140"/>
            </w:pPr>
            <w:r>
              <w:rPr>
                <w:rFonts w:hint="eastAsia"/>
              </w:rPr>
              <w:t>27</w:t>
            </w:r>
          </w:p>
        </w:tc>
        <w:tc>
          <w:tcPr>
            <w:tcW w:w="723" w:type="dxa"/>
            <w:shd w:val="clear" w:color="auto" w:fill="FFFFFF"/>
            <w:vAlign w:val="center"/>
          </w:tcPr>
          <w:p w14:paraId="184BE953">
            <w:pPr>
              <w:pStyle w:val="140"/>
            </w:pPr>
            <w:r>
              <w:rPr>
                <w:rFonts w:hint="eastAsia"/>
              </w:rPr>
              <w:t>4</w:t>
            </w:r>
          </w:p>
        </w:tc>
      </w:tr>
      <w:tr w14:paraId="31CCE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15263E53">
            <w:pPr>
              <w:pStyle w:val="140"/>
              <w:rPr>
                <w:rFonts w:hint="eastAsia" w:eastAsia="宋体"/>
                <w:lang w:eastAsia="zh-CN"/>
              </w:rPr>
            </w:pPr>
            <w:r>
              <w:rPr>
                <w:rFonts w:hint="eastAsia"/>
                <w:lang w:val="en-US" w:eastAsia="zh-CN"/>
              </w:rPr>
              <w:t>8</w:t>
            </w:r>
          </w:p>
        </w:tc>
        <w:tc>
          <w:tcPr>
            <w:tcW w:w="597" w:type="dxa"/>
            <w:vMerge w:val="restart"/>
            <w:shd w:val="clear" w:color="auto" w:fill="FFFFFF"/>
            <w:vAlign w:val="center"/>
          </w:tcPr>
          <w:p w14:paraId="5F4764EC">
            <w:pPr>
              <w:pStyle w:val="140"/>
            </w:pPr>
            <w:r>
              <w:rPr>
                <w:rFonts w:hint="eastAsia"/>
              </w:rPr>
              <w:t>塔 吊  拆 卸</w:t>
            </w:r>
          </w:p>
        </w:tc>
        <w:tc>
          <w:tcPr>
            <w:tcW w:w="1149" w:type="dxa"/>
            <w:vMerge w:val="restart"/>
            <w:shd w:val="clear" w:color="auto" w:fill="FFFFFF"/>
            <w:vAlign w:val="center"/>
          </w:tcPr>
          <w:p w14:paraId="24F3E2DA">
            <w:pPr>
              <w:pStyle w:val="140"/>
            </w:pPr>
            <w:r>
              <w:rPr>
                <w:rFonts w:hint="eastAsia"/>
              </w:rPr>
              <w:t>部 件 吊 装</w:t>
            </w:r>
          </w:p>
        </w:tc>
        <w:tc>
          <w:tcPr>
            <w:tcW w:w="2416" w:type="dxa"/>
            <w:shd w:val="clear" w:color="auto" w:fill="FFFFFF"/>
            <w:vAlign w:val="center"/>
          </w:tcPr>
          <w:p w14:paraId="3E2E38AA">
            <w:pPr>
              <w:pStyle w:val="140"/>
            </w:pPr>
            <w:r>
              <w:rPr>
                <w:rFonts w:hint="eastAsia"/>
              </w:rPr>
              <w:t>作业区域无安全警戒</w:t>
            </w:r>
          </w:p>
        </w:tc>
        <w:tc>
          <w:tcPr>
            <w:tcW w:w="1303" w:type="dxa"/>
            <w:shd w:val="clear" w:color="auto" w:fill="FFFFFF"/>
            <w:vAlign w:val="center"/>
          </w:tcPr>
          <w:p w14:paraId="1664E935">
            <w:pPr>
              <w:pStyle w:val="140"/>
            </w:pPr>
            <w:r>
              <w:rPr>
                <w:rFonts w:hint="eastAsia"/>
              </w:rPr>
              <w:t>高空坠物伤人</w:t>
            </w:r>
          </w:p>
        </w:tc>
        <w:tc>
          <w:tcPr>
            <w:tcW w:w="482" w:type="dxa"/>
            <w:shd w:val="clear" w:color="auto" w:fill="FFFFFF"/>
            <w:vAlign w:val="center"/>
          </w:tcPr>
          <w:p w14:paraId="40011716">
            <w:pPr>
              <w:pStyle w:val="140"/>
            </w:pPr>
            <w:r>
              <w:rPr>
                <w:rFonts w:hint="eastAsia"/>
              </w:rPr>
              <w:t>6</w:t>
            </w:r>
          </w:p>
        </w:tc>
        <w:tc>
          <w:tcPr>
            <w:tcW w:w="609" w:type="dxa"/>
            <w:shd w:val="clear" w:color="auto" w:fill="FFFFFF"/>
            <w:vAlign w:val="center"/>
          </w:tcPr>
          <w:p w14:paraId="39501F5E">
            <w:pPr>
              <w:pStyle w:val="140"/>
            </w:pPr>
            <w:r>
              <w:rPr>
                <w:rFonts w:hint="eastAsia"/>
              </w:rPr>
              <w:t>3</w:t>
            </w:r>
          </w:p>
        </w:tc>
        <w:tc>
          <w:tcPr>
            <w:tcW w:w="702" w:type="dxa"/>
            <w:shd w:val="clear" w:color="auto" w:fill="FFFFFF"/>
            <w:vAlign w:val="center"/>
          </w:tcPr>
          <w:p w14:paraId="73438D85">
            <w:pPr>
              <w:pStyle w:val="140"/>
            </w:pPr>
            <w:r>
              <w:rPr>
                <w:rFonts w:hint="eastAsia"/>
              </w:rPr>
              <w:t>7</w:t>
            </w:r>
          </w:p>
        </w:tc>
        <w:tc>
          <w:tcPr>
            <w:tcW w:w="541" w:type="dxa"/>
            <w:shd w:val="clear" w:color="auto" w:fill="FFFFFF"/>
            <w:vAlign w:val="center"/>
          </w:tcPr>
          <w:p w14:paraId="59424468">
            <w:pPr>
              <w:pStyle w:val="140"/>
            </w:pPr>
            <w:r>
              <w:rPr>
                <w:rFonts w:hint="eastAsia"/>
              </w:rPr>
              <w:t>126</w:t>
            </w:r>
          </w:p>
        </w:tc>
        <w:tc>
          <w:tcPr>
            <w:tcW w:w="723" w:type="dxa"/>
            <w:shd w:val="clear" w:color="auto" w:fill="FFFFFF"/>
            <w:vAlign w:val="center"/>
          </w:tcPr>
          <w:p w14:paraId="4EFC96C8">
            <w:pPr>
              <w:pStyle w:val="140"/>
            </w:pPr>
            <w:r>
              <w:rPr>
                <w:rFonts w:hint="eastAsia"/>
              </w:rPr>
              <w:t>3</w:t>
            </w:r>
          </w:p>
        </w:tc>
      </w:tr>
      <w:tr w14:paraId="009A5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26D2D5D6">
            <w:pPr>
              <w:pStyle w:val="140"/>
              <w:rPr>
                <w:rFonts w:hint="eastAsia" w:eastAsia="宋体"/>
                <w:lang w:eastAsia="zh-CN"/>
              </w:rPr>
            </w:pPr>
            <w:r>
              <w:rPr>
                <w:rFonts w:hint="eastAsia"/>
                <w:lang w:val="en-US" w:eastAsia="zh-CN"/>
              </w:rPr>
              <w:t>9</w:t>
            </w:r>
          </w:p>
        </w:tc>
        <w:tc>
          <w:tcPr>
            <w:tcW w:w="597" w:type="dxa"/>
            <w:vMerge w:val="continue"/>
            <w:shd w:val="clear" w:color="auto" w:fill="FFFFFF"/>
            <w:vAlign w:val="center"/>
          </w:tcPr>
          <w:p w14:paraId="4F791CBF">
            <w:pPr>
              <w:pStyle w:val="140"/>
            </w:pPr>
          </w:p>
        </w:tc>
        <w:tc>
          <w:tcPr>
            <w:tcW w:w="1149" w:type="dxa"/>
            <w:vMerge w:val="continue"/>
            <w:shd w:val="clear" w:color="auto" w:fill="FFFFFF"/>
            <w:vAlign w:val="center"/>
          </w:tcPr>
          <w:p w14:paraId="77DB8DE5">
            <w:pPr>
              <w:pStyle w:val="140"/>
            </w:pPr>
          </w:p>
        </w:tc>
        <w:tc>
          <w:tcPr>
            <w:tcW w:w="2416" w:type="dxa"/>
            <w:shd w:val="clear" w:color="auto" w:fill="FFFFFF"/>
            <w:vAlign w:val="center"/>
          </w:tcPr>
          <w:p w14:paraId="797FB1A6">
            <w:pPr>
              <w:pStyle w:val="140"/>
            </w:pPr>
            <w:r>
              <w:rPr>
                <w:rFonts w:hint="eastAsia"/>
              </w:rPr>
              <w:t>物件吊点不准确</w:t>
            </w:r>
            <w:r>
              <w:rPr>
                <w:rFonts w:hint="eastAsia"/>
              </w:rPr>
              <w:tab/>
            </w:r>
            <w:r>
              <w:rPr>
                <w:rFonts w:hint="eastAsia"/>
              </w:rPr>
              <w:t>、起吊不平衡</w:t>
            </w:r>
          </w:p>
        </w:tc>
        <w:tc>
          <w:tcPr>
            <w:tcW w:w="1303" w:type="dxa"/>
            <w:shd w:val="clear" w:color="auto" w:fill="FFFFFF"/>
            <w:vAlign w:val="center"/>
          </w:tcPr>
          <w:p w14:paraId="2C04A769">
            <w:pPr>
              <w:pStyle w:val="140"/>
            </w:pPr>
            <w:r>
              <w:rPr>
                <w:rFonts w:hint="eastAsia"/>
              </w:rPr>
              <w:t>物体打击、机具损坏</w:t>
            </w:r>
          </w:p>
        </w:tc>
        <w:tc>
          <w:tcPr>
            <w:tcW w:w="482" w:type="dxa"/>
            <w:shd w:val="clear" w:color="auto" w:fill="FFFFFF"/>
            <w:vAlign w:val="center"/>
          </w:tcPr>
          <w:p w14:paraId="1AD27F08">
            <w:pPr>
              <w:pStyle w:val="140"/>
            </w:pPr>
            <w:r>
              <w:rPr>
                <w:rFonts w:hint="eastAsia"/>
              </w:rPr>
              <w:t>3</w:t>
            </w:r>
          </w:p>
        </w:tc>
        <w:tc>
          <w:tcPr>
            <w:tcW w:w="609" w:type="dxa"/>
            <w:shd w:val="clear" w:color="auto" w:fill="FFFFFF"/>
            <w:vAlign w:val="center"/>
          </w:tcPr>
          <w:p w14:paraId="2888A5BF">
            <w:pPr>
              <w:pStyle w:val="140"/>
            </w:pPr>
            <w:r>
              <w:rPr>
                <w:rFonts w:hint="eastAsia"/>
              </w:rPr>
              <w:t>2</w:t>
            </w:r>
          </w:p>
        </w:tc>
        <w:tc>
          <w:tcPr>
            <w:tcW w:w="702" w:type="dxa"/>
            <w:shd w:val="clear" w:color="auto" w:fill="FFFFFF"/>
            <w:vAlign w:val="center"/>
          </w:tcPr>
          <w:p w14:paraId="77BE039E">
            <w:pPr>
              <w:pStyle w:val="140"/>
            </w:pPr>
            <w:r>
              <w:rPr>
                <w:rFonts w:hint="eastAsia"/>
              </w:rPr>
              <w:t>15</w:t>
            </w:r>
          </w:p>
        </w:tc>
        <w:tc>
          <w:tcPr>
            <w:tcW w:w="541" w:type="dxa"/>
            <w:shd w:val="clear" w:color="auto" w:fill="FFFFFF"/>
            <w:vAlign w:val="center"/>
          </w:tcPr>
          <w:p w14:paraId="3AE0A756">
            <w:pPr>
              <w:pStyle w:val="140"/>
            </w:pPr>
            <w:r>
              <w:rPr>
                <w:rFonts w:hint="eastAsia"/>
              </w:rPr>
              <w:t>90</w:t>
            </w:r>
          </w:p>
        </w:tc>
        <w:tc>
          <w:tcPr>
            <w:tcW w:w="723" w:type="dxa"/>
            <w:shd w:val="clear" w:color="auto" w:fill="FFFFFF"/>
            <w:vAlign w:val="center"/>
          </w:tcPr>
          <w:p w14:paraId="18041810">
            <w:pPr>
              <w:pStyle w:val="140"/>
            </w:pPr>
            <w:r>
              <w:rPr>
                <w:rFonts w:hint="eastAsia"/>
              </w:rPr>
              <w:t>3</w:t>
            </w:r>
          </w:p>
        </w:tc>
      </w:tr>
      <w:tr w14:paraId="722CE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1DFE1B3D">
            <w:pPr>
              <w:pStyle w:val="140"/>
              <w:rPr>
                <w:rFonts w:hint="eastAsia" w:eastAsia="宋体"/>
                <w:lang w:eastAsia="zh-CN"/>
              </w:rPr>
            </w:pPr>
            <w:r>
              <w:rPr>
                <w:rFonts w:hint="eastAsia"/>
              </w:rPr>
              <w:t>1</w:t>
            </w:r>
            <w:r>
              <w:rPr>
                <w:rFonts w:hint="eastAsia"/>
                <w:lang w:val="en-US" w:eastAsia="zh-CN"/>
              </w:rPr>
              <w:t>0</w:t>
            </w:r>
          </w:p>
        </w:tc>
        <w:tc>
          <w:tcPr>
            <w:tcW w:w="597" w:type="dxa"/>
            <w:vMerge w:val="continue"/>
            <w:shd w:val="clear" w:color="auto" w:fill="FFFFFF"/>
            <w:vAlign w:val="center"/>
          </w:tcPr>
          <w:p w14:paraId="4E07BDD0">
            <w:pPr>
              <w:pStyle w:val="140"/>
            </w:pPr>
          </w:p>
        </w:tc>
        <w:tc>
          <w:tcPr>
            <w:tcW w:w="1149" w:type="dxa"/>
            <w:vMerge w:val="continue"/>
            <w:shd w:val="clear" w:color="auto" w:fill="FFFFFF"/>
            <w:vAlign w:val="center"/>
          </w:tcPr>
          <w:p w14:paraId="25CB1D76">
            <w:pPr>
              <w:pStyle w:val="140"/>
            </w:pPr>
          </w:p>
        </w:tc>
        <w:tc>
          <w:tcPr>
            <w:tcW w:w="2416" w:type="dxa"/>
            <w:shd w:val="clear" w:color="auto" w:fill="FFFFFF"/>
            <w:vAlign w:val="center"/>
          </w:tcPr>
          <w:p w14:paraId="336AB494">
            <w:pPr>
              <w:pStyle w:val="140"/>
            </w:pPr>
            <w:r>
              <w:rPr>
                <w:rFonts w:hint="eastAsia"/>
              </w:rPr>
              <w:t>起吊指挥信号错误</w:t>
            </w:r>
          </w:p>
        </w:tc>
        <w:tc>
          <w:tcPr>
            <w:tcW w:w="1303" w:type="dxa"/>
            <w:shd w:val="clear" w:color="auto" w:fill="FFFFFF"/>
            <w:vAlign w:val="center"/>
          </w:tcPr>
          <w:p w14:paraId="323C7519">
            <w:pPr>
              <w:pStyle w:val="140"/>
            </w:pPr>
            <w:r>
              <w:rPr>
                <w:rFonts w:hint="eastAsia"/>
              </w:rPr>
              <w:t>物体打击、机具损</w:t>
            </w:r>
          </w:p>
          <w:p w14:paraId="75BA9992">
            <w:pPr>
              <w:pStyle w:val="140"/>
            </w:pPr>
            <w:r>
              <w:rPr>
                <w:rFonts w:hint="eastAsia"/>
              </w:rPr>
              <w:t>坏</w:t>
            </w:r>
          </w:p>
        </w:tc>
        <w:tc>
          <w:tcPr>
            <w:tcW w:w="482" w:type="dxa"/>
            <w:shd w:val="clear" w:color="auto" w:fill="FFFFFF"/>
            <w:vAlign w:val="center"/>
          </w:tcPr>
          <w:p w14:paraId="6CDBEFEB">
            <w:pPr>
              <w:pStyle w:val="140"/>
            </w:pPr>
            <w:r>
              <w:rPr>
                <w:rFonts w:hint="eastAsia"/>
              </w:rPr>
              <w:t>3</w:t>
            </w:r>
          </w:p>
        </w:tc>
        <w:tc>
          <w:tcPr>
            <w:tcW w:w="609" w:type="dxa"/>
            <w:shd w:val="clear" w:color="auto" w:fill="FFFFFF"/>
            <w:vAlign w:val="center"/>
          </w:tcPr>
          <w:p w14:paraId="4CCF9A90">
            <w:pPr>
              <w:pStyle w:val="140"/>
            </w:pPr>
            <w:r>
              <w:rPr>
                <w:rFonts w:hint="eastAsia"/>
              </w:rPr>
              <w:t>6</w:t>
            </w:r>
          </w:p>
        </w:tc>
        <w:tc>
          <w:tcPr>
            <w:tcW w:w="702" w:type="dxa"/>
            <w:shd w:val="clear" w:color="auto" w:fill="FFFFFF"/>
            <w:vAlign w:val="center"/>
          </w:tcPr>
          <w:p w14:paraId="404AB7E9">
            <w:pPr>
              <w:pStyle w:val="140"/>
            </w:pPr>
            <w:r>
              <w:rPr>
                <w:rFonts w:hint="eastAsia"/>
              </w:rPr>
              <w:t>15</w:t>
            </w:r>
          </w:p>
        </w:tc>
        <w:tc>
          <w:tcPr>
            <w:tcW w:w="541" w:type="dxa"/>
            <w:shd w:val="clear" w:color="auto" w:fill="FFFFFF"/>
            <w:vAlign w:val="center"/>
          </w:tcPr>
          <w:p w14:paraId="63503460">
            <w:pPr>
              <w:pStyle w:val="140"/>
            </w:pPr>
            <w:r>
              <w:rPr>
                <w:rFonts w:hint="eastAsia"/>
              </w:rPr>
              <w:t>270</w:t>
            </w:r>
          </w:p>
        </w:tc>
        <w:tc>
          <w:tcPr>
            <w:tcW w:w="723" w:type="dxa"/>
            <w:shd w:val="clear" w:color="auto" w:fill="FFFFFF"/>
            <w:vAlign w:val="center"/>
          </w:tcPr>
          <w:p w14:paraId="5166D9EF">
            <w:pPr>
              <w:pStyle w:val="140"/>
            </w:pPr>
            <w:r>
              <w:rPr>
                <w:rFonts w:hint="eastAsia"/>
              </w:rPr>
              <w:t>2</w:t>
            </w:r>
          </w:p>
        </w:tc>
      </w:tr>
      <w:tr w14:paraId="6FE3E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5B539FEA">
            <w:pPr>
              <w:pStyle w:val="140"/>
              <w:rPr>
                <w:rFonts w:hint="eastAsia" w:eastAsia="宋体"/>
                <w:lang w:eastAsia="zh-CN"/>
              </w:rPr>
            </w:pPr>
            <w:r>
              <w:rPr>
                <w:rFonts w:hint="eastAsia"/>
              </w:rPr>
              <w:t>1</w:t>
            </w:r>
            <w:r>
              <w:rPr>
                <w:rFonts w:hint="eastAsia"/>
                <w:lang w:val="en-US" w:eastAsia="zh-CN"/>
              </w:rPr>
              <w:t>1</w:t>
            </w:r>
          </w:p>
        </w:tc>
        <w:tc>
          <w:tcPr>
            <w:tcW w:w="597" w:type="dxa"/>
            <w:vMerge w:val="continue"/>
            <w:shd w:val="clear" w:color="auto" w:fill="FFFFFF"/>
            <w:vAlign w:val="center"/>
          </w:tcPr>
          <w:p w14:paraId="5E606328">
            <w:pPr>
              <w:pStyle w:val="140"/>
            </w:pPr>
          </w:p>
        </w:tc>
        <w:tc>
          <w:tcPr>
            <w:tcW w:w="1149" w:type="dxa"/>
            <w:vMerge w:val="continue"/>
            <w:shd w:val="clear" w:color="auto" w:fill="FFFFFF"/>
            <w:vAlign w:val="center"/>
          </w:tcPr>
          <w:p w14:paraId="57C9D05C">
            <w:pPr>
              <w:pStyle w:val="140"/>
            </w:pPr>
          </w:p>
        </w:tc>
        <w:tc>
          <w:tcPr>
            <w:tcW w:w="2416" w:type="dxa"/>
            <w:shd w:val="clear" w:color="auto" w:fill="FFFFFF"/>
            <w:vAlign w:val="center"/>
          </w:tcPr>
          <w:p w14:paraId="0495E07D">
            <w:pPr>
              <w:pStyle w:val="140"/>
            </w:pPr>
            <w:r>
              <w:rPr>
                <w:rFonts w:hint="eastAsia"/>
              </w:rPr>
              <w:t>高空作业人员安全防护用品佩带不全</w:t>
            </w:r>
          </w:p>
        </w:tc>
        <w:tc>
          <w:tcPr>
            <w:tcW w:w="1303" w:type="dxa"/>
            <w:shd w:val="clear" w:color="auto" w:fill="FFFFFF"/>
            <w:vAlign w:val="center"/>
          </w:tcPr>
          <w:p w14:paraId="01FDD91A">
            <w:pPr>
              <w:pStyle w:val="140"/>
            </w:pPr>
            <w:r>
              <w:rPr>
                <w:rFonts w:hint="eastAsia"/>
              </w:rPr>
              <w:t>高空坠落、物体打击</w:t>
            </w:r>
          </w:p>
        </w:tc>
        <w:tc>
          <w:tcPr>
            <w:tcW w:w="482" w:type="dxa"/>
            <w:shd w:val="clear" w:color="auto" w:fill="FFFFFF"/>
            <w:vAlign w:val="center"/>
          </w:tcPr>
          <w:p w14:paraId="42941B2D">
            <w:pPr>
              <w:pStyle w:val="140"/>
            </w:pPr>
            <w:r>
              <w:rPr>
                <w:rFonts w:hint="eastAsia"/>
              </w:rPr>
              <w:t>3</w:t>
            </w:r>
          </w:p>
        </w:tc>
        <w:tc>
          <w:tcPr>
            <w:tcW w:w="609" w:type="dxa"/>
            <w:shd w:val="clear" w:color="auto" w:fill="FFFFFF"/>
            <w:vAlign w:val="center"/>
          </w:tcPr>
          <w:p w14:paraId="5F5B5CF6">
            <w:pPr>
              <w:pStyle w:val="140"/>
            </w:pPr>
            <w:r>
              <w:rPr>
                <w:rFonts w:hint="eastAsia"/>
              </w:rPr>
              <w:t>1</w:t>
            </w:r>
          </w:p>
        </w:tc>
        <w:tc>
          <w:tcPr>
            <w:tcW w:w="702" w:type="dxa"/>
            <w:shd w:val="clear" w:color="auto" w:fill="FFFFFF"/>
            <w:vAlign w:val="center"/>
          </w:tcPr>
          <w:p w14:paraId="0A8A5164">
            <w:pPr>
              <w:pStyle w:val="140"/>
            </w:pPr>
            <w:r>
              <w:rPr>
                <w:rFonts w:hint="eastAsia"/>
              </w:rPr>
              <w:t>15</w:t>
            </w:r>
          </w:p>
        </w:tc>
        <w:tc>
          <w:tcPr>
            <w:tcW w:w="541" w:type="dxa"/>
            <w:shd w:val="clear" w:color="auto" w:fill="FFFFFF"/>
            <w:vAlign w:val="center"/>
          </w:tcPr>
          <w:p w14:paraId="2D015C90">
            <w:pPr>
              <w:pStyle w:val="140"/>
            </w:pPr>
            <w:r>
              <w:rPr>
                <w:rFonts w:hint="eastAsia"/>
              </w:rPr>
              <w:t>45</w:t>
            </w:r>
          </w:p>
        </w:tc>
        <w:tc>
          <w:tcPr>
            <w:tcW w:w="723" w:type="dxa"/>
            <w:shd w:val="clear" w:color="auto" w:fill="FFFFFF"/>
            <w:vAlign w:val="center"/>
          </w:tcPr>
          <w:p w14:paraId="7B916840">
            <w:pPr>
              <w:pStyle w:val="140"/>
            </w:pPr>
            <w:r>
              <w:rPr>
                <w:rFonts w:hint="eastAsia"/>
              </w:rPr>
              <w:t>4</w:t>
            </w:r>
          </w:p>
        </w:tc>
      </w:tr>
      <w:tr w14:paraId="398EF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5061B58F">
            <w:pPr>
              <w:pStyle w:val="140"/>
              <w:rPr>
                <w:rFonts w:hint="eastAsia" w:eastAsia="宋体"/>
                <w:lang w:eastAsia="zh-CN"/>
              </w:rPr>
            </w:pPr>
            <w:r>
              <w:rPr>
                <w:rFonts w:hint="eastAsia"/>
              </w:rPr>
              <w:t>1</w:t>
            </w:r>
            <w:r>
              <w:rPr>
                <w:rFonts w:hint="eastAsia"/>
                <w:lang w:val="en-US" w:eastAsia="zh-CN"/>
              </w:rPr>
              <w:t>2</w:t>
            </w:r>
          </w:p>
        </w:tc>
        <w:tc>
          <w:tcPr>
            <w:tcW w:w="597" w:type="dxa"/>
            <w:vMerge w:val="continue"/>
            <w:shd w:val="clear" w:color="auto" w:fill="FFFFFF"/>
            <w:vAlign w:val="center"/>
          </w:tcPr>
          <w:p w14:paraId="5358887B">
            <w:pPr>
              <w:pStyle w:val="140"/>
            </w:pPr>
          </w:p>
        </w:tc>
        <w:tc>
          <w:tcPr>
            <w:tcW w:w="1149" w:type="dxa"/>
            <w:vMerge w:val="continue"/>
            <w:shd w:val="clear" w:color="auto" w:fill="FFFFFF"/>
            <w:vAlign w:val="center"/>
          </w:tcPr>
          <w:p w14:paraId="5046F8BE">
            <w:pPr>
              <w:pStyle w:val="140"/>
            </w:pPr>
          </w:p>
        </w:tc>
        <w:tc>
          <w:tcPr>
            <w:tcW w:w="2416" w:type="dxa"/>
            <w:shd w:val="clear" w:color="auto" w:fill="FFFFFF"/>
            <w:vAlign w:val="center"/>
          </w:tcPr>
          <w:p w14:paraId="4B03AE8B">
            <w:pPr>
              <w:pStyle w:val="140"/>
            </w:pPr>
            <w:r>
              <w:rPr>
                <w:rFonts w:hint="eastAsia"/>
              </w:rPr>
              <w:t>高空作用人员生理因素</w:t>
            </w:r>
          </w:p>
        </w:tc>
        <w:tc>
          <w:tcPr>
            <w:tcW w:w="1303" w:type="dxa"/>
            <w:shd w:val="clear" w:color="auto" w:fill="FFFFFF"/>
            <w:vAlign w:val="center"/>
          </w:tcPr>
          <w:p w14:paraId="0B0F2B09">
            <w:pPr>
              <w:pStyle w:val="140"/>
            </w:pPr>
            <w:r>
              <w:rPr>
                <w:rFonts w:hint="eastAsia"/>
              </w:rPr>
              <w:t>高空坠落</w:t>
            </w:r>
          </w:p>
        </w:tc>
        <w:tc>
          <w:tcPr>
            <w:tcW w:w="482" w:type="dxa"/>
            <w:shd w:val="clear" w:color="auto" w:fill="FFFFFF"/>
            <w:vAlign w:val="center"/>
          </w:tcPr>
          <w:p w14:paraId="3F4C44BC">
            <w:pPr>
              <w:pStyle w:val="140"/>
            </w:pPr>
            <w:r>
              <w:rPr>
                <w:rFonts w:hint="eastAsia"/>
              </w:rPr>
              <w:t>1</w:t>
            </w:r>
          </w:p>
        </w:tc>
        <w:tc>
          <w:tcPr>
            <w:tcW w:w="609" w:type="dxa"/>
            <w:shd w:val="clear" w:color="auto" w:fill="FFFFFF"/>
            <w:vAlign w:val="center"/>
          </w:tcPr>
          <w:p w14:paraId="1248062D">
            <w:pPr>
              <w:pStyle w:val="140"/>
            </w:pPr>
            <w:r>
              <w:rPr>
                <w:rFonts w:hint="eastAsia"/>
              </w:rPr>
              <w:t>3</w:t>
            </w:r>
          </w:p>
        </w:tc>
        <w:tc>
          <w:tcPr>
            <w:tcW w:w="702" w:type="dxa"/>
            <w:shd w:val="clear" w:color="auto" w:fill="FFFFFF"/>
            <w:vAlign w:val="center"/>
          </w:tcPr>
          <w:p w14:paraId="72BC76B5">
            <w:pPr>
              <w:pStyle w:val="140"/>
            </w:pPr>
            <w:r>
              <w:rPr>
                <w:rFonts w:hint="eastAsia"/>
              </w:rPr>
              <w:t>7</w:t>
            </w:r>
          </w:p>
        </w:tc>
        <w:tc>
          <w:tcPr>
            <w:tcW w:w="541" w:type="dxa"/>
            <w:shd w:val="clear" w:color="auto" w:fill="FFFFFF"/>
            <w:vAlign w:val="center"/>
          </w:tcPr>
          <w:p w14:paraId="4571E485">
            <w:pPr>
              <w:pStyle w:val="140"/>
            </w:pPr>
            <w:r>
              <w:rPr>
                <w:rFonts w:hint="eastAsia"/>
              </w:rPr>
              <w:t>21</w:t>
            </w:r>
          </w:p>
        </w:tc>
        <w:tc>
          <w:tcPr>
            <w:tcW w:w="723" w:type="dxa"/>
            <w:shd w:val="clear" w:color="auto" w:fill="FFFFFF"/>
            <w:vAlign w:val="center"/>
          </w:tcPr>
          <w:p w14:paraId="6271C244">
            <w:pPr>
              <w:pStyle w:val="140"/>
            </w:pPr>
            <w:r>
              <w:rPr>
                <w:rFonts w:hint="eastAsia"/>
              </w:rPr>
              <w:t>4</w:t>
            </w:r>
          </w:p>
        </w:tc>
      </w:tr>
      <w:tr w14:paraId="5E2F1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4D7DEE29">
            <w:pPr>
              <w:pStyle w:val="140"/>
              <w:rPr>
                <w:rFonts w:hint="eastAsia" w:eastAsia="宋体"/>
                <w:lang w:eastAsia="zh-CN"/>
              </w:rPr>
            </w:pPr>
            <w:r>
              <w:rPr>
                <w:rFonts w:hint="eastAsia"/>
              </w:rPr>
              <w:t>1</w:t>
            </w:r>
            <w:r>
              <w:rPr>
                <w:rFonts w:hint="eastAsia"/>
                <w:lang w:val="en-US" w:eastAsia="zh-CN"/>
              </w:rPr>
              <w:t>3</w:t>
            </w:r>
          </w:p>
        </w:tc>
        <w:tc>
          <w:tcPr>
            <w:tcW w:w="597" w:type="dxa"/>
            <w:vMerge w:val="continue"/>
            <w:shd w:val="clear" w:color="auto" w:fill="FFFFFF"/>
            <w:vAlign w:val="center"/>
          </w:tcPr>
          <w:p w14:paraId="70B2A579">
            <w:pPr>
              <w:pStyle w:val="140"/>
            </w:pPr>
          </w:p>
        </w:tc>
        <w:tc>
          <w:tcPr>
            <w:tcW w:w="1149" w:type="dxa"/>
            <w:vMerge w:val="continue"/>
            <w:shd w:val="clear" w:color="auto" w:fill="FFFFFF"/>
            <w:vAlign w:val="center"/>
          </w:tcPr>
          <w:p w14:paraId="05839078">
            <w:pPr>
              <w:pStyle w:val="140"/>
            </w:pPr>
          </w:p>
        </w:tc>
        <w:tc>
          <w:tcPr>
            <w:tcW w:w="2416" w:type="dxa"/>
            <w:shd w:val="clear" w:color="auto" w:fill="FFFFFF"/>
            <w:vAlign w:val="center"/>
          </w:tcPr>
          <w:p w14:paraId="35578A37">
            <w:pPr>
              <w:pStyle w:val="140"/>
            </w:pPr>
            <w:r>
              <w:rPr>
                <w:rFonts w:hint="eastAsia"/>
              </w:rPr>
              <w:t>高空作业机具存放不当</w:t>
            </w:r>
          </w:p>
        </w:tc>
        <w:tc>
          <w:tcPr>
            <w:tcW w:w="1303" w:type="dxa"/>
            <w:shd w:val="clear" w:color="auto" w:fill="FFFFFF"/>
            <w:vAlign w:val="center"/>
          </w:tcPr>
          <w:p w14:paraId="72E952CC">
            <w:pPr>
              <w:pStyle w:val="140"/>
            </w:pPr>
            <w:r>
              <w:rPr>
                <w:rFonts w:hint="eastAsia"/>
              </w:rPr>
              <w:t>物体打击</w:t>
            </w:r>
          </w:p>
        </w:tc>
        <w:tc>
          <w:tcPr>
            <w:tcW w:w="482" w:type="dxa"/>
            <w:shd w:val="clear" w:color="auto" w:fill="FFFFFF"/>
            <w:vAlign w:val="center"/>
          </w:tcPr>
          <w:p w14:paraId="6026FB65">
            <w:pPr>
              <w:pStyle w:val="140"/>
            </w:pPr>
            <w:r>
              <w:rPr>
                <w:rFonts w:hint="eastAsia"/>
              </w:rPr>
              <w:t>1</w:t>
            </w:r>
          </w:p>
        </w:tc>
        <w:tc>
          <w:tcPr>
            <w:tcW w:w="609" w:type="dxa"/>
            <w:shd w:val="clear" w:color="auto" w:fill="FFFFFF"/>
            <w:vAlign w:val="center"/>
          </w:tcPr>
          <w:p w14:paraId="4BDE8B6E">
            <w:pPr>
              <w:pStyle w:val="140"/>
            </w:pPr>
            <w:r>
              <w:rPr>
                <w:rFonts w:hint="eastAsia"/>
              </w:rPr>
              <w:t>3</w:t>
            </w:r>
          </w:p>
        </w:tc>
        <w:tc>
          <w:tcPr>
            <w:tcW w:w="702" w:type="dxa"/>
            <w:shd w:val="clear" w:color="auto" w:fill="FFFFFF"/>
            <w:vAlign w:val="center"/>
          </w:tcPr>
          <w:p w14:paraId="0F213E55">
            <w:pPr>
              <w:pStyle w:val="140"/>
            </w:pPr>
            <w:r>
              <w:rPr>
                <w:rFonts w:hint="eastAsia"/>
              </w:rPr>
              <w:t>7</w:t>
            </w:r>
          </w:p>
        </w:tc>
        <w:tc>
          <w:tcPr>
            <w:tcW w:w="541" w:type="dxa"/>
            <w:shd w:val="clear" w:color="auto" w:fill="FFFFFF"/>
            <w:vAlign w:val="center"/>
          </w:tcPr>
          <w:p w14:paraId="5A5C26D1">
            <w:pPr>
              <w:pStyle w:val="140"/>
            </w:pPr>
            <w:r>
              <w:rPr>
                <w:rFonts w:hint="eastAsia"/>
              </w:rPr>
              <w:t>21</w:t>
            </w:r>
          </w:p>
        </w:tc>
        <w:tc>
          <w:tcPr>
            <w:tcW w:w="723" w:type="dxa"/>
            <w:shd w:val="clear" w:color="auto" w:fill="FFFFFF"/>
            <w:vAlign w:val="center"/>
          </w:tcPr>
          <w:p w14:paraId="3AD31AA6">
            <w:pPr>
              <w:pStyle w:val="140"/>
            </w:pPr>
            <w:r>
              <w:rPr>
                <w:rFonts w:hint="eastAsia"/>
              </w:rPr>
              <w:t>4</w:t>
            </w:r>
          </w:p>
        </w:tc>
      </w:tr>
      <w:tr w14:paraId="51050A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56FB3B52">
            <w:pPr>
              <w:pStyle w:val="140"/>
              <w:rPr>
                <w:rFonts w:hint="eastAsia" w:eastAsia="宋体"/>
                <w:lang w:eastAsia="zh-CN"/>
              </w:rPr>
            </w:pPr>
            <w:r>
              <w:rPr>
                <w:rFonts w:hint="eastAsia"/>
              </w:rPr>
              <w:t>1</w:t>
            </w:r>
            <w:r>
              <w:rPr>
                <w:rFonts w:hint="eastAsia"/>
                <w:lang w:val="en-US" w:eastAsia="zh-CN"/>
              </w:rPr>
              <w:t>4</w:t>
            </w:r>
          </w:p>
        </w:tc>
        <w:tc>
          <w:tcPr>
            <w:tcW w:w="597" w:type="dxa"/>
            <w:vMerge w:val="continue"/>
            <w:shd w:val="clear" w:color="auto" w:fill="FFFFFF"/>
            <w:vAlign w:val="center"/>
          </w:tcPr>
          <w:p w14:paraId="1BE42A3B">
            <w:pPr>
              <w:pStyle w:val="140"/>
            </w:pPr>
          </w:p>
        </w:tc>
        <w:tc>
          <w:tcPr>
            <w:tcW w:w="1149" w:type="dxa"/>
            <w:vMerge w:val="continue"/>
            <w:shd w:val="clear" w:color="auto" w:fill="FFFFFF"/>
            <w:vAlign w:val="center"/>
          </w:tcPr>
          <w:p w14:paraId="03E338BA">
            <w:pPr>
              <w:pStyle w:val="140"/>
            </w:pPr>
          </w:p>
        </w:tc>
        <w:tc>
          <w:tcPr>
            <w:tcW w:w="2416" w:type="dxa"/>
            <w:shd w:val="clear" w:color="auto" w:fill="FFFFFF"/>
            <w:vAlign w:val="center"/>
          </w:tcPr>
          <w:p w14:paraId="5BD333F1">
            <w:pPr>
              <w:pStyle w:val="140"/>
            </w:pPr>
            <w:r>
              <w:rPr>
                <w:rFonts w:hint="eastAsia"/>
              </w:rPr>
              <w:t>无施工方案或方案不合理、不按方案施工</w:t>
            </w:r>
          </w:p>
        </w:tc>
        <w:tc>
          <w:tcPr>
            <w:tcW w:w="1303" w:type="dxa"/>
            <w:shd w:val="clear" w:color="auto" w:fill="FFFFFF"/>
            <w:vAlign w:val="center"/>
          </w:tcPr>
          <w:p w14:paraId="6CC356D1">
            <w:pPr>
              <w:pStyle w:val="140"/>
            </w:pPr>
            <w:r>
              <w:rPr>
                <w:rFonts w:hint="eastAsia"/>
              </w:rPr>
              <w:t>机械伤人</w:t>
            </w:r>
          </w:p>
        </w:tc>
        <w:tc>
          <w:tcPr>
            <w:tcW w:w="482" w:type="dxa"/>
            <w:shd w:val="clear" w:color="auto" w:fill="FFFFFF"/>
            <w:vAlign w:val="center"/>
          </w:tcPr>
          <w:p w14:paraId="579D27BF">
            <w:pPr>
              <w:pStyle w:val="140"/>
            </w:pPr>
            <w:r>
              <w:rPr>
                <w:rFonts w:hint="eastAsia"/>
              </w:rPr>
              <w:t>3</w:t>
            </w:r>
          </w:p>
        </w:tc>
        <w:tc>
          <w:tcPr>
            <w:tcW w:w="609" w:type="dxa"/>
            <w:shd w:val="clear" w:color="auto" w:fill="FFFFFF"/>
            <w:vAlign w:val="center"/>
          </w:tcPr>
          <w:p w14:paraId="489836A3">
            <w:pPr>
              <w:pStyle w:val="140"/>
            </w:pPr>
            <w:r>
              <w:rPr>
                <w:rFonts w:hint="eastAsia"/>
              </w:rPr>
              <w:t>6</w:t>
            </w:r>
          </w:p>
        </w:tc>
        <w:tc>
          <w:tcPr>
            <w:tcW w:w="702" w:type="dxa"/>
            <w:shd w:val="clear" w:color="auto" w:fill="FFFFFF"/>
            <w:vAlign w:val="center"/>
          </w:tcPr>
          <w:p w14:paraId="15510675">
            <w:pPr>
              <w:pStyle w:val="140"/>
            </w:pPr>
            <w:r>
              <w:rPr>
                <w:rFonts w:hint="eastAsia"/>
              </w:rPr>
              <w:t>15</w:t>
            </w:r>
          </w:p>
        </w:tc>
        <w:tc>
          <w:tcPr>
            <w:tcW w:w="541" w:type="dxa"/>
            <w:shd w:val="clear" w:color="auto" w:fill="FFFFFF"/>
            <w:vAlign w:val="center"/>
          </w:tcPr>
          <w:p w14:paraId="6E287A2D">
            <w:pPr>
              <w:pStyle w:val="140"/>
            </w:pPr>
            <w:r>
              <w:rPr>
                <w:rFonts w:hint="eastAsia"/>
              </w:rPr>
              <w:t>270</w:t>
            </w:r>
          </w:p>
        </w:tc>
        <w:tc>
          <w:tcPr>
            <w:tcW w:w="723" w:type="dxa"/>
            <w:shd w:val="clear" w:color="auto" w:fill="FFFFFF"/>
            <w:vAlign w:val="center"/>
          </w:tcPr>
          <w:p w14:paraId="038BF102">
            <w:pPr>
              <w:pStyle w:val="140"/>
            </w:pPr>
            <w:r>
              <w:rPr>
                <w:rFonts w:hint="eastAsia"/>
              </w:rPr>
              <w:t>2</w:t>
            </w:r>
          </w:p>
        </w:tc>
      </w:tr>
      <w:tr w14:paraId="461C0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115D8520">
            <w:pPr>
              <w:pStyle w:val="140"/>
              <w:rPr>
                <w:rFonts w:hint="eastAsia" w:eastAsia="宋体"/>
                <w:lang w:eastAsia="zh-CN"/>
              </w:rPr>
            </w:pPr>
            <w:r>
              <w:rPr>
                <w:rFonts w:hint="eastAsia"/>
              </w:rPr>
              <w:t>1</w:t>
            </w:r>
            <w:r>
              <w:rPr>
                <w:rFonts w:hint="eastAsia"/>
                <w:lang w:val="en-US" w:eastAsia="zh-CN"/>
              </w:rPr>
              <w:t>5</w:t>
            </w:r>
          </w:p>
        </w:tc>
        <w:tc>
          <w:tcPr>
            <w:tcW w:w="597" w:type="dxa"/>
            <w:vMerge w:val="continue"/>
            <w:shd w:val="clear" w:color="auto" w:fill="FFFFFF"/>
            <w:vAlign w:val="center"/>
          </w:tcPr>
          <w:p w14:paraId="1D68B278">
            <w:pPr>
              <w:pStyle w:val="140"/>
            </w:pPr>
          </w:p>
        </w:tc>
        <w:tc>
          <w:tcPr>
            <w:tcW w:w="1149" w:type="dxa"/>
            <w:vMerge w:val="continue"/>
            <w:shd w:val="clear" w:color="auto" w:fill="FFFFFF"/>
            <w:vAlign w:val="center"/>
          </w:tcPr>
          <w:p w14:paraId="6C71176E">
            <w:pPr>
              <w:pStyle w:val="140"/>
            </w:pPr>
          </w:p>
        </w:tc>
        <w:tc>
          <w:tcPr>
            <w:tcW w:w="2416" w:type="dxa"/>
            <w:shd w:val="clear" w:color="auto" w:fill="FFFFFF"/>
            <w:vAlign w:val="center"/>
          </w:tcPr>
          <w:p w14:paraId="6A3D4324">
            <w:pPr>
              <w:pStyle w:val="140"/>
            </w:pPr>
            <w:r>
              <w:rPr>
                <w:rFonts w:hint="eastAsia"/>
              </w:rPr>
              <w:t>作业周围有咼压线、建筑物等障碍物</w:t>
            </w:r>
          </w:p>
        </w:tc>
        <w:tc>
          <w:tcPr>
            <w:tcW w:w="1303" w:type="dxa"/>
            <w:shd w:val="clear" w:color="auto" w:fill="FFFFFF"/>
            <w:vAlign w:val="center"/>
          </w:tcPr>
          <w:p w14:paraId="36E83DA6">
            <w:pPr>
              <w:pStyle w:val="140"/>
            </w:pPr>
            <w:r>
              <w:rPr>
                <w:rFonts w:hint="eastAsia"/>
              </w:rPr>
              <w:t>触电、机械事故</w:t>
            </w:r>
          </w:p>
        </w:tc>
        <w:tc>
          <w:tcPr>
            <w:tcW w:w="482" w:type="dxa"/>
            <w:shd w:val="clear" w:color="auto" w:fill="FFFFFF"/>
            <w:vAlign w:val="center"/>
          </w:tcPr>
          <w:p w14:paraId="736725CA">
            <w:pPr>
              <w:pStyle w:val="140"/>
            </w:pPr>
            <w:r>
              <w:rPr>
                <w:rFonts w:hint="eastAsia"/>
              </w:rPr>
              <w:t>3</w:t>
            </w:r>
          </w:p>
        </w:tc>
        <w:tc>
          <w:tcPr>
            <w:tcW w:w="609" w:type="dxa"/>
            <w:shd w:val="clear" w:color="auto" w:fill="FFFFFF"/>
            <w:vAlign w:val="center"/>
          </w:tcPr>
          <w:p w14:paraId="2715DB58">
            <w:pPr>
              <w:pStyle w:val="140"/>
            </w:pPr>
            <w:r>
              <w:rPr>
                <w:rFonts w:hint="eastAsia"/>
              </w:rPr>
              <w:t>3</w:t>
            </w:r>
          </w:p>
        </w:tc>
        <w:tc>
          <w:tcPr>
            <w:tcW w:w="702" w:type="dxa"/>
            <w:shd w:val="clear" w:color="auto" w:fill="FFFFFF"/>
            <w:vAlign w:val="center"/>
          </w:tcPr>
          <w:p w14:paraId="501D853E">
            <w:pPr>
              <w:pStyle w:val="140"/>
            </w:pPr>
            <w:r>
              <w:rPr>
                <w:rFonts w:hint="eastAsia"/>
              </w:rPr>
              <w:t>15</w:t>
            </w:r>
          </w:p>
        </w:tc>
        <w:tc>
          <w:tcPr>
            <w:tcW w:w="541" w:type="dxa"/>
            <w:shd w:val="clear" w:color="auto" w:fill="FFFFFF"/>
            <w:vAlign w:val="center"/>
          </w:tcPr>
          <w:p w14:paraId="2475C604">
            <w:pPr>
              <w:pStyle w:val="140"/>
            </w:pPr>
            <w:r>
              <w:rPr>
                <w:rFonts w:hint="eastAsia"/>
              </w:rPr>
              <w:t>135</w:t>
            </w:r>
          </w:p>
        </w:tc>
        <w:tc>
          <w:tcPr>
            <w:tcW w:w="723" w:type="dxa"/>
            <w:shd w:val="clear" w:color="auto" w:fill="FFFFFF"/>
            <w:vAlign w:val="center"/>
          </w:tcPr>
          <w:p w14:paraId="23EA9299">
            <w:pPr>
              <w:pStyle w:val="140"/>
            </w:pPr>
            <w:r>
              <w:rPr>
                <w:rFonts w:hint="eastAsia"/>
              </w:rPr>
              <w:t>3</w:t>
            </w:r>
          </w:p>
        </w:tc>
      </w:tr>
      <w:tr w14:paraId="454D6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46CF0B16">
            <w:pPr>
              <w:pStyle w:val="140"/>
              <w:rPr>
                <w:rFonts w:hint="eastAsia" w:eastAsia="宋体"/>
                <w:lang w:eastAsia="zh-CN"/>
              </w:rPr>
            </w:pPr>
            <w:r>
              <w:rPr>
                <w:rFonts w:hint="eastAsia"/>
              </w:rPr>
              <w:t>1</w:t>
            </w:r>
            <w:r>
              <w:rPr>
                <w:rFonts w:hint="eastAsia"/>
                <w:lang w:val="en-US" w:eastAsia="zh-CN"/>
              </w:rPr>
              <w:t>6</w:t>
            </w:r>
          </w:p>
        </w:tc>
        <w:tc>
          <w:tcPr>
            <w:tcW w:w="597" w:type="dxa"/>
            <w:vMerge w:val="continue"/>
            <w:shd w:val="clear" w:color="auto" w:fill="FFFFFF"/>
            <w:vAlign w:val="center"/>
          </w:tcPr>
          <w:p w14:paraId="76CB3997">
            <w:pPr>
              <w:pStyle w:val="140"/>
            </w:pPr>
          </w:p>
        </w:tc>
        <w:tc>
          <w:tcPr>
            <w:tcW w:w="1149" w:type="dxa"/>
            <w:vMerge w:val="continue"/>
            <w:shd w:val="clear" w:color="auto" w:fill="FFFFFF"/>
            <w:vAlign w:val="center"/>
          </w:tcPr>
          <w:p w14:paraId="6AA8992A">
            <w:pPr>
              <w:pStyle w:val="140"/>
            </w:pPr>
          </w:p>
        </w:tc>
        <w:tc>
          <w:tcPr>
            <w:tcW w:w="2416" w:type="dxa"/>
            <w:shd w:val="clear" w:color="auto" w:fill="FFFFFF"/>
            <w:vAlign w:val="center"/>
          </w:tcPr>
          <w:p w14:paraId="7EFCD261">
            <w:pPr>
              <w:pStyle w:val="140"/>
            </w:pPr>
            <w:r>
              <w:rPr>
                <w:rFonts w:hint="eastAsia"/>
              </w:rPr>
              <w:t>作业人员未经培训上岗</w:t>
            </w:r>
          </w:p>
        </w:tc>
        <w:tc>
          <w:tcPr>
            <w:tcW w:w="1303" w:type="dxa"/>
            <w:shd w:val="clear" w:color="auto" w:fill="FFFFFF"/>
            <w:vAlign w:val="center"/>
          </w:tcPr>
          <w:p w14:paraId="4382E431">
            <w:pPr>
              <w:pStyle w:val="140"/>
            </w:pPr>
            <w:r>
              <w:rPr>
                <w:rFonts w:hint="eastAsia"/>
              </w:rPr>
              <w:t>高空坠落</w:t>
            </w:r>
          </w:p>
        </w:tc>
        <w:tc>
          <w:tcPr>
            <w:tcW w:w="482" w:type="dxa"/>
            <w:shd w:val="clear" w:color="auto" w:fill="FFFFFF"/>
            <w:vAlign w:val="center"/>
          </w:tcPr>
          <w:p w14:paraId="15328C4B">
            <w:pPr>
              <w:pStyle w:val="140"/>
            </w:pPr>
            <w:r>
              <w:rPr>
                <w:rFonts w:hint="eastAsia"/>
              </w:rPr>
              <w:t>6</w:t>
            </w:r>
          </w:p>
        </w:tc>
        <w:tc>
          <w:tcPr>
            <w:tcW w:w="609" w:type="dxa"/>
            <w:shd w:val="clear" w:color="auto" w:fill="FFFFFF"/>
            <w:vAlign w:val="center"/>
          </w:tcPr>
          <w:p w14:paraId="3C7A1C3C">
            <w:pPr>
              <w:pStyle w:val="140"/>
            </w:pPr>
            <w:r>
              <w:rPr>
                <w:rFonts w:hint="eastAsia"/>
              </w:rPr>
              <w:t>2</w:t>
            </w:r>
          </w:p>
        </w:tc>
        <w:tc>
          <w:tcPr>
            <w:tcW w:w="702" w:type="dxa"/>
            <w:shd w:val="clear" w:color="auto" w:fill="FFFFFF"/>
            <w:vAlign w:val="center"/>
          </w:tcPr>
          <w:p w14:paraId="3BD02358">
            <w:pPr>
              <w:pStyle w:val="140"/>
            </w:pPr>
            <w:r>
              <w:rPr>
                <w:rFonts w:hint="eastAsia"/>
              </w:rPr>
              <w:t>15</w:t>
            </w:r>
          </w:p>
        </w:tc>
        <w:tc>
          <w:tcPr>
            <w:tcW w:w="541" w:type="dxa"/>
            <w:shd w:val="clear" w:color="auto" w:fill="FFFFFF"/>
            <w:vAlign w:val="center"/>
          </w:tcPr>
          <w:p w14:paraId="70DABB5C">
            <w:pPr>
              <w:pStyle w:val="140"/>
            </w:pPr>
            <w:r>
              <w:rPr>
                <w:rFonts w:hint="eastAsia"/>
              </w:rPr>
              <w:t>180</w:t>
            </w:r>
          </w:p>
        </w:tc>
        <w:tc>
          <w:tcPr>
            <w:tcW w:w="723" w:type="dxa"/>
            <w:shd w:val="clear" w:color="auto" w:fill="FFFFFF"/>
            <w:vAlign w:val="center"/>
          </w:tcPr>
          <w:p w14:paraId="5896CA3D">
            <w:pPr>
              <w:pStyle w:val="140"/>
            </w:pPr>
            <w:r>
              <w:rPr>
                <w:rFonts w:hint="eastAsia"/>
              </w:rPr>
              <w:t>2</w:t>
            </w:r>
          </w:p>
        </w:tc>
      </w:tr>
      <w:tr w14:paraId="3F750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5BF720DF">
            <w:pPr>
              <w:pStyle w:val="140"/>
              <w:rPr>
                <w:rFonts w:hint="default" w:eastAsia="宋体"/>
                <w:lang w:val="en-US" w:eastAsia="zh-CN"/>
              </w:rPr>
            </w:pPr>
            <w:r>
              <w:rPr>
                <w:rFonts w:hint="eastAsia"/>
                <w:lang w:val="en-US" w:eastAsia="zh-CN"/>
              </w:rPr>
              <w:t>17</w:t>
            </w:r>
          </w:p>
        </w:tc>
        <w:tc>
          <w:tcPr>
            <w:tcW w:w="597" w:type="dxa"/>
            <w:vMerge w:val="continue"/>
            <w:shd w:val="clear" w:color="auto" w:fill="FFFFFF"/>
            <w:vAlign w:val="center"/>
          </w:tcPr>
          <w:p w14:paraId="7FD9F1D3">
            <w:pPr>
              <w:pStyle w:val="140"/>
            </w:pPr>
          </w:p>
        </w:tc>
        <w:tc>
          <w:tcPr>
            <w:tcW w:w="1149" w:type="dxa"/>
            <w:vMerge w:val="continue"/>
            <w:shd w:val="clear" w:color="auto" w:fill="FFFFFF"/>
            <w:vAlign w:val="center"/>
          </w:tcPr>
          <w:p w14:paraId="6EFE361D">
            <w:pPr>
              <w:pStyle w:val="140"/>
            </w:pPr>
          </w:p>
        </w:tc>
        <w:tc>
          <w:tcPr>
            <w:tcW w:w="2416" w:type="dxa"/>
            <w:shd w:val="clear" w:color="auto" w:fill="FFFFFF"/>
            <w:vAlign w:val="center"/>
          </w:tcPr>
          <w:p w14:paraId="0F54770C">
            <w:pPr>
              <w:pStyle w:val="140"/>
            </w:pPr>
            <w:r>
              <w:rPr>
                <w:rFonts w:hint="eastAsia"/>
              </w:rPr>
              <w:t>作用人员无证上岗</w:t>
            </w:r>
          </w:p>
        </w:tc>
        <w:tc>
          <w:tcPr>
            <w:tcW w:w="1303" w:type="dxa"/>
            <w:shd w:val="clear" w:color="auto" w:fill="FFFFFF"/>
            <w:vAlign w:val="center"/>
          </w:tcPr>
          <w:p w14:paraId="529BEA70">
            <w:pPr>
              <w:pStyle w:val="140"/>
            </w:pPr>
            <w:r>
              <w:rPr>
                <w:rFonts w:hint="eastAsia"/>
              </w:rPr>
              <w:t>高空坠落</w:t>
            </w:r>
          </w:p>
        </w:tc>
        <w:tc>
          <w:tcPr>
            <w:tcW w:w="482" w:type="dxa"/>
            <w:shd w:val="clear" w:color="auto" w:fill="FFFFFF"/>
            <w:vAlign w:val="center"/>
          </w:tcPr>
          <w:p w14:paraId="3ED59504">
            <w:pPr>
              <w:pStyle w:val="140"/>
            </w:pPr>
            <w:r>
              <w:rPr>
                <w:rFonts w:hint="eastAsia"/>
              </w:rPr>
              <w:t>3</w:t>
            </w:r>
          </w:p>
        </w:tc>
        <w:tc>
          <w:tcPr>
            <w:tcW w:w="609" w:type="dxa"/>
            <w:shd w:val="clear" w:color="auto" w:fill="FFFFFF"/>
            <w:vAlign w:val="center"/>
          </w:tcPr>
          <w:p w14:paraId="367E011E">
            <w:pPr>
              <w:pStyle w:val="140"/>
            </w:pPr>
            <w:r>
              <w:rPr>
                <w:rFonts w:hint="eastAsia"/>
              </w:rPr>
              <w:t>2</w:t>
            </w:r>
          </w:p>
        </w:tc>
        <w:tc>
          <w:tcPr>
            <w:tcW w:w="702" w:type="dxa"/>
            <w:shd w:val="clear" w:color="auto" w:fill="FFFFFF"/>
            <w:vAlign w:val="center"/>
          </w:tcPr>
          <w:p w14:paraId="4372304B">
            <w:pPr>
              <w:pStyle w:val="140"/>
            </w:pPr>
            <w:r>
              <w:rPr>
                <w:rFonts w:hint="eastAsia"/>
              </w:rPr>
              <w:t>15</w:t>
            </w:r>
          </w:p>
        </w:tc>
        <w:tc>
          <w:tcPr>
            <w:tcW w:w="541" w:type="dxa"/>
            <w:shd w:val="clear" w:color="auto" w:fill="FFFFFF"/>
            <w:vAlign w:val="center"/>
          </w:tcPr>
          <w:p w14:paraId="52A283C7">
            <w:pPr>
              <w:pStyle w:val="140"/>
            </w:pPr>
            <w:r>
              <w:rPr>
                <w:rFonts w:hint="eastAsia"/>
              </w:rPr>
              <w:t>90</w:t>
            </w:r>
          </w:p>
        </w:tc>
        <w:tc>
          <w:tcPr>
            <w:tcW w:w="723" w:type="dxa"/>
            <w:shd w:val="clear" w:color="auto" w:fill="FFFFFF"/>
            <w:vAlign w:val="center"/>
          </w:tcPr>
          <w:p w14:paraId="5826EB34">
            <w:pPr>
              <w:pStyle w:val="140"/>
            </w:pPr>
            <w:r>
              <w:rPr>
                <w:rFonts w:hint="eastAsia"/>
              </w:rPr>
              <w:t>3</w:t>
            </w:r>
          </w:p>
        </w:tc>
      </w:tr>
      <w:tr w14:paraId="62E00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4D46EEC4">
            <w:pPr>
              <w:pStyle w:val="140"/>
              <w:rPr>
                <w:rFonts w:hint="default" w:eastAsia="宋体"/>
                <w:lang w:val="en-US" w:eastAsia="zh-CN"/>
              </w:rPr>
            </w:pPr>
            <w:r>
              <w:rPr>
                <w:rFonts w:hint="eastAsia"/>
                <w:lang w:val="en-US" w:eastAsia="zh-CN"/>
              </w:rPr>
              <w:t>18</w:t>
            </w:r>
          </w:p>
        </w:tc>
        <w:tc>
          <w:tcPr>
            <w:tcW w:w="597" w:type="dxa"/>
            <w:vMerge w:val="continue"/>
            <w:shd w:val="clear" w:color="auto" w:fill="FFFFFF"/>
            <w:vAlign w:val="center"/>
          </w:tcPr>
          <w:p w14:paraId="495CB1BD">
            <w:pPr>
              <w:pStyle w:val="140"/>
            </w:pPr>
          </w:p>
        </w:tc>
        <w:tc>
          <w:tcPr>
            <w:tcW w:w="1149" w:type="dxa"/>
            <w:vMerge w:val="continue"/>
            <w:shd w:val="clear" w:color="auto" w:fill="FFFFFF"/>
            <w:vAlign w:val="center"/>
          </w:tcPr>
          <w:p w14:paraId="358FF1E5">
            <w:pPr>
              <w:pStyle w:val="140"/>
            </w:pPr>
          </w:p>
        </w:tc>
        <w:tc>
          <w:tcPr>
            <w:tcW w:w="2416" w:type="dxa"/>
            <w:shd w:val="clear" w:color="auto" w:fill="FFFFFF"/>
            <w:vAlign w:val="center"/>
          </w:tcPr>
          <w:p w14:paraId="6713F9D9">
            <w:pPr>
              <w:pStyle w:val="140"/>
            </w:pPr>
            <w:r>
              <w:rPr>
                <w:rFonts w:hint="eastAsia"/>
              </w:rPr>
              <w:t>违反操作规程</w:t>
            </w:r>
          </w:p>
        </w:tc>
        <w:tc>
          <w:tcPr>
            <w:tcW w:w="1303" w:type="dxa"/>
            <w:shd w:val="clear" w:color="auto" w:fill="FFFFFF"/>
            <w:vAlign w:val="center"/>
          </w:tcPr>
          <w:p w14:paraId="2F9B0097">
            <w:pPr>
              <w:pStyle w:val="140"/>
            </w:pPr>
            <w:r>
              <w:rPr>
                <w:rFonts w:hint="eastAsia"/>
              </w:rPr>
              <w:t>高空坠落、机械事故</w:t>
            </w:r>
          </w:p>
        </w:tc>
        <w:tc>
          <w:tcPr>
            <w:tcW w:w="482" w:type="dxa"/>
            <w:shd w:val="clear" w:color="auto" w:fill="FFFFFF"/>
            <w:vAlign w:val="center"/>
          </w:tcPr>
          <w:p w14:paraId="32BA9687">
            <w:pPr>
              <w:pStyle w:val="140"/>
            </w:pPr>
            <w:r>
              <w:rPr>
                <w:rFonts w:hint="eastAsia"/>
              </w:rPr>
              <w:t>10</w:t>
            </w:r>
          </w:p>
        </w:tc>
        <w:tc>
          <w:tcPr>
            <w:tcW w:w="609" w:type="dxa"/>
            <w:shd w:val="clear" w:color="auto" w:fill="FFFFFF"/>
            <w:vAlign w:val="center"/>
          </w:tcPr>
          <w:p w14:paraId="16ED7E1A">
            <w:pPr>
              <w:pStyle w:val="140"/>
            </w:pPr>
            <w:r>
              <w:rPr>
                <w:rFonts w:hint="eastAsia"/>
              </w:rPr>
              <w:t>6</w:t>
            </w:r>
          </w:p>
        </w:tc>
        <w:tc>
          <w:tcPr>
            <w:tcW w:w="702" w:type="dxa"/>
            <w:shd w:val="clear" w:color="auto" w:fill="FFFFFF"/>
            <w:vAlign w:val="center"/>
          </w:tcPr>
          <w:p w14:paraId="38566FCE">
            <w:pPr>
              <w:pStyle w:val="140"/>
            </w:pPr>
            <w:r>
              <w:rPr>
                <w:rFonts w:hint="eastAsia"/>
              </w:rPr>
              <w:t>100</w:t>
            </w:r>
          </w:p>
        </w:tc>
        <w:tc>
          <w:tcPr>
            <w:tcW w:w="541" w:type="dxa"/>
            <w:shd w:val="clear" w:color="auto" w:fill="FFFFFF"/>
            <w:vAlign w:val="center"/>
          </w:tcPr>
          <w:p w14:paraId="0FFB7145">
            <w:pPr>
              <w:pStyle w:val="140"/>
            </w:pPr>
            <w:r>
              <w:rPr>
                <w:rFonts w:hint="eastAsia"/>
              </w:rPr>
              <w:t>600</w:t>
            </w:r>
          </w:p>
          <w:p w14:paraId="24F09C43">
            <w:pPr>
              <w:pStyle w:val="140"/>
            </w:pPr>
          </w:p>
        </w:tc>
        <w:tc>
          <w:tcPr>
            <w:tcW w:w="723" w:type="dxa"/>
            <w:shd w:val="clear" w:color="auto" w:fill="FFFFFF"/>
            <w:vAlign w:val="center"/>
          </w:tcPr>
          <w:p w14:paraId="4F6509C6">
            <w:pPr>
              <w:pStyle w:val="140"/>
            </w:pPr>
            <w:r>
              <w:rPr>
                <w:rFonts w:hint="eastAsia"/>
              </w:rPr>
              <w:t>1</w:t>
            </w:r>
          </w:p>
        </w:tc>
      </w:tr>
      <w:tr w14:paraId="677EF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776B7F07">
            <w:pPr>
              <w:pStyle w:val="140"/>
              <w:rPr>
                <w:rFonts w:hint="default" w:eastAsia="宋体"/>
                <w:lang w:val="en-US" w:eastAsia="zh-CN"/>
              </w:rPr>
            </w:pPr>
            <w:r>
              <w:rPr>
                <w:rFonts w:hint="eastAsia"/>
                <w:lang w:val="en-US" w:eastAsia="zh-CN"/>
              </w:rPr>
              <w:t>19</w:t>
            </w:r>
          </w:p>
        </w:tc>
        <w:tc>
          <w:tcPr>
            <w:tcW w:w="597" w:type="dxa"/>
            <w:vMerge w:val="continue"/>
            <w:shd w:val="clear" w:color="auto" w:fill="FFFFFF"/>
            <w:vAlign w:val="center"/>
          </w:tcPr>
          <w:p w14:paraId="3CA1A13B">
            <w:pPr>
              <w:pStyle w:val="140"/>
            </w:pPr>
          </w:p>
        </w:tc>
        <w:tc>
          <w:tcPr>
            <w:tcW w:w="1149" w:type="dxa"/>
            <w:vMerge w:val="continue"/>
            <w:shd w:val="clear" w:color="auto" w:fill="FFFFFF"/>
            <w:vAlign w:val="center"/>
          </w:tcPr>
          <w:p w14:paraId="18702547">
            <w:pPr>
              <w:pStyle w:val="140"/>
            </w:pPr>
          </w:p>
        </w:tc>
        <w:tc>
          <w:tcPr>
            <w:tcW w:w="2416" w:type="dxa"/>
            <w:shd w:val="clear" w:color="auto" w:fill="FFFFFF"/>
            <w:vAlign w:val="center"/>
          </w:tcPr>
          <w:p w14:paraId="21808549">
            <w:pPr>
              <w:pStyle w:val="140"/>
            </w:pPr>
            <w:r>
              <w:rPr>
                <w:rFonts w:hint="eastAsia"/>
              </w:rPr>
              <w:t>违反强制性标准、无视法律法规</w:t>
            </w:r>
          </w:p>
        </w:tc>
        <w:tc>
          <w:tcPr>
            <w:tcW w:w="1303" w:type="dxa"/>
            <w:shd w:val="clear" w:color="auto" w:fill="FFFFFF"/>
            <w:vAlign w:val="center"/>
          </w:tcPr>
          <w:p w14:paraId="67912F2F">
            <w:pPr>
              <w:pStyle w:val="140"/>
            </w:pPr>
            <w:r>
              <w:rPr>
                <w:rFonts w:hint="eastAsia"/>
              </w:rPr>
              <w:t>高空坠落、机械事故</w:t>
            </w:r>
          </w:p>
        </w:tc>
        <w:tc>
          <w:tcPr>
            <w:tcW w:w="482" w:type="dxa"/>
            <w:shd w:val="clear" w:color="auto" w:fill="FFFFFF"/>
            <w:vAlign w:val="center"/>
          </w:tcPr>
          <w:p w14:paraId="5AAF06C5">
            <w:pPr>
              <w:pStyle w:val="140"/>
            </w:pPr>
            <w:r>
              <w:rPr>
                <w:rFonts w:hint="eastAsia"/>
              </w:rPr>
              <w:t>10</w:t>
            </w:r>
          </w:p>
        </w:tc>
        <w:tc>
          <w:tcPr>
            <w:tcW w:w="609" w:type="dxa"/>
            <w:shd w:val="clear" w:color="auto" w:fill="FFFFFF"/>
            <w:vAlign w:val="center"/>
          </w:tcPr>
          <w:p w14:paraId="5D315C44">
            <w:pPr>
              <w:pStyle w:val="140"/>
            </w:pPr>
            <w:r>
              <w:rPr>
                <w:rFonts w:hint="eastAsia"/>
              </w:rPr>
              <w:t>10</w:t>
            </w:r>
          </w:p>
        </w:tc>
        <w:tc>
          <w:tcPr>
            <w:tcW w:w="702" w:type="dxa"/>
            <w:shd w:val="clear" w:color="auto" w:fill="FFFFFF"/>
            <w:vAlign w:val="center"/>
          </w:tcPr>
          <w:p w14:paraId="2209A4D1">
            <w:pPr>
              <w:pStyle w:val="140"/>
            </w:pPr>
            <w:r>
              <w:rPr>
                <w:rFonts w:hint="eastAsia"/>
              </w:rPr>
              <w:t>100</w:t>
            </w:r>
          </w:p>
        </w:tc>
        <w:tc>
          <w:tcPr>
            <w:tcW w:w="541" w:type="dxa"/>
            <w:shd w:val="clear" w:color="auto" w:fill="FFFFFF"/>
            <w:vAlign w:val="center"/>
          </w:tcPr>
          <w:p w14:paraId="442ED219">
            <w:pPr>
              <w:pStyle w:val="140"/>
            </w:pPr>
            <w:r>
              <w:rPr>
                <w:rFonts w:hint="eastAsia"/>
              </w:rPr>
              <w:t>100</w:t>
            </w:r>
          </w:p>
          <w:p w14:paraId="0707D506">
            <w:pPr>
              <w:pStyle w:val="140"/>
            </w:pPr>
          </w:p>
        </w:tc>
        <w:tc>
          <w:tcPr>
            <w:tcW w:w="723" w:type="dxa"/>
            <w:shd w:val="clear" w:color="auto" w:fill="FFFFFF"/>
            <w:vAlign w:val="center"/>
          </w:tcPr>
          <w:p w14:paraId="30038A17">
            <w:pPr>
              <w:pStyle w:val="140"/>
            </w:pPr>
            <w:r>
              <w:rPr>
                <w:rFonts w:hint="eastAsia"/>
              </w:rPr>
              <w:t>1</w:t>
            </w:r>
          </w:p>
        </w:tc>
      </w:tr>
      <w:tr w14:paraId="3CBB4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1F59FC73">
            <w:pPr>
              <w:pStyle w:val="140"/>
              <w:rPr>
                <w:rFonts w:hint="eastAsia" w:eastAsia="宋体"/>
                <w:lang w:eastAsia="zh-CN"/>
              </w:rPr>
            </w:pPr>
            <w:r>
              <w:rPr>
                <w:rFonts w:hint="eastAsia"/>
              </w:rPr>
              <w:t>2</w:t>
            </w:r>
            <w:r>
              <w:rPr>
                <w:rFonts w:hint="eastAsia"/>
                <w:lang w:val="en-US" w:eastAsia="zh-CN"/>
              </w:rPr>
              <w:t>0</w:t>
            </w:r>
          </w:p>
        </w:tc>
        <w:tc>
          <w:tcPr>
            <w:tcW w:w="597" w:type="dxa"/>
            <w:vMerge w:val="continue"/>
            <w:shd w:val="clear" w:color="auto" w:fill="FFFFFF"/>
            <w:vAlign w:val="center"/>
          </w:tcPr>
          <w:p w14:paraId="4F3CE469">
            <w:pPr>
              <w:pStyle w:val="140"/>
            </w:pPr>
          </w:p>
        </w:tc>
        <w:tc>
          <w:tcPr>
            <w:tcW w:w="1149" w:type="dxa"/>
            <w:vMerge w:val="continue"/>
            <w:shd w:val="clear" w:color="auto" w:fill="FFFFFF"/>
            <w:vAlign w:val="center"/>
          </w:tcPr>
          <w:p w14:paraId="2D5FA9F7">
            <w:pPr>
              <w:pStyle w:val="140"/>
            </w:pPr>
          </w:p>
        </w:tc>
        <w:tc>
          <w:tcPr>
            <w:tcW w:w="2416" w:type="dxa"/>
            <w:shd w:val="clear" w:color="auto" w:fill="FFFFFF"/>
            <w:vAlign w:val="center"/>
          </w:tcPr>
          <w:p w14:paraId="46E60665">
            <w:pPr>
              <w:pStyle w:val="140"/>
            </w:pPr>
            <w:r>
              <w:rPr>
                <w:rFonts w:hint="eastAsia"/>
              </w:rPr>
              <w:t>严重违章、盲目指挥</w:t>
            </w:r>
          </w:p>
        </w:tc>
        <w:tc>
          <w:tcPr>
            <w:tcW w:w="1303" w:type="dxa"/>
            <w:shd w:val="clear" w:color="auto" w:fill="FFFFFF"/>
            <w:vAlign w:val="center"/>
          </w:tcPr>
          <w:p w14:paraId="2DBB00E7">
            <w:pPr>
              <w:pStyle w:val="140"/>
            </w:pPr>
            <w:r>
              <w:rPr>
                <w:rFonts w:hint="eastAsia"/>
              </w:rPr>
              <w:t>高空坠落、机械事故</w:t>
            </w:r>
          </w:p>
        </w:tc>
        <w:tc>
          <w:tcPr>
            <w:tcW w:w="482" w:type="dxa"/>
            <w:shd w:val="clear" w:color="auto" w:fill="FFFFFF"/>
            <w:vAlign w:val="center"/>
          </w:tcPr>
          <w:p w14:paraId="2CFCF97B">
            <w:pPr>
              <w:pStyle w:val="140"/>
            </w:pPr>
            <w:r>
              <w:rPr>
                <w:rFonts w:hint="eastAsia"/>
              </w:rPr>
              <w:t>6</w:t>
            </w:r>
          </w:p>
        </w:tc>
        <w:tc>
          <w:tcPr>
            <w:tcW w:w="609" w:type="dxa"/>
            <w:shd w:val="clear" w:color="auto" w:fill="FFFFFF"/>
            <w:vAlign w:val="center"/>
          </w:tcPr>
          <w:p w14:paraId="735F62E6">
            <w:pPr>
              <w:pStyle w:val="140"/>
            </w:pPr>
            <w:r>
              <w:rPr>
                <w:rFonts w:hint="eastAsia"/>
              </w:rPr>
              <w:t>10</w:t>
            </w:r>
          </w:p>
        </w:tc>
        <w:tc>
          <w:tcPr>
            <w:tcW w:w="702" w:type="dxa"/>
            <w:shd w:val="clear" w:color="auto" w:fill="FFFFFF"/>
            <w:vAlign w:val="center"/>
          </w:tcPr>
          <w:p w14:paraId="30E76E4D">
            <w:pPr>
              <w:pStyle w:val="140"/>
            </w:pPr>
            <w:r>
              <w:rPr>
                <w:rFonts w:hint="eastAsia"/>
              </w:rPr>
              <w:t>100</w:t>
            </w:r>
          </w:p>
        </w:tc>
        <w:tc>
          <w:tcPr>
            <w:tcW w:w="541" w:type="dxa"/>
            <w:shd w:val="clear" w:color="auto" w:fill="FFFFFF"/>
            <w:vAlign w:val="center"/>
          </w:tcPr>
          <w:p w14:paraId="026DF060">
            <w:pPr>
              <w:pStyle w:val="140"/>
            </w:pPr>
            <w:r>
              <w:rPr>
                <w:rFonts w:hint="eastAsia"/>
              </w:rPr>
              <w:t>600</w:t>
            </w:r>
          </w:p>
          <w:p w14:paraId="1DDF13E0">
            <w:pPr>
              <w:pStyle w:val="140"/>
            </w:pPr>
          </w:p>
        </w:tc>
        <w:tc>
          <w:tcPr>
            <w:tcW w:w="723" w:type="dxa"/>
            <w:shd w:val="clear" w:color="auto" w:fill="FFFFFF"/>
            <w:vAlign w:val="center"/>
          </w:tcPr>
          <w:p w14:paraId="3E8CBE2B">
            <w:pPr>
              <w:pStyle w:val="140"/>
            </w:pPr>
            <w:r>
              <w:rPr>
                <w:rFonts w:hint="eastAsia"/>
              </w:rPr>
              <w:t>1</w:t>
            </w:r>
          </w:p>
        </w:tc>
      </w:tr>
      <w:tr w14:paraId="4BEB6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 w:type="dxa"/>
            <w:bottom w:w="0" w:type="dxa"/>
            <w:right w:w="10" w:type="dxa"/>
          </w:tblCellMar>
        </w:tblPrEx>
        <w:trPr>
          <w:cantSplit/>
          <w:trHeight w:val="457" w:hRule="atLeast"/>
          <w:jc w:val="center"/>
        </w:trPr>
        <w:tc>
          <w:tcPr>
            <w:tcW w:w="615" w:type="dxa"/>
            <w:shd w:val="clear" w:color="auto" w:fill="FFFFFF"/>
            <w:vAlign w:val="center"/>
          </w:tcPr>
          <w:p w14:paraId="085F72AD">
            <w:pPr>
              <w:pStyle w:val="140"/>
              <w:rPr>
                <w:rFonts w:hint="eastAsia" w:eastAsia="宋体"/>
                <w:lang w:eastAsia="zh-CN"/>
              </w:rPr>
            </w:pPr>
            <w:r>
              <w:rPr>
                <w:rFonts w:hint="eastAsia"/>
              </w:rPr>
              <w:t>2</w:t>
            </w:r>
            <w:r>
              <w:rPr>
                <w:rFonts w:hint="eastAsia"/>
                <w:lang w:val="en-US" w:eastAsia="zh-CN"/>
              </w:rPr>
              <w:t>1</w:t>
            </w:r>
          </w:p>
        </w:tc>
        <w:tc>
          <w:tcPr>
            <w:tcW w:w="597" w:type="dxa"/>
            <w:vMerge w:val="continue"/>
            <w:shd w:val="clear" w:color="auto" w:fill="FFFFFF"/>
            <w:vAlign w:val="center"/>
          </w:tcPr>
          <w:p w14:paraId="410C1356">
            <w:pPr>
              <w:pStyle w:val="140"/>
            </w:pPr>
          </w:p>
        </w:tc>
        <w:tc>
          <w:tcPr>
            <w:tcW w:w="1149" w:type="dxa"/>
            <w:vMerge w:val="continue"/>
            <w:shd w:val="clear" w:color="auto" w:fill="FFFFFF"/>
            <w:vAlign w:val="center"/>
          </w:tcPr>
          <w:p w14:paraId="23438BF8">
            <w:pPr>
              <w:pStyle w:val="140"/>
            </w:pPr>
          </w:p>
        </w:tc>
        <w:tc>
          <w:tcPr>
            <w:tcW w:w="2416" w:type="dxa"/>
            <w:shd w:val="clear" w:color="auto" w:fill="FFFFFF"/>
            <w:vAlign w:val="center"/>
          </w:tcPr>
          <w:p w14:paraId="654342F1">
            <w:pPr>
              <w:pStyle w:val="140"/>
            </w:pPr>
            <w:r>
              <w:rPr>
                <w:rFonts w:hint="eastAsia"/>
              </w:rPr>
              <w:t>酒后高空作业</w:t>
            </w:r>
          </w:p>
        </w:tc>
        <w:tc>
          <w:tcPr>
            <w:tcW w:w="1303" w:type="dxa"/>
            <w:shd w:val="clear" w:color="auto" w:fill="FFFFFF"/>
            <w:vAlign w:val="center"/>
          </w:tcPr>
          <w:p w14:paraId="38516B0F">
            <w:pPr>
              <w:pStyle w:val="140"/>
            </w:pPr>
            <w:r>
              <w:rPr>
                <w:rFonts w:hint="eastAsia"/>
              </w:rPr>
              <w:t>高空坠落</w:t>
            </w:r>
          </w:p>
        </w:tc>
        <w:tc>
          <w:tcPr>
            <w:tcW w:w="482" w:type="dxa"/>
            <w:shd w:val="clear" w:color="auto" w:fill="FFFFFF"/>
            <w:vAlign w:val="center"/>
          </w:tcPr>
          <w:p w14:paraId="38AFC843">
            <w:pPr>
              <w:pStyle w:val="140"/>
            </w:pPr>
            <w:r>
              <w:rPr>
                <w:rFonts w:hint="eastAsia"/>
              </w:rPr>
              <w:t>3</w:t>
            </w:r>
          </w:p>
        </w:tc>
        <w:tc>
          <w:tcPr>
            <w:tcW w:w="609" w:type="dxa"/>
            <w:shd w:val="clear" w:color="auto" w:fill="FFFFFF"/>
            <w:vAlign w:val="center"/>
          </w:tcPr>
          <w:p w14:paraId="2358A0C0">
            <w:pPr>
              <w:pStyle w:val="140"/>
            </w:pPr>
            <w:r>
              <w:rPr>
                <w:rFonts w:hint="eastAsia"/>
              </w:rPr>
              <w:t>6</w:t>
            </w:r>
          </w:p>
        </w:tc>
        <w:tc>
          <w:tcPr>
            <w:tcW w:w="702" w:type="dxa"/>
            <w:shd w:val="clear" w:color="auto" w:fill="FFFFFF"/>
            <w:vAlign w:val="center"/>
          </w:tcPr>
          <w:p w14:paraId="69FB67BF">
            <w:pPr>
              <w:pStyle w:val="140"/>
            </w:pPr>
            <w:r>
              <w:rPr>
                <w:rFonts w:hint="eastAsia"/>
              </w:rPr>
              <w:t>15</w:t>
            </w:r>
          </w:p>
        </w:tc>
        <w:tc>
          <w:tcPr>
            <w:tcW w:w="541" w:type="dxa"/>
            <w:shd w:val="clear" w:color="auto" w:fill="FFFFFF"/>
            <w:vAlign w:val="center"/>
          </w:tcPr>
          <w:p w14:paraId="36E3993D">
            <w:pPr>
              <w:pStyle w:val="140"/>
            </w:pPr>
            <w:r>
              <w:rPr>
                <w:rFonts w:hint="eastAsia"/>
              </w:rPr>
              <w:t>270</w:t>
            </w:r>
          </w:p>
        </w:tc>
        <w:tc>
          <w:tcPr>
            <w:tcW w:w="723" w:type="dxa"/>
            <w:shd w:val="clear" w:color="auto" w:fill="FFFFFF"/>
            <w:vAlign w:val="center"/>
          </w:tcPr>
          <w:p w14:paraId="2120C8D7">
            <w:pPr>
              <w:pStyle w:val="140"/>
            </w:pPr>
            <w:r>
              <w:rPr>
                <w:rFonts w:hint="eastAsia"/>
              </w:rPr>
              <w:t>2</w:t>
            </w:r>
          </w:p>
        </w:tc>
      </w:tr>
    </w:tbl>
    <w:p w14:paraId="418D2E4A">
      <w:pPr>
        <w:spacing w:line="1" w:lineRule="exact"/>
        <w:jc w:val="center"/>
        <w:rPr>
          <w:rFonts w:asciiTheme="minorEastAsia" w:hAnsiTheme="minorEastAsia" w:eastAsiaTheme="minorEastAsia" w:cstheme="minorEastAsia"/>
          <w:sz w:val="24"/>
          <w:szCs w:val="24"/>
        </w:rPr>
      </w:pPr>
    </w:p>
    <w:p w14:paraId="7A16D426">
      <w:pPr>
        <w:spacing w:line="1" w:lineRule="exact"/>
        <w:jc w:val="center"/>
        <w:rPr>
          <w:rFonts w:asciiTheme="minorEastAsia" w:hAnsiTheme="minorEastAsia" w:eastAsiaTheme="minorEastAsia" w:cstheme="minorEastAsia"/>
          <w:sz w:val="24"/>
          <w:szCs w:val="24"/>
        </w:rPr>
      </w:pPr>
    </w:p>
    <w:p w14:paraId="589E7F4A">
      <w:pPr>
        <w:spacing w:line="1" w:lineRule="exact"/>
        <w:jc w:val="center"/>
        <w:rPr>
          <w:rFonts w:asciiTheme="minorEastAsia" w:hAnsiTheme="minorEastAsia" w:eastAsiaTheme="minorEastAsia" w:cstheme="minorEastAsia"/>
          <w:sz w:val="24"/>
          <w:szCs w:val="24"/>
        </w:rPr>
      </w:pPr>
    </w:p>
    <w:p w14:paraId="458BF4E9">
      <w:pPr>
        <w:spacing w:line="1" w:lineRule="exact"/>
        <w:jc w:val="center"/>
        <w:rPr>
          <w:rFonts w:asciiTheme="minorEastAsia" w:hAnsiTheme="minorEastAsia" w:eastAsiaTheme="minorEastAsia" w:cstheme="minorEastAsia"/>
          <w:sz w:val="24"/>
          <w:szCs w:val="24"/>
        </w:rPr>
      </w:pPr>
    </w:p>
    <w:p w14:paraId="7E21D551">
      <w:pPr>
        <w:spacing w:line="1" w:lineRule="exact"/>
        <w:jc w:val="center"/>
        <w:rPr>
          <w:rFonts w:asciiTheme="minorEastAsia" w:hAnsiTheme="minorEastAsia" w:eastAsiaTheme="minorEastAsia" w:cstheme="minorEastAsia"/>
          <w:sz w:val="24"/>
          <w:szCs w:val="24"/>
        </w:rPr>
      </w:pPr>
    </w:p>
    <w:p w14:paraId="21D4D64F">
      <w:pPr>
        <w:spacing w:line="1" w:lineRule="exact"/>
        <w:jc w:val="center"/>
        <w:rPr>
          <w:rFonts w:asciiTheme="minorEastAsia" w:hAnsiTheme="minorEastAsia" w:eastAsiaTheme="minorEastAsia" w:cstheme="minorEastAsia"/>
          <w:sz w:val="24"/>
          <w:szCs w:val="24"/>
        </w:rPr>
      </w:pPr>
    </w:p>
    <w:p w14:paraId="1AC499D9">
      <w:pPr>
        <w:spacing w:line="1" w:lineRule="exact"/>
        <w:jc w:val="center"/>
        <w:rPr>
          <w:rFonts w:asciiTheme="minorEastAsia" w:hAnsiTheme="minorEastAsia" w:eastAsiaTheme="minorEastAsia" w:cstheme="minorEastAsia"/>
          <w:sz w:val="24"/>
          <w:szCs w:val="24"/>
        </w:rPr>
      </w:pPr>
    </w:p>
    <w:p w14:paraId="304686D6">
      <w:pPr>
        <w:spacing w:line="1" w:lineRule="exact"/>
        <w:jc w:val="center"/>
        <w:rPr>
          <w:rFonts w:asciiTheme="minorEastAsia" w:hAnsiTheme="minorEastAsia" w:eastAsiaTheme="minorEastAsia" w:cstheme="minorEastAsia"/>
          <w:sz w:val="24"/>
          <w:szCs w:val="24"/>
        </w:rPr>
      </w:pPr>
    </w:p>
    <w:p w14:paraId="759A4C81">
      <w:pPr>
        <w:spacing w:line="1" w:lineRule="exact"/>
        <w:jc w:val="center"/>
        <w:rPr>
          <w:rFonts w:asciiTheme="minorEastAsia" w:hAnsiTheme="minorEastAsia" w:eastAsiaTheme="minorEastAsia" w:cstheme="minorEastAsia"/>
          <w:sz w:val="24"/>
          <w:szCs w:val="24"/>
        </w:rPr>
      </w:pPr>
    </w:p>
    <w:p w14:paraId="41B7B173">
      <w:pPr>
        <w:spacing w:line="1" w:lineRule="exact"/>
        <w:jc w:val="center"/>
        <w:rPr>
          <w:rFonts w:asciiTheme="minorEastAsia" w:hAnsiTheme="minorEastAsia" w:eastAsiaTheme="minorEastAsia" w:cstheme="minorEastAsia"/>
          <w:sz w:val="24"/>
          <w:szCs w:val="24"/>
        </w:rPr>
      </w:pPr>
    </w:p>
    <w:p w14:paraId="6BC1FBB2">
      <w:pPr>
        <w:spacing w:line="1" w:lineRule="exact"/>
        <w:jc w:val="center"/>
        <w:rPr>
          <w:rFonts w:asciiTheme="minorEastAsia" w:hAnsiTheme="minorEastAsia" w:eastAsiaTheme="minorEastAsia" w:cstheme="minorEastAsia"/>
          <w:sz w:val="24"/>
          <w:szCs w:val="24"/>
        </w:rPr>
      </w:pPr>
    </w:p>
    <w:p w14:paraId="227CB775">
      <w:pPr>
        <w:spacing w:line="1" w:lineRule="exact"/>
        <w:jc w:val="center"/>
        <w:rPr>
          <w:rFonts w:asciiTheme="minorEastAsia" w:hAnsiTheme="minorEastAsia" w:eastAsiaTheme="minorEastAsia" w:cstheme="minorEastAsia"/>
          <w:sz w:val="24"/>
          <w:szCs w:val="24"/>
        </w:rPr>
      </w:pPr>
    </w:p>
    <w:p w14:paraId="3D89FD1D">
      <w:pPr>
        <w:spacing w:line="1" w:lineRule="exact"/>
        <w:jc w:val="center"/>
        <w:rPr>
          <w:rFonts w:asciiTheme="minorEastAsia" w:hAnsiTheme="minorEastAsia" w:eastAsiaTheme="minorEastAsia" w:cstheme="minorEastAsia"/>
          <w:sz w:val="24"/>
          <w:szCs w:val="24"/>
        </w:rPr>
      </w:pPr>
    </w:p>
    <w:p w14:paraId="75B79123">
      <w:pPr>
        <w:spacing w:line="1" w:lineRule="exact"/>
        <w:jc w:val="center"/>
        <w:rPr>
          <w:rFonts w:asciiTheme="minorEastAsia" w:hAnsiTheme="minorEastAsia" w:eastAsiaTheme="minorEastAsia" w:cstheme="minorEastAsia"/>
          <w:sz w:val="24"/>
          <w:szCs w:val="24"/>
        </w:rPr>
      </w:pPr>
    </w:p>
    <w:p w14:paraId="0730138D">
      <w:pPr>
        <w:spacing w:line="1" w:lineRule="exact"/>
        <w:jc w:val="center"/>
        <w:rPr>
          <w:rFonts w:asciiTheme="minorEastAsia" w:hAnsiTheme="minorEastAsia" w:eastAsiaTheme="minorEastAsia" w:cstheme="minorEastAsia"/>
          <w:sz w:val="24"/>
          <w:szCs w:val="24"/>
        </w:rPr>
      </w:pPr>
    </w:p>
    <w:p w14:paraId="59F93398">
      <w:pPr>
        <w:spacing w:line="1" w:lineRule="exact"/>
        <w:jc w:val="center"/>
        <w:rPr>
          <w:rFonts w:asciiTheme="minorEastAsia" w:hAnsiTheme="minorEastAsia" w:eastAsiaTheme="minorEastAsia" w:cstheme="minorEastAsia"/>
          <w:sz w:val="24"/>
          <w:szCs w:val="24"/>
        </w:rPr>
      </w:pPr>
    </w:p>
    <w:p w14:paraId="515141BD">
      <w:pPr>
        <w:spacing w:line="1" w:lineRule="exact"/>
        <w:jc w:val="center"/>
        <w:rPr>
          <w:rFonts w:asciiTheme="minorEastAsia" w:hAnsiTheme="minorEastAsia" w:eastAsiaTheme="minorEastAsia" w:cstheme="minorEastAsia"/>
          <w:sz w:val="24"/>
          <w:szCs w:val="24"/>
        </w:rPr>
      </w:pPr>
    </w:p>
    <w:p w14:paraId="17FBA2C2">
      <w:pPr>
        <w:spacing w:line="1" w:lineRule="exact"/>
        <w:jc w:val="center"/>
        <w:rPr>
          <w:rFonts w:asciiTheme="minorEastAsia" w:hAnsiTheme="minorEastAsia" w:eastAsiaTheme="minorEastAsia" w:cstheme="minorEastAsia"/>
          <w:sz w:val="24"/>
          <w:szCs w:val="24"/>
        </w:rPr>
      </w:pPr>
    </w:p>
    <w:p w14:paraId="69F96538">
      <w:pPr>
        <w:spacing w:line="1" w:lineRule="exact"/>
        <w:jc w:val="center"/>
        <w:rPr>
          <w:rFonts w:asciiTheme="minorEastAsia" w:hAnsiTheme="minorEastAsia" w:eastAsiaTheme="minorEastAsia" w:cstheme="minorEastAsia"/>
          <w:sz w:val="24"/>
          <w:szCs w:val="24"/>
        </w:rPr>
      </w:pPr>
    </w:p>
    <w:p w14:paraId="1CE6594E">
      <w:pPr>
        <w:spacing w:line="1" w:lineRule="exact"/>
        <w:jc w:val="center"/>
        <w:rPr>
          <w:rFonts w:asciiTheme="minorEastAsia" w:hAnsiTheme="minorEastAsia" w:eastAsiaTheme="minorEastAsia" w:cstheme="minorEastAsia"/>
          <w:sz w:val="24"/>
          <w:szCs w:val="24"/>
        </w:rPr>
      </w:pPr>
    </w:p>
    <w:p w14:paraId="2B2468A1">
      <w:pPr>
        <w:spacing w:line="1" w:lineRule="exact"/>
        <w:jc w:val="center"/>
        <w:rPr>
          <w:rFonts w:asciiTheme="minorEastAsia" w:hAnsiTheme="minorEastAsia" w:eastAsiaTheme="minorEastAsia" w:cstheme="minorEastAsia"/>
          <w:sz w:val="24"/>
          <w:szCs w:val="24"/>
        </w:rPr>
      </w:pPr>
    </w:p>
    <w:p w14:paraId="4383FE36">
      <w:pPr>
        <w:spacing w:line="1" w:lineRule="exact"/>
        <w:jc w:val="center"/>
        <w:rPr>
          <w:rFonts w:asciiTheme="minorEastAsia" w:hAnsiTheme="minorEastAsia" w:eastAsiaTheme="minorEastAsia" w:cstheme="minorEastAsia"/>
          <w:sz w:val="24"/>
          <w:szCs w:val="24"/>
        </w:rPr>
      </w:pPr>
    </w:p>
    <w:p w14:paraId="7C0F4E15">
      <w:pPr>
        <w:spacing w:line="1" w:lineRule="exact"/>
        <w:jc w:val="center"/>
        <w:rPr>
          <w:rFonts w:asciiTheme="minorEastAsia" w:hAnsiTheme="minorEastAsia" w:eastAsiaTheme="minorEastAsia" w:cstheme="minorEastAsia"/>
          <w:sz w:val="24"/>
          <w:szCs w:val="24"/>
        </w:rPr>
      </w:pPr>
    </w:p>
    <w:p w14:paraId="3B40650B">
      <w:pPr>
        <w:spacing w:line="1" w:lineRule="exact"/>
        <w:jc w:val="center"/>
        <w:rPr>
          <w:rFonts w:asciiTheme="minorEastAsia" w:hAnsiTheme="minorEastAsia" w:eastAsiaTheme="minorEastAsia" w:cstheme="minorEastAsia"/>
          <w:sz w:val="24"/>
          <w:szCs w:val="24"/>
        </w:rPr>
      </w:pPr>
    </w:p>
    <w:p w14:paraId="3F456592">
      <w:pPr>
        <w:spacing w:line="1" w:lineRule="exact"/>
        <w:jc w:val="center"/>
        <w:rPr>
          <w:rFonts w:asciiTheme="minorEastAsia" w:hAnsiTheme="minorEastAsia" w:eastAsiaTheme="minorEastAsia" w:cstheme="minorEastAsia"/>
          <w:sz w:val="24"/>
          <w:szCs w:val="24"/>
        </w:rPr>
      </w:pPr>
    </w:p>
    <w:p w14:paraId="3A83CBF5">
      <w:pPr>
        <w:spacing w:line="1" w:lineRule="exact"/>
        <w:jc w:val="center"/>
        <w:rPr>
          <w:rFonts w:asciiTheme="minorEastAsia" w:hAnsiTheme="minorEastAsia" w:eastAsiaTheme="minorEastAsia" w:cstheme="minorEastAsia"/>
          <w:sz w:val="24"/>
          <w:szCs w:val="24"/>
        </w:rPr>
      </w:pPr>
    </w:p>
    <w:p w14:paraId="2704BD85">
      <w:pPr>
        <w:spacing w:line="1" w:lineRule="exact"/>
        <w:jc w:val="center"/>
        <w:rPr>
          <w:rFonts w:asciiTheme="minorEastAsia" w:hAnsiTheme="minorEastAsia" w:eastAsiaTheme="minorEastAsia" w:cstheme="minorEastAsia"/>
          <w:sz w:val="24"/>
          <w:szCs w:val="24"/>
        </w:rPr>
      </w:pPr>
    </w:p>
    <w:p w14:paraId="57DCFE45">
      <w:pPr>
        <w:spacing w:line="1" w:lineRule="exact"/>
        <w:jc w:val="center"/>
        <w:rPr>
          <w:rFonts w:asciiTheme="minorEastAsia" w:hAnsiTheme="minorEastAsia" w:eastAsiaTheme="minorEastAsia" w:cstheme="minorEastAsia"/>
          <w:sz w:val="24"/>
          <w:szCs w:val="24"/>
        </w:rPr>
      </w:pPr>
    </w:p>
    <w:p w14:paraId="3F307314">
      <w:pPr>
        <w:spacing w:line="1" w:lineRule="exact"/>
        <w:jc w:val="center"/>
        <w:rPr>
          <w:rFonts w:asciiTheme="minorEastAsia" w:hAnsiTheme="minorEastAsia" w:eastAsiaTheme="minorEastAsia" w:cstheme="minorEastAsia"/>
          <w:sz w:val="24"/>
          <w:szCs w:val="24"/>
        </w:rPr>
      </w:pPr>
    </w:p>
    <w:p w14:paraId="47C32E6E">
      <w:pPr>
        <w:spacing w:line="1" w:lineRule="exact"/>
        <w:jc w:val="center"/>
        <w:rPr>
          <w:rFonts w:asciiTheme="minorEastAsia" w:hAnsiTheme="minorEastAsia" w:eastAsiaTheme="minorEastAsia" w:cstheme="minorEastAsia"/>
          <w:sz w:val="24"/>
          <w:szCs w:val="24"/>
        </w:rPr>
      </w:pPr>
    </w:p>
    <w:p w14:paraId="171E7F01">
      <w:pPr>
        <w:spacing w:line="1" w:lineRule="exact"/>
        <w:jc w:val="center"/>
        <w:rPr>
          <w:rFonts w:asciiTheme="minorEastAsia" w:hAnsiTheme="minorEastAsia" w:eastAsiaTheme="minorEastAsia" w:cstheme="minorEastAsia"/>
          <w:sz w:val="24"/>
          <w:szCs w:val="24"/>
        </w:rPr>
      </w:pPr>
    </w:p>
    <w:p w14:paraId="38DDC370">
      <w:pPr>
        <w:spacing w:line="1" w:lineRule="exact"/>
        <w:jc w:val="center"/>
        <w:rPr>
          <w:rFonts w:asciiTheme="minorEastAsia" w:hAnsiTheme="minorEastAsia" w:eastAsiaTheme="minorEastAsia" w:cstheme="minorEastAsia"/>
          <w:sz w:val="24"/>
          <w:szCs w:val="24"/>
        </w:rPr>
      </w:pPr>
    </w:p>
    <w:p w14:paraId="1F640E99">
      <w:pPr>
        <w:spacing w:line="1" w:lineRule="exact"/>
        <w:jc w:val="center"/>
        <w:rPr>
          <w:rFonts w:asciiTheme="minorEastAsia" w:hAnsiTheme="minorEastAsia" w:eastAsiaTheme="minorEastAsia" w:cstheme="minorEastAsia"/>
          <w:sz w:val="24"/>
          <w:szCs w:val="24"/>
        </w:rPr>
      </w:pPr>
    </w:p>
    <w:p w14:paraId="2B95821F">
      <w:pPr>
        <w:spacing w:line="1" w:lineRule="exact"/>
        <w:jc w:val="center"/>
        <w:rPr>
          <w:rFonts w:asciiTheme="minorEastAsia" w:hAnsiTheme="minorEastAsia" w:eastAsiaTheme="minorEastAsia" w:cstheme="minorEastAsia"/>
          <w:sz w:val="24"/>
          <w:szCs w:val="24"/>
        </w:rPr>
      </w:pPr>
    </w:p>
    <w:p w14:paraId="03A92272">
      <w:pPr>
        <w:spacing w:line="1" w:lineRule="exact"/>
        <w:jc w:val="center"/>
        <w:rPr>
          <w:rFonts w:asciiTheme="minorEastAsia" w:hAnsiTheme="minorEastAsia" w:eastAsiaTheme="minorEastAsia" w:cstheme="minorEastAsia"/>
          <w:sz w:val="24"/>
          <w:szCs w:val="24"/>
        </w:rPr>
      </w:pPr>
    </w:p>
    <w:p w14:paraId="39B699C6">
      <w:pPr>
        <w:spacing w:line="1" w:lineRule="exact"/>
        <w:jc w:val="center"/>
        <w:rPr>
          <w:rFonts w:asciiTheme="minorEastAsia" w:hAnsiTheme="minorEastAsia" w:eastAsiaTheme="minorEastAsia" w:cstheme="minorEastAsia"/>
          <w:sz w:val="24"/>
          <w:szCs w:val="24"/>
        </w:rPr>
      </w:pPr>
    </w:p>
    <w:p w14:paraId="767A2222">
      <w:pPr>
        <w:spacing w:line="1" w:lineRule="exact"/>
        <w:jc w:val="center"/>
        <w:rPr>
          <w:rFonts w:asciiTheme="minorEastAsia" w:hAnsiTheme="minorEastAsia" w:eastAsiaTheme="minorEastAsia" w:cstheme="minorEastAsia"/>
          <w:sz w:val="24"/>
          <w:szCs w:val="24"/>
        </w:rPr>
      </w:pPr>
    </w:p>
    <w:p w14:paraId="6D304F43">
      <w:pPr>
        <w:spacing w:line="1" w:lineRule="exact"/>
        <w:jc w:val="center"/>
        <w:rPr>
          <w:rFonts w:asciiTheme="minorEastAsia" w:hAnsiTheme="minorEastAsia" w:eastAsiaTheme="minorEastAsia" w:cstheme="minorEastAsia"/>
          <w:sz w:val="24"/>
          <w:szCs w:val="24"/>
        </w:rPr>
      </w:pPr>
    </w:p>
    <w:p w14:paraId="635FE7BE">
      <w:pPr>
        <w:spacing w:line="1" w:lineRule="exact"/>
        <w:jc w:val="center"/>
        <w:rPr>
          <w:rFonts w:asciiTheme="minorEastAsia" w:hAnsiTheme="minorEastAsia" w:eastAsiaTheme="minorEastAsia" w:cstheme="minorEastAsia"/>
          <w:sz w:val="24"/>
          <w:szCs w:val="24"/>
        </w:rPr>
      </w:pPr>
    </w:p>
    <w:p w14:paraId="6219777C">
      <w:pPr>
        <w:spacing w:line="1" w:lineRule="exact"/>
        <w:jc w:val="center"/>
        <w:rPr>
          <w:rFonts w:asciiTheme="minorEastAsia" w:hAnsiTheme="minorEastAsia" w:eastAsiaTheme="minorEastAsia" w:cstheme="minorEastAsia"/>
          <w:sz w:val="24"/>
          <w:szCs w:val="24"/>
        </w:rPr>
      </w:pPr>
    </w:p>
    <w:p w14:paraId="266BB5EF">
      <w:pPr>
        <w:spacing w:line="1" w:lineRule="exact"/>
        <w:jc w:val="center"/>
        <w:rPr>
          <w:rFonts w:asciiTheme="minorEastAsia" w:hAnsiTheme="minorEastAsia" w:eastAsiaTheme="minorEastAsia" w:cstheme="minorEastAsia"/>
          <w:sz w:val="24"/>
          <w:szCs w:val="24"/>
        </w:rPr>
      </w:pPr>
    </w:p>
    <w:p w14:paraId="3CA15640">
      <w:pPr>
        <w:spacing w:line="1" w:lineRule="exact"/>
        <w:jc w:val="center"/>
        <w:rPr>
          <w:rFonts w:asciiTheme="minorEastAsia" w:hAnsiTheme="minorEastAsia" w:eastAsiaTheme="minorEastAsia" w:cstheme="minorEastAsia"/>
          <w:sz w:val="24"/>
          <w:szCs w:val="24"/>
        </w:rPr>
      </w:pPr>
    </w:p>
    <w:p w14:paraId="537C4A8A">
      <w:pPr>
        <w:spacing w:line="1" w:lineRule="exact"/>
        <w:jc w:val="center"/>
        <w:rPr>
          <w:rFonts w:asciiTheme="minorEastAsia" w:hAnsiTheme="minorEastAsia" w:eastAsiaTheme="minorEastAsia" w:cstheme="minorEastAsia"/>
          <w:sz w:val="24"/>
          <w:szCs w:val="24"/>
        </w:rPr>
      </w:pPr>
    </w:p>
    <w:p w14:paraId="2EA8B31A">
      <w:pPr>
        <w:spacing w:line="1" w:lineRule="exact"/>
        <w:jc w:val="center"/>
        <w:rPr>
          <w:rFonts w:asciiTheme="minorEastAsia" w:hAnsiTheme="minorEastAsia" w:eastAsiaTheme="minorEastAsia" w:cstheme="minorEastAsia"/>
          <w:sz w:val="24"/>
          <w:szCs w:val="24"/>
        </w:rPr>
      </w:pPr>
    </w:p>
    <w:p w14:paraId="75ABBB50">
      <w:pPr>
        <w:spacing w:line="1" w:lineRule="exact"/>
        <w:jc w:val="center"/>
        <w:rPr>
          <w:rFonts w:asciiTheme="minorEastAsia" w:hAnsiTheme="minorEastAsia" w:eastAsiaTheme="minorEastAsia" w:cstheme="minorEastAsia"/>
          <w:sz w:val="24"/>
          <w:szCs w:val="24"/>
        </w:rPr>
      </w:pPr>
    </w:p>
    <w:p w14:paraId="16A449EF">
      <w:pPr>
        <w:spacing w:line="1" w:lineRule="exact"/>
        <w:jc w:val="center"/>
        <w:rPr>
          <w:rFonts w:asciiTheme="minorEastAsia" w:hAnsiTheme="minorEastAsia" w:eastAsiaTheme="minorEastAsia" w:cstheme="minorEastAsia"/>
          <w:sz w:val="24"/>
          <w:szCs w:val="24"/>
        </w:rPr>
      </w:pPr>
    </w:p>
    <w:p w14:paraId="027DCC76">
      <w:pPr>
        <w:spacing w:line="1" w:lineRule="exact"/>
        <w:jc w:val="center"/>
        <w:rPr>
          <w:rFonts w:asciiTheme="minorEastAsia" w:hAnsiTheme="minorEastAsia" w:eastAsiaTheme="minorEastAsia" w:cstheme="minorEastAsia"/>
          <w:sz w:val="24"/>
          <w:szCs w:val="24"/>
        </w:rPr>
      </w:pPr>
    </w:p>
    <w:p w14:paraId="72495C46">
      <w:pPr>
        <w:spacing w:line="1" w:lineRule="exact"/>
        <w:jc w:val="center"/>
        <w:rPr>
          <w:rFonts w:asciiTheme="minorEastAsia" w:hAnsiTheme="minorEastAsia" w:eastAsiaTheme="minorEastAsia" w:cstheme="minorEastAsia"/>
          <w:sz w:val="24"/>
          <w:szCs w:val="24"/>
        </w:rPr>
      </w:pPr>
    </w:p>
    <w:p w14:paraId="50764CEF">
      <w:pPr>
        <w:spacing w:line="1" w:lineRule="exact"/>
        <w:jc w:val="center"/>
        <w:rPr>
          <w:rFonts w:asciiTheme="minorEastAsia" w:hAnsiTheme="minorEastAsia" w:eastAsiaTheme="minorEastAsia" w:cstheme="minorEastAsia"/>
          <w:sz w:val="24"/>
          <w:szCs w:val="24"/>
        </w:rPr>
      </w:pPr>
    </w:p>
    <w:p w14:paraId="4FDB3272">
      <w:pPr>
        <w:spacing w:line="1" w:lineRule="exact"/>
        <w:jc w:val="center"/>
        <w:rPr>
          <w:rFonts w:asciiTheme="minorEastAsia" w:hAnsiTheme="minorEastAsia" w:eastAsiaTheme="minorEastAsia" w:cstheme="minorEastAsia"/>
          <w:sz w:val="24"/>
          <w:szCs w:val="24"/>
        </w:rPr>
      </w:pPr>
    </w:p>
    <w:p w14:paraId="1B75732C">
      <w:pPr>
        <w:spacing w:line="1" w:lineRule="exact"/>
        <w:jc w:val="center"/>
        <w:rPr>
          <w:rFonts w:asciiTheme="minorEastAsia" w:hAnsiTheme="minorEastAsia" w:eastAsiaTheme="minorEastAsia" w:cstheme="minorEastAsia"/>
          <w:sz w:val="24"/>
          <w:szCs w:val="24"/>
        </w:rPr>
      </w:pPr>
    </w:p>
    <w:p w14:paraId="35A5606A">
      <w:pPr>
        <w:spacing w:line="1" w:lineRule="exact"/>
        <w:jc w:val="center"/>
        <w:rPr>
          <w:rFonts w:asciiTheme="minorEastAsia" w:hAnsiTheme="minorEastAsia" w:eastAsiaTheme="minorEastAsia" w:cstheme="minorEastAsia"/>
          <w:sz w:val="24"/>
          <w:szCs w:val="24"/>
        </w:rPr>
      </w:pPr>
    </w:p>
    <w:p w14:paraId="45FA269A">
      <w:pPr>
        <w:spacing w:line="1" w:lineRule="exact"/>
        <w:jc w:val="center"/>
        <w:rPr>
          <w:rFonts w:asciiTheme="minorEastAsia" w:hAnsiTheme="minorEastAsia" w:eastAsiaTheme="minorEastAsia" w:cstheme="minorEastAsia"/>
          <w:sz w:val="24"/>
          <w:szCs w:val="24"/>
        </w:rPr>
      </w:pPr>
    </w:p>
    <w:p w14:paraId="024E57C7">
      <w:pPr>
        <w:spacing w:line="1" w:lineRule="exact"/>
        <w:jc w:val="center"/>
        <w:rPr>
          <w:rFonts w:asciiTheme="minorEastAsia" w:hAnsiTheme="minorEastAsia" w:eastAsiaTheme="minorEastAsia" w:cstheme="minorEastAsia"/>
          <w:sz w:val="24"/>
          <w:szCs w:val="24"/>
        </w:rPr>
      </w:pPr>
    </w:p>
    <w:p w14:paraId="7F4597C9">
      <w:pPr>
        <w:pStyle w:val="139"/>
        <w:ind w:firstLine="480"/>
      </w:pPr>
      <w:r>
        <w:rPr>
          <w:rFonts w:hint="eastAsia"/>
        </w:rPr>
        <w:t>根据危险等级标准划分，施工中最高风险等级为4级,共计1项，风险等级为2级,共计7项。项目部根据实际情况采取加强安全方案执行力，加强安全防护、安全巡查及安全检查，增加安全投入等措施，确保安全技术交底覆盖率达到100%，防止安全事故发生。</w:t>
      </w:r>
    </w:p>
    <w:p w14:paraId="166200A1">
      <w:pPr>
        <w:pStyle w:val="3"/>
        <w:bidi w:val="0"/>
        <w:rPr>
          <w:rFonts w:hint="eastAsia"/>
        </w:rPr>
      </w:pPr>
      <w:bookmarkStart w:id="212" w:name="_Toc1378"/>
      <w:bookmarkStart w:id="213" w:name="_Toc11458"/>
      <w:bookmarkStart w:id="214" w:name="_Toc12723"/>
      <w:r>
        <w:rPr>
          <w:rFonts w:hint="eastAsia"/>
          <w:lang w:val="en-US" w:eastAsia="zh-CN"/>
        </w:rPr>
        <w:t>6</w:t>
      </w:r>
      <w:r>
        <w:rPr>
          <w:rFonts w:hint="eastAsia"/>
        </w:rPr>
        <w:t xml:space="preserve">.4 </w:t>
      </w:r>
      <w:bookmarkEnd w:id="210"/>
      <w:r>
        <w:rPr>
          <w:rFonts w:hint="eastAsia"/>
        </w:rPr>
        <w:t>作业过程中控制点的设置</w:t>
      </w:r>
      <w:bookmarkEnd w:id="212"/>
      <w:bookmarkEnd w:id="213"/>
      <w:bookmarkEnd w:id="214"/>
    </w:p>
    <w:p w14:paraId="55465F6B">
      <w:pPr>
        <w:pStyle w:val="142"/>
        <w:rPr>
          <w:rFonts w:ascii="宋体" w:hAnsi="宋体" w:cs="宋体"/>
        </w:rPr>
      </w:pPr>
      <w:r>
        <w:rPr>
          <w:rFonts w:hint="eastAsia"/>
        </w:rPr>
        <w:t>表6.4</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ascii="宋体" w:hAnsi="宋体" w:cs="宋体"/>
        </w:rPr>
        <w:t>关键控制点</w:t>
      </w:r>
    </w:p>
    <w:tbl>
      <w:tblPr>
        <w:tblStyle w:val="27"/>
        <w:tblW w:w="904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86"/>
        <w:gridCol w:w="3892"/>
        <w:gridCol w:w="809"/>
        <w:gridCol w:w="948"/>
        <w:gridCol w:w="953"/>
        <w:gridCol w:w="700"/>
        <w:gridCol w:w="853"/>
      </w:tblGrid>
      <w:tr w14:paraId="7E625B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vMerge w:val="restart"/>
            <w:shd w:val="clear" w:color="auto" w:fill="auto"/>
            <w:vAlign w:val="center"/>
          </w:tcPr>
          <w:p w14:paraId="211E2FEC">
            <w:pPr>
              <w:pStyle w:val="140"/>
            </w:pPr>
            <w:r>
              <w:rPr>
                <w:rFonts w:hint="eastAsia"/>
              </w:rPr>
              <w:t>序号</w:t>
            </w:r>
          </w:p>
        </w:tc>
        <w:tc>
          <w:tcPr>
            <w:tcW w:w="3892" w:type="dxa"/>
            <w:vMerge w:val="restart"/>
            <w:shd w:val="clear" w:color="auto" w:fill="auto"/>
            <w:vAlign w:val="center"/>
          </w:tcPr>
          <w:p w14:paraId="7F61E71E">
            <w:pPr>
              <w:pStyle w:val="140"/>
            </w:pPr>
            <w:r>
              <w:rPr>
                <w:rFonts w:hint="eastAsia"/>
              </w:rPr>
              <w:t>作业控制点</w:t>
            </w:r>
          </w:p>
        </w:tc>
        <w:tc>
          <w:tcPr>
            <w:tcW w:w="3410" w:type="dxa"/>
            <w:gridSpan w:val="4"/>
            <w:shd w:val="clear" w:color="auto" w:fill="auto"/>
            <w:vAlign w:val="center"/>
          </w:tcPr>
          <w:p w14:paraId="7F42D28A">
            <w:pPr>
              <w:pStyle w:val="140"/>
            </w:pPr>
            <w:r>
              <w:rPr>
                <w:rFonts w:hint="eastAsia"/>
              </w:rPr>
              <w:t>检验单位</w:t>
            </w:r>
          </w:p>
        </w:tc>
        <w:tc>
          <w:tcPr>
            <w:tcW w:w="853" w:type="dxa"/>
            <w:vMerge w:val="restart"/>
            <w:shd w:val="clear" w:color="auto" w:fill="auto"/>
            <w:vAlign w:val="center"/>
          </w:tcPr>
          <w:p w14:paraId="5ED12718">
            <w:pPr>
              <w:pStyle w:val="140"/>
            </w:pPr>
            <w:r>
              <w:rPr>
                <w:rFonts w:hint="eastAsia"/>
              </w:rPr>
              <w:t>见证</w:t>
            </w:r>
          </w:p>
          <w:p w14:paraId="5A6387AA">
            <w:pPr>
              <w:pStyle w:val="140"/>
            </w:pPr>
            <w:r>
              <w:rPr>
                <w:rFonts w:hint="eastAsia"/>
              </w:rPr>
              <w:t>方式</w:t>
            </w:r>
          </w:p>
        </w:tc>
      </w:tr>
      <w:tr w14:paraId="681570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vMerge w:val="continue"/>
            <w:shd w:val="clear" w:color="auto" w:fill="auto"/>
            <w:vAlign w:val="center"/>
          </w:tcPr>
          <w:p w14:paraId="0132E25A">
            <w:pPr>
              <w:pStyle w:val="140"/>
            </w:pPr>
          </w:p>
        </w:tc>
        <w:tc>
          <w:tcPr>
            <w:tcW w:w="3892" w:type="dxa"/>
            <w:vMerge w:val="continue"/>
            <w:shd w:val="clear" w:color="auto" w:fill="auto"/>
            <w:vAlign w:val="center"/>
          </w:tcPr>
          <w:p w14:paraId="5DA84D88">
            <w:pPr>
              <w:pStyle w:val="140"/>
            </w:pPr>
          </w:p>
        </w:tc>
        <w:tc>
          <w:tcPr>
            <w:tcW w:w="809" w:type="dxa"/>
            <w:shd w:val="clear" w:color="auto" w:fill="auto"/>
            <w:vAlign w:val="center"/>
          </w:tcPr>
          <w:p w14:paraId="76CE503C">
            <w:pPr>
              <w:pStyle w:val="140"/>
            </w:pPr>
            <w:r>
              <w:rPr>
                <w:rFonts w:hint="eastAsia"/>
              </w:rPr>
              <w:t>班组</w:t>
            </w:r>
          </w:p>
        </w:tc>
        <w:tc>
          <w:tcPr>
            <w:tcW w:w="948" w:type="dxa"/>
            <w:shd w:val="clear" w:color="auto" w:fill="auto"/>
            <w:vAlign w:val="center"/>
          </w:tcPr>
          <w:p w14:paraId="04665C39">
            <w:pPr>
              <w:pStyle w:val="140"/>
            </w:pPr>
            <w:r>
              <w:rPr>
                <w:rFonts w:hint="eastAsia"/>
              </w:rPr>
              <w:t>设备部门</w:t>
            </w:r>
          </w:p>
        </w:tc>
        <w:tc>
          <w:tcPr>
            <w:tcW w:w="953" w:type="dxa"/>
            <w:shd w:val="clear" w:color="auto" w:fill="auto"/>
            <w:vAlign w:val="center"/>
          </w:tcPr>
          <w:p w14:paraId="322A3D81">
            <w:pPr>
              <w:pStyle w:val="140"/>
            </w:pPr>
            <w:r>
              <w:rPr>
                <w:rFonts w:hint="eastAsia"/>
              </w:rPr>
              <w:t>项目质检部门</w:t>
            </w:r>
          </w:p>
        </w:tc>
        <w:tc>
          <w:tcPr>
            <w:tcW w:w="700" w:type="dxa"/>
            <w:shd w:val="clear" w:color="auto" w:fill="auto"/>
            <w:vAlign w:val="center"/>
          </w:tcPr>
          <w:p w14:paraId="6E09D3FF">
            <w:pPr>
              <w:pStyle w:val="140"/>
            </w:pPr>
            <w:r>
              <w:rPr>
                <w:rFonts w:hint="eastAsia"/>
              </w:rPr>
              <w:t>监理</w:t>
            </w:r>
          </w:p>
        </w:tc>
        <w:tc>
          <w:tcPr>
            <w:tcW w:w="853" w:type="dxa"/>
            <w:vMerge w:val="continue"/>
            <w:shd w:val="clear" w:color="auto" w:fill="auto"/>
            <w:vAlign w:val="center"/>
          </w:tcPr>
          <w:p w14:paraId="7A693B99">
            <w:pPr>
              <w:pStyle w:val="140"/>
            </w:pPr>
          </w:p>
        </w:tc>
      </w:tr>
      <w:tr w14:paraId="73F30C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shd w:val="clear" w:color="auto" w:fill="auto"/>
            <w:vAlign w:val="center"/>
          </w:tcPr>
          <w:p w14:paraId="5EA6FE1C">
            <w:pPr>
              <w:pStyle w:val="140"/>
            </w:pPr>
            <w:r>
              <w:rPr>
                <w:rFonts w:hint="eastAsia"/>
              </w:rPr>
              <w:t>1</w:t>
            </w:r>
          </w:p>
        </w:tc>
        <w:tc>
          <w:tcPr>
            <w:tcW w:w="3892" w:type="dxa"/>
            <w:shd w:val="clear" w:color="auto" w:fill="auto"/>
            <w:vAlign w:val="center"/>
          </w:tcPr>
          <w:p w14:paraId="4217E2EC">
            <w:pPr>
              <w:pStyle w:val="140"/>
            </w:pPr>
            <w:r>
              <w:rPr>
                <w:rFonts w:hint="eastAsia"/>
              </w:rPr>
              <w:t>施工中防止部件磕碰和交叉作业现象</w:t>
            </w:r>
          </w:p>
        </w:tc>
        <w:tc>
          <w:tcPr>
            <w:tcW w:w="809" w:type="dxa"/>
            <w:shd w:val="clear" w:color="auto" w:fill="auto"/>
            <w:vAlign w:val="center"/>
          </w:tcPr>
          <w:p w14:paraId="1B4F824E">
            <w:pPr>
              <w:pStyle w:val="140"/>
            </w:pPr>
            <w:r>
              <w:rPr>
                <w:rFonts w:hint="eastAsia"/>
              </w:rPr>
              <w:t>★</w:t>
            </w:r>
          </w:p>
        </w:tc>
        <w:tc>
          <w:tcPr>
            <w:tcW w:w="948" w:type="dxa"/>
            <w:shd w:val="clear" w:color="auto" w:fill="auto"/>
            <w:vAlign w:val="center"/>
          </w:tcPr>
          <w:p w14:paraId="0DA41545">
            <w:pPr>
              <w:pStyle w:val="140"/>
            </w:pPr>
          </w:p>
        </w:tc>
        <w:tc>
          <w:tcPr>
            <w:tcW w:w="953" w:type="dxa"/>
            <w:shd w:val="clear" w:color="auto" w:fill="auto"/>
            <w:vAlign w:val="center"/>
          </w:tcPr>
          <w:p w14:paraId="05773375">
            <w:pPr>
              <w:pStyle w:val="140"/>
            </w:pPr>
            <w:r>
              <w:rPr>
                <w:rFonts w:hint="eastAsia"/>
              </w:rPr>
              <w:t>★</w:t>
            </w:r>
          </w:p>
        </w:tc>
        <w:tc>
          <w:tcPr>
            <w:tcW w:w="700" w:type="dxa"/>
            <w:shd w:val="clear" w:color="auto" w:fill="auto"/>
            <w:vAlign w:val="center"/>
          </w:tcPr>
          <w:p w14:paraId="0E8C2CFD">
            <w:pPr>
              <w:pStyle w:val="140"/>
            </w:pPr>
          </w:p>
        </w:tc>
        <w:tc>
          <w:tcPr>
            <w:tcW w:w="853" w:type="dxa"/>
            <w:shd w:val="clear" w:color="auto" w:fill="auto"/>
            <w:vAlign w:val="center"/>
          </w:tcPr>
          <w:p w14:paraId="14DF3004">
            <w:pPr>
              <w:pStyle w:val="140"/>
            </w:pPr>
            <w:r>
              <w:rPr>
                <w:rFonts w:hint="eastAsia"/>
              </w:rPr>
              <w:t>R</w:t>
            </w:r>
          </w:p>
        </w:tc>
      </w:tr>
      <w:tr w14:paraId="36042C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shd w:val="clear" w:color="auto" w:fill="auto"/>
            <w:vAlign w:val="center"/>
          </w:tcPr>
          <w:p w14:paraId="4816BE85">
            <w:pPr>
              <w:pStyle w:val="140"/>
            </w:pPr>
            <w:r>
              <w:rPr>
                <w:rFonts w:hint="eastAsia"/>
              </w:rPr>
              <w:t>2</w:t>
            </w:r>
          </w:p>
        </w:tc>
        <w:tc>
          <w:tcPr>
            <w:tcW w:w="3892" w:type="dxa"/>
            <w:shd w:val="clear" w:color="auto" w:fill="auto"/>
            <w:vAlign w:val="center"/>
          </w:tcPr>
          <w:p w14:paraId="0347F3D5">
            <w:pPr>
              <w:pStyle w:val="140"/>
            </w:pPr>
            <w:r>
              <w:rPr>
                <w:rFonts w:hint="eastAsia"/>
              </w:rPr>
              <w:t>作业工机具、卡索具完好无损，无人员、设备损伤</w:t>
            </w:r>
          </w:p>
        </w:tc>
        <w:tc>
          <w:tcPr>
            <w:tcW w:w="809" w:type="dxa"/>
            <w:shd w:val="clear" w:color="auto" w:fill="auto"/>
            <w:vAlign w:val="center"/>
          </w:tcPr>
          <w:p w14:paraId="4664BC37">
            <w:pPr>
              <w:pStyle w:val="140"/>
            </w:pPr>
            <w:r>
              <w:rPr>
                <w:rFonts w:hint="eastAsia"/>
              </w:rPr>
              <w:t>★</w:t>
            </w:r>
          </w:p>
        </w:tc>
        <w:tc>
          <w:tcPr>
            <w:tcW w:w="948" w:type="dxa"/>
            <w:shd w:val="clear" w:color="auto" w:fill="auto"/>
            <w:vAlign w:val="center"/>
          </w:tcPr>
          <w:p w14:paraId="5730513F">
            <w:pPr>
              <w:pStyle w:val="140"/>
            </w:pPr>
          </w:p>
        </w:tc>
        <w:tc>
          <w:tcPr>
            <w:tcW w:w="953" w:type="dxa"/>
            <w:shd w:val="clear" w:color="auto" w:fill="auto"/>
            <w:vAlign w:val="center"/>
          </w:tcPr>
          <w:p w14:paraId="3FD88A47">
            <w:pPr>
              <w:pStyle w:val="140"/>
            </w:pPr>
            <w:r>
              <w:rPr>
                <w:rFonts w:hint="eastAsia"/>
              </w:rPr>
              <w:t>★</w:t>
            </w:r>
          </w:p>
        </w:tc>
        <w:tc>
          <w:tcPr>
            <w:tcW w:w="700" w:type="dxa"/>
            <w:shd w:val="clear" w:color="auto" w:fill="auto"/>
            <w:vAlign w:val="center"/>
          </w:tcPr>
          <w:p w14:paraId="5F6DD7E6">
            <w:pPr>
              <w:pStyle w:val="140"/>
            </w:pPr>
          </w:p>
        </w:tc>
        <w:tc>
          <w:tcPr>
            <w:tcW w:w="853" w:type="dxa"/>
            <w:shd w:val="clear" w:color="auto" w:fill="auto"/>
            <w:vAlign w:val="center"/>
          </w:tcPr>
          <w:p w14:paraId="081448B3">
            <w:pPr>
              <w:pStyle w:val="140"/>
            </w:pPr>
            <w:r>
              <w:rPr>
                <w:rFonts w:hint="eastAsia"/>
              </w:rPr>
              <w:t>S</w:t>
            </w:r>
          </w:p>
        </w:tc>
      </w:tr>
      <w:tr w14:paraId="3FDA18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shd w:val="clear" w:color="auto" w:fill="auto"/>
            <w:vAlign w:val="center"/>
          </w:tcPr>
          <w:p w14:paraId="794D53CC">
            <w:pPr>
              <w:pStyle w:val="140"/>
            </w:pPr>
            <w:r>
              <w:rPr>
                <w:rFonts w:hint="eastAsia"/>
              </w:rPr>
              <w:t>3</w:t>
            </w:r>
          </w:p>
        </w:tc>
        <w:tc>
          <w:tcPr>
            <w:tcW w:w="3892" w:type="dxa"/>
            <w:shd w:val="clear" w:color="auto" w:fill="auto"/>
            <w:vAlign w:val="center"/>
          </w:tcPr>
          <w:p w14:paraId="3C4BE5D8">
            <w:pPr>
              <w:pStyle w:val="140"/>
            </w:pPr>
            <w:r>
              <w:rPr>
                <w:rFonts w:hint="eastAsia"/>
              </w:rPr>
              <w:t>各组件、零部件安全顺利</w:t>
            </w:r>
            <w:r>
              <w:rPr>
                <w:rFonts w:hint="eastAsia"/>
                <w:lang w:eastAsia="zh-CN"/>
              </w:rPr>
              <w:t>拆卸</w:t>
            </w:r>
            <w:r>
              <w:rPr>
                <w:rFonts w:hint="eastAsia"/>
              </w:rPr>
              <w:t>、无损坏或变形</w:t>
            </w:r>
          </w:p>
        </w:tc>
        <w:tc>
          <w:tcPr>
            <w:tcW w:w="809" w:type="dxa"/>
            <w:shd w:val="clear" w:color="auto" w:fill="auto"/>
            <w:vAlign w:val="center"/>
          </w:tcPr>
          <w:p w14:paraId="280604DD">
            <w:pPr>
              <w:pStyle w:val="140"/>
            </w:pPr>
            <w:r>
              <w:rPr>
                <w:rFonts w:hint="eastAsia"/>
              </w:rPr>
              <w:t>★</w:t>
            </w:r>
          </w:p>
        </w:tc>
        <w:tc>
          <w:tcPr>
            <w:tcW w:w="948" w:type="dxa"/>
            <w:shd w:val="clear" w:color="auto" w:fill="auto"/>
            <w:vAlign w:val="center"/>
          </w:tcPr>
          <w:p w14:paraId="1B5FD7DB">
            <w:pPr>
              <w:pStyle w:val="140"/>
            </w:pPr>
          </w:p>
        </w:tc>
        <w:tc>
          <w:tcPr>
            <w:tcW w:w="953" w:type="dxa"/>
            <w:shd w:val="clear" w:color="auto" w:fill="auto"/>
            <w:vAlign w:val="center"/>
          </w:tcPr>
          <w:p w14:paraId="0F84DBEE">
            <w:pPr>
              <w:pStyle w:val="140"/>
            </w:pPr>
            <w:r>
              <w:rPr>
                <w:rFonts w:hint="eastAsia"/>
              </w:rPr>
              <w:t>★</w:t>
            </w:r>
          </w:p>
        </w:tc>
        <w:tc>
          <w:tcPr>
            <w:tcW w:w="700" w:type="dxa"/>
            <w:shd w:val="clear" w:color="auto" w:fill="auto"/>
            <w:vAlign w:val="center"/>
          </w:tcPr>
          <w:p w14:paraId="009AD0F2">
            <w:pPr>
              <w:pStyle w:val="140"/>
            </w:pPr>
          </w:p>
        </w:tc>
        <w:tc>
          <w:tcPr>
            <w:tcW w:w="853" w:type="dxa"/>
            <w:shd w:val="clear" w:color="auto" w:fill="auto"/>
            <w:vAlign w:val="center"/>
          </w:tcPr>
          <w:p w14:paraId="385E4FDA">
            <w:pPr>
              <w:pStyle w:val="140"/>
            </w:pPr>
            <w:r>
              <w:rPr>
                <w:rFonts w:hint="eastAsia"/>
              </w:rPr>
              <w:t>W</w:t>
            </w:r>
          </w:p>
        </w:tc>
      </w:tr>
      <w:tr w14:paraId="6A4E48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shd w:val="clear" w:color="auto" w:fill="auto"/>
            <w:vAlign w:val="center"/>
          </w:tcPr>
          <w:p w14:paraId="767D134B">
            <w:pPr>
              <w:pStyle w:val="140"/>
            </w:pPr>
            <w:r>
              <w:rPr>
                <w:rFonts w:hint="eastAsia"/>
              </w:rPr>
              <w:t>4</w:t>
            </w:r>
          </w:p>
        </w:tc>
        <w:tc>
          <w:tcPr>
            <w:tcW w:w="3892" w:type="dxa"/>
            <w:shd w:val="clear" w:color="auto" w:fill="auto"/>
            <w:vAlign w:val="center"/>
          </w:tcPr>
          <w:p w14:paraId="2AC82D78">
            <w:pPr>
              <w:pStyle w:val="140"/>
            </w:pPr>
            <w:r>
              <w:rPr>
                <w:rFonts w:hint="eastAsia"/>
              </w:rPr>
              <w:t>做好各组件、零部件</w:t>
            </w:r>
            <w:r>
              <w:rPr>
                <w:rFonts w:hint="eastAsia"/>
                <w:lang w:eastAsia="zh-CN"/>
              </w:rPr>
              <w:t>拆卸</w:t>
            </w:r>
            <w:r>
              <w:rPr>
                <w:rFonts w:hint="eastAsia"/>
              </w:rPr>
              <w:t>后清点、整理和存放工作。</w:t>
            </w:r>
          </w:p>
        </w:tc>
        <w:tc>
          <w:tcPr>
            <w:tcW w:w="809" w:type="dxa"/>
            <w:shd w:val="clear" w:color="auto" w:fill="auto"/>
            <w:vAlign w:val="center"/>
          </w:tcPr>
          <w:p w14:paraId="345A4E0D">
            <w:pPr>
              <w:pStyle w:val="140"/>
            </w:pPr>
            <w:r>
              <w:rPr>
                <w:rFonts w:hint="eastAsia"/>
              </w:rPr>
              <w:t>★</w:t>
            </w:r>
          </w:p>
        </w:tc>
        <w:tc>
          <w:tcPr>
            <w:tcW w:w="948" w:type="dxa"/>
            <w:shd w:val="clear" w:color="auto" w:fill="auto"/>
            <w:vAlign w:val="center"/>
          </w:tcPr>
          <w:p w14:paraId="24B9C080">
            <w:pPr>
              <w:pStyle w:val="140"/>
            </w:pPr>
          </w:p>
        </w:tc>
        <w:tc>
          <w:tcPr>
            <w:tcW w:w="953" w:type="dxa"/>
            <w:shd w:val="clear" w:color="auto" w:fill="auto"/>
            <w:vAlign w:val="center"/>
          </w:tcPr>
          <w:p w14:paraId="571F6C48">
            <w:pPr>
              <w:pStyle w:val="140"/>
            </w:pPr>
            <w:r>
              <w:rPr>
                <w:rFonts w:hint="eastAsia"/>
              </w:rPr>
              <w:t>★</w:t>
            </w:r>
          </w:p>
        </w:tc>
        <w:tc>
          <w:tcPr>
            <w:tcW w:w="700" w:type="dxa"/>
            <w:shd w:val="clear" w:color="auto" w:fill="auto"/>
            <w:vAlign w:val="center"/>
          </w:tcPr>
          <w:p w14:paraId="158A4761">
            <w:pPr>
              <w:pStyle w:val="140"/>
            </w:pPr>
          </w:p>
        </w:tc>
        <w:tc>
          <w:tcPr>
            <w:tcW w:w="853" w:type="dxa"/>
            <w:shd w:val="clear" w:color="auto" w:fill="auto"/>
            <w:vAlign w:val="center"/>
          </w:tcPr>
          <w:p w14:paraId="089403CA">
            <w:pPr>
              <w:pStyle w:val="140"/>
            </w:pPr>
            <w:r>
              <w:rPr>
                <w:rFonts w:hint="eastAsia"/>
              </w:rPr>
              <w:t>W</w:t>
            </w:r>
          </w:p>
        </w:tc>
      </w:tr>
      <w:tr w14:paraId="00AD83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86" w:type="dxa"/>
            <w:shd w:val="clear" w:color="auto" w:fill="auto"/>
            <w:vAlign w:val="center"/>
          </w:tcPr>
          <w:p w14:paraId="5B6AC921">
            <w:pPr>
              <w:pStyle w:val="140"/>
            </w:pPr>
            <w:r>
              <w:rPr>
                <w:rFonts w:hint="eastAsia"/>
              </w:rPr>
              <w:t>5</w:t>
            </w:r>
          </w:p>
        </w:tc>
        <w:tc>
          <w:tcPr>
            <w:tcW w:w="3892" w:type="dxa"/>
            <w:shd w:val="clear" w:color="auto" w:fill="auto"/>
            <w:vAlign w:val="center"/>
          </w:tcPr>
          <w:p w14:paraId="2695C4D3">
            <w:pPr>
              <w:pStyle w:val="140"/>
            </w:pPr>
            <w:r>
              <w:rPr>
                <w:rFonts w:hint="eastAsia"/>
              </w:rPr>
              <w:t>作业方法应该按照说明书和本方案要求严格执行</w:t>
            </w:r>
          </w:p>
        </w:tc>
        <w:tc>
          <w:tcPr>
            <w:tcW w:w="809" w:type="dxa"/>
            <w:shd w:val="clear" w:color="auto" w:fill="auto"/>
            <w:vAlign w:val="center"/>
          </w:tcPr>
          <w:p w14:paraId="562164AD">
            <w:pPr>
              <w:pStyle w:val="140"/>
            </w:pPr>
            <w:r>
              <w:rPr>
                <w:rFonts w:hint="eastAsia"/>
              </w:rPr>
              <w:t>★</w:t>
            </w:r>
          </w:p>
        </w:tc>
        <w:tc>
          <w:tcPr>
            <w:tcW w:w="948" w:type="dxa"/>
            <w:shd w:val="clear" w:color="auto" w:fill="auto"/>
            <w:vAlign w:val="center"/>
          </w:tcPr>
          <w:p w14:paraId="58050685">
            <w:pPr>
              <w:pStyle w:val="140"/>
            </w:pPr>
          </w:p>
        </w:tc>
        <w:tc>
          <w:tcPr>
            <w:tcW w:w="953" w:type="dxa"/>
            <w:shd w:val="clear" w:color="auto" w:fill="auto"/>
            <w:vAlign w:val="center"/>
          </w:tcPr>
          <w:p w14:paraId="36A0515A">
            <w:pPr>
              <w:pStyle w:val="140"/>
            </w:pPr>
            <w:r>
              <w:rPr>
                <w:rFonts w:hint="eastAsia"/>
              </w:rPr>
              <w:t>★</w:t>
            </w:r>
          </w:p>
        </w:tc>
        <w:tc>
          <w:tcPr>
            <w:tcW w:w="700" w:type="dxa"/>
            <w:shd w:val="clear" w:color="auto" w:fill="auto"/>
            <w:vAlign w:val="center"/>
          </w:tcPr>
          <w:p w14:paraId="6CE92F03">
            <w:pPr>
              <w:pStyle w:val="140"/>
            </w:pPr>
          </w:p>
        </w:tc>
        <w:tc>
          <w:tcPr>
            <w:tcW w:w="853" w:type="dxa"/>
            <w:shd w:val="clear" w:color="auto" w:fill="auto"/>
            <w:vAlign w:val="center"/>
          </w:tcPr>
          <w:p w14:paraId="22D721C7">
            <w:pPr>
              <w:pStyle w:val="140"/>
            </w:pPr>
            <w:r>
              <w:rPr>
                <w:rFonts w:hint="eastAsia"/>
              </w:rPr>
              <w:t>R</w:t>
            </w:r>
          </w:p>
        </w:tc>
      </w:tr>
    </w:tbl>
    <w:p w14:paraId="5F0A0BB1">
      <w:pPr>
        <w:pStyle w:val="139"/>
        <w:ind w:firstLine="480"/>
      </w:pPr>
      <w:r>
        <w:rPr>
          <w:rFonts w:hint="eastAsia"/>
        </w:rPr>
        <w:t>见证方式:R － 记录确认点；W － 见证点；H － 停工待检点；S － 连续监视监护。</w:t>
      </w:r>
    </w:p>
    <w:p w14:paraId="148E9856">
      <w:pPr>
        <w:pStyle w:val="4"/>
        <w:bidi w:val="0"/>
      </w:pPr>
      <w:r>
        <w:rPr>
          <w:rFonts w:hint="eastAsia"/>
          <w:lang w:val="en-US" w:eastAsia="zh-CN"/>
        </w:rPr>
        <w:t>6</w:t>
      </w:r>
      <w:r>
        <w:rPr>
          <w:rFonts w:hint="eastAsia"/>
        </w:rPr>
        <w:t>.4.1安全方针及基本要求</w:t>
      </w:r>
    </w:p>
    <w:p w14:paraId="4BD02B4C">
      <w:pPr>
        <w:pStyle w:val="139"/>
        <w:bidi w:val="0"/>
        <w:rPr>
          <w:rFonts w:hint="eastAsia"/>
          <w:lang w:val="en-US" w:eastAsia="zh-CN"/>
        </w:rPr>
      </w:pPr>
      <w:r>
        <w:rPr>
          <w:rFonts w:hint="eastAsia"/>
          <w:lang w:val="en-US" w:eastAsia="zh-CN"/>
        </w:rPr>
        <w:t>1）认真贯彻执行、落实国家“安全第一、预防为主、综合治理”的方针，严格执行国家、地方及企业安全技术规范、规章、制度，牢固树立“安全第一”的思想，坚持预防为主的方针，落实安全生产责任制。</w:t>
      </w:r>
    </w:p>
    <w:p w14:paraId="0930ED81">
      <w:pPr>
        <w:pStyle w:val="139"/>
        <w:bidi w:val="0"/>
        <w:rPr>
          <w:rFonts w:hint="eastAsia"/>
          <w:lang w:val="en-US" w:eastAsia="zh-CN"/>
        </w:rPr>
      </w:pPr>
      <w:r>
        <w:rPr>
          <w:rFonts w:hint="eastAsia"/>
          <w:lang w:val="en-US" w:eastAsia="zh-CN"/>
        </w:rPr>
        <w:t>2）建立落实安全技术交底制度，各级交底必须履行签字手续。认真做好安全检查，做到有制度，有记录。</w:t>
      </w:r>
    </w:p>
    <w:p w14:paraId="5D440D2E">
      <w:pPr>
        <w:pStyle w:val="139"/>
        <w:bidi w:val="0"/>
        <w:rPr>
          <w:rFonts w:hint="eastAsia"/>
          <w:lang w:val="en-US" w:eastAsia="zh-CN"/>
        </w:rPr>
      </w:pPr>
      <w:r>
        <w:rPr>
          <w:rFonts w:hint="eastAsia"/>
          <w:lang w:val="en-US" w:eastAsia="zh-CN"/>
        </w:rPr>
        <w:t>3）安拆作业人员必须持证上岗。</w:t>
      </w:r>
    </w:p>
    <w:p w14:paraId="3605AAE0">
      <w:pPr>
        <w:pStyle w:val="139"/>
        <w:bidi w:val="0"/>
        <w:rPr>
          <w:rFonts w:hint="eastAsia"/>
          <w:lang w:val="en-US" w:eastAsia="zh-CN"/>
        </w:rPr>
      </w:pPr>
      <w:r>
        <w:rPr>
          <w:rFonts w:hint="eastAsia"/>
          <w:lang w:val="en-US" w:eastAsia="zh-CN"/>
        </w:rPr>
        <w:t>4）拆卸施工区域必须有安全距离，并设安全警示标志，专人负责危险区域警戒告示。</w:t>
      </w:r>
    </w:p>
    <w:p w14:paraId="60990853">
      <w:pPr>
        <w:pStyle w:val="139"/>
        <w:bidi w:val="0"/>
        <w:rPr>
          <w:rFonts w:hint="eastAsia"/>
          <w:lang w:val="en-US" w:eastAsia="zh-CN"/>
        </w:rPr>
      </w:pPr>
      <w:r>
        <w:rPr>
          <w:rFonts w:hint="eastAsia"/>
          <w:lang w:val="en-US" w:eastAsia="zh-CN"/>
        </w:rPr>
        <w:t>5）确保文明施工，实行统一领导，分工责任，做到现场文明施工。</w:t>
      </w:r>
    </w:p>
    <w:p w14:paraId="36CEC93A">
      <w:pPr>
        <w:pStyle w:val="4"/>
        <w:bidi w:val="0"/>
      </w:pPr>
      <w:bookmarkStart w:id="215" w:name="_Toc530055690"/>
      <w:r>
        <w:rPr>
          <w:rFonts w:hint="eastAsia"/>
          <w:lang w:val="en-US" w:eastAsia="zh-CN"/>
        </w:rPr>
        <w:t>6</w:t>
      </w:r>
      <w:r>
        <w:t>.4.2</w:t>
      </w:r>
      <w:r>
        <w:rPr>
          <w:rFonts w:hint="eastAsia"/>
        </w:rPr>
        <w:t>作业安全规定</w:t>
      </w:r>
    </w:p>
    <w:bookmarkEnd w:id="215"/>
    <w:p w14:paraId="29E49EE7">
      <w:pPr>
        <w:pStyle w:val="139"/>
        <w:bidi w:val="0"/>
        <w:rPr>
          <w:rFonts w:hint="eastAsia"/>
          <w:lang w:val="en-US" w:eastAsia="zh-CN"/>
        </w:rPr>
      </w:pPr>
      <w:r>
        <w:rPr>
          <w:rFonts w:hint="eastAsia"/>
          <w:lang w:val="en-US" w:eastAsia="zh-CN"/>
        </w:rPr>
        <w:t>1）患高血压、心脏病、贫血病、癫痫病以及其它不适于高空作业的不得从事高空作业；</w:t>
      </w:r>
    </w:p>
    <w:p w14:paraId="3FC97943">
      <w:pPr>
        <w:pStyle w:val="139"/>
        <w:bidi w:val="0"/>
        <w:rPr>
          <w:rFonts w:hint="eastAsia"/>
          <w:lang w:val="en-US" w:eastAsia="zh-CN"/>
        </w:rPr>
      </w:pPr>
      <w:r>
        <w:rPr>
          <w:rFonts w:hint="eastAsia"/>
          <w:lang w:val="en-US" w:eastAsia="zh-CN"/>
        </w:rPr>
        <w:t>2）高空作业衣着要灵便，禁止穿硬底和带钉易滑的鞋。衣服袖口、裤脚口要扎紧。</w:t>
      </w:r>
    </w:p>
    <w:p w14:paraId="12A59FE7">
      <w:pPr>
        <w:pStyle w:val="139"/>
        <w:bidi w:val="0"/>
        <w:rPr>
          <w:rFonts w:hint="eastAsia"/>
          <w:lang w:val="en-US" w:eastAsia="zh-CN"/>
        </w:rPr>
      </w:pPr>
      <w:r>
        <w:rPr>
          <w:rFonts w:hint="eastAsia"/>
          <w:lang w:val="en-US" w:eastAsia="zh-CN"/>
        </w:rPr>
        <w:t>3）在2m以上登高作业时，应使用安全带栓牢在固定物上，使用安全带前必须仔细检查绳带是否够力，带环是否牢固。</w:t>
      </w:r>
    </w:p>
    <w:p w14:paraId="3C6E2846">
      <w:pPr>
        <w:pStyle w:val="139"/>
        <w:bidi w:val="0"/>
        <w:rPr>
          <w:rFonts w:hint="eastAsia"/>
          <w:lang w:val="en-US" w:eastAsia="zh-CN"/>
        </w:rPr>
      </w:pPr>
      <w:r>
        <w:rPr>
          <w:rFonts w:hint="eastAsia"/>
          <w:lang w:val="en-US" w:eastAsia="zh-CN"/>
        </w:rPr>
        <w:t>4）登高作业注意力要集中，不得开玩笑，不得快跑急跳，以防失足，从高空中滑落。</w:t>
      </w:r>
    </w:p>
    <w:p w14:paraId="4FAF5075">
      <w:pPr>
        <w:pStyle w:val="139"/>
        <w:bidi w:val="0"/>
        <w:rPr>
          <w:rFonts w:hint="eastAsia"/>
          <w:lang w:val="en-US" w:eastAsia="zh-CN"/>
        </w:rPr>
      </w:pPr>
      <w:r>
        <w:rPr>
          <w:rFonts w:hint="eastAsia"/>
          <w:lang w:val="en-US" w:eastAsia="zh-CN"/>
        </w:rPr>
        <w:t>5）有雷雨、暴雨和风速超过10.8-13.8m/s（6级风）时，不允许进行拆卸工作。</w:t>
      </w:r>
    </w:p>
    <w:p w14:paraId="3AD1D94B">
      <w:pPr>
        <w:pStyle w:val="139"/>
        <w:bidi w:val="0"/>
        <w:rPr>
          <w:rFonts w:hint="eastAsia"/>
          <w:lang w:val="en-US" w:eastAsia="zh-CN"/>
        </w:rPr>
      </w:pPr>
      <w:r>
        <w:rPr>
          <w:rFonts w:hint="eastAsia"/>
          <w:lang w:val="en-US" w:eastAsia="zh-CN"/>
        </w:rPr>
        <w:t>6）高空作业用材料要堆放平稳，工具应随手放入工具袋内，同时用细绳联接工具与作业人员，上下递物件禁止抛掷。螺栓等各种小件物品放入小铁桶。</w:t>
      </w:r>
    </w:p>
    <w:p w14:paraId="0C99C963">
      <w:pPr>
        <w:pStyle w:val="4"/>
        <w:bidi w:val="0"/>
      </w:pPr>
      <w:bookmarkStart w:id="216" w:name="_Toc530055691"/>
      <w:r>
        <w:rPr>
          <w:rFonts w:hint="eastAsia"/>
          <w:lang w:val="en-US" w:eastAsia="zh-CN"/>
        </w:rPr>
        <w:t>6</w:t>
      </w:r>
      <w:r>
        <w:t>.4.3</w:t>
      </w:r>
      <w:r>
        <w:rPr>
          <w:rFonts w:hint="eastAsia"/>
        </w:rPr>
        <w:t>安全防护措施</w:t>
      </w:r>
    </w:p>
    <w:bookmarkEnd w:id="216"/>
    <w:p w14:paraId="47AD4FBB">
      <w:pPr>
        <w:pStyle w:val="139"/>
        <w:bidi w:val="0"/>
        <w:rPr>
          <w:rFonts w:hint="eastAsia"/>
          <w:lang w:val="en-US" w:eastAsia="zh-CN"/>
        </w:rPr>
      </w:pPr>
      <w:r>
        <w:rPr>
          <w:rFonts w:hint="eastAsia"/>
          <w:lang w:val="en-US" w:eastAsia="zh-CN"/>
        </w:rPr>
        <w:t>1）吊装工作区内禁止非工作人员进入，起重臂下严禁站人；</w:t>
      </w:r>
    </w:p>
    <w:p w14:paraId="01F0CD0E">
      <w:pPr>
        <w:pStyle w:val="139"/>
        <w:bidi w:val="0"/>
        <w:rPr>
          <w:rFonts w:hint="eastAsia"/>
          <w:lang w:val="en-US" w:eastAsia="zh-CN"/>
        </w:rPr>
      </w:pPr>
      <w:r>
        <w:rPr>
          <w:rFonts w:hint="eastAsia"/>
          <w:lang w:val="en-US" w:eastAsia="zh-CN"/>
        </w:rPr>
        <w:t>2）身体不适的工人不能进行高空作业，作业前全体作业人员必须明确重点措施方法，按既定的施工方案进行作业；</w:t>
      </w:r>
    </w:p>
    <w:p w14:paraId="33E824FE">
      <w:pPr>
        <w:pStyle w:val="139"/>
        <w:bidi w:val="0"/>
        <w:rPr>
          <w:rFonts w:hint="eastAsia"/>
          <w:lang w:val="en-US" w:eastAsia="zh-CN"/>
        </w:rPr>
      </w:pPr>
      <w:r>
        <w:rPr>
          <w:rFonts w:hint="eastAsia"/>
          <w:lang w:val="en-US" w:eastAsia="zh-CN"/>
        </w:rPr>
        <w:t>3）拆卸起重机大臂、套架、平衡臂、回转总成及电器系统时，高空作业人员必须带好安全带；</w:t>
      </w:r>
    </w:p>
    <w:p w14:paraId="403B531A">
      <w:pPr>
        <w:pStyle w:val="139"/>
        <w:bidi w:val="0"/>
        <w:rPr>
          <w:rFonts w:hint="eastAsia"/>
          <w:lang w:val="en-US" w:eastAsia="zh-CN"/>
        </w:rPr>
      </w:pPr>
      <w:r>
        <w:rPr>
          <w:rFonts w:hint="eastAsia"/>
          <w:lang w:val="en-US" w:eastAsia="zh-CN"/>
        </w:rPr>
        <w:t>4）不准超负荷吊装，吊装人员必须戴安全帽，穿防滑鞋，带工具袋，不能在工作中嬉闹，必须认真作业；</w:t>
      </w:r>
    </w:p>
    <w:p w14:paraId="25BC7641">
      <w:pPr>
        <w:pStyle w:val="139"/>
        <w:bidi w:val="0"/>
        <w:rPr>
          <w:rFonts w:hint="eastAsia"/>
          <w:lang w:val="en-US" w:eastAsia="zh-CN"/>
        </w:rPr>
      </w:pPr>
      <w:r>
        <w:rPr>
          <w:rFonts w:hint="eastAsia"/>
          <w:lang w:val="en-US" w:eastAsia="zh-CN"/>
        </w:rPr>
        <w:t>5）严禁工人站在被吊运的构件上，构件上也不能摆放零星物件；</w:t>
      </w:r>
    </w:p>
    <w:p w14:paraId="62CAC709">
      <w:pPr>
        <w:pStyle w:val="139"/>
        <w:bidi w:val="0"/>
        <w:rPr>
          <w:rFonts w:hint="eastAsia"/>
          <w:lang w:val="en-US" w:eastAsia="zh-CN"/>
        </w:rPr>
      </w:pPr>
      <w:r>
        <w:rPr>
          <w:rFonts w:hint="eastAsia"/>
          <w:lang w:val="en-US" w:eastAsia="zh-CN"/>
        </w:rPr>
        <w:t>6）吊运时，绑扎方法要可靠，以防止中途落下伤人和起重机因失重而倾翻；</w:t>
      </w:r>
    </w:p>
    <w:p w14:paraId="358A7C3D">
      <w:pPr>
        <w:pStyle w:val="139"/>
        <w:bidi w:val="0"/>
        <w:rPr>
          <w:rFonts w:hint="eastAsia"/>
          <w:lang w:val="en-US" w:eastAsia="zh-CN"/>
        </w:rPr>
      </w:pPr>
      <w:r>
        <w:rPr>
          <w:rFonts w:hint="eastAsia"/>
          <w:lang w:val="en-US" w:eastAsia="zh-CN"/>
        </w:rPr>
        <w:t>7）吊装过程应由专人负责指挥，信号要求准确、明确到位；</w:t>
      </w:r>
    </w:p>
    <w:p w14:paraId="3368BCAA">
      <w:pPr>
        <w:pStyle w:val="139"/>
        <w:bidi w:val="0"/>
        <w:rPr>
          <w:rFonts w:hint="eastAsia"/>
          <w:lang w:val="en-US" w:eastAsia="zh-CN"/>
        </w:rPr>
      </w:pPr>
      <w:r>
        <w:rPr>
          <w:rFonts w:hint="eastAsia"/>
          <w:lang w:val="en-US" w:eastAsia="zh-CN"/>
        </w:rPr>
        <w:t>8）电工须穿绝缘鞋，戴好绝缘手套，不违章操作；</w:t>
      </w:r>
    </w:p>
    <w:p w14:paraId="00334EB4">
      <w:pPr>
        <w:pStyle w:val="139"/>
        <w:bidi w:val="0"/>
        <w:rPr>
          <w:rFonts w:hint="eastAsia"/>
          <w:lang w:val="en-US" w:eastAsia="zh-CN"/>
        </w:rPr>
      </w:pPr>
      <w:bookmarkStart w:id="217" w:name="_Toc3803_WPSOffice_Level2"/>
      <w:r>
        <w:rPr>
          <w:rFonts w:hint="eastAsia"/>
          <w:lang w:val="en-US" w:eastAsia="zh-CN"/>
        </w:rPr>
        <w:t>9）构件吊装到位后要</w:t>
      </w:r>
      <w:bookmarkEnd w:id="217"/>
      <w:r>
        <w:rPr>
          <w:rFonts w:hint="eastAsia"/>
          <w:lang w:val="en-US" w:eastAsia="zh-CN"/>
        </w:rPr>
        <w:t>求固定可靠，再进入下一步操作，严禁将构件浮放在某一处，以免落下发生意外。</w:t>
      </w:r>
    </w:p>
    <w:p w14:paraId="396EF0FB">
      <w:pPr>
        <w:pStyle w:val="139"/>
        <w:bidi w:val="0"/>
        <w:rPr>
          <w:rFonts w:hint="eastAsia"/>
          <w:lang w:val="en-US" w:eastAsia="zh-CN"/>
        </w:rPr>
      </w:pPr>
      <w:r>
        <w:rPr>
          <w:rFonts w:hint="eastAsia"/>
          <w:lang w:val="en-US" w:eastAsia="zh-CN"/>
        </w:rPr>
        <w:t>10）设备工具摆放整齐、合理，做到安全、有序；</w:t>
      </w:r>
    </w:p>
    <w:p w14:paraId="0F06C1C6">
      <w:pPr>
        <w:pStyle w:val="139"/>
        <w:bidi w:val="0"/>
        <w:rPr>
          <w:rFonts w:hint="eastAsia"/>
          <w:lang w:val="en-US" w:eastAsia="zh-CN"/>
        </w:rPr>
      </w:pPr>
      <w:r>
        <w:rPr>
          <w:rFonts w:hint="eastAsia"/>
          <w:lang w:val="en-US" w:eastAsia="zh-CN"/>
        </w:rPr>
        <w:t>11）拆卸作业中，应严格按拆卸顺序进行，作业时严禁抛掷物件。</w:t>
      </w:r>
    </w:p>
    <w:p w14:paraId="6C640877">
      <w:pPr>
        <w:pStyle w:val="4"/>
        <w:bidi w:val="0"/>
      </w:pPr>
      <w:bookmarkStart w:id="218" w:name="_Toc530055692"/>
      <w:r>
        <w:rPr>
          <w:rFonts w:hint="eastAsia"/>
          <w:lang w:val="en-US" w:eastAsia="zh-CN"/>
        </w:rPr>
        <w:t>6</w:t>
      </w:r>
      <w:r>
        <w:t>.4.4</w:t>
      </w:r>
      <w:r>
        <w:rPr>
          <w:rFonts w:hint="eastAsia"/>
          <w:lang w:eastAsia="zh-CN"/>
        </w:rPr>
        <w:t>拆卸</w:t>
      </w:r>
      <w:r>
        <w:rPr>
          <w:rFonts w:hint="eastAsia"/>
        </w:rPr>
        <w:t>过程注意事项</w:t>
      </w:r>
    </w:p>
    <w:bookmarkEnd w:id="218"/>
    <w:p w14:paraId="271FC5DC">
      <w:pPr>
        <w:pStyle w:val="139"/>
        <w:bidi w:val="0"/>
        <w:rPr>
          <w:rFonts w:hint="eastAsia"/>
          <w:lang w:val="en-US" w:eastAsia="zh-CN"/>
        </w:rPr>
      </w:pPr>
      <w:r>
        <w:rPr>
          <w:rFonts w:hint="eastAsia"/>
          <w:lang w:val="en-US" w:eastAsia="zh-CN"/>
        </w:rPr>
        <w:t>1）保证塔式起重机拆卸技术措施的合理性及可行性，提高各防护措施的技术参数；</w:t>
      </w:r>
    </w:p>
    <w:p w14:paraId="4C601400">
      <w:pPr>
        <w:pStyle w:val="139"/>
        <w:bidi w:val="0"/>
        <w:rPr>
          <w:rFonts w:hint="eastAsia"/>
          <w:lang w:val="en-US" w:eastAsia="zh-CN"/>
        </w:rPr>
      </w:pPr>
      <w:r>
        <w:rPr>
          <w:rFonts w:hint="eastAsia"/>
          <w:lang w:val="en-US" w:eastAsia="zh-CN"/>
        </w:rPr>
        <w:t>2）拆卸塔式起重机所用汽车吊应装有音像清晰的喇叭、电铃或汽笛等信号装置在起重量臂、吊钩、平衡重等转动体上应标以鲜明的色彩标志；</w:t>
      </w:r>
    </w:p>
    <w:p w14:paraId="2E8FAFB7">
      <w:pPr>
        <w:pStyle w:val="139"/>
        <w:bidi w:val="0"/>
        <w:rPr>
          <w:rFonts w:hint="eastAsia"/>
          <w:lang w:val="en-US" w:eastAsia="zh-CN"/>
        </w:rPr>
      </w:pPr>
      <w:bookmarkStart w:id="219" w:name="_Toc29074_WPSOffice_Level2"/>
      <w:r>
        <w:rPr>
          <w:rFonts w:hint="eastAsia"/>
          <w:lang w:val="en-US" w:eastAsia="zh-CN"/>
        </w:rPr>
        <w:t>3）起重机吊钩上</w:t>
      </w:r>
      <w:bookmarkEnd w:id="219"/>
      <w:r>
        <w:rPr>
          <w:rFonts w:hint="eastAsia"/>
          <w:lang w:val="en-US" w:eastAsia="zh-CN"/>
        </w:rPr>
        <w:t>须持有防脱钩装置；</w:t>
      </w:r>
    </w:p>
    <w:p w14:paraId="607EC93A">
      <w:pPr>
        <w:pStyle w:val="139"/>
        <w:bidi w:val="0"/>
        <w:rPr>
          <w:rFonts w:hint="eastAsia"/>
          <w:lang w:val="en-US" w:eastAsia="zh-CN"/>
        </w:rPr>
      </w:pPr>
      <w:r>
        <w:rPr>
          <w:rFonts w:hint="eastAsia"/>
          <w:lang w:val="en-US" w:eastAsia="zh-CN"/>
        </w:rPr>
        <w:t>4）起重吊装指挥人员必须持证上岗，作业时应与操作人员密切配合，执行规定的指挥信号。操作人员应按照指挥人员的信号进行作业，当信号不清或错误时操作人员可拒绝执行；</w:t>
      </w:r>
    </w:p>
    <w:p w14:paraId="036FFDD0">
      <w:pPr>
        <w:pStyle w:val="139"/>
        <w:bidi w:val="0"/>
        <w:rPr>
          <w:rFonts w:hint="eastAsia"/>
          <w:lang w:val="en-US" w:eastAsia="zh-CN"/>
        </w:rPr>
      </w:pPr>
      <w:r>
        <w:rPr>
          <w:rFonts w:hint="eastAsia"/>
          <w:lang w:val="en-US" w:eastAsia="zh-CN"/>
        </w:rPr>
        <w:t>5）在六级以上大风或大雨、大雾等恶劣天气时，应停止起重吊装作业，雨雪过后作业前，应先试吊，确认制动器灵敏可靠后方可进行作业；</w:t>
      </w:r>
    </w:p>
    <w:p w14:paraId="010F12FD">
      <w:pPr>
        <w:pStyle w:val="139"/>
        <w:bidi w:val="0"/>
        <w:rPr>
          <w:rFonts w:hint="eastAsia"/>
          <w:lang w:val="en-US" w:eastAsia="zh-CN"/>
        </w:rPr>
      </w:pPr>
      <w:r>
        <w:rPr>
          <w:rFonts w:hint="eastAsia"/>
          <w:lang w:val="en-US" w:eastAsia="zh-CN"/>
        </w:rPr>
        <w:t>6）重物提升和下降速度应平稳、均匀，不得突然制动，左右回转应平稳，当回转未停稳前不得作反向动作；</w:t>
      </w:r>
    </w:p>
    <w:p w14:paraId="2073B279">
      <w:pPr>
        <w:pStyle w:val="139"/>
        <w:bidi w:val="0"/>
        <w:rPr>
          <w:rFonts w:hint="eastAsia"/>
          <w:lang w:val="en-US" w:eastAsia="zh-CN"/>
        </w:rPr>
      </w:pPr>
      <w:r>
        <w:rPr>
          <w:rFonts w:hint="eastAsia"/>
          <w:lang w:val="en-US" w:eastAsia="zh-CN"/>
        </w:rPr>
        <w:t>7）作业中所使用钢丝绳应有制造厂签发的产品技术性能和质量合格证明文件，当无证明文件时，必须经过试验合格后方可使用；</w:t>
      </w:r>
    </w:p>
    <w:p w14:paraId="762DBB18">
      <w:pPr>
        <w:pStyle w:val="139"/>
        <w:bidi w:val="0"/>
        <w:rPr>
          <w:rFonts w:hint="eastAsia"/>
          <w:lang w:val="en-US" w:eastAsia="zh-CN"/>
        </w:rPr>
      </w:pPr>
      <w:r>
        <w:rPr>
          <w:rFonts w:hint="eastAsia"/>
          <w:lang w:val="en-US" w:eastAsia="zh-CN"/>
        </w:rPr>
        <w:t>8）应根据所吊重物的重量和提升高度，调整起重臂长度和仰角，并应估计吊索和重物本身的高度，留出适当空间；</w:t>
      </w:r>
    </w:p>
    <w:p w14:paraId="563E3611">
      <w:pPr>
        <w:pStyle w:val="4"/>
        <w:bidi w:val="0"/>
      </w:pPr>
      <w:bookmarkStart w:id="220" w:name="_Toc530055693"/>
      <w:r>
        <w:rPr>
          <w:rFonts w:hint="eastAsia"/>
          <w:lang w:val="en-US" w:eastAsia="zh-CN"/>
        </w:rPr>
        <w:t>6</w:t>
      </w:r>
      <w:r>
        <w:t>.4.5</w:t>
      </w:r>
      <w:r>
        <w:rPr>
          <w:rFonts w:hint="eastAsia"/>
        </w:rPr>
        <w:t>电气作业安全规定</w:t>
      </w:r>
    </w:p>
    <w:bookmarkEnd w:id="220"/>
    <w:p w14:paraId="44F5D6F2">
      <w:pPr>
        <w:pStyle w:val="139"/>
        <w:bidi w:val="0"/>
        <w:rPr>
          <w:rFonts w:hint="eastAsia"/>
          <w:lang w:val="en-US" w:eastAsia="zh-CN"/>
        </w:rPr>
      </w:pPr>
      <w:r>
        <w:rPr>
          <w:rFonts w:hint="eastAsia"/>
          <w:lang w:val="en-US" w:eastAsia="zh-CN"/>
        </w:rPr>
        <w:t>严格按有关规定安装线路及设备，用电设备都安装地线，不合格的电气器材严禁使用。安装临时用电工程，必须由电工完成。电工必须持有效证件上岗。</w:t>
      </w:r>
    </w:p>
    <w:p w14:paraId="1FD411EE">
      <w:pPr>
        <w:pStyle w:val="139"/>
        <w:bidi w:val="0"/>
      </w:pPr>
      <w:r>
        <w:rPr>
          <w:rFonts w:hint="eastAsia"/>
          <w:lang w:eastAsia="zh-CN"/>
        </w:rPr>
        <w:t>（</w:t>
      </w:r>
      <w:r>
        <w:rPr>
          <w:rFonts w:hint="eastAsia"/>
          <w:lang w:val="en-US" w:eastAsia="zh-CN"/>
        </w:rPr>
        <w:t>1</w:t>
      </w:r>
      <w:r>
        <w:rPr>
          <w:rFonts w:hint="eastAsia"/>
          <w:lang w:eastAsia="zh-CN"/>
        </w:rPr>
        <w:t>）</w:t>
      </w:r>
      <w:r>
        <w:rPr>
          <w:rFonts w:hint="eastAsia"/>
        </w:rPr>
        <w:t>配电箱及开关箱的设置</w:t>
      </w:r>
    </w:p>
    <w:p w14:paraId="0910A76F">
      <w:pPr>
        <w:pStyle w:val="139"/>
        <w:bidi w:val="0"/>
        <w:rPr>
          <w:rFonts w:hint="eastAsia"/>
          <w:lang w:val="en-US" w:eastAsia="zh-CN"/>
        </w:rPr>
      </w:pPr>
      <w:r>
        <w:rPr>
          <w:rFonts w:hint="eastAsia"/>
          <w:lang w:val="en-US" w:eastAsia="zh-CN"/>
        </w:rPr>
        <w:t>1）动力配电箱与照明配电箱宜分别设置，如设置在同一配电箱内，动力和照明线路应分路设置。</w:t>
      </w:r>
    </w:p>
    <w:p w14:paraId="2726C93E">
      <w:pPr>
        <w:pStyle w:val="139"/>
        <w:bidi w:val="0"/>
        <w:rPr>
          <w:rFonts w:hint="eastAsia"/>
          <w:lang w:val="en-US" w:eastAsia="zh-CN"/>
        </w:rPr>
      </w:pPr>
      <w:r>
        <w:rPr>
          <w:rFonts w:hint="eastAsia"/>
          <w:lang w:val="en-US" w:eastAsia="zh-CN"/>
        </w:rPr>
        <w:t>2）每台电器设备应有各自专用的开关箱，必须实行“一机一闸”制，严禁用同一个电器开关直接控制两台或两台以上的用电设备（含插座）。</w:t>
      </w:r>
    </w:p>
    <w:p w14:paraId="26F5F6FD">
      <w:pPr>
        <w:pStyle w:val="139"/>
        <w:bidi w:val="0"/>
        <w:rPr>
          <w:rFonts w:hint="eastAsia"/>
          <w:lang w:val="en-US" w:eastAsia="zh-CN"/>
        </w:rPr>
      </w:pPr>
      <w:r>
        <w:rPr>
          <w:rFonts w:hint="eastAsia"/>
          <w:lang w:val="en-US" w:eastAsia="zh-CN"/>
        </w:rPr>
        <w:t>3）总配电箱应设在靠近电源的地区。分配电箱应装设在用电设备或负荷相对集中的地区。分配电箱与开关箱的距离不得超过30m。开关箱与其控制的固定式用电设备的水平距离不宜超过3m。</w:t>
      </w:r>
    </w:p>
    <w:p w14:paraId="1D9951D8">
      <w:pPr>
        <w:pStyle w:val="139"/>
        <w:bidi w:val="0"/>
        <w:rPr>
          <w:rFonts w:hint="eastAsia"/>
          <w:lang w:val="en-US" w:eastAsia="zh-CN"/>
        </w:rPr>
      </w:pPr>
      <w:r>
        <w:rPr>
          <w:rFonts w:hint="eastAsia"/>
          <w:lang w:val="en-US" w:eastAsia="zh-CN"/>
        </w:rPr>
        <w:t>4）配电箱、开关箱油脂装设在干燥、通风及常温场所；不得装设在有严重损伤作用的瓦斯、烟气、蒸汽、液体及其他有害介质中。不得装设在易受外来固体物撞击、强烈振动，液体浸溅及热源烘烤的场所。否则，须作特殊防护处理。</w:t>
      </w:r>
    </w:p>
    <w:p w14:paraId="0397D5EA">
      <w:pPr>
        <w:pStyle w:val="139"/>
        <w:bidi w:val="0"/>
        <w:rPr>
          <w:rFonts w:hint="eastAsia"/>
          <w:lang w:val="en-US" w:eastAsia="zh-CN"/>
        </w:rPr>
      </w:pPr>
      <w:r>
        <w:rPr>
          <w:rFonts w:hint="eastAsia"/>
          <w:lang w:val="en-US" w:eastAsia="zh-CN"/>
        </w:rPr>
        <w:t>5）配电箱、开关箱周围应有足够二人同时工作的空间和通道。不得堆放任何妨碍操作、维修的物品；不得有灌木、杂草。</w:t>
      </w:r>
    </w:p>
    <w:p w14:paraId="2254639C">
      <w:pPr>
        <w:pStyle w:val="139"/>
        <w:bidi w:val="0"/>
        <w:rPr>
          <w:rFonts w:hint="eastAsia"/>
          <w:lang w:val="en-US" w:eastAsia="zh-CN"/>
        </w:rPr>
      </w:pPr>
      <w:r>
        <w:rPr>
          <w:rFonts w:hint="eastAsia"/>
          <w:lang w:val="en-US" w:eastAsia="zh-CN"/>
        </w:rPr>
        <w:t>6）配电箱、开关箱应装设端正、牢固、移动式分配电箱、开关箱应装设在坚固的支架上。固定式分配电箱、开关箱的下底与地面的垂直距离应大于1.3m,小于1.5m;移动式分配电箱、开关箱的下底与地面垂直距离宜大于0.6m,小于1.5m。</w:t>
      </w:r>
    </w:p>
    <w:p w14:paraId="256DF0DE">
      <w:pPr>
        <w:pStyle w:val="139"/>
        <w:bidi w:val="0"/>
        <w:rPr>
          <w:rFonts w:hint="eastAsia"/>
          <w:lang w:val="en-US" w:eastAsia="zh-CN"/>
        </w:rPr>
      </w:pPr>
      <w:r>
        <w:rPr>
          <w:rFonts w:hint="eastAsia"/>
          <w:lang w:val="en-US" w:eastAsia="zh-CN"/>
        </w:rPr>
        <w:t>7）配电箱、开关箱内的开关电器（含插座）应按其规定的位置紧固在电器安装板上，不得歪斜和松动。</w:t>
      </w:r>
    </w:p>
    <w:p w14:paraId="42A7B5F1">
      <w:pPr>
        <w:pStyle w:val="139"/>
        <w:bidi w:val="0"/>
        <w:rPr>
          <w:rFonts w:hint="eastAsia"/>
          <w:lang w:val="en-US" w:eastAsia="zh-CN"/>
        </w:rPr>
      </w:pPr>
      <w:r>
        <w:rPr>
          <w:rFonts w:hint="eastAsia"/>
          <w:lang w:val="en-US" w:eastAsia="zh-CN"/>
        </w:rPr>
        <w:t>8）配电箱、开关箱内的工作零线应通过接线端子板连接，并应与保护零线接线端子板分设。</w:t>
      </w:r>
    </w:p>
    <w:p w14:paraId="4E9D90D3">
      <w:pPr>
        <w:pStyle w:val="139"/>
        <w:bidi w:val="0"/>
        <w:rPr>
          <w:rFonts w:hint="eastAsia"/>
          <w:lang w:val="en-US" w:eastAsia="zh-CN"/>
        </w:rPr>
      </w:pPr>
      <w:r>
        <w:rPr>
          <w:rFonts w:hint="eastAsia"/>
          <w:lang w:val="en-US" w:eastAsia="zh-CN"/>
        </w:rPr>
        <w:t>9）配电箱、开关箱内的连接线接头不得松动，不得有外露带电部分。配电箱、开关箱中导线的进线扣和出线口应设在箱体下底面，严禁设在箱体的上顶面、侧面、后面或箱门处。</w:t>
      </w:r>
    </w:p>
    <w:p w14:paraId="2C0F65B0">
      <w:pPr>
        <w:pStyle w:val="139"/>
        <w:bidi w:val="0"/>
        <w:rPr>
          <w:rFonts w:hint="eastAsia"/>
          <w:lang w:val="en-US" w:eastAsia="zh-CN"/>
        </w:rPr>
      </w:pPr>
      <w:r>
        <w:rPr>
          <w:rFonts w:hint="eastAsia"/>
          <w:lang w:val="en-US" w:eastAsia="zh-CN"/>
        </w:rPr>
        <w:t>10）配电箱和开关箱的金属体、金属电器安装板以及箱内电器</w:t>
      </w:r>
      <w:bookmarkStart w:id="221" w:name="_Toc11882_WPSOffice_Level1"/>
      <w:r>
        <w:rPr>
          <w:rFonts w:hint="eastAsia"/>
          <w:lang w:val="en-US" w:eastAsia="zh-CN"/>
        </w:rPr>
        <w:t>的不应带电金属底座、外壳等必须保护接零</w:t>
      </w:r>
      <w:bookmarkEnd w:id="221"/>
      <w:r>
        <w:rPr>
          <w:rFonts w:hint="eastAsia"/>
          <w:lang w:val="en-US" w:eastAsia="zh-CN"/>
        </w:rPr>
        <w:t>。</w:t>
      </w:r>
      <w:bookmarkStart w:id="222" w:name="_Toc14617_WPSOffice_Level2"/>
      <w:r>
        <w:rPr>
          <w:rFonts w:hint="eastAsia"/>
          <w:lang w:val="en-US" w:eastAsia="zh-CN"/>
        </w:rPr>
        <w:t>保护零线应通过接线端子板</w:t>
      </w:r>
      <w:bookmarkEnd w:id="222"/>
      <w:r>
        <w:rPr>
          <w:rFonts w:hint="eastAsia"/>
          <w:lang w:val="en-US" w:eastAsia="zh-CN"/>
        </w:rPr>
        <w:t>连接。</w:t>
      </w:r>
    </w:p>
    <w:p w14:paraId="6F97615F">
      <w:pPr>
        <w:pStyle w:val="139"/>
        <w:bidi w:val="0"/>
        <w:rPr>
          <w:rFonts w:hint="eastAsia"/>
          <w:lang w:val="en-US" w:eastAsia="zh-CN"/>
        </w:rPr>
      </w:pPr>
      <w:r>
        <w:rPr>
          <w:rFonts w:hint="eastAsia"/>
          <w:lang w:val="en-US" w:eastAsia="zh-CN"/>
        </w:rPr>
        <w:t>11）配电箱、开关箱必须防雨、防尘，遇到配电箱内存在灰尘、混凝土等杂物，电工必须及时清理。</w:t>
      </w:r>
    </w:p>
    <w:p w14:paraId="4F58101A">
      <w:pPr>
        <w:pStyle w:val="139"/>
        <w:bidi w:val="0"/>
        <w:rPr>
          <w:rFonts w:hint="eastAsia"/>
          <w:lang w:val="en-US" w:eastAsia="zh-CN"/>
        </w:rPr>
      </w:pPr>
      <w:r>
        <w:rPr>
          <w:rFonts w:hint="eastAsia"/>
          <w:lang w:val="en-US" w:eastAsia="zh-CN"/>
        </w:rPr>
        <w:t>12）严禁使用容易引发触电事故的木质配电箱。</w:t>
      </w:r>
    </w:p>
    <w:p w14:paraId="79B69066">
      <w:pPr>
        <w:pStyle w:val="139"/>
        <w:bidi w:val="0"/>
        <w:rPr>
          <w:rFonts w:hint="eastAsia"/>
          <w:lang w:val="en-US" w:eastAsia="zh-CN"/>
        </w:rPr>
      </w:pPr>
      <w:r>
        <w:rPr>
          <w:rFonts w:hint="eastAsia"/>
          <w:lang w:val="en-US" w:eastAsia="zh-CN"/>
        </w:rPr>
        <w:t>13）遇到雷电、暴雨等恶劣天气，施工现场作业区域应关闭总供电源。</w:t>
      </w:r>
    </w:p>
    <w:p w14:paraId="26B79D0B">
      <w:pPr>
        <w:pStyle w:val="139"/>
        <w:bidi w:val="0"/>
      </w:pPr>
      <w:r>
        <w:rPr>
          <w:rFonts w:hint="eastAsia"/>
          <w:lang w:eastAsia="zh-CN"/>
        </w:rPr>
        <w:t>（</w:t>
      </w:r>
      <w:r>
        <w:rPr>
          <w:rFonts w:hint="eastAsia"/>
          <w:lang w:val="en-US" w:eastAsia="zh-CN"/>
        </w:rPr>
        <w:t>2</w:t>
      </w:r>
      <w:r>
        <w:rPr>
          <w:rFonts w:hint="eastAsia"/>
          <w:lang w:eastAsia="zh-CN"/>
        </w:rPr>
        <w:t>）</w:t>
      </w:r>
      <w:r>
        <w:rPr>
          <w:rFonts w:hint="eastAsia"/>
        </w:rPr>
        <w:t>漏电保护器的设置</w:t>
      </w:r>
    </w:p>
    <w:p w14:paraId="7D9D2415">
      <w:pPr>
        <w:pStyle w:val="139"/>
        <w:bidi w:val="0"/>
        <w:rPr>
          <w:rFonts w:hint="eastAsia"/>
          <w:lang w:val="en-US" w:eastAsia="zh-CN"/>
        </w:rPr>
      </w:pPr>
      <w:r>
        <w:rPr>
          <w:rFonts w:hint="eastAsia"/>
          <w:lang w:val="en-US" w:eastAsia="zh-CN"/>
        </w:rPr>
        <w:t>1）施工现场的总配电箱和开关箱应至少设置两级漏电保护器，而且两级漏电保护器的额定漏电动作电流和额定漏电动作时间应合理配合，使之具有分级保护的功能。</w:t>
      </w:r>
    </w:p>
    <w:p w14:paraId="4A0EDCA9">
      <w:pPr>
        <w:pStyle w:val="139"/>
        <w:bidi w:val="0"/>
        <w:rPr>
          <w:rFonts w:hint="eastAsia"/>
          <w:lang w:val="en-US" w:eastAsia="zh-CN"/>
        </w:rPr>
      </w:pPr>
      <w:r>
        <w:rPr>
          <w:rFonts w:hint="eastAsia"/>
          <w:lang w:val="en-US" w:eastAsia="zh-CN"/>
        </w:rPr>
        <w:t>2）开关箱中必须设置漏电保护器，施工现场所有的用电设备，除做保护接零外，必须在设备负荷线的首端处安装漏电保护器。</w:t>
      </w:r>
    </w:p>
    <w:p w14:paraId="41C4D459">
      <w:pPr>
        <w:pStyle w:val="139"/>
        <w:bidi w:val="0"/>
        <w:rPr>
          <w:rFonts w:hint="eastAsia"/>
          <w:lang w:val="en-US" w:eastAsia="zh-CN"/>
        </w:rPr>
      </w:pPr>
      <w:r>
        <w:rPr>
          <w:rFonts w:hint="eastAsia"/>
          <w:lang w:val="en-US" w:eastAsia="zh-CN"/>
        </w:rPr>
        <w:t>3）漏电保护器应装设在配电箱电源隔离开关的负荷侧和开关箱电源隔离开关的负荷侧。</w:t>
      </w:r>
    </w:p>
    <w:p w14:paraId="7C0C8D75">
      <w:pPr>
        <w:pStyle w:val="139"/>
        <w:bidi w:val="0"/>
        <w:rPr>
          <w:rFonts w:hint="eastAsia"/>
          <w:lang w:val="en-US" w:eastAsia="zh-CN"/>
        </w:rPr>
      </w:pPr>
      <w:r>
        <w:rPr>
          <w:rFonts w:hint="eastAsia"/>
          <w:lang w:val="en-US" w:eastAsia="zh-CN"/>
        </w:rPr>
        <w:t>4）开关箱内的漏电保护器其额定漏电动作电流应不大于30mA，额定漏电动作时间应小于0.1s。潮湿和有腐蚀介质场所的漏电保护器应采用防溅型产品，其额定漏电动作电流应不大于15mA,额定漏电动作时间应小于0.1s。</w:t>
      </w:r>
    </w:p>
    <w:p w14:paraId="0A9FFCF0">
      <w:pPr>
        <w:pStyle w:val="4"/>
        <w:bidi w:val="0"/>
      </w:pPr>
      <w:bookmarkStart w:id="223" w:name="_Toc4051_WPSOffice_Level2"/>
      <w:bookmarkStart w:id="224" w:name="_Toc530055694"/>
      <w:r>
        <w:rPr>
          <w:rFonts w:hint="eastAsia"/>
          <w:lang w:val="en-US" w:eastAsia="zh-CN"/>
        </w:rPr>
        <w:t>6</w:t>
      </w:r>
      <w:r>
        <w:rPr>
          <w:rFonts w:hint="eastAsia"/>
        </w:rPr>
        <w:t>.4.6起重作业的安全规定</w:t>
      </w:r>
    </w:p>
    <w:bookmarkEnd w:id="223"/>
    <w:bookmarkEnd w:id="224"/>
    <w:p w14:paraId="30EA836C">
      <w:pPr>
        <w:pStyle w:val="139"/>
        <w:bidi w:val="0"/>
        <w:rPr>
          <w:rFonts w:hint="eastAsia"/>
          <w:lang w:val="en-US" w:eastAsia="zh-CN"/>
        </w:rPr>
      </w:pPr>
      <w:r>
        <w:rPr>
          <w:rFonts w:hint="eastAsia"/>
          <w:lang w:val="en-US" w:eastAsia="zh-CN"/>
        </w:rPr>
        <w:t>1）工作前检查起重所用的一切工具、设备、吊索具是否良好，如不符合规定的，必须修理或更换。</w:t>
      </w:r>
    </w:p>
    <w:p w14:paraId="0DEF10EE">
      <w:pPr>
        <w:pStyle w:val="139"/>
        <w:bidi w:val="0"/>
        <w:rPr>
          <w:rFonts w:hint="eastAsia"/>
          <w:lang w:val="en-US" w:eastAsia="zh-CN"/>
        </w:rPr>
      </w:pPr>
      <w:r>
        <w:rPr>
          <w:rFonts w:hint="eastAsia"/>
          <w:lang w:val="en-US" w:eastAsia="zh-CN"/>
        </w:rPr>
        <w:t>2）起重作业前应了解吊物尺寸、重量和起吊高度等，不得冒险作业和超负荷作业。</w:t>
      </w:r>
    </w:p>
    <w:p w14:paraId="5AF21A8A">
      <w:pPr>
        <w:pStyle w:val="139"/>
        <w:bidi w:val="0"/>
        <w:rPr>
          <w:rFonts w:hint="eastAsia"/>
          <w:lang w:val="en-US" w:eastAsia="zh-CN"/>
        </w:rPr>
      </w:pPr>
      <w:r>
        <w:rPr>
          <w:rFonts w:hint="eastAsia"/>
          <w:lang w:val="en-US" w:eastAsia="zh-CN"/>
        </w:rPr>
        <w:t>3）起重作业由专业起重作业人员指挥，统一指挥信号和哨声，指挥者站在所有作业人员能看到得位置。同时指挥者本人应清楚看到重物吊装得全部过程。</w:t>
      </w:r>
    </w:p>
    <w:p w14:paraId="467E2ACB">
      <w:pPr>
        <w:pStyle w:val="139"/>
        <w:bidi w:val="0"/>
        <w:rPr>
          <w:rFonts w:hint="eastAsia"/>
          <w:lang w:val="en-US" w:eastAsia="zh-CN"/>
        </w:rPr>
      </w:pPr>
      <w:r>
        <w:rPr>
          <w:rFonts w:hint="eastAsia"/>
          <w:lang w:val="en-US" w:eastAsia="zh-CN"/>
        </w:rPr>
        <w:t>4）起吊前应将吊物上得工具和杂物清除，以免掉下伤人，吊物上禁止站人。</w:t>
      </w:r>
    </w:p>
    <w:p w14:paraId="2771AD39">
      <w:pPr>
        <w:pStyle w:val="139"/>
        <w:bidi w:val="0"/>
        <w:rPr>
          <w:rFonts w:hint="eastAsia"/>
          <w:lang w:val="en-US" w:eastAsia="zh-CN"/>
        </w:rPr>
      </w:pPr>
      <w:r>
        <w:rPr>
          <w:rFonts w:hint="eastAsia"/>
          <w:lang w:val="en-US" w:eastAsia="zh-CN"/>
        </w:rPr>
        <w:t>5）起重时发现吊物不平衡应放下调整，起吊物及构件在未安装稳前，不得放下吊钩。</w:t>
      </w:r>
    </w:p>
    <w:p w14:paraId="7EFE6534">
      <w:pPr>
        <w:pStyle w:val="139"/>
        <w:bidi w:val="0"/>
        <w:rPr>
          <w:rFonts w:hint="eastAsia"/>
          <w:lang w:val="en-US" w:eastAsia="zh-CN"/>
        </w:rPr>
      </w:pPr>
      <w:r>
        <w:rPr>
          <w:rFonts w:hint="eastAsia"/>
          <w:lang w:val="en-US" w:eastAsia="zh-CN"/>
        </w:rPr>
        <w:t>6）严格执行“十不吊”要求。</w:t>
      </w:r>
    </w:p>
    <w:p w14:paraId="19FE819B">
      <w:pPr>
        <w:pStyle w:val="4"/>
        <w:bidi w:val="0"/>
      </w:pPr>
      <w:bookmarkStart w:id="225" w:name="_Toc530055696"/>
      <w:bookmarkStart w:id="226" w:name="_Toc11979_WPSOffice_Level2"/>
      <w:r>
        <w:rPr>
          <w:rFonts w:hint="eastAsia"/>
          <w:lang w:val="en-US" w:eastAsia="zh-CN"/>
        </w:rPr>
        <w:t>6</w:t>
      </w:r>
      <w:r>
        <w:t>.4.7</w:t>
      </w:r>
      <w:r>
        <w:rPr>
          <w:rFonts w:hint="eastAsia"/>
        </w:rPr>
        <w:t>监测监控措施</w:t>
      </w:r>
    </w:p>
    <w:bookmarkEnd w:id="225"/>
    <w:bookmarkEnd w:id="226"/>
    <w:p w14:paraId="43C288F8">
      <w:pPr>
        <w:pStyle w:val="139"/>
        <w:bidi w:val="0"/>
        <w:rPr>
          <w:rFonts w:hint="eastAsia"/>
          <w:lang w:val="en-US" w:eastAsia="zh-CN"/>
        </w:rPr>
      </w:pPr>
      <w:r>
        <w:rPr>
          <w:rFonts w:hint="eastAsia"/>
          <w:lang w:val="en-US" w:eastAsia="zh-CN"/>
        </w:rPr>
        <w:t>施工过程中，安全员必须对工人的施工操作进行监控。整个监控通过现场的指导，定期检查及不定期的检查来执行。</w:t>
      </w:r>
    </w:p>
    <w:p w14:paraId="1780E0AB">
      <w:pPr>
        <w:pStyle w:val="139"/>
        <w:bidi w:val="0"/>
        <w:rPr>
          <w:rFonts w:hint="eastAsia"/>
          <w:lang w:val="en-US" w:eastAsia="zh-CN"/>
        </w:rPr>
      </w:pPr>
      <w:r>
        <w:rPr>
          <w:rFonts w:hint="eastAsia"/>
          <w:lang w:val="en-US" w:eastAsia="zh-CN"/>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3BE1F975">
      <w:pPr>
        <w:pStyle w:val="4"/>
        <w:bidi w:val="0"/>
      </w:pPr>
      <w:bookmarkStart w:id="227" w:name="_Toc24745_WPSOffice_Level2"/>
      <w:bookmarkStart w:id="228" w:name="_Toc530055697"/>
      <w:r>
        <w:rPr>
          <w:rFonts w:hint="eastAsia"/>
          <w:lang w:val="en-US" w:eastAsia="zh-CN"/>
        </w:rPr>
        <w:t>6</w:t>
      </w:r>
      <w:r>
        <w:t>.4.8</w:t>
      </w:r>
      <w:r>
        <w:rPr>
          <w:rFonts w:hint="eastAsia"/>
        </w:rPr>
        <w:t>电气设备</w:t>
      </w:r>
    </w:p>
    <w:bookmarkEnd w:id="227"/>
    <w:bookmarkEnd w:id="228"/>
    <w:p w14:paraId="64C1C2B5">
      <w:pPr>
        <w:pStyle w:val="139"/>
        <w:bidi w:val="0"/>
        <w:rPr>
          <w:rFonts w:hint="eastAsia"/>
          <w:lang w:val="en-US" w:eastAsia="zh-CN"/>
        </w:rPr>
      </w:pPr>
      <w:bookmarkStart w:id="229" w:name="_Toc530055698"/>
      <w:r>
        <w:rPr>
          <w:rFonts w:hint="eastAsia"/>
          <w:lang w:val="en-US" w:eastAsia="zh-CN"/>
        </w:rPr>
        <w:t>（1）电气部分</w:t>
      </w:r>
      <w:bookmarkEnd w:id="229"/>
    </w:p>
    <w:p w14:paraId="683B2F8C">
      <w:pPr>
        <w:pStyle w:val="139"/>
        <w:bidi w:val="0"/>
        <w:rPr>
          <w:rFonts w:hint="eastAsia"/>
          <w:lang w:val="en-US" w:eastAsia="zh-CN"/>
        </w:rPr>
      </w:pPr>
      <w:r>
        <w:rPr>
          <w:rFonts w:hint="eastAsia"/>
          <w:lang w:val="en-US" w:eastAsia="zh-CN"/>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63F5F139">
      <w:pPr>
        <w:pStyle w:val="139"/>
        <w:bidi w:val="0"/>
        <w:rPr>
          <w:rFonts w:hint="eastAsia"/>
          <w:lang w:val="en-US" w:eastAsia="zh-CN"/>
        </w:rPr>
      </w:pPr>
      <w:bookmarkStart w:id="230" w:name="_Toc530055699"/>
      <w:r>
        <w:rPr>
          <w:rFonts w:hint="eastAsia"/>
          <w:lang w:val="en-US" w:eastAsia="zh-CN"/>
        </w:rPr>
        <w:t>（2）供电</w:t>
      </w:r>
      <w:bookmarkEnd w:id="230"/>
    </w:p>
    <w:p w14:paraId="4999F10E">
      <w:pPr>
        <w:pStyle w:val="139"/>
        <w:bidi w:val="0"/>
        <w:rPr>
          <w:rFonts w:hint="eastAsia"/>
          <w:lang w:val="en-US" w:eastAsia="zh-CN"/>
        </w:rPr>
      </w:pPr>
      <w:r>
        <w:rPr>
          <w:rFonts w:hint="eastAsia"/>
          <w:lang w:val="en-US" w:eastAsia="zh-CN"/>
        </w:rPr>
        <w:t>起重机供电电源为三相交流电源,电压380V±10%,频率50HZ。</w:t>
      </w:r>
    </w:p>
    <w:p w14:paraId="0AAC7EEC">
      <w:pPr>
        <w:pStyle w:val="139"/>
        <w:bidi w:val="0"/>
        <w:rPr>
          <w:rFonts w:hint="eastAsia"/>
          <w:lang w:val="en-US" w:eastAsia="zh-CN"/>
        </w:rPr>
      </w:pPr>
      <w:bookmarkStart w:id="231" w:name="_Toc530055700"/>
      <w:r>
        <w:rPr>
          <w:rFonts w:hint="eastAsia"/>
          <w:lang w:val="en-US" w:eastAsia="zh-CN"/>
        </w:rPr>
        <w:t>（3）电气保护</w:t>
      </w:r>
      <w:bookmarkEnd w:id="231"/>
    </w:p>
    <w:p w14:paraId="0560EE72">
      <w:pPr>
        <w:pStyle w:val="139"/>
        <w:bidi w:val="0"/>
        <w:rPr>
          <w:rFonts w:hint="eastAsia"/>
          <w:lang w:val="en-US" w:eastAsia="zh-CN"/>
        </w:rPr>
      </w:pPr>
      <w:r>
        <w:rPr>
          <w:rFonts w:hint="eastAsia"/>
          <w:lang w:val="en-US" w:eastAsia="zh-CN"/>
        </w:rPr>
        <w:t>1）短路及过载保护</w:t>
      </w:r>
    </w:p>
    <w:p w14:paraId="62A7BC2E">
      <w:pPr>
        <w:pStyle w:val="139"/>
        <w:bidi w:val="0"/>
        <w:rPr>
          <w:rFonts w:hint="eastAsia"/>
          <w:lang w:val="en-US" w:eastAsia="zh-CN"/>
        </w:rPr>
      </w:pPr>
      <w:r>
        <w:rPr>
          <w:rFonts w:hint="eastAsia"/>
          <w:lang w:val="en-US" w:eastAsia="zh-CN"/>
        </w:rPr>
        <w:t>起重机总受电屏、控制屏进出电源设置断路器、控制回路设置小容量断路器，使各机构在短路，过载等事故状态下，迅速与电源脱离,以达到保护设备及</w:t>
      </w:r>
      <w:bookmarkStart w:id="232" w:name="_Toc20258_WPSOffice_Level2"/>
      <w:r>
        <w:rPr>
          <w:rFonts w:hint="eastAsia"/>
          <w:lang w:val="en-US" w:eastAsia="zh-CN"/>
        </w:rPr>
        <w:t>人机安全的目的。</w:t>
      </w:r>
      <w:bookmarkEnd w:id="232"/>
    </w:p>
    <w:p w14:paraId="20DA87C4">
      <w:pPr>
        <w:pStyle w:val="139"/>
        <w:bidi w:val="0"/>
        <w:rPr>
          <w:rFonts w:hint="eastAsia"/>
          <w:lang w:val="en-US" w:eastAsia="zh-CN"/>
        </w:rPr>
      </w:pPr>
      <w:r>
        <w:rPr>
          <w:rFonts w:hint="eastAsia"/>
          <w:lang w:val="en-US" w:eastAsia="zh-CN"/>
        </w:rPr>
        <w:t>2）失压保护</w:t>
      </w:r>
    </w:p>
    <w:p w14:paraId="41938C37">
      <w:pPr>
        <w:pStyle w:val="139"/>
        <w:bidi w:val="0"/>
        <w:rPr>
          <w:rFonts w:hint="eastAsia"/>
          <w:lang w:val="en-US" w:eastAsia="zh-CN"/>
        </w:rPr>
      </w:pPr>
      <w:r>
        <w:rPr>
          <w:rFonts w:hint="eastAsia"/>
          <w:lang w:val="en-US" w:eastAsia="zh-CN"/>
        </w:rPr>
        <w:t>在总受电屏及机构控制屏中，用线路接触器</w:t>
      </w:r>
      <w:bookmarkStart w:id="233" w:name="_Toc12226_WPSOffice_Level2"/>
      <w:r>
        <w:rPr>
          <w:rFonts w:hint="eastAsia"/>
          <w:lang w:val="en-US" w:eastAsia="zh-CN"/>
        </w:rPr>
        <w:t>作为失压保护</w:t>
      </w:r>
      <w:bookmarkEnd w:id="233"/>
      <w:r>
        <w:rPr>
          <w:rFonts w:hint="eastAsia"/>
          <w:lang w:val="en-US" w:eastAsia="zh-CN"/>
        </w:rPr>
        <w:t>装置，当供电电源中断时,能够自动断开电源。</w:t>
      </w:r>
    </w:p>
    <w:p w14:paraId="53BA6A51">
      <w:pPr>
        <w:pStyle w:val="139"/>
        <w:bidi w:val="0"/>
        <w:rPr>
          <w:rFonts w:hint="eastAsia"/>
          <w:lang w:val="en-US" w:eastAsia="zh-CN"/>
        </w:rPr>
      </w:pPr>
      <w:r>
        <w:rPr>
          <w:rFonts w:hint="eastAsia"/>
          <w:lang w:val="en-US" w:eastAsia="zh-CN"/>
        </w:rPr>
        <w:t>3）零位保护</w:t>
      </w:r>
    </w:p>
    <w:p w14:paraId="612F2757">
      <w:pPr>
        <w:pStyle w:val="139"/>
        <w:bidi w:val="0"/>
        <w:rPr>
          <w:rFonts w:hint="eastAsia"/>
          <w:lang w:val="en-US" w:eastAsia="zh-CN"/>
        </w:rPr>
      </w:pPr>
      <w:r>
        <w:rPr>
          <w:rFonts w:hint="eastAsia"/>
          <w:lang w:val="en-US" w:eastAsia="zh-CN"/>
        </w:rPr>
        <w:t>司机室的联动台凸轮控制器手柄上设有零位连锁，达到零位的目的。即当起重机开始运转前和失压恢复供电时，必须将控制器的手柄置于零位，各机构</w:t>
      </w:r>
      <w:bookmarkStart w:id="234" w:name="_Toc29864_WPSOffice_Level1"/>
      <w:r>
        <w:rPr>
          <w:rFonts w:hint="eastAsia"/>
          <w:lang w:val="en-US" w:eastAsia="zh-CN"/>
        </w:rPr>
        <w:t>的电动机才能启动工作。</w:t>
      </w:r>
      <w:bookmarkEnd w:id="234"/>
    </w:p>
    <w:p w14:paraId="1A5A44BF">
      <w:pPr>
        <w:pStyle w:val="139"/>
        <w:bidi w:val="0"/>
        <w:rPr>
          <w:rFonts w:hint="eastAsia"/>
          <w:lang w:val="en-US" w:eastAsia="zh-CN"/>
        </w:rPr>
      </w:pPr>
      <w:r>
        <w:rPr>
          <w:rFonts w:hint="eastAsia"/>
          <w:lang w:val="en-US" w:eastAsia="zh-CN"/>
        </w:rPr>
        <w:t>4）紧急断电保护</w:t>
      </w:r>
    </w:p>
    <w:p w14:paraId="230ADDAD">
      <w:pPr>
        <w:pStyle w:val="139"/>
        <w:bidi w:val="0"/>
        <w:rPr>
          <w:rFonts w:hint="eastAsia"/>
          <w:lang w:val="en-US" w:eastAsia="zh-CN"/>
        </w:rPr>
      </w:pPr>
      <w:r>
        <w:rPr>
          <w:rFonts w:hint="eastAsia"/>
          <w:lang w:val="en-US" w:eastAsia="zh-CN"/>
        </w:rPr>
        <w:t>司机室内设有紧急断电按钮，当起重机发生紧急情况时，随时方便地切断控制回路电源，从而使主回路断电，确保起重机的安全运行。</w:t>
      </w:r>
    </w:p>
    <w:p w14:paraId="14C0B587">
      <w:pPr>
        <w:pStyle w:val="139"/>
        <w:bidi w:val="0"/>
        <w:rPr>
          <w:rFonts w:hint="eastAsia"/>
          <w:lang w:val="en-US" w:eastAsia="zh-CN"/>
        </w:rPr>
      </w:pPr>
      <w:r>
        <w:rPr>
          <w:rFonts w:hint="eastAsia"/>
          <w:lang w:val="en-US" w:eastAsia="zh-CN"/>
        </w:rPr>
        <w:t>5）起升,行程限位保护</w:t>
      </w:r>
    </w:p>
    <w:p w14:paraId="63945CB4">
      <w:pPr>
        <w:pStyle w:val="139"/>
        <w:bidi w:val="0"/>
        <w:rPr>
          <w:rFonts w:hint="eastAsia"/>
          <w:lang w:val="en-US" w:eastAsia="zh-CN"/>
        </w:rPr>
      </w:pPr>
      <w:r>
        <w:rPr>
          <w:rFonts w:hint="eastAsia"/>
          <w:lang w:val="en-US" w:eastAsia="zh-CN"/>
        </w:rPr>
        <w:t>起升采用变频控制，起升机构设有限位开关，可保证吊钩上升到极限位置时切断电源，变幅、回转运行到极限位置时切断控制回路电源，使主回路断电，从而达到减速和停</w:t>
      </w:r>
      <w:bookmarkStart w:id="235" w:name="_Toc27220_WPSOffice_Level2"/>
      <w:r>
        <w:rPr>
          <w:rFonts w:hint="eastAsia"/>
          <w:lang w:val="en-US" w:eastAsia="zh-CN"/>
        </w:rPr>
        <w:t>车的目的，确保起重机的</w:t>
      </w:r>
      <w:bookmarkEnd w:id="235"/>
      <w:r>
        <w:rPr>
          <w:rFonts w:hint="eastAsia"/>
          <w:lang w:val="en-US" w:eastAsia="zh-CN"/>
        </w:rPr>
        <w:t>安全运行。</w:t>
      </w:r>
    </w:p>
    <w:p w14:paraId="7B9062D6">
      <w:pPr>
        <w:pStyle w:val="139"/>
        <w:bidi w:val="0"/>
        <w:rPr>
          <w:rFonts w:hint="eastAsia"/>
          <w:lang w:val="en-US" w:eastAsia="zh-CN"/>
        </w:rPr>
      </w:pPr>
      <w:r>
        <w:rPr>
          <w:rFonts w:hint="eastAsia"/>
          <w:lang w:val="en-US" w:eastAsia="zh-CN"/>
        </w:rPr>
        <w:t>7）超载保护</w:t>
      </w:r>
    </w:p>
    <w:p w14:paraId="16CE84CB">
      <w:pPr>
        <w:pStyle w:val="139"/>
        <w:bidi w:val="0"/>
        <w:rPr>
          <w:rFonts w:hint="eastAsia"/>
          <w:lang w:val="en-US" w:eastAsia="zh-CN"/>
        </w:rPr>
      </w:pPr>
      <w:r>
        <w:rPr>
          <w:rFonts w:hint="eastAsia"/>
          <w:lang w:val="en-US" w:eastAsia="zh-CN"/>
        </w:rPr>
        <w:t>起升机构配置超载限制器，具有报警功能，当载荷达到额定起重量的90％时，能发出提示性报警信号，当起重量超过额定起重量时，能自动切断起升动力源，并发出禁止性报警信号。</w:t>
      </w:r>
    </w:p>
    <w:p w14:paraId="7C203467">
      <w:pPr>
        <w:pStyle w:val="139"/>
        <w:bidi w:val="0"/>
        <w:rPr>
          <w:rFonts w:hint="eastAsia"/>
          <w:lang w:val="en-US" w:eastAsia="zh-CN"/>
        </w:rPr>
      </w:pPr>
      <w:r>
        <w:rPr>
          <w:rFonts w:hint="eastAsia"/>
          <w:lang w:val="en-US" w:eastAsia="zh-CN"/>
        </w:rPr>
        <w:t>8）控制柜,端子箱防护等级IP55，端子箱采用下部或侧部进线上部做防雨，槽盖加防脱落装置。</w:t>
      </w:r>
    </w:p>
    <w:p w14:paraId="3BE18F7F">
      <w:pPr>
        <w:pStyle w:val="139"/>
        <w:bidi w:val="0"/>
        <w:rPr>
          <w:rFonts w:hint="eastAsia"/>
          <w:lang w:val="en-US" w:eastAsia="zh-CN"/>
        </w:rPr>
      </w:pPr>
      <w:bookmarkStart w:id="236" w:name="_Toc530055703"/>
      <w:bookmarkStart w:id="237" w:name="_Toc530055701"/>
      <w:r>
        <w:rPr>
          <w:rFonts w:hint="eastAsia"/>
          <w:lang w:val="en-US" w:eastAsia="zh-CN"/>
        </w:rPr>
        <w:t>（4）起重机的接地</w:t>
      </w:r>
      <w:bookmarkEnd w:id="236"/>
    </w:p>
    <w:p w14:paraId="5AA24D40">
      <w:pPr>
        <w:pStyle w:val="139"/>
        <w:bidi w:val="0"/>
        <w:rPr>
          <w:rFonts w:hint="eastAsia"/>
          <w:lang w:val="en-US" w:eastAsia="zh-CN"/>
        </w:rPr>
      </w:pPr>
      <w:r>
        <w:rPr>
          <w:rFonts w:hint="eastAsia"/>
          <w:lang w:val="en-US" w:eastAsia="zh-CN"/>
        </w:rPr>
        <w:t>1）起重机的金属结构及所有电气设备的金属外壳，电缆金属外皮和变压器的低压侧均有可靠的接地。</w:t>
      </w:r>
    </w:p>
    <w:p w14:paraId="2EB29905">
      <w:pPr>
        <w:pStyle w:val="139"/>
        <w:bidi w:val="0"/>
        <w:rPr>
          <w:rFonts w:hint="eastAsia"/>
          <w:lang w:val="en-US" w:eastAsia="zh-CN"/>
        </w:rPr>
      </w:pPr>
      <w:r>
        <w:rPr>
          <w:rFonts w:hint="eastAsia"/>
          <w:lang w:val="en-US" w:eastAsia="zh-CN"/>
        </w:rPr>
        <w:t>3）起重机上任何一点的接地电阻均不大于4Ω。</w:t>
      </w:r>
    </w:p>
    <w:p w14:paraId="639D08B8">
      <w:pPr>
        <w:pStyle w:val="139"/>
        <w:bidi w:val="0"/>
        <w:rPr>
          <w:rFonts w:hint="eastAsia"/>
          <w:lang w:val="en-US" w:eastAsia="zh-CN"/>
        </w:rPr>
      </w:pPr>
      <w:r>
        <w:rPr>
          <w:rFonts w:hint="eastAsia"/>
          <w:lang w:val="en-US" w:eastAsia="zh-CN"/>
        </w:rPr>
        <w:t>（5）操纵方式</w:t>
      </w:r>
      <w:bookmarkEnd w:id="237"/>
    </w:p>
    <w:p w14:paraId="02725EDC">
      <w:pPr>
        <w:pStyle w:val="139"/>
        <w:bidi w:val="0"/>
        <w:rPr>
          <w:rFonts w:hint="eastAsia"/>
          <w:lang w:val="en-US" w:eastAsia="zh-CN"/>
        </w:rPr>
      </w:pPr>
      <w:r>
        <w:rPr>
          <w:rFonts w:hint="eastAsia"/>
          <w:lang w:val="en-US" w:eastAsia="zh-CN"/>
        </w:rPr>
        <w:t>1）司机室设有总电源和控制电源开关状态信号指示灯。</w:t>
      </w:r>
    </w:p>
    <w:p w14:paraId="26C9DE01">
      <w:pPr>
        <w:pStyle w:val="139"/>
        <w:bidi w:val="0"/>
        <w:rPr>
          <w:rFonts w:hint="eastAsia"/>
          <w:lang w:val="en-US" w:eastAsia="zh-CN"/>
        </w:rPr>
      </w:pPr>
      <w:r>
        <w:rPr>
          <w:rFonts w:hint="eastAsia"/>
          <w:lang w:val="en-US" w:eastAsia="zh-CN"/>
        </w:rPr>
        <w:t>2）司机室设置交流220V电源插座及三相380V电源，备接其它电气设备。</w:t>
      </w:r>
    </w:p>
    <w:p w14:paraId="7AE81CDB">
      <w:pPr>
        <w:pStyle w:val="139"/>
        <w:bidi w:val="0"/>
        <w:rPr>
          <w:rFonts w:hint="eastAsia"/>
          <w:lang w:val="en-US" w:eastAsia="zh-CN"/>
        </w:rPr>
      </w:pPr>
      <w:r>
        <w:rPr>
          <w:rFonts w:hint="eastAsia"/>
          <w:lang w:val="en-US" w:eastAsia="zh-CN"/>
        </w:rPr>
        <w:t>3）司机室设有36V插座，以便于检修作业。</w:t>
      </w:r>
    </w:p>
    <w:p w14:paraId="471ED6DA">
      <w:pPr>
        <w:pStyle w:val="139"/>
        <w:bidi w:val="0"/>
        <w:rPr>
          <w:rFonts w:hint="eastAsia"/>
          <w:lang w:val="en-US" w:eastAsia="zh-CN"/>
        </w:rPr>
      </w:pPr>
      <w:r>
        <w:rPr>
          <w:rFonts w:hint="eastAsia"/>
          <w:lang w:val="en-US" w:eastAsia="zh-CN"/>
        </w:rPr>
        <w:t>4）司机室用交流220V/40W荧光灯具照明，以满足照度不低于200LX的要求。</w:t>
      </w:r>
    </w:p>
    <w:p w14:paraId="4E2BE7C4">
      <w:pPr>
        <w:pStyle w:val="139"/>
        <w:bidi w:val="0"/>
        <w:rPr>
          <w:rFonts w:hint="eastAsia"/>
          <w:lang w:val="en-US" w:eastAsia="zh-CN"/>
        </w:rPr>
      </w:pPr>
      <w:bookmarkStart w:id="238" w:name="_Toc530055702"/>
      <w:r>
        <w:rPr>
          <w:rFonts w:hint="eastAsia"/>
          <w:lang w:val="en-US" w:eastAsia="zh-CN"/>
        </w:rPr>
        <w:t>（6）照明信号</w:t>
      </w:r>
      <w:bookmarkEnd w:id="238"/>
    </w:p>
    <w:p w14:paraId="2AC78BA0">
      <w:pPr>
        <w:pStyle w:val="139"/>
        <w:bidi w:val="0"/>
        <w:rPr>
          <w:rFonts w:hint="eastAsia"/>
          <w:lang w:val="en-US" w:eastAsia="zh-CN"/>
        </w:rPr>
      </w:pPr>
      <w:r>
        <w:rPr>
          <w:rFonts w:hint="eastAsia"/>
          <w:lang w:val="en-US" w:eastAsia="zh-CN"/>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74EC5933">
      <w:pPr>
        <w:pStyle w:val="139"/>
        <w:bidi w:val="0"/>
        <w:rPr>
          <w:rFonts w:hint="eastAsia"/>
          <w:lang w:val="en-US" w:eastAsia="zh-CN"/>
        </w:rPr>
      </w:pPr>
      <w:r>
        <w:rPr>
          <w:rFonts w:hint="eastAsia"/>
          <w:lang w:val="en-US" w:eastAsia="zh-CN"/>
        </w:rPr>
        <w:t>2）设有报警装置,操作时起提示作用，在司机室通过按钮开关控制。</w:t>
      </w:r>
    </w:p>
    <w:p w14:paraId="4E76598C">
      <w:pPr>
        <w:pStyle w:val="139"/>
        <w:bidi w:val="0"/>
        <w:rPr>
          <w:rFonts w:hint="eastAsia"/>
          <w:lang w:val="en-US" w:eastAsia="zh-CN"/>
        </w:rPr>
      </w:pPr>
      <w:bookmarkStart w:id="239" w:name="_Toc530055704"/>
      <w:r>
        <w:rPr>
          <w:rFonts w:hint="eastAsia"/>
          <w:lang w:val="en-US" w:eastAsia="zh-CN"/>
        </w:rPr>
        <w:t>（7）其它</w:t>
      </w:r>
      <w:bookmarkEnd w:id="239"/>
    </w:p>
    <w:p w14:paraId="13FB5544">
      <w:pPr>
        <w:pStyle w:val="139"/>
        <w:bidi w:val="0"/>
        <w:rPr>
          <w:rFonts w:hint="eastAsia"/>
          <w:lang w:val="en-US" w:eastAsia="zh-CN"/>
        </w:rPr>
      </w:pPr>
      <w:r>
        <w:rPr>
          <w:rFonts w:hint="eastAsia"/>
          <w:lang w:val="en-US" w:eastAsia="zh-CN"/>
        </w:rPr>
        <w:t>1）起重机上布线采用截面积不小于2.5 mm²的铜导线。</w:t>
      </w:r>
    </w:p>
    <w:p w14:paraId="03ADE03B">
      <w:pPr>
        <w:pStyle w:val="139"/>
        <w:bidi w:val="0"/>
        <w:rPr>
          <w:rFonts w:hint="eastAsia"/>
          <w:lang w:val="en-US" w:eastAsia="zh-CN"/>
        </w:rPr>
      </w:pPr>
      <w:r>
        <w:rPr>
          <w:rFonts w:hint="eastAsia"/>
          <w:lang w:val="en-US" w:eastAsia="zh-CN"/>
        </w:rPr>
        <w:t>2）总受电屏和各机构控制屏中的布线采用铜导线和铜排。</w:t>
      </w:r>
    </w:p>
    <w:p w14:paraId="379A0BF8">
      <w:pPr>
        <w:pStyle w:val="4"/>
        <w:bidi w:val="0"/>
        <w:rPr>
          <w:rFonts w:hint="eastAsia"/>
        </w:rPr>
      </w:pPr>
      <w:r>
        <w:rPr>
          <w:rFonts w:hint="eastAsia"/>
          <w:lang w:val="en-US" w:eastAsia="zh-CN"/>
        </w:rPr>
        <w:t>6</w:t>
      </w:r>
      <w:r>
        <w:rPr>
          <w:rFonts w:hint="eastAsia"/>
        </w:rPr>
        <w:t>.4.9强制性条文和具体措施</w:t>
      </w:r>
    </w:p>
    <w:p w14:paraId="125FD0ED">
      <w:pPr>
        <w:pStyle w:val="139"/>
        <w:bidi w:val="0"/>
        <w:rPr>
          <w:rFonts w:hint="eastAsia"/>
          <w:lang w:val="en-US" w:eastAsia="zh-CN"/>
        </w:rPr>
      </w:pPr>
      <w:r>
        <w:rPr>
          <w:rFonts w:hint="eastAsia"/>
          <w:lang w:val="en-US" w:eastAsia="zh-CN"/>
        </w:rPr>
        <w:t>《电弧焊焊接工艺规程》 GB/T 19867.1 2005/ISO；</w:t>
      </w:r>
    </w:p>
    <w:p w14:paraId="1D35A6FF">
      <w:pPr>
        <w:pStyle w:val="139"/>
        <w:bidi w:val="0"/>
        <w:rPr>
          <w:rFonts w:hint="eastAsia"/>
          <w:lang w:val="en-US" w:eastAsia="zh-CN"/>
        </w:rPr>
      </w:pPr>
      <w:r>
        <w:rPr>
          <w:rFonts w:hint="eastAsia"/>
          <w:lang w:val="en-US" w:eastAsia="zh-CN"/>
        </w:rPr>
        <w:t>《建筑机械使用安全技术规程》（JGJ33-2012）；</w:t>
      </w:r>
    </w:p>
    <w:p w14:paraId="1924BE47">
      <w:pPr>
        <w:pStyle w:val="139"/>
        <w:bidi w:val="0"/>
        <w:rPr>
          <w:rFonts w:hint="eastAsia"/>
          <w:lang w:val="en-US" w:eastAsia="zh-CN"/>
        </w:rPr>
      </w:pPr>
      <w:r>
        <w:rPr>
          <w:rFonts w:hint="eastAsia"/>
          <w:lang w:val="en-US" w:eastAsia="zh-CN"/>
        </w:rPr>
        <w:t>《施工现场临时用电安全技术规范》（JGJ46-2005）；</w:t>
      </w:r>
    </w:p>
    <w:p w14:paraId="460FA70F">
      <w:pPr>
        <w:pStyle w:val="139"/>
        <w:bidi w:val="0"/>
        <w:rPr>
          <w:rFonts w:hint="eastAsia"/>
          <w:lang w:val="en-US" w:eastAsia="zh-CN"/>
        </w:rPr>
      </w:pPr>
      <w:r>
        <w:rPr>
          <w:rFonts w:hint="eastAsia"/>
          <w:lang w:val="en-US" w:eastAsia="zh-CN"/>
        </w:rPr>
        <w:t>《建筑施工起重吊装工程安全技术规范》JGJ276-2012；</w:t>
      </w:r>
    </w:p>
    <w:p w14:paraId="4B89AB43">
      <w:pPr>
        <w:pStyle w:val="139"/>
        <w:bidi w:val="0"/>
        <w:rPr>
          <w:rFonts w:hint="eastAsia"/>
          <w:lang w:eastAsia="zh-CN"/>
        </w:rPr>
      </w:pPr>
      <w:r>
        <w:rPr>
          <w:rFonts w:hint="eastAsia"/>
          <w:lang w:val="en-US" w:eastAsia="zh-CN"/>
        </w:rPr>
        <w:t>《建筑施工高处作业安全技术规范》 JGJ 80-2016</w:t>
      </w:r>
    </w:p>
    <w:p w14:paraId="47F20785">
      <w:pPr>
        <w:pStyle w:val="139"/>
        <w:bidi w:val="0"/>
        <w:rPr>
          <w:rFonts w:hint="eastAsia"/>
          <w:lang w:val="en-US" w:eastAsia="zh-CN"/>
        </w:rPr>
      </w:pPr>
      <w:r>
        <w:rPr>
          <w:rFonts w:hint="eastAsia"/>
          <w:lang w:val="en-US" w:eastAsia="zh-CN"/>
        </w:rPr>
        <w:t>应执行的强制性条文</w:t>
      </w:r>
    </w:p>
    <w:p w14:paraId="5EE5CCF2">
      <w:pPr>
        <w:pStyle w:val="139"/>
        <w:bidi w:val="0"/>
        <w:rPr>
          <w:rFonts w:hint="eastAsia"/>
          <w:lang w:val="en-US" w:eastAsia="zh-CN"/>
        </w:rPr>
      </w:pPr>
      <w:r>
        <w:rPr>
          <w:rFonts w:hint="eastAsia"/>
          <w:lang w:val="en-US" w:eastAsia="zh-CN"/>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69DFCA2A">
      <w:pPr>
        <w:spacing w:line="360" w:lineRule="auto"/>
        <w:ind w:right="-94" w:firstLine="480"/>
        <w:rPr>
          <w:rFonts w:hint="eastAsia" w:ascii="Times New Roman" w:hAnsi="Times New Roman" w:eastAsia="宋体" w:cs="Times New Roman"/>
          <w:color w:val="auto"/>
          <w:kern w:val="0"/>
          <w:sz w:val="24"/>
          <w:szCs w:val="20"/>
          <w:lang w:val="en-US" w:eastAsia="zh-CN" w:bidi="ar-SA"/>
        </w:rPr>
      </w:pPr>
    </w:p>
    <w:p w14:paraId="3F974935">
      <w:pPr>
        <w:pStyle w:val="39"/>
        <w:ind w:firstLine="480"/>
        <w:rPr>
          <w:rFonts w:ascii="黑体" w:hAnsi="黑体" w:eastAsia="黑体" w:cs="黑体"/>
          <w:color w:val="808080" w:themeColor="background1" w:themeShade="80"/>
        </w:rPr>
      </w:pPr>
    </w:p>
    <w:p w14:paraId="5B7C7DEC">
      <w:pPr>
        <w:rPr>
          <w:rFonts w:ascii="黑体" w:hAnsi="黑体" w:eastAsia="黑体" w:cs="黑体"/>
          <w:color w:val="808080" w:themeColor="background1" w:themeShade="80"/>
        </w:rPr>
      </w:pPr>
      <w:r>
        <w:rPr>
          <w:rFonts w:hint="eastAsia" w:ascii="黑体" w:hAnsi="黑体" w:eastAsia="黑体" w:cs="黑体"/>
          <w:color w:val="808080" w:themeColor="background1" w:themeShade="80"/>
        </w:rPr>
        <w:br w:type="page"/>
      </w:r>
    </w:p>
    <w:p w14:paraId="2E9EE368">
      <w:pPr>
        <w:pStyle w:val="2"/>
        <w:numPr>
          <w:ilvl w:val="0"/>
          <w:numId w:val="5"/>
        </w:numPr>
        <w:bidi w:val="0"/>
      </w:pPr>
      <w:bookmarkStart w:id="240" w:name="_Toc4314"/>
      <w:bookmarkStart w:id="241" w:name="_Toc26404"/>
      <w:bookmarkStart w:id="242" w:name="_Toc2960"/>
      <w:bookmarkStart w:id="243" w:name="_Toc684"/>
      <w:bookmarkStart w:id="244" w:name="_Toc10409836"/>
      <w:r>
        <w:t>施工管理及作业人员配备和分工</w:t>
      </w:r>
      <w:bookmarkEnd w:id="240"/>
      <w:bookmarkEnd w:id="241"/>
      <w:bookmarkEnd w:id="242"/>
      <w:bookmarkEnd w:id="243"/>
    </w:p>
    <w:p w14:paraId="0AE4EA31">
      <w:pPr>
        <w:pStyle w:val="3"/>
        <w:bidi w:val="0"/>
      </w:pPr>
      <w:bookmarkStart w:id="245" w:name="_Toc28100"/>
      <w:bookmarkStart w:id="246" w:name="_Toc3198"/>
      <w:bookmarkStart w:id="247" w:name="_Toc20192"/>
      <w:bookmarkStart w:id="248" w:name="_Toc3071"/>
      <w:bookmarkStart w:id="249" w:name="_Toc10409814"/>
      <w:r>
        <w:rPr>
          <w:rFonts w:hint="eastAsia"/>
          <w:lang w:val="en-US" w:eastAsia="zh-CN"/>
        </w:rPr>
        <w:t>7.1</w:t>
      </w:r>
      <w:r>
        <w:rPr>
          <w:rFonts w:hint="eastAsia"/>
        </w:rPr>
        <w:t>施工组织机构</w:t>
      </w:r>
      <w:bookmarkEnd w:id="245"/>
      <w:bookmarkEnd w:id="246"/>
      <w:bookmarkEnd w:id="247"/>
      <w:bookmarkEnd w:id="248"/>
      <w:bookmarkEnd w:id="249"/>
    </w:p>
    <w:p w14:paraId="073B3BE3">
      <w:pPr>
        <w:pStyle w:val="56"/>
        <w:spacing w:before="156"/>
        <w:ind w:firstLine="422"/>
        <w:jc w:val="center"/>
        <w:rPr>
          <w:rFonts w:ascii="宋体" w:hAnsi="宋体" w:eastAsia="宋体" w:cs="黑体"/>
          <w:b/>
          <w:sz w:val="21"/>
          <w:szCs w:val="21"/>
        </w:rPr>
      </w:pPr>
      <w:r>
        <w:drawing>
          <wp:inline distT="0" distB="0" distL="0" distR="0">
            <wp:extent cx="5168900" cy="1944370"/>
            <wp:effectExtent l="0" t="0" r="0" b="11430"/>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168900" cy="1944370"/>
                    </a:xfrm>
                    <a:prstGeom prst="rect">
                      <a:avLst/>
                    </a:prstGeom>
                    <a:noFill/>
                    <a:ln>
                      <a:noFill/>
                    </a:ln>
                  </pic:spPr>
                </pic:pic>
              </a:graphicData>
            </a:graphic>
          </wp:inline>
        </w:drawing>
      </w:r>
      <w:r>
        <w:rPr>
          <w:rFonts w:hint="eastAsia" w:ascii="宋体" w:hAnsi="宋体" w:eastAsia="宋体" w:cs="黑体"/>
          <w:b/>
          <w:sz w:val="21"/>
          <w:szCs w:val="21"/>
        </w:rPr>
        <w:t>图</w:t>
      </w:r>
      <w:r>
        <w:rPr>
          <w:rFonts w:hint="eastAsia" w:ascii="宋体" w:hAnsi="宋体" w:eastAsia="宋体" w:cs="黑体"/>
          <w:b/>
          <w:sz w:val="21"/>
          <w:szCs w:val="21"/>
          <w:lang w:val="en-US" w:eastAsia="zh-CN"/>
        </w:rPr>
        <w:t>7</w:t>
      </w:r>
      <w:r>
        <w:rPr>
          <w:rFonts w:ascii="宋体" w:hAnsi="宋体" w:eastAsia="宋体" w:cs="黑体"/>
          <w:b/>
          <w:sz w:val="21"/>
          <w:szCs w:val="21"/>
        </w:rPr>
        <w:t>.1</w:t>
      </w:r>
      <w:r>
        <w:rPr>
          <w:rFonts w:hint="eastAsia" w:ascii="宋体" w:hAnsi="宋体" w:eastAsia="宋体" w:cs="黑体"/>
          <w:b/>
          <w:sz w:val="21"/>
          <w:szCs w:val="21"/>
        </w:rPr>
        <w:t>-</w:t>
      </w:r>
      <w:r>
        <w:rPr>
          <w:rFonts w:ascii="宋体" w:hAnsi="宋体" w:eastAsia="宋体" w:cs="黑体"/>
          <w:b/>
          <w:sz w:val="21"/>
          <w:szCs w:val="21"/>
        </w:rPr>
        <w:t xml:space="preserve">1 </w:t>
      </w:r>
      <w:r>
        <w:rPr>
          <w:rFonts w:hint="eastAsia" w:ascii="宋体" w:hAnsi="宋体" w:eastAsia="宋体" w:cs="黑体"/>
          <w:b/>
          <w:sz w:val="21"/>
          <w:szCs w:val="21"/>
        </w:rPr>
        <w:t>施工组织机构图</w:t>
      </w:r>
    </w:p>
    <w:p w14:paraId="6A643D26">
      <w:pPr>
        <w:pStyle w:val="4"/>
        <w:bidi w:val="0"/>
        <w:outlineLvl w:val="1"/>
      </w:pPr>
      <w:bookmarkStart w:id="250" w:name="_Toc10857"/>
      <w:bookmarkStart w:id="251" w:name="_Toc24800"/>
      <w:bookmarkStart w:id="252" w:name="_Toc10409815"/>
      <w:bookmarkStart w:id="253" w:name="_Toc521"/>
      <w:r>
        <w:rPr>
          <w:rFonts w:hint="eastAsia"/>
          <w:lang w:val="en-US" w:eastAsia="zh-CN"/>
        </w:rPr>
        <w:t>7.2</w:t>
      </w:r>
      <w:r>
        <w:rPr>
          <w:rFonts w:hint="eastAsia"/>
        </w:rPr>
        <w:t>人员配置</w:t>
      </w:r>
      <w:bookmarkEnd w:id="250"/>
      <w:bookmarkEnd w:id="251"/>
    </w:p>
    <w:p w14:paraId="7B93D69E">
      <w:pPr>
        <w:pStyle w:val="39"/>
        <w:ind w:firstLine="480"/>
        <w:jc w:val="center"/>
      </w:pPr>
      <w:r>
        <w:rPr>
          <w:rFonts w:hint="eastAsia" w:hAnsi="仿宋"/>
        </w:rPr>
        <w:t>表</w:t>
      </w:r>
      <w:r>
        <w:rPr>
          <w:rFonts w:hint="eastAsia" w:hAnsi="仿宋"/>
          <w:lang w:val="en-US" w:eastAsia="zh-CN"/>
        </w:rPr>
        <w:t>7</w:t>
      </w:r>
      <w:r>
        <w:rPr>
          <w:rFonts w:hAnsi="仿宋"/>
        </w:rPr>
        <w:t>.</w:t>
      </w:r>
      <w:r>
        <w:rPr>
          <w:rFonts w:hint="eastAsia" w:hAnsi="仿宋"/>
          <w:lang w:val="en-US" w:eastAsia="zh-CN"/>
        </w:rPr>
        <w:t>2</w:t>
      </w:r>
      <w:r>
        <w:rPr>
          <w:rFonts w:hAnsi="仿宋"/>
        </w:rPr>
        <w:t xml:space="preserve">-1 </w:t>
      </w:r>
      <w:r>
        <w:rPr>
          <w:rFonts w:hint="eastAsia" w:hAnsi="仿宋"/>
          <w:lang w:val="en-US" w:eastAsia="zh-CN"/>
        </w:rPr>
        <w:t>项目部</w:t>
      </w:r>
      <w:r>
        <w:rPr>
          <w:rFonts w:hint="eastAsia"/>
        </w:rPr>
        <w:t>人员分工一览表</w:t>
      </w:r>
    </w:p>
    <w:tbl>
      <w:tblPr>
        <w:tblStyle w:val="27"/>
        <w:tblW w:w="902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171"/>
        <w:gridCol w:w="6353"/>
      </w:tblGrid>
      <w:tr w14:paraId="11604BC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cantSplit/>
          <w:trHeight w:val="0" w:hRule="atLeast"/>
          <w:jc w:val="center"/>
        </w:trPr>
        <w:tc>
          <w:tcPr>
            <w:tcW w:w="1501" w:type="dxa"/>
            <w:tcBorders>
              <w:tl2br w:val="nil"/>
              <w:tr2bl w:val="nil"/>
            </w:tcBorders>
            <w:shd w:val="clear" w:color="auto" w:fill="D6DCE5" w:themeFill="text2" w:themeFillTint="32"/>
            <w:vAlign w:val="center"/>
          </w:tcPr>
          <w:p w14:paraId="41D5EB6E">
            <w:pPr>
              <w:pStyle w:val="97"/>
              <w:rPr>
                <w:rFonts w:hint="eastAsia" w:ascii="仿宋" w:hAnsi="仿宋" w:eastAsia="仿宋" w:cs="仿宋"/>
              </w:rPr>
            </w:pPr>
            <w:r>
              <w:rPr>
                <w:rFonts w:hint="eastAsia" w:ascii="仿宋" w:hAnsi="仿宋" w:eastAsia="仿宋" w:cs="仿宋"/>
              </w:rPr>
              <w:t>职 务</w:t>
            </w:r>
          </w:p>
        </w:tc>
        <w:tc>
          <w:tcPr>
            <w:tcW w:w="1171" w:type="dxa"/>
            <w:tcBorders>
              <w:tl2br w:val="nil"/>
              <w:tr2bl w:val="nil"/>
            </w:tcBorders>
            <w:shd w:val="clear" w:color="auto" w:fill="D6DCE5" w:themeFill="text2" w:themeFillTint="32"/>
            <w:vAlign w:val="center"/>
          </w:tcPr>
          <w:p w14:paraId="6298419C">
            <w:pPr>
              <w:pStyle w:val="97"/>
              <w:rPr>
                <w:rFonts w:hint="eastAsia" w:ascii="仿宋" w:hAnsi="仿宋" w:eastAsia="仿宋" w:cs="仿宋"/>
              </w:rPr>
            </w:pPr>
            <w:r>
              <w:rPr>
                <w:rFonts w:hint="eastAsia" w:ascii="仿宋" w:hAnsi="仿宋" w:eastAsia="仿宋" w:cs="仿宋"/>
              </w:rPr>
              <w:t>姓 名</w:t>
            </w:r>
          </w:p>
        </w:tc>
        <w:tc>
          <w:tcPr>
            <w:tcW w:w="6353" w:type="dxa"/>
            <w:tcBorders>
              <w:tl2br w:val="nil"/>
              <w:tr2bl w:val="nil"/>
            </w:tcBorders>
            <w:shd w:val="clear" w:color="auto" w:fill="D6DCE5" w:themeFill="text2" w:themeFillTint="32"/>
            <w:vAlign w:val="center"/>
          </w:tcPr>
          <w:p w14:paraId="4E11EC7F">
            <w:pPr>
              <w:pStyle w:val="97"/>
              <w:rPr>
                <w:rFonts w:hint="eastAsia" w:ascii="仿宋" w:hAnsi="仿宋" w:eastAsia="仿宋" w:cs="仿宋"/>
              </w:rPr>
            </w:pPr>
            <w:r>
              <w:rPr>
                <w:rFonts w:hint="eastAsia" w:ascii="仿宋" w:hAnsi="仿宋" w:eastAsia="仿宋" w:cs="仿宋"/>
              </w:rPr>
              <w:t>工 作 职 责</w:t>
            </w:r>
          </w:p>
        </w:tc>
      </w:tr>
      <w:tr w14:paraId="2825A8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1BE4DF3C">
            <w:pPr>
              <w:pStyle w:val="97"/>
              <w:rPr>
                <w:rFonts w:hint="eastAsia" w:ascii="仿宋" w:hAnsi="仿宋" w:eastAsia="仿宋" w:cs="仿宋"/>
              </w:rPr>
            </w:pPr>
            <w:r>
              <w:rPr>
                <w:rFonts w:hint="eastAsia" w:ascii="仿宋" w:hAnsi="仿宋" w:eastAsia="仿宋" w:cs="仿宋"/>
              </w:rPr>
              <w:t>项目负责人</w:t>
            </w:r>
          </w:p>
        </w:tc>
        <w:tc>
          <w:tcPr>
            <w:tcW w:w="1171" w:type="dxa"/>
            <w:tcBorders>
              <w:tl2br w:val="nil"/>
              <w:tr2bl w:val="nil"/>
            </w:tcBorders>
            <w:vAlign w:val="center"/>
          </w:tcPr>
          <w:p w14:paraId="32E6E009">
            <w:pPr>
              <w:pStyle w:val="97"/>
              <w:rPr>
                <w:rFonts w:hint="eastAsia" w:ascii="仿宋" w:hAnsi="仿宋" w:eastAsia="仿宋" w:cs="仿宋"/>
                <w:lang w:val="en-US" w:eastAsia="zh-CN"/>
              </w:rPr>
            </w:pPr>
          </w:p>
        </w:tc>
        <w:tc>
          <w:tcPr>
            <w:tcW w:w="6353" w:type="dxa"/>
            <w:tcBorders>
              <w:tl2br w:val="nil"/>
              <w:tr2bl w:val="nil"/>
            </w:tcBorders>
            <w:vAlign w:val="center"/>
          </w:tcPr>
          <w:p w14:paraId="00B3EFCE">
            <w:pPr>
              <w:pStyle w:val="97"/>
              <w:jc w:val="left"/>
              <w:rPr>
                <w:rFonts w:hint="eastAsia" w:ascii="仿宋" w:hAnsi="仿宋" w:eastAsia="仿宋" w:cs="仿宋"/>
              </w:rPr>
            </w:pPr>
            <w:r>
              <w:rPr>
                <w:rFonts w:hint="eastAsia" w:ascii="仿宋" w:hAnsi="仿宋" w:eastAsia="仿宋" w:cs="仿宋"/>
              </w:rPr>
              <w:t>负责整个项目实施，保证工期、质量安全处于受控状态。</w:t>
            </w:r>
          </w:p>
        </w:tc>
      </w:tr>
      <w:tr w14:paraId="58EEA4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0254F252">
            <w:pPr>
              <w:pStyle w:val="97"/>
              <w:rPr>
                <w:rFonts w:hint="eastAsia" w:ascii="仿宋" w:hAnsi="仿宋" w:eastAsia="仿宋" w:cs="仿宋"/>
              </w:rPr>
            </w:pPr>
            <w:r>
              <w:rPr>
                <w:rFonts w:hint="eastAsia" w:ascii="仿宋" w:hAnsi="仿宋" w:eastAsia="仿宋" w:cs="仿宋"/>
              </w:rPr>
              <w:t>技术负责人</w:t>
            </w:r>
          </w:p>
        </w:tc>
        <w:tc>
          <w:tcPr>
            <w:tcW w:w="1171" w:type="dxa"/>
            <w:tcBorders>
              <w:tl2br w:val="nil"/>
              <w:tr2bl w:val="nil"/>
            </w:tcBorders>
            <w:vAlign w:val="center"/>
          </w:tcPr>
          <w:p w14:paraId="2C6D679E">
            <w:pPr>
              <w:pStyle w:val="97"/>
              <w:rPr>
                <w:rFonts w:hint="eastAsia" w:ascii="仿宋" w:hAnsi="仿宋" w:eastAsia="仿宋" w:cs="仿宋"/>
                <w:lang w:val="en-US" w:eastAsia="zh-CN"/>
              </w:rPr>
            </w:pPr>
          </w:p>
        </w:tc>
        <w:tc>
          <w:tcPr>
            <w:tcW w:w="6353" w:type="dxa"/>
            <w:tcBorders>
              <w:tl2br w:val="nil"/>
              <w:tr2bl w:val="nil"/>
            </w:tcBorders>
            <w:vAlign w:val="center"/>
          </w:tcPr>
          <w:p w14:paraId="0B0AF29D">
            <w:pPr>
              <w:pStyle w:val="97"/>
              <w:jc w:val="left"/>
              <w:rPr>
                <w:rFonts w:hint="eastAsia" w:ascii="仿宋" w:hAnsi="仿宋" w:eastAsia="仿宋" w:cs="仿宋"/>
              </w:rPr>
            </w:pPr>
            <w:r>
              <w:rPr>
                <w:rFonts w:hint="eastAsia" w:ascii="仿宋" w:hAnsi="仿宋" w:eastAsia="仿宋" w:cs="仿宋"/>
              </w:rPr>
              <w:t>负责技术方案制定，确保方案的正确性，科学性和可行性。</w:t>
            </w:r>
          </w:p>
        </w:tc>
      </w:tr>
      <w:tr w14:paraId="2216BE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1FB8AFE2">
            <w:pPr>
              <w:pStyle w:val="97"/>
              <w:rPr>
                <w:rFonts w:hint="eastAsia" w:ascii="仿宋" w:hAnsi="仿宋" w:eastAsia="仿宋" w:cs="仿宋"/>
              </w:rPr>
            </w:pPr>
            <w:r>
              <w:rPr>
                <w:rFonts w:hint="eastAsia" w:ascii="仿宋" w:hAnsi="仿宋" w:eastAsia="仿宋" w:cs="仿宋"/>
              </w:rPr>
              <w:t>安全负责人</w:t>
            </w:r>
          </w:p>
        </w:tc>
        <w:tc>
          <w:tcPr>
            <w:tcW w:w="1171" w:type="dxa"/>
            <w:tcBorders>
              <w:tl2br w:val="nil"/>
              <w:tr2bl w:val="nil"/>
            </w:tcBorders>
            <w:vAlign w:val="center"/>
          </w:tcPr>
          <w:p w14:paraId="35FEAA17">
            <w:pPr>
              <w:pStyle w:val="97"/>
              <w:rPr>
                <w:rFonts w:hint="eastAsia" w:ascii="仿宋" w:hAnsi="仿宋" w:eastAsia="仿宋" w:cs="仿宋"/>
                <w:lang w:val="en-US" w:eastAsia="zh-CN"/>
              </w:rPr>
            </w:pPr>
          </w:p>
        </w:tc>
        <w:tc>
          <w:tcPr>
            <w:tcW w:w="6353" w:type="dxa"/>
            <w:tcBorders>
              <w:tl2br w:val="nil"/>
              <w:tr2bl w:val="nil"/>
            </w:tcBorders>
            <w:vAlign w:val="center"/>
          </w:tcPr>
          <w:p w14:paraId="48FCDDCF">
            <w:pPr>
              <w:pStyle w:val="97"/>
              <w:jc w:val="left"/>
              <w:rPr>
                <w:rFonts w:hint="eastAsia" w:ascii="仿宋" w:hAnsi="仿宋" w:eastAsia="仿宋" w:cs="仿宋"/>
              </w:rPr>
            </w:pPr>
            <w:r>
              <w:rPr>
                <w:rFonts w:hint="eastAsia" w:ascii="仿宋" w:hAnsi="仿宋" w:eastAsia="仿宋" w:cs="仿宋"/>
              </w:rPr>
              <w:t>落实安全责任制度，协调组织塔吊安拆安全工作。</w:t>
            </w:r>
          </w:p>
        </w:tc>
      </w:tr>
      <w:tr w14:paraId="6683CC9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5F39795F">
            <w:pPr>
              <w:pStyle w:val="97"/>
              <w:rPr>
                <w:rFonts w:hint="eastAsia" w:ascii="仿宋" w:hAnsi="仿宋" w:eastAsia="仿宋" w:cs="仿宋"/>
              </w:rPr>
            </w:pPr>
            <w:r>
              <w:rPr>
                <w:rFonts w:hint="eastAsia" w:ascii="仿宋" w:hAnsi="仿宋" w:eastAsia="仿宋" w:cs="仿宋"/>
                <w:lang w:val="en-US" w:eastAsia="zh-CN"/>
              </w:rPr>
              <w:t>设备</w:t>
            </w:r>
            <w:r>
              <w:rPr>
                <w:rFonts w:hint="eastAsia" w:ascii="仿宋" w:hAnsi="仿宋" w:eastAsia="仿宋" w:cs="仿宋"/>
              </w:rPr>
              <w:t>负责人</w:t>
            </w:r>
          </w:p>
        </w:tc>
        <w:tc>
          <w:tcPr>
            <w:tcW w:w="1171" w:type="dxa"/>
            <w:tcBorders>
              <w:tl2br w:val="nil"/>
              <w:tr2bl w:val="nil"/>
            </w:tcBorders>
            <w:vAlign w:val="center"/>
          </w:tcPr>
          <w:p w14:paraId="19A0BA48">
            <w:pPr>
              <w:pStyle w:val="97"/>
              <w:rPr>
                <w:rFonts w:hint="eastAsia" w:ascii="仿宋" w:hAnsi="仿宋" w:eastAsia="仿宋" w:cs="仿宋"/>
                <w:lang w:val="en-US" w:eastAsia="zh-CN"/>
              </w:rPr>
            </w:pPr>
          </w:p>
        </w:tc>
        <w:tc>
          <w:tcPr>
            <w:tcW w:w="6353" w:type="dxa"/>
            <w:tcBorders>
              <w:tl2br w:val="nil"/>
              <w:tr2bl w:val="nil"/>
            </w:tcBorders>
            <w:vAlign w:val="center"/>
          </w:tcPr>
          <w:p w14:paraId="5C3E4098">
            <w:pPr>
              <w:pStyle w:val="97"/>
              <w:jc w:val="left"/>
              <w:rPr>
                <w:rFonts w:hint="eastAsia" w:ascii="仿宋" w:hAnsi="仿宋" w:eastAsia="仿宋" w:cs="仿宋"/>
              </w:rPr>
            </w:pPr>
            <w:r>
              <w:rPr>
                <w:rFonts w:hint="eastAsia" w:ascii="仿宋" w:hAnsi="仿宋" w:eastAsia="仿宋" w:cs="仿宋"/>
              </w:rPr>
              <w:t>协调相关资源配置与各方沟通，保证塔吊安拆施工条件。</w:t>
            </w:r>
          </w:p>
        </w:tc>
      </w:tr>
      <w:tr w14:paraId="3E416C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0D049120">
            <w:pPr>
              <w:pStyle w:val="97"/>
              <w:rPr>
                <w:rFonts w:hint="eastAsia" w:ascii="仿宋" w:hAnsi="仿宋" w:eastAsia="仿宋" w:cs="仿宋"/>
              </w:rPr>
            </w:pPr>
            <w:r>
              <w:rPr>
                <w:rFonts w:hint="eastAsia" w:ascii="仿宋" w:hAnsi="仿宋" w:eastAsia="仿宋" w:cs="仿宋"/>
              </w:rPr>
              <w:t>安拆班组长</w:t>
            </w:r>
          </w:p>
        </w:tc>
        <w:tc>
          <w:tcPr>
            <w:tcW w:w="1171" w:type="dxa"/>
            <w:tcBorders>
              <w:tl2br w:val="nil"/>
              <w:tr2bl w:val="nil"/>
            </w:tcBorders>
            <w:vAlign w:val="center"/>
          </w:tcPr>
          <w:p w14:paraId="72F2D7DB">
            <w:pPr>
              <w:pStyle w:val="97"/>
              <w:rPr>
                <w:rFonts w:hint="eastAsia" w:ascii="仿宋" w:hAnsi="仿宋" w:eastAsia="仿宋" w:cs="仿宋"/>
                <w:lang w:val="en-US" w:eastAsia="zh-CN"/>
              </w:rPr>
            </w:pPr>
            <w:r>
              <w:rPr>
                <w:rFonts w:hint="eastAsia" w:ascii="仿宋" w:hAnsi="仿宋" w:eastAsia="仿宋" w:cs="仿宋"/>
                <w:lang w:val="en-US" w:eastAsia="zh-CN"/>
              </w:rPr>
              <w:t>罗乾龙</w:t>
            </w:r>
          </w:p>
        </w:tc>
        <w:tc>
          <w:tcPr>
            <w:tcW w:w="6353" w:type="dxa"/>
            <w:tcBorders>
              <w:tl2br w:val="nil"/>
              <w:tr2bl w:val="nil"/>
            </w:tcBorders>
            <w:vAlign w:val="center"/>
          </w:tcPr>
          <w:p w14:paraId="62FFEF0E">
            <w:pPr>
              <w:pStyle w:val="97"/>
              <w:jc w:val="left"/>
              <w:rPr>
                <w:rFonts w:hint="eastAsia" w:ascii="仿宋" w:hAnsi="仿宋" w:eastAsia="仿宋" w:cs="仿宋"/>
              </w:rPr>
            </w:pPr>
            <w:r>
              <w:rPr>
                <w:rFonts w:hint="eastAsia" w:ascii="仿宋" w:hAnsi="仿宋" w:eastAsia="仿宋" w:cs="仿宋"/>
              </w:rPr>
              <w:t>负责现场的施工指挥；负责每日的工作安排，施工交底、工作记录，严格执行施工方案，制止任何违章作业。</w:t>
            </w:r>
          </w:p>
        </w:tc>
      </w:tr>
      <w:tr w14:paraId="037305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01" w:type="dxa"/>
            <w:tcBorders>
              <w:tl2br w:val="nil"/>
              <w:tr2bl w:val="nil"/>
            </w:tcBorders>
            <w:vAlign w:val="center"/>
          </w:tcPr>
          <w:p w14:paraId="623AE461">
            <w:pPr>
              <w:pStyle w:val="97"/>
              <w:rPr>
                <w:rFonts w:hint="eastAsia" w:ascii="仿宋" w:hAnsi="仿宋" w:eastAsia="仿宋" w:cs="仿宋"/>
              </w:rPr>
            </w:pPr>
            <w:r>
              <w:rPr>
                <w:rFonts w:hint="eastAsia" w:ascii="仿宋" w:hAnsi="仿宋" w:eastAsia="仿宋" w:cs="仿宋"/>
              </w:rPr>
              <w:t>起重司机</w:t>
            </w:r>
          </w:p>
        </w:tc>
        <w:tc>
          <w:tcPr>
            <w:tcW w:w="1171" w:type="dxa"/>
            <w:tcBorders>
              <w:tl2br w:val="nil"/>
              <w:tr2bl w:val="nil"/>
            </w:tcBorders>
            <w:vAlign w:val="center"/>
          </w:tcPr>
          <w:p w14:paraId="099F9567">
            <w:pPr>
              <w:keepNext w:val="0"/>
              <w:keepLines w:val="0"/>
              <w:widowControl/>
              <w:suppressLineNumbers w:val="0"/>
              <w:jc w:val="center"/>
              <w:rPr>
                <w:rFonts w:hint="eastAsia" w:ascii="仿宋" w:hAnsi="仿宋" w:eastAsia="仿宋" w:cs="仿宋"/>
                <w:lang w:eastAsia="zh-CN"/>
              </w:rPr>
            </w:pPr>
            <w:r>
              <w:rPr>
                <w:rFonts w:hint="eastAsia" w:ascii="仿宋" w:hAnsi="仿宋" w:cs="仿宋"/>
                <w:snapToGrid w:val="0"/>
                <w:kern w:val="0"/>
                <w:sz w:val="21"/>
                <w:szCs w:val="24"/>
                <w:lang w:val="en-US" w:eastAsia="zh-CN" w:bidi="ar-SA"/>
              </w:rPr>
              <w:t>余文杰</w:t>
            </w:r>
          </w:p>
        </w:tc>
        <w:tc>
          <w:tcPr>
            <w:tcW w:w="6353" w:type="dxa"/>
            <w:tcBorders>
              <w:tl2br w:val="nil"/>
              <w:tr2bl w:val="nil"/>
            </w:tcBorders>
            <w:vAlign w:val="center"/>
          </w:tcPr>
          <w:p w14:paraId="2190A400">
            <w:pPr>
              <w:pStyle w:val="97"/>
              <w:jc w:val="left"/>
              <w:rPr>
                <w:rFonts w:hint="eastAsia" w:ascii="仿宋" w:hAnsi="仿宋" w:eastAsia="仿宋" w:cs="仿宋"/>
                <w:lang w:eastAsia="zh-CN"/>
              </w:rPr>
            </w:pPr>
            <w:r>
              <w:rPr>
                <w:rFonts w:hint="eastAsia" w:ascii="仿宋" w:hAnsi="仿宋" w:eastAsia="仿宋" w:cs="仿宋"/>
              </w:rPr>
              <w:t>严守操作规程，严格按照日常保养维护检查，确保塔吊处于良好状态</w:t>
            </w:r>
            <w:r>
              <w:rPr>
                <w:rFonts w:hint="eastAsia" w:ascii="仿宋" w:hAnsi="仿宋" w:eastAsia="仿宋" w:cs="仿宋"/>
                <w:lang w:eastAsia="zh-CN"/>
              </w:rPr>
              <w:t>，</w:t>
            </w:r>
            <w:r>
              <w:rPr>
                <w:rFonts w:hint="eastAsia" w:ascii="仿宋" w:hAnsi="仿宋" w:eastAsia="仿宋" w:cs="仿宋"/>
              </w:rPr>
              <w:t>配合</w:t>
            </w:r>
            <w:r>
              <w:rPr>
                <w:rFonts w:hint="eastAsia" w:ascii="仿宋" w:hAnsi="仿宋" w:eastAsia="仿宋" w:cs="仿宋"/>
                <w:lang w:val="en-US" w:eastAsia="zh-CN"/>
              </w:rPr>
              <w:t>拆除吊装作业，服从指挥</w:t>
            </w:r>
            <w:r>
              <w:rPr>
                <w:rFonts w:hint="eastAsia" w:ascii="仿宋" w:hAnsi="仿宋" w:eastAsia="仿宋" w:cs="仿宋"/>
                <w:lang w:eastAsia="zh-CN"/>
              </w:rPr>
              <w:t>。</w:t>
            </w:r>
          </w:p>
        </w:tc>
      </w:tr>
      <w:bookmarkEnd w:id="252"/>
      <w:bookmarkEnd w:id="253"/>
    </w:tbl>
    <w:p w14:paraId="1B8FF835">
      <w:pPr>
        <w:pStyle w:val="56"/>
        <w:spacing w:before="156"/>
        <w:ind w:firstLine="422"/>
        <w:jc w:val="center"/>
        <w:rPr>
          <w:rFonts w:hint="default" w:ascii="宋体" w:hAnsi="宋体" w:eastAsia="宋体" w:cs="黑体"/>
          <w:b/>
          <w:sz w:val="21"/>
          <w:szCs w:val="21"/>
          <w:lang w:val="en-US" w:eastAsia="zh-CN"/>
        </w:rPr>
      </w:pPr>
      <w:r>
        <w:rPr>
          <w:rFonts w:hint="eastAsia" w:ascii="宋体" w:hAnsi="宋体" w:eastAsia="宋体" w:cs="黑体"/>
          <w:b/>
          <w:sz w:val="21"/>
          <w:szCs w:val="21"/>
        </w:rPr>
        <w:t>表</w:t>
      </w:r>
      <w:r>
        <w:rPr>
          <w:rFonts w:hint="eastAsia" w:ascii="宋体" w:hAnsi="宋体" w:eastAsia="宋体" w:cs="黑体"/>
          <w:b/>
          <w:sz w:val="21"/>
          <w:szCs w:val="21"/>
          <w:lang w:val="en-US" w:eastAsia="zh-CN"/>
        </w:rPr>
        <w:t>7</w:t>
      </w:r>
      <w:r>
        <w:rPr>
          <w:rFonts w:ascii="宋体" w:hAnsi="宋体" w:eastAsia="宋体" w:cs="黑体"/>
          <w:b/>
          <w:sz w:val="21"/>
          <w:szCs w:val="21"/>
        </w:rPr>
        <w:t>.2-</w:t>
      </w:r>
      <w:r>
        <w:rPr>
          <w:rFonts w:hint="eastAsia" w:ascii="宋体" w:hAnsi="宋体" w:eastAsia="宋体" w:cs="黑体"/>
          <w:b/>
          <w:sz w:val="21"/>
          <w:szCs w:val="21"/>
          <w:lang w:val="en-US" w:eastAsia="zh-CN"/>
        </w:rPr>
        <w:t>2安拆单位人员分工一览表</w:t>
      </w:r>
    </w:p>
    <w:tbl>
      <w:tblPr>
        <w:tblStyle w:val="27"/>
        <w:tblW w:w="8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1393"/>
        <w:gridCol w:w="5103"/>
      </w:tblGrid>
      <w:tr w14:paraId="3452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bottom"/>
          </w:tcPr>
          <w:p w14:paraId="64903E6F">
            <w:pPr>
              <w:pStyle w:val="97"/>
              <w:rPr>
                <w:rFonts w:hint="eastAsia" w:ascii="仿宋" w:hAnsi="仿宋" w:eastAsia="仿宋" w:cs="仿宋"/>
              </w:rPr>
            </w:pPr>
            <w:r>
              <w:rPr>
                <w:rFonts w:hint="eastAsia" w:ascii="仿宋" w:hAnsi="仿宋" w:eastAsia="仿宋" w:cs="仿宋"/>
              </w:rPr>
              <w:t>工种</w:t>
            </w:r>
          </w:p>
        </w:tc>
        <w:tc>
          <w:tcPr>
            <w:tcW w:w="1393" w:type="dxa"/>
            <w:vAlign w:val="bottom"/>
          </w:tcPr>
          <w:p w14:paraId="5E98DBB1">
            <w:pPr>
              <w:pStyle w:val="97"/>
              <w:rPr>
                <w:rFonts w:hint="eastAsia" w:ascii="仿宋" w:hAnsi="仿宋" w:eastAsia="仿宋" w:cs="仿宋"/>
              </w:rPr>
            </w:pPr>
            <w:r>
              <w:rPr>
                <w:rFonts w:hint="eastAsia" w:ascii="仿宋" w:hAnsi="仿宋" w:eastAsia="仿宋" w:cs="仿宋"/>
              </w:rPr>
              <w:t>姓名</w:t>
            </w:r>
          </w:p>
        </w:tc>
        <w:tc>
          <w:tcPr>
            <w:tcW w:w="5103" w:type="dxa"/>
            <w:vAlign w:val="bottom"/>
          </w:tcPr>
          <w:p w14:paraId="41B22594">
            <w:pPr>
              <w:pStyle w:val="97"/>
              <w:rPr>
                <w:rFonts w:hint="eastAsia" w:ascii="仿宋" w:hAnsi="仿宋" w:eastAsia="仿宋" w:cs="仿宋"/>
              </w:rPr>
            </w:pPr>
            <w:r>
              <w:rPr>
                <w:rFonts w:hint="eastAsia" w:ascii="仿宋" w:hAnsi="仿宋" w:eastAsia="仿宋" w:cs="仿宋"/>
              </w:rPr>
              <w:t>职责</w:t>
            </w:r>
          </w:p>
        </w:tc>
      </w:tr>
      <w:tr w14:paraId="1566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bottom"/>
          </w:tcPr>
          <w:p w14:paraId="4D1D590A">
            <w:pPr>
              <w:pStyle w:val="97"/>
              <w:rPr>
                <w:rFonts w:hint="eastAsia" w:ascii="仿宋" w:hAnsi="仿宋" w:eastAsia="仿宋" w:cs="仿宋"/>
                <w:lang w:val="en-US" w:eastAsia="zh-CN"/>
              </w:rPr>
            </w:pPr>
            <w:r>
              <w:rPr>
                <w:rFonts w:hint="eastAsia" w:ascii="仿宋" w:hAnsi="仿宋" w:eastAsia="仿宋" w:cs="仿宋"/>
              </w:rPr>
              <w:t>项目</w:t>
            </w:r>
            <w:r>
              <w:rPr>
                <w:rFonts w:hint="eastAsia" w:ascii="仿宋" w:hAnsi="仿宋" w:eastAsia="仿宋" w:cs="仿宋"/>
                <w:lang w:val="en-US" w:eastAsia="zh-CN"/>
              </w:rPr>
              <w:t>负责人</w:t>
            </w:r>
          </w:p>
        </w:tc>
        <w:tc>
          <w:tcPr>
            <w:tcW w:w="1393" w:type="dxa"/>
            <w:vAlign w:val="bottom"/>
          </w:tcPr>
          <w:p w14:paraId="1FFA8D7B">
            <w:pPr>
              <w:pStyle w:val="97"/>
              <w:rPr>
                <w:rFonts w:hint="eastAsia" w:ascii="仿宋" w:hAnsi="仿宋" w:eastAsia="仿宋" w:cs="仿宋"/>
                <w:lang w:eastAsia="zh-CN"/>
              </w:rPr>
            </w:pPr>
            <w:r>
              <w:rPr>
                <w:rFonts w:hint="eastAsia" w:ascii="仿宋" w:hAnsi="仿宋" w:eastAsia="仿宋" w:cs="仿宋"/>
                <w:lang w:eastAsia="zh-CN"/>
              </w:rPr>
              <w:t>吕仕昌</w:t>
            </w:r>
          </w:p>
        </w:tc>
        <w:tc>
          <w:tcPr>
            <w:tcW w:w="5103" w:type="dxa"/>
            <w:vAlign w:val="bottom"/>
          </w:tcPr>
          <w:p w14:paraId="0D3B8842">
            <w:pPr>
              <w:pStyle w:val="97"/>
              <w:rPr>
                <w:rFonts w:hint="eastAsia" w:ascii="仿宋" w:hAnsi="仿宋" w:eastAsia="仿宋" w:cs="仿宋"/>
              </w:rPr>
            </w:pPr>
            <w:r>
              <w:rPr>
                <w:rFonts w:hint="eastAsia" w:ascii="仿宋" w:hAnsi="仿宋" w:eastAsia="仿宋" w:cs="仿宋"/>
              </w:rPr>
              <w:t>负责设备</w:t>
            </w:r>
            <w:r>
              <w:rPr>
                <w:rFonts w:hint="eastAsia" w:ascii="仿宋" w:hAnsi="仿宋" w:eastAsia="仿宋" w:cs="仿宋"/>
                <w:lang w:eastAsia="zh-CN"/>
              </w:rPr>
              <w:t>拆卸</w:t>
            </w:r>
            <w:r>
              <w:rPr>
                <w:rFonts w:hint="eastAsia" w:ascii="仿宋" w:hAnsi="仿宋" w:eastAsia="仿宋" w:cs="仿宋"/>
              </w:rPr>
              <w:t>组织、实施及安全</w:t>
            </w:r>
          </w:p>
        </w:tc>
      </w:tr>
      <w:tr w14:paraId="208C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067" w:type="dxa"/>
            <w:vAlign w:val="bottom"/>
          </w:tcPr>
          <w:p w14:paraId="5FBE8B70">
            <w:pPr>
              <w:pStyle w:val="97"/>
              <w:rPr>
                <w:rFonts w:hint="eastAsia" w:ascii="仿宋" w:hAnsi="仿宋" w:eastAsia="仿宋" w:cs="仿宋"/>
              </w:rPr>
            </w:pPr>
            <w:r>
              <w:rPr>
                <w:rFonts w:hint="eastAsia" w:ascii="仿宋" w:hAnsi="仿宋" w:eastAsia="仿宋" w:cs="仿宋"/>
              </w:rPr>
              <w:t>技术人员</w:t>
            </w:r>
          </w:p>
        </w:tc>
        <w:tc>
          <w:tcPr>
            <w:tcW w:w="1393" w:type="dxa"/>
            <w:vAlign w:val="bottom"/>
          </w:tcPr>
          <w:p w14:paraId="57FA44E9">
            <w:pPr>
              <w:pStyle w:val="97"/>
              <w:rPr>
                <w:rFonts w:hint="eastAsia" w:ascii="仿宋" w:hAnsi="仿宋" w:eastAsia="仿宋" w:cs="仿宋"/>
                <w:lang w:eastAsia="zh-CN"/>
              </w:rPr>
            </w:pPr>
            <w:r>
              <w:rPr>
                <w:rFonts w:hint="eastAsia" w:ascii="仿宋" w:hAnsi="仿宋" w:eastAsia="仿宋" w:cs="仿宋"/>
                <w:lang w:eastAsia="zh-CN"/>
              </w:rPr>
              <w:t>温涛</w:t>
            </w:r>
          </w:p>
        </w:tc>
        <w:tc>
          <w:tcPr>
            <w:tcW w:w="5103" w:type="dxa"/>
            <w:vAlign w:val="bottom"/>
          </w:tcPr>
          <w:p w14:paraId="73FF29F2">
            <w:pPr>
              <w:pStyle w:val="97"/>
              <w:rPr>
                <w:rFonts w:hint="eastAsia" w:ascii="仿宋" w:hAnsi="仿宋" w:eastAsia="仿宋" w:cs="仿宋"/>
              </w:rPr>
            </w:pPr>
            <w:r>
              <w:rPr>
                <w:rFonts w:hint="eastAsia" w:ascii="仿宋" w:hAnsi="仿宋" w:eastAsia="仿宋" w:cs="仿宋"/>
              </w:rPr>
              <w:t>负责设备</w:t>
            </w:r>
            <w:r>
              <w:rPr>
                <w:rFonts w:hint="eastAsia" w:ascii="仿宋" w:hAnsi="仿宋" w:eastAsia="仿宋" w:cs="仿宋"/>
                <w:lang w:eastAsia="zh-CN"/>
              </w:rPr>
              <w:t>拆卸</w:t>
            </w:r>
            <w:r>
              <w:rPr>
                <w:rFonts w:hint="eastAsia" w:ascii="仿宋" w:hAnsi="仿宋" w:eastAsia="仿宋" w:cs="仿宋"/>
              </w:rPr>
              <w:t>技术工作以及安全工作</w:t>
            </w:r>
          </w:p>
        </w:tc>
      </w:tr>
      <w:tr w14:paraId="534E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bottom"/>
          </w:tcPr>
          <w:p w14:paraId="096EE908">
            <w:pPr>
              <w:pStyle w:val="97"/>
              <w:rPr>
                <w:rFonts w:hint="eastAsia" w:ascii="仿宋" w:hAnsi="仿宋" w:eastAsia="仿宋" w:cs="仿宋"/>
              </w:rPr>
            </w:pPr>
            <w:r>
              <w:rPr>
                <w:rFonts w:hint="eastAsia" w:ascii="仿宋" w:hAnsi="仿宋" w:eastAsia="仿宋" w:cs="仿宋"/>
              </w:rPr>
              <w:t>专职安全员</w:t>
            </w:r>
          </w:p>
        </w:tc>
        <w:tc>
          <w:tcPr>
            <w:tcW w:w="1393" w:type="dxa"/>
            <w:vAlign w:val="bottom"/>
          </w:tcPr>
          <w:p w14:paraId="6872A73C">
            <w:pPr>
              <w:pStyle w:val="97"/>
              <w:rPr>
                <w:rFonts w:hint="eastAsia" w:ascii="仿宋" w:hAnsi="仿宋" w:eastAsia="仿宋" w:cs="仿宋"/>
                <w:lang w:eastAsia="zh-CN"/>
              </w:rPr>
            </w:pPr>
            <w:r>
              <w:rPr>
                <w:rFonts w:hint="eastAsia" w:ascii="仿宋" w:hAnsi="仿宋" w:eastAsia="仿宋" w:cs="仿宋"/>
                <w:lang w:eastAsia="zh-CN"/>
              </w:rPr>
              <w:t>吕仕昌</w:t>
            </w:r>
          </w:p>
        </w:tc>
        <w:tc>
          <w:tcPr>
            <w:tcW w:w="5103" w:type="dxa"/>
            <w:vAlign w:val="bottom"/>
          </w:tcPr>
          <w:p w14:paraId="058A2D12">
            <w:pPr>
              <w:pStyle w:val="97"/>
              <w:rPr>
                <w:rFonts w:hint="eastAsia" w:ascii="仿宋" w:hAnsi="仿宋" w:eastAsia="仿宋" w:cs="仿宋"/>
              </w:rPr>
            </w:pPr>
            <w:r>
              <w:rPr>
                <w:rFonts w:hint="eastAsia" w:ascii="仿宋" w:hAnsi="仿宋" w:eastAsia="仿宋" w:cs="仿宋"/>
              </w:rPr>
              <w:t>负责现场的安全组织、检查、监督、纠正</w:t>
            </w:r>
          </w:p>
        </w:tc>
      </w:tr>
      <w:tr w14:paraId="3DB1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bottom"/>
          </w:tcPr>
          <w:p w14:paraId="2CB12B69">
            <w:pPr>
              <w:pStyle w:val="97"/>
              <w:rPr>
                <w:rFonts w:hint="eastAsia" w:ascii="仿宋" w:hAnsi="仿宋" w:eastAsia="仿宋" w:cs="仿宋"/>
              </w:rPr>
            </w:pPr>
            <w:r>
              <w:rPr>
                <w:rFonts w:hint="eastAsia" w:ascii="仿宋" w:hAnsi="仿宋" w:eastAsia="仿宋" w:cs="仿宋"/>
              </w:rPr>
              <w:t>现场指挥、调度</w:t>
            </w:r>
          </w:p>
        </w:tc>
        <w:tc>
          <w:tcPr>
            <w:tcW w:w="1393" w:type="dxa"/>
            <w:vAlign w:val="bottom"/>
          </w:tcPr>
          <w:p w14:paraId="78377EAD">
            <w:pPr>
              <w:pStyle w:val="97"/>
              <w:rPr>
                <w:rFonts w:hint="eastAsia" w:ascii="仿宋" w:hAnsi="仿宋" w:eastAsia="仿宋" w:cs="仿宋"/>
                <w:lang w:eastAsia="zh-CN"/>
              </w:rPr>
            </w:pPr>
            <w:r>
              <w:rPr>
                <w:rFonts w:hint="eastAsia" w:ascii="仿宋" w:hAnsi="仿宋" w:eastAsia="仿宋" w:cs="仿宋"/>
                <w:lang w:eastAsia="zh-CN"/>
              </w:rPr>
              <w:t>杨继平</w:t>
            </w:r>
          </w:p>
        </w:tc>
        <w:tc>
          <w:tcPr>
            <w:tcW w:w="5103" w:type="dxa"/>
            <w:vAlign w:val="bottom"/>
          </w:tcPr>
          <w:p w14:paraId="334A29AC">
            <w:pPr>
              <w:pStyle w:val="97"/>
              <w:rPr>
                <w:rFonts w:hint="eastAsia" w:ascii="仿宋" w:hAnsi="仿宋" w:eastAsia="仿宋" w:cs="仿宋"/>
              </w:rPr>
            </w:pPr>
            <w:r>
              <w:rPr>
                <w:rFonts w:hint="eastAsia" w:ascii="仿宋" w:hAnsi="仿宋" w:eastAsia="仿宋" w:cs="仿宋"/>
              </w:rPr>
              <w:t>负责设备</w:t>
            </w:r>
            <w:r>
              <w:rPr>
                <w:rFonts w:hint="eastAsia" w:ascii="仿宋" w:hAnsi="仿宋" w:eastAsia="仿宋" w:cs="仿宋"/>
                <w:lang w:eastAsia="zh-CN"/>
              </w:rPr>
              <w:t>拆卸</w:t>
            </w:r>
            <w:r>
              <w:rPr>
                <w:rFonts w:hint="eastAsia" w:ascii="仿宋" w:hAnsi="仿宋" w:eastAsia="仿宋" w:cs="仿宋"/>
              </w:rPr>
              <w:t>的人员设备组织、协调</w:t>
            </w:r>
          </w:p>
        </w:tc>
      </w:tr>
      <w:tr w14:paraId="2C8D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center"/>
          </w:tcPr>
          <w:p w14:paraId="71AE27FE">
            <w:pPr>
              <w:pStyle w:val="97"/>
              <w:rPr>
                <w:rFonts w:hint="eastAsia" w:ascii="仿宋" w:hAnsi="仿宋" w:eastAsia="仿宋" w:cs="仿宋"/>
              </w:rPr>
            </w:pPr>
            <w:r>
              <w:rPr>
                <w:rFonts w:hint="eastAsia" w:ascii="仿宋" w:hAnsi="仿宋" w:eastAsia="仿宋" w:cs="仿宋"/>
              </w:rPr>
              <w:t>塔吊安拆工</w:t>
            </w:r>
          </w:p>
        </w:tc>
        <w:tc>
          <w:tcPr>
            <w:tcW w:w="1393" w:type="dxa"/>
            <w:vAlign w:val="center"/>
          </w:tcPr>
          <w:p w14:paraId="001859CD">
            <w:pPr>
              <w:pStyle w:val="97"/>
              <w:rPr>
                <w:rFonts w:hint="eastAsia" w:ascii="仿宋" w:hAnsi="仿宋" w:eastAsia="仿宋" w:cs="仿宋"/>
              </w:rPr>
            </w:pPr>
            <w:r>
              <w:rPr>
                <w:rFonts w:hint="eastAsia" w:ascii="仿宋" w:hAnsi="仿宋" w:eastAsia="仿宋" w:cs="仿宋"/>
                <w:lang w:eastAsia="zh-CN"/>
              </w:rPr>
              <w:t>罗乾龙</w:t>
            </w:r>
            <w:r>
              <w:rPr>
                <w:rFonts w:hint="eastAsia" w:ascii="仿宋" w:hAnsi="仿宋" w:eastAsia="仿宋" w:cs="仿宋"/>
              </w:rPr>
              <w:t>、</w:t>
            </w:r>
          </w:p>
          <w:p w14:paraId="49D71E41">
            <w:pPr>
              <w:pStyle w:val="97"/>
              <w:rPr>
                <w:rFonts w:hint="eastAsia" w:ascii="仿宋" w:hAnsi="仿宋" w:eastAsia="仿宋" w:cs="仿宋"/>
              </w:rPr>
            </w:pPr>
            <w:r>
              <w:rPr>
                <w:rFonts w:hint="eastAsia" w:ascii="仿宋" w:hAnsi="仿宋" w:eastAsia="仿宋" w:cs="仿宋"/>
                <w:lang w:eastAsia="zh-CN"/>
              </w:rPr>
              <w:t>熊登</w:t>
            </w:r>
            <w:r>
              <w:rPr>
                <w:rFonts w:hint="eastAsia" w:ascii="仿宋" w:hAnsi="仿宋" w:eastAsia="仿宋" w:cs="仿宋"/>
              </w:rPr>
              <w:t>、</w:t>
            </w:r>
          </w:p>
          <w:p w14:paraId="4197DF52">
            <w:pPr>
              <w:pStyle w:val="97"/>
              <w:rPr>
                <w:rFonts w:hint="eastAsia" w:ascii="仿宋" w:hAnsi="仿宋" w:eastAsia="仿宋" w:cs="仿宋"/>
              </w:rPr>
            </w:pPr>
            <w:r>
              <w:rPr>
                <w:rFonts w:hint="eastAsia" w:ascii="仿宋" w:hAnsi="仿宋" w:eastAsia="仿宋" w:cs="仿宋"/>
                <w:lang w:val="en-US" w:eastAsia="zh-CN"/>
              </w:rPr>
              <w:t>戴富东</w:t>
            </w:r>
            <w:r>
              <w:rPr>
                <w:rFonts w:hint="eastAsia" w:ascii="仿宋" w:hAnsi="仿宋" w:eastAsia="仿宋" w:cs="仿宋"/>
              </w:rPr>
              <w:t>、</w:t>
            </w:r>
          </w:p>
          <w:p w14:paraId="5901BE21">
            <w:pPr>
              <w:pStyle w:val="97"/>
              <w:rPr>
                <w:rFonts w:hint="eastAsia" w:ascii="仿宋" w:hAnsi="仿宋" w:eastAsia="仿宋" w:cs="仿宋"/>
              </w:rPr>
            </w:pPr>
            <w:r>
              <w:rPr>
                <w:rFonts w:hint="eastAsia" w:ascii="仿宋" w:hAnsi="仿宋" w:eastAsia="仿宋" w:cs="仿宋"/>
                <w:lang w:val="en-US" w:eastAsia="zh-CN"/>
              </w:rPr>
              <w:t>冯昌苹</w:t>
            </w:r>
          </w:p>
        </w:tc>
        <w:tc>
          <w:tcPr>
            <w:tcW w:w="5103" w:type="dxa"/>
            <w:vAlign w:val="center"/>
          </w:tcPr>
          <w:p w14:paraId="01E02E88">
            <w:pPr>
              <w:pStyle w:val="97"/>
              <w:rPr>
                <w:rFonts w:hint="eastAsia" w:ascii="仿宋" w:hAnsi="仿宋" w:eastAsia="仿宋" w:cs="仿宋"/>
              </w:rPr>
            </w:pPr>
            <w:r>
              <w:rPr>
                <w:rFonts w:hint="eastAsia" w:ascii="仿宋" w:hAnsi="仿宋" w:eastAsia="仿宋" w:cs="仿宋"/>
              </w:rPr>
              <w:t>所有作业人员进入施工现场必须持有效操作证件上岗，接受塔吊</w:t>
            </w:r>
            <w:r>
              <w:rPr>
                <w:rFonts w:hint="eastAsia" w:ascii="仿宋" w:hAnsi="仿宋" w:eastAsia="仿宋" w:cs="仿宋"/>
                <w:lang w:eastAsia="zh-CN"/>
              </w:rPr>
              <w:t>拆卸</w:t>
            </w:r>
            <w:r>
              <w:rPr>
                <w:rFonts w:hint="eastAsia" w:ascii="仿宋" w:hAnsi="仿宋" w:eastAsia="仿宋" w:cs="仿宋"/>
              </w:rPr>
              <w:t>作业前的安全技术交底。服从班组指挥分工，严格执行作业程序，精力集中，做好自我防护，正确配带和使用安全防护用品，不违章作业。</w:t>
            </w:r>
          </w:p>
        </w:tc>
      </w:tr>
      <w:tr w14:paraId="621E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center"/>
          </w:tcPr>
          <w:p w14:paraId="085F9639">
            <w:pPr>
              <w:pStyle w:val="97"/>
              <w:rPr>
                <w:rFonts w:hint="eastAsia" w:ascii="仿宋" w:hAnsi="仿宋" w:eastAsia="仿宋" w:cs="仿宋"/>
              </w:rPr>
            </w:pPr>
            <w:r>
              <w:rPr>
                <w:rFonts w:hint="eastAsia" w:ascii="仿宋" w:hAnsi="仿宋" w:eastAsia="仿宋" w:cs="仿宋"/>
              </w:rPr>
              <w:t>起重指挥</w:t>
            </w:r>
          </w:p>
        </w:tc>
        <w:tc>
          <w:tcPr>
            <w:tcW w:w="1393" w:type="dxa"/>
            <w:vAlign w:val="center"/>
          </w:tcPr>
          <w:p w14:paraId="170ED431">
            <w:pPr>
              <w:pStyle w:val="97"/>
              <w:rPr>
                <w:rFonts w:hint="eastAsia" w:ascii="仿宋" w:hAnsi="仿宋" w:eastAsia="仿宋" w:cs="仿宋"/>
              </w:rPr>
            </w:pPr>
            <w:r>
              <w:rPr>
                <w:rFonts w:hint="eastAsia" w:ascii="仿宋" w:hAnsi="仿宋" w:eastAsia="仿宋" w:cs="仿宋"/>
              </w:rPr>
              <w:t>穆大花</w:t>
            </w:r>
          </w:p>
        </w:tc>
        <w:tc>
          <w:tcPr>
            <w:tcW w:w="5103" w:type="dxa"/>
            <w:vAlign w:val="center"/>
          </w:tcPr>
          <w:p w14:paraId="43868DEF">
            <w:pPr>
              <w:pStyle w:val="97"/>
              <w:rPr>
                <w:rFonts w:hint="eastAsia" w:ascii="仿宋" w:hAnsi="仿宋" w:eastAsia="仿宋" w:cs="仿宋"/>
              </w:rPr>
            </w:pPr>
            <w:r>
              <w:rPr>
                <w:rFonts w:hint="eastAsia" w:ascii="仿宋" w:hAnsi="仿宋" w:eastAsia="仿宋" w:cs="仿宋"/>
              </w:rPr>
              <w:t>负责检查吊具、索具安全性，保证吊点正确，物件平稳，指挥信号清晰、明确。</w:t>
            </w:r>
          </w:p>
        </w:tc>
      </w:tr>
      <w:tr w14:paraId="1E7E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67" w:type="dxa"/>
            <w:vAlign w:val="bottom"/>
          </w:tcPr>
          <w:p w14:paraId="6D061348">
            <w:pPr>
              <w:pStyle w:val="97"/>
              <w:rPr>
                <w:rFonts w:hint="eastAsia" w:ascii="仿宋" w:hAnsi="仿宋" w:eastAsia="仿宋" w:cs="仿宋"/>
              </w:rPr>
            </w:pPr>
            <w:r>
              <w:rPr>
                <w:rFonts w:hint="eastAsia" w:ascii="仿宋" w:hAnsi="仿宋" w:eastAsia="仿宋" w:cs="仿宋"/>
              </w:rPr>
              <w:t>电工</w:t>
            </w:r>
          </w:p>
        </w:tc>
        <w:tc>
          <w:tcPr>
            <w:tcW w:w="1393" w:type="dxa"/>
            <w:vAlign w:val="bottom"/>
          </w:tcPr>
          <w:p w14:paraId="1165BE08">
            <w:pPr>
              <w:pStyle w:val="97"/>
              <w:rPr>
                <w:rFonts w:hint="eastAsia" w:ascii="仿宋" w:hAnsi="仿宋" w:eastAsia="仿宋" w:cs="仿宋"/>
                <w:lang w:eastAsia="zh-CN"/>
              </w:rPr>
            </w:pPr>
            <w:r>
              <w:rPr>
                <w:rFonts w:hint="eastAsia" w:ascii="仿宋" w:hAnsi="仿宋" w:eastAsia="仿宋" w:cs="仿宋"/>
                <w:lang w:eastAsia="zh-CN"/>
              </w:rPr>
              <w:t>黄教亮</w:t>
            </w:r>
          </w:p>
        </w:tc>
        <w:tc>
          <w:tcPr>
            <w:tcW w:w="5103" w:type="dxa"/>
            <w:vAlign w:val="bottom"/>
          </w:tcPr>
          <w:p w14:paraId="3188825A">
            <w:pPr>
              <w:pStyle w:val="97"/>
              <w:rPr>
                <w:rFonts w:hint="eastAsia" w:ascii="仿宋" w:hAnsi="仿宋" w:eastAsia="仿宋" w:cs="仿宋"/>
                <w:lang w:eastAsia="zh-CN"/>
              </w:rPr>
            </w:pPr>
            <w:r>
              <w:rPr>
                <w:rFonts w:hint="eastAsia" w:ascii="仿宋" w:hAnsi="仿宋" w:eastAsia="仿宋" w:cs="仿宋"/>
              </w:rPr>
              <w:t>负责现场设备的电气</w:t>
            </w:r>
            <w:r>
              <w:rPr>
                <w:rFonts w:hint="eastAsia" w:ascii="仿宋" w:hAnsi="仿宋" w:eastAsia="仿宋" w:cs="仿宋"/>
                <w:lang w:eastAsia="zh-CN"/>
              </w:rPr>
              <w:t>拆卸</w:t>
            </w:r>
          </w:p>
        </w:tc>
      </w:tr>
    </w:tbl>
    <w:p w14:paraId="73C8F6C3">
      <w:pPr>
        <w:pStyle w:val="56"/>
        <w:spacing w:before="156"/>
        <w:ind w:firstLine="422"/>
        <w:jc w:val="center"/>
        <w:rPr>
          <w:rFonts w:hint="eastAsia" w:ascii="宋体" w:hAnsi="宋体" w:eastAsia="宋体" w:cs="黑体"/>
          <w:b/>
          <w:sz w:val="21"/>
          <w:szCs w:val="21"/>
          <w:highlight w:val="yellow"/>
          <w:lang w:val="en-US" w:eastAsia="zh-CN"/>
        </w:rPr>
      </w:pPr>
      <w:r>
        <w:rPr>
          <w:rFonts w:hint="eastAsia" w:ascii="宋体" w:hAnsi="宋体" w:eastAsia="宋体" w:cs="黑体"/>
          <w:b/>
          <w:sz w:val="21"/>
          <w:szCs w:val="21"/>
          <w:highlight w:val="yellow"/>
        </w:rPr>
        <w:t>表</w:t>
      </w:r>
      <w:r>
        <w:rPr>
          <w:rFonts w:hint="eastAsia" w:ascii="宋体" w:hAnsi="宋体" w:eastAsia="宋体" w:cs="黑体"/>
          <w:b/>
          <w:sz w:val="21"/>
          <w:szCs w:val="21"/>
          <w:highlight w:val="yellow"/>
          <w:lang w:val="en-US" w:eastAsia="zh-CN"/>
        </w:rPr>
        <w:t>7</w:t>
      </w:r>
      <w:r>
        <w:rPr>
          <w:rFonts w:ascii="宋体" w:hAnsi="宋体" w:eastAsia="宋体" w:cs="黑体"/>
          <w:b/>
          <w:sz w:val="21"/>
          <w:szCs w:val="21"/>
          <w:highlight w:val="yellow"/>
        </w:rPr>
        <w:t>.2-</w:t>
      </w:r>
      <w:r>
        <w:rPr>
          <w:rFonts w:hint="eastAsia" w:ascii="宋体" w:hAnsi="宋体" w:eastAsia="宋体" w:cs="黑体"/>
          <w:b/>
          <w:sz w:val="21"/>
          <w:szCs w:val="21"/>
          <w:highlight w:val="yellow"/>
          <w:lang w:val="en-US" w:eastAsia="zh-CN"/>
        </w:rPr>
        <w:t>3</w:t>
      </w:r>
      <w:r>
        <w:rPr>
          <w:rFonts w:ascii="宋体" w:hAnsi="宋体" w:eastAsia="宋体" w:cs="黑体"/>
          <w:b/>
          <w:sz w:val="21"/>
          <w:szCs w:val="21"/>
          <w:highlight w:val="yellow"/>
        </w:rPr>
        <w:t>安</w:t>
      </w:r>
      <w:r>
        <w:rPr>
          <w:rFonts w:hint="eastAsia" w:ascii="宋体" w:hAnsi="宋体" w:eastAsia="宋体" w:cs="黑体"/>
          <w:b/>
          <w:sz w:val="21"/>
          <w:szCs w:val="21"/>
          <w:highlight w:val="yellow"/>
        </w:rPr>
        <w:t>拆</w:t>
      </w:r>
      <w:r>
        <w:rPr>
          <w:rFonts w:ascii="宋体" w:hAnsi="宋体" w:eastAsia="宋体" w:cs="黑体"/>
          <w:b/>
          <w:sz w:val="21"/>
          <w:szCs w:val="21"/>
          <w:highlight w:val="yellow"/>
        </w:rPr>
        <w:t>作业人员</w:t>
      </w:r>
      <w:r>
        <w:rPr>
          <w:rFonts w:hint="eastAsia" w:ascii="宋体" w:hAnsi="宋体" w:eastAsia="宋体" w:cs="黑体"/>
          <w:b/>
          <w:sz w:val="21"/>
          <w:szCs w:val="21"/>
          <w:highlight w:val="yellow"/>
          <w:lang w:val="en-US" w:eastAsia="zh-CN"/>
        </w:rPr>
        <w:t>一览表</w:t>
      </w:r>
    </w:p>
    <w:tbl>
      <w:tblPr>
        <w:tblStyle w:val="27"/>
        <w:tblpPr w:leftFromText="180" w:rightFromText="180" w:vertAnchor="text" w:horzAnchor="margin" w:tblpXSpec="center" w:tblpY="154"/>
        <w:tblOverlap w:val="never"/>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59"/>
        <w:gridCol w:w="2304"/>
        <w:gridCol w:w="1949"/>
        <w:gridCol w:w="2410"/>
      </w:tblGrid>
      <w:tr w14:paraId="0122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2D720B73">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序号</w:t>
            </w:r>
          </w:p>
        </w:tc>
        <w:tc>
          <w:tcPr>
            <w:tcW w:w="959" w:type="dxa"/>
            <w:vAlign w:val="center"/>
          </w:tcPr>
          <w:p w14:paraId="2EBD1FB4">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姓名</w:t>
            </w:r>
          </w:p>
        </w:tc>
        <w:tc>
          <w:tcPr>
            <w:tcW w:w="2304" w:type="dxa"/>
            <w:vAlign w:val="center"/>
          </w:tcPr>
          <w:p w14:paraId="6C2511C8">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证书编号</w:t>
            </w:r>
          </w:p>
        </w:tc>
        <w:tc>
          <w:tcPr>
            <w:tcW w:w="1949" w:type="dxa"/>
            <w:vAlign w:val="center"/>
          </w:tcPr>
          <w:p w14:paraId="3250E8DA">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val="en-US" w:eastAsia="zh-CN"/>
              </w:rPr>
              <w:t>手机号</w:t>
            </w:r>
          </w:p>
        </w:tc>
        <w:tc>
          <w:tcPr>
            <w:tcW w:w="2410" w:type="dxa"/>
            <w:vAlign w:val="center"/>
          </w:tcPr>
          <w:p w14:paraId="3E0AB20E">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val="en-US" w:eastAsia="zh-CN"/>
              </w:rPr>
              <w:t>岗位</w:t>
            </w:r>
          </w:p>
        </w:tc>
      </w:tr>
      <w:tr w14:paraId="2ACE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1E2F382D">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1</w:t>
            </w:r>
          </w:p>
        </w:tc>
        <w:tc>
          <w:tcPr>
            <w:tcW w:w="959" w:type="dxa"/>
            <w:vAlign w:val="center"/>
          </w:tcPr>
          <w:p w14:paraId="65581588">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吕仕昌</w:t>
            </w:r>
          </w:p>
        </w:tc>
        <w:tc>
          <w:tcPr>
            <w:tcW w:w="2304" w:type="dxa"/>
            <w:vAlign w:val="center"/>
          </w:tcPr>
          <w:p w14:paraId="3FAFC8FF">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渝建安C3(2012)0001646</w:t>
            </w:r>
          </w:p>
        </w:tc>
        <w:tc>
          <w:tcPr>
            <w:tcW w:w="1949" w:type="dxa"/>
            <w:vAlign w:val="center"/>
          </w:tcPr>
          <w:p w14:paraId="5571F339">
            <w:pPr>
              <w:pStyle w:val="43"/>
              <w:jc w:val="center"/>
              <w:rPr>
                <w:rFonts w:hint="default" w:ascii="仿宋" w:hAnsi="仿宋" w:eastAsia="仿宋" w:cs="仿宋"/>
                <w:sz w:val="18"/>
                <w:szCs w:val="18"/>
                <w:highlight w:val="yellow"/>
                <w:lang w:val="en-US" w:eastAsia="zh-CN"/>
              </w:rPr>
            </w:pPr>
            <w:r>
              <w:rPr>
                <w:rFonts w:hint="eastAsia" w:ascii="仿宋" w:hAnsi="仿宋" w:eastAsia="仿宋" w:cs="仿宋"/>
                <w:sz w:val="18"/>
                <w:szCs w:val="18"/>
                <w:highlight w:val="yellow"/>
                <w:lang w:val="en-US" w:eastAsia="zh-CN"/>
              </w:rPr>
              <w:t>13983589023</w:t>
            </w:r>
          </w:p>
        </w:tc>
        <w:tc>
          <w:tcPr>
            <w:tcW w:w="2410" w:type="dxa"/>
            <w:vAlign w:val="center"/>
          </w:tcPr>
          <w:p w14:paraId="5DA437F5">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专职安全管理员</w:t>
            </w:r>
          </w:p>
        </w:tc>
      </w:tr>
      <w:tr w14:paraId="5305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2D54A404">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2</w:t>
            </w:r>
          </w:p>
        </w:tc>
        <w:tc>
          <w:tcPr>
            <w:tcW w:w="959" w:type="dxa"/>
            <w:vAlign w:val="center"/>
          </w:tcPr>
          <w:p w14:paraId="6B0D9398">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温涛</w:t>
            </w:r>
          </w:p>
        </w:tc>
        <w:tc>
          <w:tcPr>
            <w:tcW w:w="2304" w:type="dxa"/>
            <w:vAlign w:val="center"/>
          </w:tcPr>
          <w:p w14:paraId="325F8D8E">
            <w:pPr>
              <w:pStyle w:val="43"/>
              <w:jc w:val="center"/>
              <w:rPr>
                <w:rFonts w:hint="default" w:ascii="仿宋" w:hAnsi="仿宋" w:eastAsia="仿宋" w:cs="仿宋"/>
                <w:sz w:val="18"/>
                <w:szCs w:val="18"/>
                <w:highlight w:val="yellow"/>
                <w:lang w:val="en-US" w:eastAsia="zh-CN"/>
              </w:rPr>
            </w:pPr>
            <w:r>
              <w:rPr>
                <w:rFonts w:hint="eastAsia" w:ascii="仿宋" w:hAnsi="仿宋" w:eastAsia="仿宋" w:cs="仿宋"/>
                <w:sz w:val="18"/>
                <w:szCs w:val="18"/>
                <w:highlight w:val="yellow"/>
                <w:lang w:eastAsia="zh-CN"/>
              </w:rPr>
              <w:t>鲁</w:t>
            </w:r>
            <w:r>
              <w:rPr>
                <w:rFonts w:hint="eastAsia" w:ascii="仿宋" w:hAnsi="仿宋" w:eastAsia="仿宋" w:cs="仿宋"/>
                <w:sz w:val="18"/>
                <w:szCs w:val="18"/>
                <w:highlight w:val="yellow"/>
                <w:lang w:val="en-US" w:eastAsia="zh-CN"/>
              </w:rPr>
              <w:t>200100033201097</w:t>
            </w:r>
          </w:p>
        </w:tc>
        <w:tc>
          <w:tcPr>
            <w:tcW w:w="1949" w:type="dxa"/>
            <w:vAlign w:val="center"/>
          </w:tcPr>
          <w:p w14:paraId="653288DD">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18868387569</w:t>
            </w:r>
          </w:p>
        </w:tc>
        <w:tc>
          <w:tcPr>
            <w:tcW w:w="2410" w:type="dxa"/>
            <w:vAlign w:val="center"/>
          </w:tcPr>
          <w:p w14:paraId="5D591CA5">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lang w:val="en-US" w:eastAsia="zh-CN"/>
              </w:rPr>
              <w:t>技术负责人</w:t>
            </w:r>
          </w:p>
        </w:tc>
      </w:tr>
      <w:tr w14:paraId="6F08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04643DE7">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3</w:t>
            </w:r>
          </w:p>
        </w:tc>
        <w:tc>
          <w:tcPr>
            <w:tcW w:w="959" w:type="dxa"/>
            <w:vAlign w:val="center"/>
          </w:tcPr>
          <w:p w14:paraId="5F3945D4">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罗乾龙</w:t>
            </w:r>
          </w:p>
        </w:tc>
        <w:tc>
          <w:tcPr>
            <w:tcW w:w="2304" w:type="dxa"/>
            <w:vAlign w:val="center"/>
          </w:tcPr>
          <w:p w14:paraId="35B777B0">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渝A082023000265</w:t>
            </w:r>
          </w:p>
        </w:tc>
        <w:tc>
          <w:tcPr>
            <w:tcW w:w="1949" w:type="dxa"/>
            <w:vAlign w:val="center"/>
          </w:tcPr>
          <w:p w14:paraId="4977038A">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15823084797</w:t>
            </w:r>
          </w:p>
        </w:tc>
        <w:tc>
          <w:tcPr>
            <w:tcW w:w="2410" w:type="dxa"/>
            <w:vAlign w:val="center"/>
          </w:tcPr>
          <w:p w14:paraId="0053737F">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lang w:val="en-US" w:eastAsia="zh-CN"/>
              </w:rPr>
              <w:t>塔</w:t>
            </w:r>
            <w:r>
              <w:rPr>
                <w:rFonts w:hint="eastAsia" w:ascii="仿宋" w:hAnsi="仿宋" w:eastAsia="仿宋" w:cs="仿宋"/>
                <w:sz w:val="18"/>
                <w:szCs w:val="18"/>
                <w:highlight w:val="yellow"/>
              </w:rPr>
              <w:t>式起重机安拆工</w:t>
            </w:r>
          </w:p>
        </w:tc>
      </w:tr>
      <w:tr w14:paraId="413C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18249BCE">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4</w:t>
            </w:r>
          </w:p>
        </w:tc>
        <w:tc>
          <w:tcPr>
            <w:tcW w:w="959" w:type="dxa"/>
            <w:vAlign w:val="center"/>
          </w:tcPr>
          <w:p w14:paraId="4B5B60B4">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熊登</w:t>
            </w:r>
          </w:p>
        </w:tc>
        <w:tc>
          <w:tcPr>
            <w:tcW w:w="2304" w:type="dxa"/>
            <w:vAlign w:val="center"/>
          </w:tcPr>
          <w:p w14:paraId="05C35282">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渝A082023000298</w:t>
            </w:r>
          </w:p>
        </w:tc>
        <w:tc>
          <w:tcPr>
            <w:tcW w:w="1949" w:type="dxa"/>
            <w:vAlign w:val="center"/>
          </w:tcPr>
          <w:p w14:paraId="5C7F3143">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13527319512</w:t>
            </w:r>
          </w:p>
        </w:tc>
        <w:tc>
          <w:tcPr>
            <w:tcW w:w="2410" w:type="dxa"/>
            <w:vAlign w:val="center"/>
          </w:tcPr>
          <w:p w14:paraId="55773182">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lang w:val="en-US" w:eastAsia="zh-CN"/>
              </w:rPr>
              <w:t>塔</w:t>
            </w:r>
            <w:r>
              <w:rPr>
                <w:rFonts w:hint="eastAsia" w:ascii="仿宋" w:hAnsi="仿宋" w:eastAsia="仿宋" w:cs="仿宋"/>
                <w:sz w:val="18"/>
                <w:szCs w:val="18"/>
                <w:highlight w:val="yellow"/>
              </w:rPr>
              <w:t>式起重机安拆工</w:t>
            </w:r>
          </w:p>
        </w:tc>
      </w:tr>
      <w:tr w14:paraId="101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5F6D2223">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5</w:t>
            </w:r>
          </w:p>
        </w:tc>
        <w:tc>
          <w:tcPr>
            <w:tcW w:w="959" w:type="dxa"/>
            <w:vAlign w:val="center"/>
          </w:tcPr>
          <w:p w14:paraId="50902792">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戴富东</w:t>
            </w:r>
          </w:p>
        </w:tc>
        <w:tc>
          <w:tcPr>
            <w:tcW w:w="2304" w:type="dxa"/>
            <w:vAlign w:val="center"/>
          </w:tcPr>
          <w:p w14:paraId="32403FBB">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渝A082013000460</w:t>
            </w:r>
          </w:p>
        </w:tc>
        <w:tc>
          <w:tcPr>
            <w:tcW w:w="1949" w:type="dxa"/>
            <w:vAlign w:val="center"/>
          </w:tcPr>
          <w:p w14:paraId="5FA5EC8E">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15867131915</w:t>
            </w:r>
          </w:p>
        </w:tc>
        <w:tc>
          <w:tcPr>
            <w:tcW w:w="2410" w:type="dxa"/>
            <w:vAlign w:val="center"/>
          </w:tcPr>
          <w:p w14:paraId="48BAFF9A">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lang w:val="en-US" w:eastAsia="zh-CN"/>
              </w:rPr>
              <w:t>塔</w:t>
            </w:r>
            <w:r>
              <w:rPr>
                <w:rFonts w:hint="eastAsia" w:ascii="仿宋" w:hAnsi="仿宋" w:eastAsia="仿宋" w:cs="仿宋"/>
                <w:sz w:val="18"/>
                <w:szCs w:val="18"/>
                <w:highlight w:val="yellow"/>
              </w:rPr>
              <w:t>式起重机安拆工</w:t>
            </w:r>
          </w:p>
        </w:tc>
      </w:tr>
      <w:tr w14:paraId="4F0E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389C9CA7">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6</w:t>
            </w:r>
          </w:p>
        </w:tc>
        <w:tc>
          <w:tcPr>
            <w:tcW w:w="959" w:type="dxa"/>
            <w:vAlign w:val="center"/>
          </w:tcPr>
          <w:p w14:paraId="1860760B">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冯昌苹</w:t>
            </w:r>
          </w:p>
        </w:tc>
        <w:tc>
          <w:tcPr>
            <w:tcW w:w="2304" w:type="dxa"/>
            <w:vAlign w:val="center"/>
          </w:tcPr>
          <w:p w14:paraId="05502AFA">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渝A082013001929</w:t>
            </w:r>
          </w:p>
        </w:tc>
        <w:tc>
          <w:tcPr>
            <w:tcW w:w="1949" w:type="dxa"/>
            <w:vAlign w:val="center"/>
          </w:tcPr>
          <w:p w14:paraId="3EE13A68">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15978988559</w:t>
            </w:r>
          </w:p>
        </w:tc>
        <w:tc>
          <w:tcPr>
            <w:tcW w:w="2410" w:type="dxa"/>
            <w:vAlign w:val="center"/>
          </w:tcPr>
          <w:p w14:paraId="6F93C0BD">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lang w:val="en-US" w:eastAsia="zh-CN"/>
              </w:rPr>
              <w:t>塔</w:t>
            </w:r>
            <w:r>
              <w:rPr>
                <w:rFonts w:hint="eastAsia" w:ascii="仿宋" w:hAnsi="仿宋" w:eastAsia="仿宋" w:cs="仿宋"/>
                <w:sz w:val="18"/>
                <w:szCs w:val="18"/>
                <w:highlight w:val="yellow"/>
              </w:rPr>
              <w:t>式起重机安拆工</w:t>
            </w:r>
          </w:p>
        </w:tc>
      </w:tr>
      <w:tr w14:paraId="4E80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9" w:type="dxa"/>
            <w:vAlign w:val="center"/>
          </w:tcPr>
          <w:p w14:paraId="15306549">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val="en-US" w:eastAsia="zh-CN"/>
              </w:rPr>
              <w:t>7</w:t>
            </w:r>
          </w:p>
        </w:tc>
        <w:tc>
          <w:tcPr>
            <w:tcW w:w="959" w:type="dxa"/>
            <w:vAlign w:val="center"/>
          </w:tcPr>
          <w:p w14:paraId="36F69447">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黄教亮</w:t>
            </w:r>
          </w:p>
        </w:tc>
        <w:tc>
          <w:tcPr>
            <w:tcW w:w="2304" w:type="dxa"/>
            <w:vAlign w:val="center"/>
          </w:tcPr>
          <w:p w14:paraId="5E8161BA">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渝A012023001392</w:t>
            </w:r>
          </w:p>
        </w:tc>
        <w:tc>
          <w:tcPr>
            <w:tcW w:w="1949" w:type="dxa"/>
            <w:vAlign w:val="center"/>
          </w:tcPr>
          <w:p w14:paraId="6E753169">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15123153214</w:t>
            </w:r>
          </w:p>
        </w:tc>
        <w:tc>
          <w:tcPr>
            <w:tcW w:w="2410" w:type="dxa"/>
            <w:vAlign w:val="center"/>
          </w:tcPr>
          <w:p w14:paraId="5716515A">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建筑电工</w:t>
            </w:r>
          </w:p>
        </w:tc>
      </w:tr>
      <w:tr w14:paraId="0C53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Align w:val="center"/>
          </w:tcPr>
          <w:p w14:paraId="62B77C7E">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val="en-US" w:eastAsia="zh-CN"/>
              </w:rPr>
              <w:t>8</w:t>
            </w:r>
          </w:p>
        </w:tc>
        <w:tc>
          <w:tcPr>
            <w:tcW w:w="959" w:type="dxa"/>
            <w:vAlign w:val="center"/>
          </w:tcPr>
          <w:p w14:paraId="3EB7C5FF">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eastAsia="zh-CN"/>
              </w:rPr>
              <w:t>余文杰</w:t>
            </w:r>
          </w:p>
        </w:tc>
        <w:tc>
          <w:tcPr>
            <w:tcW w:w="2304" w:type="dxa"/>
            <w:vAlign w:val="center"/>
          </w:tcPr>
          <w:p w14:paraId="57D58717">
            <w:pPr>
              <w:pStyle w:val="43"/>
              <w:jc w:val="center"/>
              <w:rPr>
                <w:rFonts w:hint="eastAsia" w:ascii="仿宋" w:hAnsi="仿宋" w:eastAsia="仿宋" w:cs="仿宋"/>
                <w:sz w:val="18"/>
                <w:szCs w:val="18"/>
                <w:highlight w:val="yellow"/>
              </w:rPr>
            </w:pPr>
            <w:r>
              <w:rPr>
                <w:rFonts w:hint="eastAsia" w:ascii="仿宋" w:hAnsi="仿宋" w:eastAsia="仿宋" w:cs="仿宋"/>
                <w:sz w:val="18"/>
                <w:szCs w:val="18"/>
                <w:highlight w:val="yellow"/>
              </w:rPr>
              <w:t>渝A052016000331</w:t>
            </w:r>
          </w:p>
        </w:tc>
        <w:tc>
          <w:tcPr>
            <w:tcW w:w="1949" w:type="dxa"/>
            <w:vAlign w:val="center"/>
          </w:tcPr>
          <w:p w14:paraId="2C04FC8D">
            <w:pPr>
              <w:pStyle w:val="43"/>
              <w:jc w:val="center"/>
              <w:rPr>
                <w:rFonts w:hint="default" w:ascii="仿宋" w:hAnsi="仿宋" w:eastAsia="仿宋" w:cs="仿宋"/>
                <w:sz w:val="18"/>
                <w:szCs w:val="18"/>
                <w:highlight w:val="yellow"/>
                <w:lang w:val="en-US"/>
              </w:rPr>
            </w:pPr>
            <w:r>
              <w:rPr>
                <w:rFonts w:hint="eastAsia" w:ascii="仿宋" w:hAnsi="仿宋" w:eastAsia="仿宋" w:cs="仿宋"/>
                <w:sz w:val="18"/>
                <w:szCs w:val="18"/>
                <w:highlight w:val="yellow"/>
                <w:lang w:val="en-US" w:eastAsia="zh-CN"/>
              </w:rPr>
              <w:t>18623489478</w:t>
            </w:r>
          </w:p>
        </w:tc>
        <w:tc>
          <w:tcPr>
            <w:tcW w:w="2410" w:type="dxa"/>
            <w:vAlign w:val="center"/>
          </w:tcPr>
          <w:p w14:paraId="591739F6">
            <w:pPr>
              <w:pStyle w:val="43"/>
              <w:jc w:val="center"/>
              <w:rPr>
                <w:rFonts w:hint="eastAsia" w:ascii="仿宋" w:hAnsi="仿宋" w:eastAsia="仿宋" w:cs="仿宋"/>
                <w:sz w:val="18"/>
                <w:szCs w:val="18"/>
                <w:highlight w:val="yellow"/>
                <w:lang w:eastAsia="zh-CN"/>
              </w:rPr>
            </w:pPr>
            <w:r>
              <w:rPr>
                <w:rFonts w:hint="eastAsia" w:ascii="仿宋" w:hAnsi="仿宋" w:eastAsia="仿宋" w:cs="仿宋"/>
                <w:sz w:val="18"/>
                <w:szCs w:val="18"/>
                <w:highlight w:val="yellow"/>
                <w:lang w:val="en-US" w:eastAsia="zh-CN"/>
              </w:rPr>
              <w:t>司机</w:t>
            </w:r>
          </w:p>
        </w:tc>
      </w:tr>
      <w:bookmarkEnd w:id="244"/>
    </w:tbl>
    <w:p w14:paraId="6D2A52CD">
      <w:bookmarkStart w:id="254" w:name="_Toc29137"/>
    </w:p>
    <w:p w14:paraId="345A5F0B"/>
    <w:p w14:paraId="3D5BEFC2"/>
    <w:p w14:paraId="1FB5D350"/>
    <w:p w14:paraId="3F370586"/>
    <w:p w14:paraId="583D2765"/>
    <w:p w14:paraId="1BEC1629"/>
    <w:p w14:paraId="76EF6C2D"/>
    <w:p w14:paraId="6386A3A1"/>
    <w:p w14:paraId="298DE677"/>
    <w:p w14:paraId="62718E92"/>
    <w:p w14:paraId="1385422E"/>
    <w:p w14:paraId="3EF5A898"/>
    <w:p w14:paraId="384AE6EF"/>
    <w:p w14:paraId="719D1373"/>
    <w:p w14:paraId="3D764E55"/>
    <w:p w14:paraId="60E3398A"/>
    <w:p w14:paraId="451A5DF6"/>
    <w:p w14:paraId="38F4F252"/>
    <w:p w14:paraId="6F21C98D">
      <w:pPr>
        <w:pStyle w:val="36"/>
      </w:pPr>
    </w:p>
    <w:p w14:paraId="0BCED53D">
      <w:pPr>
        <w:pStyle w:val="36"/>
      </w:pPr>
    </w:p>
    <w:p w14:paraId="1648CE56">
      <w:pPr>
        <w:pStyle w:val="36"/>
      </w:pPr>
    </w:p>
    <w:p w14:paraId="60F14D07"/>
    <w:p w14:paraId="69EE5B62"/>
    <w:p w14:paraId="6FB36928">
      <w:pPr>
        <w:pStyle w:val="2"/>
        <w:numPr>
          <w:ilvl w:val="0"/>
          <w:numId w:val="5"/>
        </w:numPr>
        <w:bidi w:val="0"/>
      </w:pPr>
      <w:bookmarkStart w:id="255" w:name="_Toc7896"/>
      <w:bookmarkStart w:id="256" w:name="_Toc29282"/>
      <w:bookmarkStart w:id="257" w:name="_Toc30329"/>
      <w:r>
        <w:rPr>
          <w:rFonts w:hint="eastAsia"/>
        </w:rPr>
        <w:t>应急处置</w:t>
      </w:r>
      <w:r>
        <w:rPr>
          <w:rFonts w:hint="eastAsia"/>
          <w:lang w:eastAsia="zh-CN"/>
        </w:rPr>
        <w:t>措施</w:t>
      </w:r>
      <w:bookmarkEnd w:id="254"/>
      <w:bookmarkEnd w:id="255"/>
      <w:bookmarkEnd w:id="256"/>
      <w:bookmarkEnd w:id="257"/>
    </w:p>
    <w:p w14:paraId="25679C82">
      <w:pPr>
        <w:pStyle w:val="3"/>
        <w:bidi w:val="0"/>
        <w:rPr>
          <w:rFonts w:hint="eastAsia"/>
        </w:rPr>
      </w:pPr>
      <w:bookmarkStart w:id="258" w:name="_Toc10409838"/>
      <w:bookmarkStart w:id="259" w:name="_Toc4766"/>
      <w:bookmarkStart w:id="260" w:name="_Toc1561"/>
      <w:bookmarkStart w:id="261" w:name="_Toc25537"/>
      <w:bookmarkStart w:id="262" w:name="_Toc9563"/>
      <w:r>
        <w:rPr>
          <w:rFonts w:hint="eastAsia"/>
          <w:lang w:val="en-US" w:eastAsia="zh-CN"/>
        </w:rPr>
        <w:t xml:space="preserve">8.1 </w:t>
      </w:r>
      <w:r>
        <w:rPr>
          <w:rFonts w:hint="eastAsia"/>
        </w:rPr>
        <w:t>危险源辨识</w:t>
      </w:r>
      <w:bookmarkEnd w:id="258"/>
      <w:bookmarkEnd w:id="259"/>
      <w:bookmarkEnd w:id="260"/>
      <w:bookmarkEnd w:id="261"/>
      <w:bookmarkEnd w:id="262"/>
    </w:p>
    <w:p w14:paraId="4F8CC82C">
      <w:pPr>
        <w:pStyle w:val="139"/>
        <w:bidi w:val="0"/>
        <w:rPr>
          <w:rFonts w:hint="default"/>
          <w:lang w:val="en-US" w:eastAsia="zh-CN"/>
        </w:rPr>
      </w:pPr>
      <w:r>
        <w:rPr>
          <w:rFonts w:hint="eastAsia"/>
          <w:lang w:val="en-US" w:eastAsia="zh-CN"/>
        </w:rPr>
        <w:t>危险因素分析、识别见表8.1-1</w:t>
      </w:r>
    </w:p>
    <w:p w14:paraId="40AD48A1">
      <w:pPr>
        <w:spacing w:line="360" w:lineRule="auto"/>
        <w:ind w:left="420"/>
        <w:jc w:val="center"/>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表8.1-1 危险因素分析、识别表</w:t>
      </w:r>
    </w:p>
    <w:tbl>
      <w:tblPr>
        <w:tblStyle w:val="27"/>
        <w:tblW w:w="9594" w:type="dxa"/>
        <w:tblInd w:w="-129" w:type="dxa"/>
        <w:tblLayout w:type="fixed"/>
        <w:tblCellMar>
          <w:top w:w="0" w:type="dxa"/>
          <w:left w:w="108" w:type="dxa"/>
          <w:bottom w:w="0" w:type="dxa"/>
          <w:right w:w="108" w:type="dxa"/>
        </w:tblCellMar>
      </w:tblPr>
      <w:tblGrid>
        <w:gridCol w:w="660"/>
        <w:gridCol w:w="890"/>
        <w:gridCol w:w="830"/>
        <w:gridCol w:w="1310"/>
        <w:gridCol w:w="1230"/>
        <w:gridCol w:w="660"/>
        <w:gridCol w:w="1970"/>
        <w:gridCol w:w="2044"/>
      </w:tblGrid>
      <w:tr w14:paraId="090367F0">
        <w:tblPrEx>
          <w:tblCellMar>
            <w:top w:w="0" w:type="dxa"/>
            <w:left w:w="108" w:type="dxa"/>
            <w:bottom w:w="0" w:type="dxa"/>
            <w:right w:w="108" w:type="dxa"/>
          </w:tblCellMar>
        </w:tblPrEx>
        <w:trPr>
          <w:trHeight w:val="0" w:hRule="atLeast"/>
          <w:tblHeader/>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1058924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序号</w:t>
            </w:r>
          </w:p>
        </w:tc>
        <w:tc>
          <w:tcPr>
            <w:tcW w:w="890" w:type="dxa"/>
            <w:tcBorders>
              <w:top w:val="single" w:color="000000" w:sz="8" w:space="0"/>
              <w:left w:val="nil"/>
              <w:bottom w:val="single" w:color="000000" w:sz="8" w:space="0"/>
              <w:right w:val="single" w:color="000000" w:sz="8" w:space="0"/>
            </w:tcBorders>
            <w:noWrap w:val="0"/>
            <w:vAlign w:val="center"/>
          </w:tcPr>
          <w:p w14:paraId="0E9EC9A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单位作业内容</w:t>
            </w:r>
          </w:p>
        </w:tc>
        <w:tc>
          <w:tcPr>
            <w:tcW w:w="830" w:type="dxa"/>
            <w:tcBorders>
              <w:top w:val="single" w:color="000000" w:sz="8" w:space="0"/>
              <w:left w:val="nil"/>
              <w:bottom w:val="single" w:color="000000" w:sz="8" w:space="0"/>
              <w:right w:val="single" w:color="000000" w:sz="8" w:space="0"/>
            </w:tcBorders>
            <w:noWrap w:val="0"/>
            <w:vAlign w:val="center"/>
          </w:tcPr>
          <w:p w14:paraId="04D15C0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潜在事故类型</w:t>
            </w:r>
          </w:p>
        </w:tc>
        <w:tc>
          <w:tcPr>
            <w:tcW w:w="1310" w:type="dxa"/>
            <w:tcBorders>
              <w:top w:val="single" w:color="000000" w:sz="8" w:space="0"/>
              <w:left w:val="nil"/>
              <w:bottom w:val="single" w:color="000000" w:sz="8" w:space="0"/>
              <w:right w:val="single" w:color="000000" w:sz="8" w:space="0"/>
            </w:tcBorders>
            <w:noWrap w:val="0"/>
            <w:vAlign w:val="center"/>
          </w:tcPr>
          <w:p w14:paraId="48E4F97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至险因子</w:t>
            </w:r>
          </w:p>
        </w:tc>
        <w:tc>
          <w:tcPr>
            <w:tcW w:w="1230" w:type="dxa"/>
            <w:tcBorders>
              <w:top w:val="single" w:color="000000" w:sz="8" w:space="0"/>
              <w:left w:val="nil"/>
              <w:bottom w:val="single" w:color="000000" w:sz="8" w:space="0"/>
              <w:right w:val="single" w:color="000000" w:sz="8" w:space="0"/>
            </w:tcBorders>
            <w:noWrap w:val="0"/>
            <w:vAlign w:val="center"/>
          </w:tcPr>
          <w:p w14:paraId="2F195C2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受伤害人员类型</w:t>
            </w:r>
          </w:p>
        </w:tc>
        <w:tc>
          <w:tcPr>
            <w:tcW w:w="660" w:type="dxa"/>
            <w:tcBorders>
              <w:top w:val="single" w:color="000000" w:sz="8" w:space="0"/>
              <w:left w:val="nil"/>
              <w:bottom w:val="single" w:color="000000" w:sz="8" w:space="0"/>
              <w:right w:val="single" w:color="000000" w:sz="8" w:space="0"/>
            </w:tcBorders>
            <w:noWrap w:val="0"/>
            <w:vAlign w:val="center"/>
          </w:tcPr>
          <w:p w14:paraId="4311885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伤害程度</w:t>
            </w:r>
          </w:p>
        </w:tc>
        <w:tc>
          <w:tcPr>
            <w:tcW w:w="1970" w:type="dxa"/>
            <w:tcBorders>
              <w:top w:val="single" w:color="000000" w:sz="8" w:space="0"/>
              <w:left w:val="nil"/>
              <w:bottom w:val="single" w:color="000000" w:sz="8" w:space="0"/>
              <w:right w:val="single" w:color="000000" w:sz="8" w:space="0"/>
            </w:tcBorders>
            <w:noWrap w:val="0"/>
            <w:vAlign w:val="center"/>
          </w:tcPr>
          <w:p w14:paraId="31AF136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不安全状态</w:t>
            </w:r>
          </w:p>
        </w:tc>
        <w:tc>
          <w:tcPr>
            <w:tcW w:w="2044" w:type="dxa"/>
            <w:tcBorders>
              <w:top w:val="single" w:color="000000" w:sz="8" w:space="0"/>
              <w:left w:val="nil"/>
              <w:bottom w:val="single" w:color="000000" w:sz="8" w:space="0"/>
              <w:right w:val="single" w:color="000000" w:sz="8" w:space="0"/>
            </w:tcBorders>
            <w:noWrap w:val="0"/>
            <w:vAlign w:val="center"/>
          </w:tcPr>
          <w:p w14:paraId="2410644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不安全行为</w:t>
            </w:r>
          </w:p>
        </w:tc>
      </w:tr>
      <w:tr w14:paraId="527F5060">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5B4ED07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w:t>
            </w:r>
          </w:p>
        </w:tc>
        <w:tc>
          <w:tcPr>
            <w:tcW w:w="890" w:type="dxa"/>
            <w:vMerge w:val="restart"/>
            <w:tcBorders>
              <w:top w:val="nil"/>
              <w:left w:val="single" w:color="000000" w:sz="8" w:space="0"/>
              <w:bottom w:val="single" w:color="000000" w:sz="8" w:space="0"/>
              <w:right w:val="single" w:color="000000" w:sz="8" w:space="0"/>
            </w:tcBorders>
            <w:noWrap w:val="0"/>
            <w:vAlign w:val="center"/>
          </w:tcPr>
          <w:p w14:paraId="30637D4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部件运输作业</w:t>
            </w:r>
          </w:p>
        </w:tc>
        <w:tc>
          <w:tcPr>
            <w:tcW w:w="830" w:type="dxa"/>
            <w:tcBorders>
              <w:top w:val="nil"/>
              <w:left w:val="nil"/>
              <w:bottom w:val="single" w:color="000000" w:sz="8" w:space="0"/>
              <w:right w:val="single" w:color="000000" w:sz="8" w:space="0"/>
            </w:tcBorders>
            <w:noWrap w:val="0"/>
            <w:vAlign w:val="center"/>
          </w:tcPr>
          <w:p w14:paraId="6148065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倾覆</w:t>
            </w:r>
          </w:p>
        </w:tc>
        <w:tc>
          <w:tcPr>
            <w:tcW w:w="1310" w:type="dxa"/>
            <w:tcBorders>
              <w:top w:val="nil"/>
              <w:left w:val="nil"/>
              <w:bottom w:val="single" w:color="000000" w:sz="8" w:space="0"/>
              <w:right w:val="single" w:color="000000" w:sz="8" w:space="0"/>
            </w:tcBorders>
            <w:noWrap w:val="0"/>
            <w:vAlign w:val="center"/>
          </w:tcPr>
          <w:p w14:paraId="42BB68C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司机操作不规范、道路不平整</w:t>
            </w:r>
          </w:p>
        </w:tc>
        <w:tc>
          <w:tcPr>
            <w:tcW w:w="1230" w:type="dxa"/>
            <w:tcBorders>
              <w:top w:val="nil"/>
              <w:left w:val="nil"/>
              <w:bottom w:val="single" w:color="000000" w:sz="8" w:space="0"/>
              <w:right w:val="single" w:color="000000" w:sz="8" w:space="0"/>
            </w:tcBorders>
            <w:noWrap w:val="0"/>
            <w:vAlign w:val="center"/>
          </w:tcPr>
          <w:p w14:paraId="5A66A311">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司机或同一场所其他人员</w:t>
            </w:r>
          </w:p>
        </w:tc>
        <w:tc>
          <w:tcPr>
            <w:tcW w:w="660" w:type="dxa"/>
            <w:tcBorders>
              <w:top w:val="nil"/>
              <w:left w:val="nil"/>
              <w:bottom w:val="single" w:color="000000" w:sz="8" w:space="0"/>
              <w:right w:val="single" w:color="000000" w:sz="8" w:space="0"/>
            </w:tcBorders>
            <w:noWrap w:val="0"/>
            <w:vAlign w:val="center"/>
          </w:tcPr>
          <w:p w14:paraId="172BC0E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5B9723E8">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①设备带病运转；②道路不平整。</w:t>
            </w:r>
          </w:p>
        </w:tc>
        <w:tc>
          <w:tcPr>
            <w:tcW w:w="2044" w:type="dxa"/>
            <w:tcBorders>
              <w:top w:val="nil"/>
              <w:left w:val="nil"/>
              <w:bottom w:val="single" w:color="000000" w:sz="8" w:space="0"/>
              <w:right w:val="single" w:color="000000" w:sz="8" w:space="0"/>
            </w:tcBorders>
            <w:noWrap w:val="0"/>
            <w:vAlign w:val="center"/>
          </w:tcPr>
          <w:p w14:paraId="745B8B29">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w:t>
            </w:r>
          </w:p>
        </w:tc>
      </w:tr>
      <w:tr w14:paraId="447918C4">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3325F8F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2</w:t>
            </w:r>
          </w:p>
        </w:tc>
        <w:tc>
          <w:tcPr>
            <w:tcW w:w="890" w:type="dxa"/>
            <w:vMerge w:val="continue"/>
            <w:tcBorders>
              <w:top w:val="nil"/>
              <w:left w:val="single" w:color="000000" w:sz="8" w:space="0"/>
              <w:bottom w:val="single" w:color="000000" w:sz="8" w:space="0"/>
              <w:right w:val="single" w:color="000000" w:sz="8" w:space="0"/>
            </w:tcBorders>
            <w:noWrap w:val="0"/>
            <w:vAlign w:val="center"/>
          </w:tcPr>
          <w:p w14:paraId="601A3C91">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7475FB0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坠物</w:t>
            </w:r>
          </w:p>
        </w:tc>
        <w:tc>
          <w:tcPr>
            <w:tcW w:w="1310" w:type="dxa"/>
            <w:tcBorders>
              <w:top w:val="nil"/>
              <w:left w:val="nil"/>
              <w:bottom w:val="single" w:color="000000" w:sz="8" w:space="0"/>
              <w:right w:val="single" w:color="000000" w:sz="8" w:space="0"/>
            </w:tcBorders>
            <w:noWrap w:val="0"/>
            <w:vAlign w:val="center"/>
          </w:tcPr>
          <w:p w14:paraId="1DE6FFB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绑扎不规范</w:t>
            </w:r>
          </w:p>
        </w:tc>
        <w:tc>
          <w:tcPr>
            <w:tcW w:w="1230" w:type="dxa"/>
            <w:tcBorders>
              <w:top w:val="nil"/>
              <w:left w:val="nil"/>
              <w:bottom w:val="single" w:color="000000" w:sz="8" w:space="0"/>
              <w:right w:val="single" w:color="000000" w:sz="8" w:space="0"/>
            </w:tcBorders>
            <w:noWrap w:val="0"/>
            <w:vAlign w:val="center"/>
          </w:tcPr>
          <w:p w14:paraId="1636FC4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650A8F9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0EC46EEB">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①绑扎绳索老化；②部件堆叠过高。</w:t>
            </w:r>
          </w:p>
        </w:tc>
        <w:tc>
          <w:tcPr>
            <w:tcW w:w="2044" w:type="dxa"/>
            <w:tcBorders>
              <w:top w:val="nil"/>
              <w:left w:val="nil"/>
              <w:bottom w:val="single" w:color="000000" w:sz="8" w:space="0"/>
              <w:right w:val="single" w:color="000000" w:sz="8" w:space="0"/>
            </w:tcBorders>
            <w:noWrap w:val="0"/>
            <w:vAlign w:val="center"/>
          </w:tcPr>
          <w:p w14:paraId="4AD4212E">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①人员离车辆过近；②运输车辆急走急停。</w:t>
            </w:r>
          </w:p>
        </w:tc>
      </w:tr>
      <w:tr w14:paraId="29968371">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3221EB1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3</w:t>
            </w:r>
          </w:p>
        </w:tc>
        <w:tc>
          <w:tcPr>
            <w:tcW w:w="890" w:type="dxa"/>
            <w:vMerge w:val="restart"/>
            <w:tcBorders>
              <w:top w:val="nil"/>
              <w:left w:val="single" w:color="000000" w:sz="8" w:space="0"/>
              <w:right w:val="single" w:color="000000" w:sz="8" w:space="0"/>
            </w:tcBorders>
            <w:noWrap w:val="0"/>
            <w:vAlign w:val="center"/>
          </w:tcPr>
          <w:p w14:paraId="231457E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加强标准节、顶升套架拆卸</w:t>
            </w:r>
          </w:p>
        </w:tc>
        <w:tc>
          <w:tcPr>
            <w:tcW w:w="830" w:type="dxa"/>
            <w:tcBorders>
              <w:top w:val="nil"/>
              <w:left w:val="nil"/>
              <w:bottom w:val="single" w:color="000000" w:sz="8" w:space="0"/>
              <w:right w:val="single" w:color="000000" w:sz="8" w:space="0"/>
            </w:tcBorders>
            <w:noWrap w:val="0"/>
            <w:vAlign w:val="center"/>
          </w:tcPr>
          <w:p w14:paraId="356F094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nil"/>
              <w:left w:val="nil"/>
              <w:bottom w:val="single" w:color="000000" w:sz="8" w:space="0"/>
              <w:right w:val="single" w:color="000000" w:sz="8" w:space="0"/>
            </w:tcBorders>
            <w:noWrap w:val="0"/>
            <w:vAlign w:val="center"/>
          </w:tcPr>
          <w:p w14:paraId="6AB58D19">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nil"/>
              <w:left w:val="nil"/>
              <w:bottom w:val="single" w:color="000000" w:sz="8" w:space="0"/>
              <w:right w:val="single" w:color="000000" w:sz="8" w:space="0"/>
            </w:tcBorders>
            <w:noWrap w:val="0"/>
            <w:vAlign w:val="center"/>
          </w:tcPr>
          <w:p w14:paraId="51E3984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nil"/>
              <w:left w:val="nil"/>
              <w:bottom w:val="single" w:color="000000" w:sz="8" w:space="0"/>
              <w:right w:val="single" w:color="000000" w:sz="8" w:space="0"/>
            </w:tcBorders>
            <w:noWrap w:val="0"/>
            <w:vAlign w:val="center"/>
          </w:tcPr>
          <w:p w14:paraId="4725958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01F1AD7D">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nil"/>
              <w:left w:val="nil"/>
              <w:bottom w:val="single" w:color="000000" w:sz="8" w:space="0"/>
              <w:right w:val="single" w:color="000000" w:sz="8" w:space="0"/>
            </w:tcBorders>
            <w:noWrap w:val="0"/>
            <w:vAlign w:val="center"/>
          </w:tcPr>
          <w:p w14:paraId="72007015">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7FF78217">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7D8A18C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4</w:t>
            </w:r>
          </w:p>
        </w:tc>
        <w:tc>
          <w:tcPr>
            <w:tcW w:w="890" w:type="dxa"/>
            <w:vMerge w:val="continue"/>
            <w:tcBorders>
              <w:left w:val="single" w:color="000000" w:sz="8" w:space="0"/>
              <w:right w:val="single" w:color="000000" w:sz="8" w:space="0"/>
            </w:tcBorders>
            <w:noWrap w:val="0"/>
            <w:vAlign w:val="center"/>
          </w:tcPr>
          <w:p w14:paraId="669A8528">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029BF22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nil"/>
              <w:left w:val="nil"/>
              <w:bottom w:val="single" w:color="000000" w:sz="8" w:space="0"/>
              <w:right w:val="single" w:color="000000" w:sz="8" w:space="0"/>
            </w:tcBorders>
            <w:noWrap w:val="0"/>
            <w:vAlign w:val="center"/>
          </w:tcPr>
          <w:p w14:paraId="1513233E">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nil"/>
              <w:left w:val="nil"/>
              <w:bottom w:val="single" w:color="000000" w:sz="8" w:space="0"/>
              <w:right w:val="single" w:color="000000" w:sz="8" w:space="0"/>
            </w:tcBorders>
            <w:noWrap w:val="0"/>
            <w:vAlign w:val="center"/>
          </w:tcPr>
          <w:p w14:paraId="0DAE96D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703D245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1AF2AC9D">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nil"/>
              <w:left w:val="nil"/>
              <w:bottom w:val="single" w:color="000000" w:sz="8" w:space="0"/>
              <w:right w:val="single" w:color="000000" w:sz="8" w:space="0"/>
            </w:tcBorders>
            <w:noWrap w:val="0"/>
            <w:vAlign w:val="center"/>
          </w:tcPr>
          <w:p w14:paraId="67AFD0F6">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50C2BD29">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3BBE8E3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5</w:t>
            </w:r>
          </w:p>
        </w:tc>
        <w:tc>
          <w:tcPr>
            <w:tcW w:w="890" w:type="dxa"/>
            <w:vMerge w:val="continue"/>
            <w:tcBorders>
              <w:left w:val="single" w:color="000000" w:sz="8" w:space="0"/>
              <w:bottom w:val="single" w:color="000000" w:sz="8" w:space="0"/>
              <w:right w:val="single" w:color="000000" w:sz="8" w:space="0"/>
            </w:tcBorders>
            <w:noWrap w:val="0"/>
            <w:vAlign w:val="center"/>
          </w:tcPr>
          <w:p w14:paraId="62D168FE">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3BC3B05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倾覆</w:t>
            </w:r>
          </w:p>
        </w:tc>
        <w:tc>
          <w:tcPr>
            <w:tcW w:w="1310" w:type="dxa"/>
            <w:tcBorders>
              <w:top w:val="nil"/>
              <w:left w:val="nil"/>
              <w:bottom w:val="single" w:color="000000" w:sz="8" w:space="0"/>
              <w:right w:val="single" w:color="000000" w:sz="8" w:space="0"/>
            </w:tcBorders>
            <w:noWrap w:val="0"/>
            <w:vAlign w:val="center"/>
          </w:tcPr>
          <w:p w14:paraId="5167EDC9">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①连接强度不足；②偏斜、受力不均。</w:t>
            </w:r>
          </w:p>
        </w:tc>
        <w:tc>
          <w:tcPr>
            <w:tcW w:w="1230" w:type="dxa"/>
            <w:tcBorders>
              <w:top w:val="nil"/>
              <w:left w:val="nil"/>
              <w:bottom w:val="single" w:color="000000" w:sz="8" w:space="0"/>
              <w:right w:val="single" w:color="000000" w:sz="8" w:space="0"/>
            </w:tcBorders>
            <w:noWrap w:val="0"/>
            <w:vAlign w:val="center"/>
          </w:tcPr>
          <w:p w14:paraId="6E6C3E5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27238D5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5B49AB8A">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①螺栓连接质量不符合要求；②缆风绳拉设不符合要求；③安放不符合要求。</w:t>
            </w:r>
          </w:p>
        </w:tc>
        <w:tc>
          <w:tcPr>
            <w:tcW w:w="2044" w:type="dxa"/>
            <w:tcBorders>
              <w:top w:val="nil"/>
              <w:left w:val="nil"/>
              <w:bottom w:val="single" w:color="000000" w:sz="8" w:space="0"/>
              <w:right w:val="single" w:color="000000" w:sz="8" w:space="0"/>
            </w:tcBorders>
            <w:noWrap w:val="0"/>
            <w:vAlign w:val="center"/>
          </w:tcPr>
          <w:p w14:paraId="593B4D81">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使用变形、腐蚀严重材料。</w:t>
            </w:r>
          </w:p>
        </w:tc>
      </w:tr>
      <w:tr w14:paraId="10E52E4D">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5D1C9E9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6</w:t>
            </w:r>
          </w:p>
        </w:tc>
        <w:tc>
          <w:tcPr>
            <w:tcW w:w="890" w:type="dxa"/>
            <w:vMerge w:val="restart"/>
            <w:tcBorders>
              <w:top w:val="single" w:color="000000" w:sz="8" w:space="0"/>
              <w:left w:val="single" w:color="000000" w:sz="8" w:space="0"/>
              <w:bottom w:val="single" w:color="000000" w:sz="8" w:space="0"/>
              <w:right w:val="single" w:color="000000" w:sz="8" w:space="0"/>
            </w:tcBorders>
            <w:noWrap w:val="0"/>
            <w:vAlign w:val="center"/>
          </w:tcPr>
          <w:p w14:paraId="3464CD7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十字梁、过渡节，回转总成拆卸</w:t>
            </w: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4B2F347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3383DEF3">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633D33F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719C3746">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single" w:color="000000" w:sz="8" w:space="0"/>
              <w:left w:val="single" w:color="000000" w:sz="8" w:space="0"/>
              <w:bottom w:val="single" w:color="000000" w:sz="8" w:space="0"/>
              <w:right w:val="single" w:color="000000" w:sz="8" w:space="0"/>
            </w:tcBorders>
            <w:noWrap w:val="0"/>
            <w:vAlign w:val="center"/>
          </w:tcPr>
          <w:p w14:paraId="06825D1F">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single" w:color="000000" w:sz="8" w:space="0"/>
              <w:left w:val="single" w:color="000000" w:sz="8" w:space="0"/>
              <w:bottom w:val="single" w:color="000000" w:sz="8" w:space="0"/>
              <w:right w:val="single" w:color="000000" w:sz="8" w:space="0"/>
            </w:tcBorders>
            <w:noWrap w:val="0"/>
            <w:vAlign w:val="center"/>
          </w:tcPr>
          <w:p w14:paraId="7FA7E890">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1D023CEF">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518511B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7</w:t>
            </w:r>
          </w:p>
        </w:tc>
        <w:tc>
          <w:tcPr>
            <w:tcW w:w="89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DDA2C71">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62859E8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027E1A41">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28C169B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038488B4">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single" w:color="000000" w:sz="8" w:space="0"/>
              <w:left w:val="single" w:color="000000" w:sz="8" w:space="0"/>
              <w:bottom w:val="single" w:color="000000" w:sz="8" w:space="0"/>
              <w:right w:val="single" w:color="000000" w:sz="8" w:space="0"/>
            </w:tcBorders>
            <w:noWrap w:val="0"/>
            <w:vAlign w:val="center"/>
          </w:tcPr>
          <w:p w14:paraId="2124C1C5">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single" w:color="000000" w:sz="8" w:space="0"/>
              <w:left w:val="single" w:color="000000" w:sz="8" w:space="0"/>
              <w:bottom w:val="single" w:color="000000" w:sz="8" w:space="0"/>
              <w:right w:val="single" w:color="000000" w:sz="8" w:space="0"/>
            </w:tcBorders>
            <w:noWrap w:val="0"/>
            <w:vAlign w:val="center"/>
          </w:tcPr>
          <w:p w14:paraId="220ED2F4">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72A68619">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25A2AFA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8</w:t>
            </w:r>
          </w:p>
        </w:tc>
        <w:tc>
          <w:tcPr>
            <w:tcW w:w="890" w:type="dxa"/>
            <w:vMerge w:val="restart"/>
            <w:tcBorders>
              <w:top w:val="single" w:color="000000" w:sz="8" w:space="0"/>
              <w:left w:val="single" w:color="000000" w:sz="8" w:space="0"/>
              <w:bottom w:val="single" w:color="000000" w:sz="8" w:space="0"/>
              <w:right w:val="single" w:color="000000" w:sz="8" w:space="0"/>
            </w:tcBorders>
            <w:noWrap w:val="0"/>
            <w:vAlign w:val="center"/>
          </w:tcPr>
          <w:p w14:paraId="4BA81E8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平衡臂总成、起升及变幅卷扬机、塔顶撑架拆卸</w:t>
            </w: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1593A2A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4A1D5839">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6B62CD2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1B7005F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49856A6E">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nil"/>
              <w:left w:val="nil"/>
              <w:bottom w:val="single" w:color="000000" w:sz="8" w:space="0"/>
              <w:right w:val="single" w:color="000000" w:sz="8" w:space="0"/>
            </w:tcBorders>
            <w:noWrap w:val="0"/>
            <w:vAlign w:val="center"/>
          </w:tcPr>
          <w:p w14:paraId="7B41A8CD">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24B07649">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0A67CC5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9</w:t>
            </w:r>
          </w:p>
        </w:tc>
        <w:tc>
          <w:tcPr>
            <w:tcW w:w="890" w:type="dxa"/>
            <w:vMerge w:val="continue"/>
            <w:tcBorders>
              <w:top w:val="single" w:color="000000" w:sz="8" w:space="0"/>
              <w:left w:val="single" w:color="000000" w:sz="8" w:space="0"/>
              <w:bottom w:val="single" w:color="000000" w:sz="8" w:space="0"/>
              <w:right w:val="single" w:color="000000" w:sz="8" w:space="0"/>
            </w:tcBorders>
            <w:noWrap w:val="0"/>
            <w:vAlign w:val="center"/>
          </w:tcPr>
          <w:p w14:paraId="20DB9179">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2533F20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1906F2BB">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078E7FB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66AD2C0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7A16E180">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nil"/>
              <w:left w:val="nil"/>
              <w:bottom w:val="single" w:color="000000" w:sz="8" w:space="0"/>
              <w:right w:val="single" w:color="000000" w:sz="8" w:space="0"/>
            </w:tcBorders>
            <w:noWrap w:val="0"/>
            <w:vAlign w:val="center"/>
          </w:tcPr>
          <w:p w14:paraId="6268812F">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37C00D64">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4B1E94E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10</w:t>
            </w:r>
          </w:p>
        </w:tc>
        <w:tc>
          <w:tcPr>
            <w:tcW w:w="890" w:type="dxa"/>
            <w:vMerge w:val="continue"/>
            <w:tcBorders>
              <w:top w:val="single" w:color="000000" w:sz="8" w:space="0"/>
              <w:left w:val="single" w:color="000000" w:sz="8" w:space="0"/>
              <w:bottom w:val="single" w:color="000000" w:sz="8" w:space="0"/>
              <w:right w:val="single" w:color="000000" w:sz="8" w:space="0"/>
            </w:tcBorders>
            <w:noWrap w:val="0"/>
            <w:vAlign w:val="center"/>
          </w:tcPr>
          <w:p w14:paraId="103D3CB5">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single" w:color="000000" w:sz="8" w:space="0"/>
              <w:left w:val="nil"/>
              <w:bottom w:val="single" w:color="000000" w:sz="8" w:space="0"/>
              <w:right w:val="single" w:color="000000" w:sz="8" w:space="0"/>
            </w:tcBorders>
            <w:noWrap w:val="0"/>
            <w:vAlign w:val="center"/>
          </w:tcPr>
          <w:p w14:paraId="746B579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倾覆</w:t>
            </w:r>
          </w:p>
        </w:tc>
        <w:tc>
          <w:tcPr>
            <w:tcW w:w="1310" w:type="dxa"/>
            <w:tcBorders>
              <w:top w:val="single" w:color="000000" w:sz="8" w:space="0"/>
              <w:left w:val="nil"/>
              <w:bottom w:val="single" w:color="000000" w:sz="8" w:space="0"/>
              <w:right w:val="single" w:color="000000" w:sz="8" w:space="0"/>
            </w:tcBorders>
            <w:noWrap w:val="0"/>
            <w:vAlign w:val="center"/>
          </w:tcPr>
          <w:p w14:paraId="5974846F">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①连接强度不足；②偏斜、受力不均。</w:t>
            </w:r>
          </w:p>
        </w:tc>
        <w:tc>
          <w:tcPr>
            <w:tcW w:w="1230" w:type="dxa"/>
            <w:tcBorders>
              <w:top w:val="single" w:color="000000" w:sz="8" w:space="0"/>
              <w:left w:val="nil"/>
              <w:bottom w:val="single" w:color="000000" w:sz="8" w:space="0"/>
              <w:right w:val="single" w:color="000000" w:sz="8" w:space="0"/>
            </w:tcBorders>
            <w:noWrap w:val="0"/>
            <w:vAlign w:val="center"/>
          </w:tcPr>
          <w:p w14:paraId="430A5B2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single" w:color="000000" w:sz="8" w:space="0"/>
              <w:left w:val="nil"/>
              <w:bottom w:val="single" w:color="000000" w:sz="8" w:space="0"/>
              <w:right w:val="single" w:color="000000" w:sz="8" w:space="0"/>
            </w:tcBorders>
            <w:noWrap w:val="0"/>
            <w:vAlign w:val="center"/>
          </w:tcPr>
          <w:p w14:paraId="17989DD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7D5B1657">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①螺栓连接质量不符合要求；②缆风绳拉设不符合要求；③安放不符合要求。</w:t>
            </w:r>
          </w:p>
        </w:tc>
        <w:tc>
          <w:tcPr>
            <w:tcW w:w="2044" w:type="dxa"/>
            <w:tcBorders>
              <w:top w:val="nil"/>
              <w:left w:val="nil"/>
              <w:bottom w:val="single" w:color="000000" w:sz="8" w:space="0"/>
              <w:right w:val="single" w:color="000000" w:sz="8" w:space="0"/>
            </w:tcBorders>
            <w:noWrap w:val="0"/>
            <w:vAlign w:val="center"/>
          </w:tcPr>
          <w:p w14:paraId="54FFBBB8">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使用变形、腐蚀严重材料。</w:t>
            </w:r>
          </w:p>
        </w:tc>
      </w:tr>
      <w:tr w14:paraId="3A6CAA38">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27A6CD4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11</w:t>
            </w:r>
          </w:p>
        </w:tc>
        <w:tc>
          <w:tcPr>
            <w:tcW w:w="890" w:type="dxa"/>
            <w:vMerge w:val="restart"/>
            <w:tcBorders>
              <w:top w:val="nil"/>
              <w:left w:val="single" w:color="000000" w:sz="8" w:space="0"/>
              <w:right w:val="single" w:color="000000" w:sz="8" w:space="0"/>
            </w:tcBorders>
            <w:noWrap w:val="0"/>
            <w:vAlign w:val="center"/>
          </w:tcPr>
          <w:p w14:paraId="6B8D6A6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 xml:space="preserve"> 起重臂拆卸及起吊</w:t>
            </w:r>
          </w:p>
        </w:tc>
        <w:tc>
          <w:tcPr>
            <w:tcW w:w="830" w:type="dxa"/>
            <w:tcBorders>
              <w:top w:val="nil"/>
              <w:left w:val="nil"/>
              <w:bottom w:val="single" w:color="000000" w:sz="8" w:space="0"/>
              <w:right w:val="single" w:color="000000" w:sz="8" w:space="0"/>
            </w:tcBorders>
            <w:noWrap w:val="0"/>
            <w:vAlign w:val="center"/>
          </w:tcPr>
          <w:p w14:paraId="04533311">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nil"/>
              <w:left w:val="nil"/>
              <w:bottom w:val="single" w:color="000000" w:sz="8" w:space="0"/>
              <w:right w:val="single" w:color="000000" w:sz="8" w:space="0"/>
            </w:tcBorders>
            <w:noWrap w:val="0"/>
            <w:vAlign w:val="center"/>
          </w:tcPr>
          <w:p w14:paraId="5046F664">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nil"/>
              <w:left w:val="nil"/>
              <w:bottom w:val="single" w:color="000000" w:sz="8" w:space="0"/>
              <w:right w:val="single" w:color="000000" w:sz="8" w:space="0"/>
            </w:tcBorders>
            <w:noWrap w:val="0"/>
            <w:vAlign w:val="center"/>
          </w:tcPr>
          <w:p w14:paraId="1757C5D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nil"/>
              <w:left w:val="nil"/>
              <w:bottom w:val="single" w:color="000000" w:sz="8" w:space="0"/>
              <w:right w:val="single" w:color="000000" w:sz="8" w:space="0"/>
            </w:tcBorders>
            <w:noWrap w:val="0"/>
            <w:vAlign w:val="center"/>
          </w:tcPr>
          <w:p w14:paraId="3CF2BA6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4A788162">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nil"/>
              <w:left w:val="nil"/>
              <w:bottom w:val="single" w:color="000000" w:sz="8" w:space="0"/>
              <w:right w:val="single" w:color="000000" w:sz="8" w:space="0"/>
            </w:tcBorders>
            <w:noWrap w:val="0"/>
            <w:vAlign w:val="center"/>
          </w:tcPr>
          <w:p w14:paraId="57B12D90">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465F138F">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010DB2F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12</w:t>
            </w:r>
          </w:p>
        </w:tc>
        <w:tc>
          <w:tcPr>
            <w:tcW w:w="890" w:type="dxa"/>
            <w:vMerge w:val="continue"/>
            <w:tcBorders>
              <w:left w:val="single" w:color="000000" w:sz="8" w:space="0"/>
              <w:right w:val="single" w:color="000000" w:sz="8" w:space="0"/>
            </w:tcBorders>
            <w:noWrap w:val="0"/>
            <w:vAlign w:val="center"/>
          </w:tcPr>
          <w:p w14:paraId="0F528058">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74F24ED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nil"/>
              <w:left w:val="nil"/>
              <w:bottom w:val="single" w:color="000000" w:sz="8" w:space="0"/>
              <w:right w:val="single" w:color="000000" w:sz="8" w:space="0"/>
            </w:tcBorders>
            <w:noWrap w:val="0"/>
            <w:vAlign w:val="center"/>
          </w:tcPr>
          <w:p w14:paraId="4CE7D778">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nil"/>
              <w:left w:val="nil"/>
              <w:bottom w:val="single" w:color="000000" w:sz="8" w:space="0"/>
              <w:right w:val="single" w:color="000000" w:sz="8" w:space="0"/>
            </w:tcBorders>
            <w:noWrap w:val="0"/>
            <w:vAlign w:val="center"/>
          </w:tcPr>
          <w:p w14:paraId="75EE17F4">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511DEAA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115E0A6D">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nil"/>
              <w:left w:val="nil"/>
              <w:bottom w:val="single" w:color="000000" w:sz="8" w:space="0"/>
              <w:right w:val="single" w:color="000000" w:sz="8" w:space="0"/>
            </w:tcBorders>
            <w:noWrap w:val="0"/>
            <w:vAlign w:val="center"/>
          </w:tcPr>
          <w:p w14:paraId="0FE818FC">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5969103A">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4286519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13</w:t>
            </w:r>
          </w:p>
        </w:tc>
        <w:tc>
          <w:tcPr>
            <w:tcW w:w="890" w:type="dxa"/>
            <w:vMerge w:val="continue"/>
            <w:tcBorders>
              <w:left w:val="single" w:color="000000" w:sz="8" w:space="0"/>
              <w:bottom w:val="single" w:color="000000" w:sz="8" w:space="0"/>
              <w:right w:val="single" w:color="000000" w:sz="8" w:space="0"/>
            </w:tcBorders>
            <w:noWrap w:val="0"/>
            <w:vAlign w:val="center"/>
          </w:tcPr>
          <w:p w14:paraId="041C93B5">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0AEC4B8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倾覆</w:t>
            </w:r>
          </w:p>
        </w:tc>
        <w:tc>
          <w:tcPr>
            <w:tcW w:w="1310" w:type="dxa"/>
            <w:tcBorders>
              <w:top w:val="nil"/>
              <w:left w:val="nil"/>
              <w:bottom w:val="single" w:color="000000" w:sz="8" w:space="0"/>
              <w:right w:val="single" w:color="000000" w:sz="8" w:space="0"/>
            </w:tcBorders>
            <w:noWrap w:val="0"/>
            <w:vAlign w:val="center"/>
          </w:tcPr>
          <w:p w14:paraId="2E140159">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①连接强度不足；②偏斜、受力不均。</w:t>
            </w:r>
          </w:p>
        </w:tc>
        <w:tc>
          <w:tcPr>
            <w:tcW w:w="1230" w:type="dxa"/>
            <w:tcBorders>
              <w:top w:val="nil"/>
              <w:left w:val="nil"/>
              <w:bottom w:val="single" w:color="000000" w:sz="8" w:space="0"/>
              <w:right w:val="single" w:color="000000" w:sz="8" w:space="0"/>
            </w:tcBorders>
            <w:noWrap w:val="0"/>
            <w:vAlign w:val="center"/>
          </w:tcPr>
          <w:p w14:paraId="688594B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6DD87A0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5983013B">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①螺栓连接质量不符合要求；②缆风绳拉设不符合要求；③安放不符合要求。</w:t>
            </w:r>
          </w:p>
        </w:tc>
        <w:tc>
          <w:tcPr>
            <w:tcW w:w="2044" w:type="dxa"/>
            <w:tcBorders>
              <w:top w:val="nil"/>
              <w:left w:val="nil"/>
              <w:bottom w:val="single" w:color="000000" w:sz="8" w:space="0"/>
              <w:right w:val="single" w:color="000000" w:sz="8" w:space="0"/>
            </w:tcBorders>
            <w:noWrap w:val="0"/>
            <w:vAlign w:val="center"/>
          </w:tcPr>
          <w:p w14:paraId="743581EC">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使用变形、腐蚀严重材料。</w:t>
            </w:r>
          </w:p>
        </w:tc>
      </w:tr>
      <w:tr w14:paraId="14820084">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2E1B139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14</w:t>
            </w:r>
          </w:p>
        </w:tc>
        <w:tc>
          <w:tcPr>
            <w:tcW w:w="890" w:type="dxa"/>
            <w:vMerge w:val="restart"/>
            <w:tcBorders>
              <w:top w:val="nil"/>
              <w:left w:val="single" w:color="000000" w:sz="8" w:space="0"/>
              <w:bottom w:val="single" w:color="000000" w:sz="8" w:space="0"/>
              <w:right w:val="single" w:color="000000" w:sz="8" w:space="0"/>
            </w:tcBorders>
            <w:noWrap w:val="0"/>
            <w:vAlign w:val="center"/>
          </w:tcPr>
          <w:p w14:paraId="46DB6C6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 xml:space="preserve"> 变幅小车及臂杆端部节、钢丝绳拆卸</w:t>
            </w:r>
          </w:p>
        </w:tc>
        <w:tc>
          <w:tcPr>
            <w:tcW w:w="830" w:type="dxa"/>
            <w:tcBorders>
              <w:top w:val="nil"/>
              <w:left w:val="nil"/>
              <w:bottom w:val="single" w:color="000000" w:sz="8" w:space="0"/>
              <w:right w:val="single" w:color="000000" w:sz="8" w:space="0"/>
            </w:tcBorders>
            <w:noWrap w:val="0"/>
            <w:vAlign w:val="center"/>
          </w:tcPr>
          <w:p w14:paraId="2D94107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nil"/>
              <w:left w:val="nil"/>
              <w:bottom w:val="single" w:color="000000" w:sz="8" w:space="0"/>
              <w:right w:val="single" w:color="000000" w:sz="8" w:space="0"/>
            </w:tcBorders>
            <w:noWrap w:val="0"/>
            <w:vAlign w:val="center"/>
          </w:tcPr>
          <w:p w14:paraId="2EFCCE16">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nil"/>
              <w:left w:val="nil"/>
              <w:bottom w:val="single" w:color="000000" w:sz="8" w:space="0"/>
              <w:right w:val="single" w:color="000000" w:sz="8" w:space="0"/>
            </w:tcBorders>
            <w:noWrap w:val="0"/>
            <w:vAlign w:val="center"/>
          </w:tcPr>
          <w:p w14:paraId="058FE60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nil"/>
              <w:left w:val="nil"/>
              <w:bottom w:val="single" w:color="000000" w:sz="8" w:space="0"/>
              <w:right w:val="single" w:color="000000" w:sz="8" w:space="0"/>
            </w:tcBorders>
            <w:noWrap w:val="0"/>
            <w:vAlign w:val="center"/>
          </w:tcPr>
          <w:p w14:paraId="7D33285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0976A974">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nil"/>
              <w:left w:val="nil"/>
              <w:bottom w:val="single" w:color="000000" w:sz="8" w:space="0"/>
              <w:right w:val="single" w:color="000000" w:sz="8" w:space="0"/>
            </w:tcBorders>
            <w:noWrap w:val="0"/>
            <w:vAlign w:val="center"/>
          </w:tcPr>
          <w:p w14:paraId="61F12CBC">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15F3B8D9">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62205A9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15</w:t>
            </w:r>
          </w:p>
        </w:tc>
        <w:tc>
          <w:tcPr>
            <w:tcW w:w="890" w:type="dxa"/>
            <w:vMerge w:val="continue"/>
            <w:tcBorders>
              <w:top w:val="nil"/>
              <w:left w:val="single" w:color="000000" w:sz="8" w:space="0"/>
              <w:bottom w:val="single" w:color="000000" w:sz="8" w:space="0"/>
              <w:right w:val="single" w:color="000000" w:sz="8" w:space="0"/>
            </w:tcBorders>
            <w:noWrap w:val="0"/>
            <w:vAlign w:val="center"/>
          </w:tcPr>
          <w:p w14:paraId="25E9AF7C">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67D21C2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nil"/>
              <w:left w:val="nil"/>
              <w:bottom w:val="single" w:color="000000" w:sz="8" w:space="0"/>
              <w:right w:val="single" w:color="000000" w:sz="8" w:space="0"/>
            </w:tcBorders>
            <w:noWrap w:val="0"/>
            <w:vAlign w:val="center"/>
          </w:tcPr>
          <w:p w14:paraId="45FE97D8">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nil"/>
              <w:left w:val="nil"/>
              <w:bottom w:val="single" w:color="000000" w:sz="8" w:space="0"/>
              <w:right w:val="single" w:color="000000" w:sz="8" w:space="0"/>
            </w:tcBorders>
            <w:noWrap w:val="0"/>
            <w:vAlign w:val="center"/>
          </w:tcPr>
          <w:p w14:paraId="72BE56D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6500989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03C15B26">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nil"/>
              <w:left w:val="nil"/>
              <w:bottom w:val="single" w:color="000000" w:sz="8" w:space="0"/>
              <w:right w:val="single" w:color="000000" w:sz="8" w:space="0"/>
            </w:tcBorders>
            <w:noWrap w:val="0"/>
            <w:vAlign w:val="center"/>
          </w:tcPr>
          <w:p w14:paraId="65128642">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7F4EFC6F">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686FA834">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16</w:t>
            </w:r>
          </w:p>
        </w:tc>
        <w:tc>
          <w:tcPr>
            <w:tcW w:w="890" w:type="dxa"/>
            <w:vMerge w:val="restart"/>
            <w:tcBorders>
              <w:top w:val="nil"/>
              <w:left w:val="single" w:color="000000" w:sz="8" w:space="0"/>
              <w:bottom w:val="single" w:color="000000" w:sz="8" w:space="0"/>
              <w:right w:val="single" w:color="000000" w:sz="8" w:space="0"/>
            </w:tcBorders>
            <w:noWrap w:val="0"/>
            <w:vAlign w:val="center"/>
          </w:tcPr>
          <w:p w14:paraId="31FA208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附属部件、电力系统拆卸</w:t>
            </w:r>
          </w:p>
        </w:tc>
        <w:tc>
          <w:tcPr>
            <w:tcW w:w="830" w:type="dxa"/>
            <w:tcBorders>
              <w:top w:val="nil"/>
              <w:left w:val="nil"/>
              <w:bottom w:val="single" w:color="000000" w:sz="8" w:space="0"/>
              <w:right w:val="single" w:color="000000" w:sz="8" w:space="0"/>
            </w:tcBorders>
            <w:noWrap w:val="0"/>
            <w:vAlign w:val="center"/>
          </w:tcPr>
          <w:p w14:paraId="76EBE4D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nil"/>
              <w:left w:val="nil"/>
              <w:bottom w:val="single" w:color="000000" w:sz="8" w:space="0"/>
              <w:right w:val="single" w:color="000000" w:sz="8" w:space="0"/>
            </w:tcBorders>
            <w:noWrap w:val="0"/>
            <w:vAlign w:val="center"/>
          </w:tcPr>
          <w:p w14:paraId="3E9049C2">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nil"/>
              <w:left w:val="nil"/>
              <w:bottom w:val="single" w:color="000000" w:sz="8" w:space="0"/>
              <w:right w:val="single" w:color="000000" w:sz="8" w:space="0"/>
            </w:tcBorders>
            <w:noWrap w:val="0"/>
            <w:vAlign w:val="center"/>
          </w:tcPr>
          <w:p w14:paraId="460177C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nil"/>
              <w:left w:val="nil"/>
              <w:bottom w:val="single" w:color="000000" w:sz="8" w:space="0"/>
              <w:right w:val="single" w:color="000000" w:sz="8" w:space="0"/>
            </w:tcBorders>
            <w:noWrap w:val="0"/>
            <w:vAlign w:val="center"/>
          </w:tcPr>
          <w:p w14:paraId="2FB9319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nil"/>
              <w:left w:val="nil"/>
              <w:bottom w:val="single" w:color="000000" w:sz="8" w:space="0"/>
              <w:right w:val="single" w:color="000000" w:sz="8" w:space="0"/>
            </w:tcBorders>
            <w:noWrap w:val="0"/>
            <w:vAlign w:val="center"/>
          </w:tcPr>
          <w:p w14:paraId="3853816C">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nil"/>
              <w:left w:val="nil"/>
              <w:bottom w:val="single" w:color="000000" w:sz="8" w:space="0"/>
              <w:right w:val="single" w:color="000000" w:sz="8" w:space="0"/>
            </w:tcBorders>
            <w:noWrap w:val="0"/>
            <w:vAlign w:val="center"/>
          </w:tcPr>
          <w:p w14:paraId="0009018E">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11746E3F">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529FBDB6">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17</w:t>
            </w:r>
          </w:p>
        </w:tc>
        <w:tc>
          <w:tcPr>
            <w:tcW w:w="890" w:type="dxa"/>
            <w:vMerge w:val="continue"/>
            <w:tcBorders>
              <w:top w:val="nil"/>
              <w:left w:val="single" w:color="000000" w:sz="8" w:space="0"/>
              <w:bottom w:val="single" w:color="000000" w:sz="8" w:space="0"/>
              <w:right w:val="single" w:color="000000" w:sz="8" w:space="0"/>
            </w:tcBorders>
            <w:noWrap w:val="0"/>
            <w:vAlign w:val="center"/>
          </w:tcPr>
          <w:p w14:paraId="0418E5B3">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5E5E2BA2">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nil"/>
              <w:left w:val="nil"/>
              <w:bottom w:val="single" w:color="000000" w:sz="8" w:space="0"/>
              <w:right w:val="single" w:color="000000" w:sz="8" w:space="0"/>
            </w:tcBorders>
            <w:noWrap w:val="0"/>
            <w:vAlign w:val="center"/>
          </w:tcPr>
          <w:p w14:paraId="5B3D3AB1">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nil"/>
              <w:left w:val="nil"/>
              <w:bottom w:val="single" w:color="000000" w:sz="8" w:space="0"/>
              <w:right w:val="single" w:color="000000" w:sz="8" w:space="0"/>
            </w:tcBorders>
            <w:noWrap w:val="0"/>
            <w:vAlign w:val="center"/>
          </w:tcPr>
          <w:p w14:paraId="1B327F8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nil"/>
              <w:left w:val="nil"/>
              <w:bottom w:val="single" w:color="000000" w:sz="8" w:space="0"/>
              <w:right w:val="single" w:color="000000" w:sz="8" w:space="0"/>
            </w:tcBorders>
            <w:noWrap w:val="0"/>
            <w:vAlign w:val="center"/>
          </w:tcPr>
          <w:p w14:paraId="393C060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66E95798">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nil"/>
              <w:left w:val="nil"/>
              <w:bottom w:val="single" w:color="000000" w:sz="8" w:space="0"/>
              <w:right w:val="single" w:color="000000" w:sz="8" w:space="0"/>
            </w:tcBorders>
            <w:noWrap w:val="0"/>
            <w:vAlign w:val="center"/>
          </w:tcPr>
          <w:p w14:paraId="3B42E076">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7FE78D8C">
        <w:tblPrEx>
          <w:tblCellMar>
            <w:top w:w="0" w:type="dxa"/>
            <w:left w:w="108" w:type="dxa"/>
            <w:bottom w:w="0" w:type="dxa"/>
            <w:right w:w="108" w:type="dxa"/>
          </w:tblCellMar>
        </w:tblPrEx>
        <w:trPr>
          <w:trHeight w:val="0" w:hRule="atLeast"/>
        </w:trPr>
        <w:tc>
          <w:tcPr>
            <w:tcW w:w="660" w:type="dxa"/>
            <w:tcBorders>
              <w:top w:val="nil"/>
              <w:left w:val="single" w:color="000000" w:sz="8" w:space="0"/>
              <w:bottom w:val="single" w:color="000000" w:sz="8" w:space="0"/>
              <w:right w:val="single" w:color="000000" w:sz="8" w:space="0"/>
            </w:tcBorders>
            <w:noWrap w:val="0"/>
            <w:vAlign w:val="center"/>
          </w:tcPr>
          <w:p w14:paraId="75670C1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18</w:t>
            </w:r>
          </w:p>
        </w:tc>
        <w:tc>
          <w:tcPr>
            <w:tcW w:w="890" w:type="dxa"/>
            <w:vMerge w:val="continue"/>
            <w:tcBorders>
              <w:top w:val="nil"/>
              <w:left w:val="single" w:color="000000" w:sz="8" w:space="0"/>
              <w:bottom w:val="single" w:color="000000" w:sz="8" w:space="0"/>
              <w:right w:val="single" w:color="000000" w:sz="8" w:space="0"/>
            </w:tcBorders>
            <w:noWrap w:val="0"/>
            <w:vAlign w:val="center"/>
          </w:tcPr>
          <w:p w14:paraId="00D6E40C">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nil"/>
              <w:left w:val="nil"/>
              <w:bottom w:val="single" w:color="000000" w:sz="8" w:space="0"/>
              <w:right w:val="single" w:color="000000" w:sz="8" w:space="0"/>
            </w:tcBorders>
            <w:noWrap w:val="0"/>
            <w:vAlign w:val="center"/>
          </w:tcPr>
          <w:p w14:paraId="27ABE01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触电</w:t>
            </w:r>
          </w:p>
        </w:tc>
        <w:tc>
          <w:tcPr>
            <w:tcW w:w="1310" w:type="dxa"/>
            <w:tcBorders>
              <w:top w:val="nil"/>
              <w:left w:val="nil"/>
              <w:bottom w:val="single" w:color="000000" w:sz="8" w:space="0"/>
              <w:right w:val="single" w:color="000000" w:sz="8" w:space="0"/>
            </w:tcBorders>
            <w:noWrap w:val="0"/>
            <w:vAlign w:val="center"/>
          </w:tcPr>
          <w:p w14:paraId="029520F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焊机使用不规范</w:t>
            </w:r>
          </w:p>
        </w:tc>
        <w:tc>
          <w:tcPr>
            <w:tcW w:w="1230" w:type="dxa"/>
            <w:tcBorders>
              <w:top w:val="nil"/>
              <w:left w:val="nil"/>
              <w:bottom w:val="single" w:color="000000" w:sz="8" w:space="0"/>
              <w:right w:val="single" w:color="000000" w:sz="8" w:space="0"/>
            </w:tcBorders>
            <w:noWrap w:val="0"/>
            <w:vAlign w:val="center"/>
          </w:tcPr>
          <w:p w14:paraId="5B4F9AE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nil"/>
              <w:left w:val="nil"/>
              <w:bottom w:val="single" w:color="000000" w:sz="8" w:space="0"/>
              <w:right w:val="single" w:color="000000" w:sz="8" w:space="0"/>
            </w:tcBorders>
            <w:noWrap w:val="0"/>
            <w:vAlign w:val="center"/>
          </w:tcPr>
          <w:p w14:paraId="7D5C280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nil"/>
              <w:left w:val="nil"/>
              <w:bottom w:val="single" w:color="000000" w:sz="8" w:space="0"/>
              <w:right w:val="single" w:color="000000" w:sz="8" w:space="0"/>
            </w:tcBorders>
            <w:noWrap w:val="0"/>
            <w:vAlign w:val="center"/>
          </w:tcPr>
          <w:p w14:paraId="1A525804">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nil"/>
              <w:left w:val="nil"/>
              <w:bottom w:val="single" w:color="000000" w:sz="8" w:space="0"/>
              <w:right w:val="single" w:color="000000" w:sz="8" w:space="0"/>
            </w:tcBorders>
            <w:noWrap w:val="0"/>
            <w:vAlign w:val="center"/>
          </w:tcPr>
          <w:p w14:paraId="28594FA1">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75CC20DC">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14FA6000">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19</w:t>
            </w:r>
          </w:p>
        </w:tc>
        <w:tc>
          <w:tcPr>
            <w:tcW w:w="890" w:type="dxa"/>
            <w:vMerge w:val="restart"/>
            <w:tcBorders>
              <w:top w:val="single" w:color="000000" w:sz="8" w:space="0"/>
              <w:left w:val="single" w:color="000000" w:sz="8" w:space="0"/>
              <w:bottom w:val="single" w:color="000000" w:sz="8" w:space="0"/>
              <w:right w:val="single" w:color="000000" w:sz="8" w:space="0"/>
            </w:tcBorders>
            <w:noWrap w:val="0"/>
            <w:vAlign w:val="center"/>
          </w:tcPr>
          <w:p w14:paraId="5471210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降节</w:t>
            </w: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4AEB386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起重</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03709B28">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①违章作业；②机械故障。</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65A1EDF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3059C4DB">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重伤</w:t>
            </w:r>
          </w:p>
        </w:tc>
        <w:tc>
          <w:tcPr>
            <w:tcW w:w="1970" w:type="dxa"/>
            <w:tcBorders>
              <w:top w:val="single" w:color="000000" w:sz="8" w:space="0"/>
              <w:left w:val="single" w:color="000000" w:sz="8" w:space="0"/>
              <w:bottom w:val="single" w:color="000000" w:sz="8" w:space="0"/>
              <w:right w:val="single" w:color="000000" w:sz="8" w:space="0"/>
            </w:tcBorders>
            <w:noWrap w:val="0"/>
            <w:vAlign w:val="center"/>
          </w:tcPr>
          <w:p w14:paraId="34CEE2A7">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①吊点不合理；②设备超负荷运转；③吊装锁具不符合要求。</w:t>
            </w:r>
          </w:p>
        </w:tc>
        <w:tc>
          <w:tcPr>
            <w:tcW w:w="2044" w:type="dxa"/>
            <w:tcBorders>
              <w:top w:val="single" w:color="000000" w:sz="8" w:space="0"/>
              <w:left w:val="single" w:color="000000" w:sz="8" w:space="0"/>
              <w:bottom w:val="single" w:color="000000" w:sz="8" w:space="0"/>
              <w:right w:val="single" w:color="000000" w:sz="8" w:space="0"/>
            </w:tcBorders>
            <w:noWrap w:val="0"/>
            <w:vAlign w:val="center"/>
          </w:tcPr>
          <w:p w14:paraId="2FB30CEE">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①指挥信号不清；②设备检查不到位；③起重物下停留作业。</w:t>
            </w:r>
          </w:p>
        </w:tc>
      </w:tr>
      <w:tr w14:paraId="0122912F">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1457D37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20</w:t>
            </w:r>
          </w:p>
        </w:tc>
        <w:tc>
          <w:tcPr>
            <w:tcW w:w="89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FBBFD0F">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231C4B17">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倾覆</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6929537F">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①连接强度不足；②偏斜、受力不均。</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7FE6ACA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348A5A44">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single" w:color="000000" w:sz="8" w:space="0"/>
              <w:left w:val="single" w:color="000000" w:sz="8" w:space="0"/>
              <w:bottom w:val="single" w:color="000000" w:sz="8" w:space="0"/>
              <w:right w:val="single" w:color="000000" w:sz="8" w:space="0"/>
            </w:tcBorders>
            <w:noWrap w:val="0"/>
            <w:vAlign w:val="center"/>
          </w:tcPr>
          <w:p w14:paraId="5CB48BB4">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①螺栓连接质量不符合要求；②缆风绳拉设不符合要求；③安放不符合要求。</w:t>
            </w:r>
          </w:p>
        </w:tc>
        <w:tc>
          <w:tcPr>
            <w:tcW w:w="2044" w:type="dxa"/>
            <w:tcBorders>
              <w:top w:val="single" w:color="000000" w:sz="8" w:space="0"/>
              <w:left w:val="single" w:color="000000" w:sz="8" w:space="0"/>
              <w:bottom w:val="single" w:color="000000" w:sz="8" w:space="0"/>
              <w:right w:val="single" w:color="000000" w:sz="8" w:space="0"/>
            </w:tcBorders>
            <w:noWrap w:val="0"/>
            <w:vAlign w:val="center"/>
          </w:tcPr>
          <w:p w14:paraId="1617FE21">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使用变形、腐蚀严重材料。</w:t>
            </w:r>
          </w:p>
        </w:tc>
      </w:tr>
      <w:tr w14:paraId="41BDBB49">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435476CF">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21</w:t>
            </w:r>
          </w:p>
        </w:tc>
        <w:tc>
          <w:tcPr>
            <w:tcW w:w="890" w:type="dxa"/>
            <w:vMerge w:val="continue"/>
            <w:tcBorders>
              <w:top w:val="single" w:color="000000" w:sz="8" w:space="0"/>
              <w:left w:val="single" w:color="000000" w:sz="8" w:space="0"/>
              <w:bottom w:val="single" w:color="000000" w:sz="8" w:space="0"/>
              <w:right w:val="single" w:color="000000" w:sz="8" w:space="0"/>
            </w:tcBorders>
            <w:noWrap w:val="0"/>
            <w:vAlign w:val="center"/>
          </w:tcPr>
          <w:p w14:paraId="55F8FD17">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3C58E9A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触电</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4EC8433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焊机使用不规范</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39EB6765">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61C0DA1E">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single" w:color="000000" w:sz="8" w:space="0"/>
              <w:left w:val="single" w:color="000000" w:sz="8" w:space="0"/>
              <w:bottom w:val="single" w:color="000000" w:sz="8" w:space="0"/>
              <w:right w:val="single" w:color="000000" w:sz="8" w:space="0"/>
            </w:tcBorders>
            <w:noWrap w:val="0"/>
            <w:vAlign w:val="center"/>
          </w:tcPr>
          <w:p w14:paraId="638E7090">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single" w:color="000000" w:sz="8" w:space="0"/>
              <w:left w:val="single" w:color="000000" w:sz="8" w:space="0"/>
              <w:bottom w:val="single" w:color="000000" w:sz="8" w:space="0"/>
              <w:right w:val="single" w:color="000000" w:sz="8" w:space="0"/>
            </w:tcBorders>
            <w:noWrap w:val="0"/>
            <w:vAlign w:val="center"/>
          </w:tcPr>
          <w:p w14:paraId="7E6D80F6">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r w14:paraId="684AFACE">
        <w:tblPrEx>
          <w:tblCellMar>
            <w:top w:w="0" w:type="dxa"/>
            <w:left w:w="108" w:type="dxa"/>
            <w:bottom w:w="0" w:type="dxa"/>
            <w:right w:w="108" w:type="dxa"/>
          </w:tblCellMar>
        </w:tblPrEx>
        <w:trPr>
          <w:trHeight w:val="0" w:hRule="atLeast"/>
        </w:trPr>
        <w:tc>
          <w:tcPr>
            <w:tcW w:w="660" w:type="dxa"/>
            <w:tcBorders>
              <w:top w:val="single" w:color="000000" w:sz="8" w:space="0"/>
              <w:left w:val="single" w:color="000000" w:sz="8" w:space="0"/>
              <w:bottom w:val="single" w:color="000000" w:sz="8" w:space="0"/>
              <w:right w:val="single" w:color="000000" w:sz="8" w:space="0"/>
            </w:tcBorders>
            <w:noWrap w:val="0"/>
            <w:vAlign w:val="center"/>
          </w:tcPr>
          <w:p w14:paraId="21BAD698">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22</w:t>
            </w:r>
          </w:p>
        </w:tc>
        <w:tc>
          <w:tcPr>
            <w:tcW w:w="890" w:type="dxa"/>
            <w:vMerge w:val="continue"/>
            <w:tcBorders>
              <w:top w:val="single" w:color="000000" w:sz="8" w:space="0"/>
              <w:left w:val="single" w:color="000000" w:sz="8" w:space="0"/>
              <w:bottom w:val="single" w:color="000000" w:sz="8" w:space="0"/>
              <w:right w:val="single" w:color="000000" w:sz="8" w:space="0"/>
            </w:tcBorders>
            <w:noWrap w:val="0"/>
            <w:vAlign w:val="center"/>
          </w:tcPr>
          <w:p w14:paraId="299273FC">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p>
        </w:tc>
        <w:tc>
          <w:tcPr>
            <w:tcW w:w="830" w:type="dxa"/>
            <w:tcBorders>
              <w:top w:val="single" w:color="000000" w:sz="8" w:space="0"/>
              <w:left w:val="single" w:color="000000" w:sz="8" w:space="0"/>
              <w:bottom w:val="single" w:color="000000" w:sz="8" w:space="0"/>
              <w:right w:val="single" w:color="000000" w:sz="8" w:space="0"/>
            </w:tcBorders>
            <w:noWrap w:val="0"/>
            <w:vAlign w:val="center"/>
          </w:tcPr>
          <w:p w14:paraId="6000B063">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坠落</w:t>
            </w:r>
          </w:p>
        </w:tc>
        <w:tc>
          <w:tcPr>
            <w:tcW w:w="1310" w:type="dxa"/>
            <w:tcBorders>
              <w:top w:val="single" w:color="000000" w:sz="8" w:space="0"/>
              <w:left w:val="single" w:color="000000" w:sz="8" w:space="0"/>
              <w:bottom w:val="single" w:color="000000" w:sz="8" w:space="0"/>
              <w:right w:val="single" w:color="000000" w:sz="8" w:space="0"/>
            </w:tcBorders>
            <w:noWrap w:val="0"/>
            <w:vAlign w:val="center"/>
          </w:tcPr>
          <w:p w14:paraId="06521124">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①安全防护不到位。</w:t>
            </w:r>
          </w:p>
        </w:tc>
        <w:tc>
          <w:tcPr>
            <w:tcW w:w="1230" w:type="dxa"/>
            <w:tcBorders>
              <w:top w:val="single" w:color="000000" w:sz="8" w:space="0"/>
              <w:left w:val="single" w:color="000000" w:sz="8" w:space="0"/>
              <w:bottom w:val="single" w:color="000000" w:sz="8" w:space="0"/>
              <w:right w:val="single" w:color="000000" w:sz="8" w:space="0"/>
            </w:tcBorders>
            <w:noWrap w:val="0"/>
            <w:vAlign w:val="center"/>
          </w:tcPr>
          <w:p w14:paraId="5B2F3A7A">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作业人员或同一场所其他人员</w:t>
            </w:r>
          </w:p>
        </w:tc>
        <w:tc>
          <w:tcPr>
            <w:tcW w:w="660" w:type="dxa"/>
            <w:tcBorders>
              <w:top w:val="single" w:color="000000" w:sz="8" w:space="0"/>
              <w:left w:val="single" w:color="000000" w:sz="8" w:space="0"/>
              <w:bottom w:val="single" w:color="000000" w:sz="8" w:space="0"/>
              <w:right w:val="single" w:color="000000" w:sz="8" w:space="0"/>
            </w:tcBorders>
            <w:noWrap w:val="0"/>
            <w:vAlign w:val="center"/>
          </w:tcPr>
          <w:p w14:paraId="60B6DFA1">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死亡</w:t>
            </w:r>
          </w:p>
        </w:tc>
        <w:tc>
          <w:tcPr>
            <w:tcW w:w="1970" w:type="dxa"/>
            <w:tcBorders>
              <w:top w:val="single" w:color="000000" w:sz="8" w:space="0"/>
              <w:left w:val="single" w:color="000000" w:sz="8" w:space="0"/>
              <w:bottom w:val="single" w:color="000000" w:sz="8" w:space="0"/>
              <w:right w:val="single" w:color="000000" w:sz="8" w:space="0"/>
            </w:tcBorders>
            <w:noWrap w:val="0"/>
            <w:vAlign w:val="center"/>
          </w:tcPr>
          <w:p w14:paraId="6737F2D7">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①设备带病运转；②设备接地保护损坏。</w:t>
            </w:r>
          </w:p>
        </w:tc>
        <w:tc>
          <w:tcPr>
            <w:tcW w:w="2044" w:type="dxa"/>
            <w:tcBorders>
              <w:top w:val="single" w:color="000000" w:sz="8" w:space="0"/>
              <w:left w:val="single" w:color="000000" w:sz="8" w:space="0"/>
              <w:bottom w:val="single" w:color="000000" w:sz="8" w:space="0"/>
              <w:right w:val="single" w:color="000000" w:sz="8" w:space="0"/>
            </w:tcBorders>
            <w:noWrap w:val="0"/>
            <w:vAlign w:val="center"/>
          </w:tcPr>
          <w:p w14:paraId="3D75A605">
            <w:pPr>
              <w:keepNext w:val="0"/>
              <w:keepLines w:val="0"/>
              <w:pageBreakBefore w:val="0"/>
              <w:widowControl/>
              <w:kinsoku/>
              <w:wordWrap/>
              <w:overflowPunct/>
              <w:topLinePunct w:val="0"/>
              <w:autoSpaceDE/>
              <w:autoSpaceDN/>
              <w:bidi w:val="0"/>
              <w:adjustRightInd/>
              <w:snapToGrid/>
              <w:spacing w:line="240" w:lineRule="atLeast"/>
              <w:textAlignment w:val="auto"/>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①操作失误；②用电安全意识差。</w:t>
            </w:r>
          </w:p>
        </w:tc>
      </w:tr>
    </w:tbl>
    <w:p w14:paraId="7D8EE8A4">
      <w:pPr>
        <w:pStyle w:val="3"/>
        <w:bidi w:val="0"/>
        <w:rPr>
          <w:rFonts w:hint="eastAsia"/>
        </w:rPr>
      </w:pPr>
      <w:bookmarkStart w:id="263" w:name="_Toc10409839"/>
      <w:bookmarkStart w:id="264" w:name="_Toc13717"/>
      <w:bookmarkStart w:id="265" w:name="_Toc18053"/>
      <w:bookmarkStart w:id="266" w:name="_Toc5231"/>
      <w:bookmarkStart w:id="267" w:name="_Toc19999"/>
      <w:r>
        <w:rPr>
          <w:rFonts w:hint="eastAsia"/>
          <w:lang w:val="en-US" w:eastAsia="zh-CN"/>
        </w:rPr>
        <w:t>8.2</w:t>
      </w:r>
      <w:r>
        <w:rPr>
          <w:rFonts w:hint="eastAsia"/>
        </w:rPr>
        <w:t>组织</w:t>
      </w:r>
      <w:r>
        <w:rPr>
          <w:rFonts w:hint="eastAsia"/>
          <w:lang w:val="en-US" w:eastAsia="zh-CN"/>
        </w:rPr>
        <w:t>机</w:t>
      </w:r>
      <w:r>
        <w:rPr>
          <w:rFonts w:hint="eastAsia"/>
        </w:rPr>
        <w:t>构及职责</w:t>
      </w:r>
      <w:bookmarkEnd w:id="263"/>
      <w:bookmarkEnd w:id="264"/>
      <w:bookmarkEnd w:id="265"/>
      <w:bookmarkEnd w:id="266"/>
      <w:bookmarkEnd w:id="267"/>
    </w:p>
    <w:p w14:paraId="7040094D">
      <w:pPr>
        <w:pStyle w:val="4"/>
        <w:bidi w:val="0"/>
        <w:rPr>
          <w:rFonts w:hint="eastAsia"/>
          <w:lang w:val="en-US" w:eastAsia="zh-CN"/>
        </w:rPr>
      </w:pPr>
      <w:bookmarkStart w:id="268" w:name="_Toc530055718"/>
      <w:r>
        <w:rPr>
          <w:rFonts w:hint="eastAsia"/>
          <w:lang w:val="en-US" w:eastAsia="zh-CN"/>
        </w:rPr>
        <w:t>8.2.1应急处置领导小组</w:t>
      </w:r>
      <w:bookmarkEnd w:id="268"/>
    </w:p>
    <w:p w14:paraId="2F552911">
      <w:pPr>
        <w:pStyle w:val="139"/>
        <w:bidi w:val="0"/>
        <w:rPr>
          <w:rFonts w:hint="eastAsia"/>
          <w:lang w:val="en-US" w:eastAsia="zh-CN"/>
        </w:rPr>
      </w:pPr>
      <w:r>
        <w:rPr>
          <w:rFonts w:hint="eastAsia"/>
          <w:lang w:val="en-US" w:eastAsia="zh-CN"/>
        </w:rPr>
        <w:t>组  长：</w:t>
      </w:r>
    </w:p>
    <w:p w14:paraId="598D5D0D">
      <w:pPr>
        <w:pStyle w:val="139"/>
        <w:bidi w:val="0"/>
        <w:rPr>
          <w:rFonts w:hint="eastAsia"/>
          <w:lang w:val="en-US" w:eastAsia="zh-CN"/>
        </w:rPr>
      </w:pPr>
      <w:r>
        <w:rPr>
          <w:rFonts w:hint="eastAsia"/>
          <w:lang w:val="en-US" w:eastAsia="zh-CN"/>
        </w:rPr>
        <w:t>副组长：</w:t>
      </w:r>
    </w:p>
    <w:p w14:paraId="5495F143">
      <w:pPr>
        <w:pStyle w:val="139"/>
        <w:bidi w:val="0"/>
        <w:rPr>
          <w:rFonts w:hint="default"/>
          <w:lang w:val="en-US" w:eastAsia="zh-CN"/>
        </w:rPr>
      </w:pPr>
      <w:r>
        <w:rPr>
          <w:rFonts w:hint="eastAsia"/>
          <w:lang w:val="en-US" w:eastAsia="zh-CN"/>
        </w:rPr>
        <w:t>组  员：</w:t>
      </w:r>
    </w:p>
    <w:p w14:paraId="5D276CB0">
      <w:pPr>
        <w:pStyle w:val="4"/>
        <w:bidi w:val="0"/>
        <w:rPr>
          <w:rFonts w:hint="eastAsia"/>
          <w:lang w:val="en-US" w:eastAsia="zh-CN"/>
        </w:rPr>
      </w:pPr>
      <w:bookmarkStart w:id="269" w:name="_Toc530055719"/>
      <w:r>
        <w:rPr>
          <w:rFonts w:hint="eastAsia"/>
          <w:lang w:val="en-US" w:eastAsia="zh-CN"/>
        </w:rPr>
        <w:t>8.2.2职责</w:t>
      </w:r>
      <w:bookmarkEnd w:id="269"/>
    </w:p>
    <w:p w14:paraId="43D12151">
      <w:pPr>
        <w:pStyle w:val="139"/>
        <w:bidi w:val="0"/>
        <w:rPr>
          <w:rFonts w:hint="eastAsia"/>
        </w:rPr>
      </w:pPr>
      <w:r>
        <w:rPr>
          <w:rFonts w:hint="eastAsia"/>
        </w:rPr>
        <w:t>（1）负责组织和制定应急处置措施；</w:t>
      </w:r>
    </w:p>
    <w:p w14:paraId="2E61976B">
      <w:pPr>
        <w:pStyle w:val="139"/>
        <w:bidi w:val="0"/>
        <w:rPr>
          <w:rFonts w:hint="eastAsia"/>
        </w:rPr>
      </w:pPr>
      <w:r>
        <w:rPr>
          <w:rFonts w:hint="eastAsia"/>
        </w:rPr>
        <w:t>（2）按规定的报告程序和时限，逐级上报事故；</w:t>
      </w:r>
    </w:p>
    <w:p w14:paraId="3F9543AB">
      <w:pPr>
        <w:pStyle w:val="139"/>
        <w:bidi w:val="0"/>
        <w:rPr>
          <w:rFonts w:hint="eastAsia"/>
        </w:rPr>
      </w:pPr>
      <w:r>
        <w:rPr>
          <w:rFonts w:hint="eastAsia"/>
        </w:rPr>
        <w:t>（3）检查督促做好各项预防措施及应急资源的落实情况；</w:t>
      </w:r>
    </w:p>
    <w:p w14:paraId="11E8CCCE">
      <w:pPr>
        <w:pStyle w:val="139"/>
        <w:bidi w:val="0"/>
        <w:rPr>
          <w:rFonts w:hint="eastAsia"/>
        </w:rPr>
      </w:pPr>
      <w:r>
        <w:rPr>
          <w:rFonts w:hint="eastAsia"/>
        </w:rPr>
        <w:t>（4）应急处置措施的组织与实施；</w:t>
      </w:r>
    </w:p>
    <w:p w14:paraId="1910CE85">
      <w:pPr>
        <w:pStyle w:val="139"/>
        <w:bidi w:val="0"/>
        <w:rPr>
          <w:rFonts w:hint="eastAsia"/>
        </w:rPr>
      </w:pPr>
      <w:r>
        <w:rPr>
          <w:rFonts w:hint="eastAsia"/>
        </w:rPr>
        <w:t>（5）当施工现场发生紧急情况时，发布和解除应急救援命令；</w:t>
      </w:r>
    </w:p>
    <w:p w14:paraId="42D37FC2">
      <w:pPr>
        <w:pStyle w:val="139"/>
        <w:bidi w:val="0"/>
        <w:rPr>
          <w:rFonts w:hint="eastAsia"/>
        </w:rPr>
      </w:pPr>
      <w:r>
        <w:rPr>
          <w:rFonts w:hint="eastAsia"/>
        </w:rPr>
        <w:t>（6）随时了解和掌握处理事故的实际情况，根据情况作出应急对策；</w:t>
      </w:r>
    </w:p>
    <w:p w14:paraId="0E258649">
      <w:pPr>
        <w:pStyle w:val="139"/>
        <w:bidi w:val="0"/>
        <w:rPr>
          <w:rFonts w:hint="eastAsia"/>
        </w:rPr>
      </w:pPr>
      <w:r>
        <w:rPr>
          <w:rFonts w:hint="eastAsia"/>
        </w:rPr>
        <w:t>（7）保护好事故现场，确保内外通讯畅通。</w:t>
      </w:r>
    </w:p>
    <w:p w14:paraId="585894B3">
      <w:pPr>
        <w:pStyle w:val="4"/>
        <w:bidi w:val="0"/>
        <w:rPr>
          <w:rFonts w:hint="eastAsia"/>
          <w:lang w:val="en-US" w:eastAsia="zh-CN"/>
        </w:rPr>
      </w:pPr>
      <w:bookmarkStart w:id="270" w:name="_Toc530055720"/>
      <w:r>
        <w:rPr>
          <w:rFonts w:hint="eastAsia"/>
          <w:lang w:val="en-US" w:eastAsia="zh-CN"/>
        </w:rPr>
        <w:t>8.2.3领导小组人员分工</w:t>
      </w:r>
      <w:bookmarkEnd w:id="270"/>
    </w:p>
    <w:p w14:paraId="3AAEE32D">
      <w:pPr>
        <w:pStyle w:val="139"/>
        <w:bidi w:val="0"/>
        <w:rPr>
          <w:rFonts w:hint="eastAsia"/>
        </w:rPr>
      </w:pPr>
      <w:r>
        <w:rPr>
          <w:rFonts w:hint="eastAsia"/>
        </w:rPr>
        <w:t>组长</w:t>
      </w:r>
      <w:r>
        <w:rPr>
          <w:rFonts w:hint="eastAsia"/>
          <w:lang w:eastAsia="zh-CN"/>
        </w:rPr>
        <w:t>（</w:t>
      </w:r>
      <w:r>
        <w:rPr>
          <w:rFonts w:hint="eastAsia"/>
          <w:lang w:val="en-US" w:eastAsia="zh-CN"/>
        </w:rPr>
        <w:t>总指挥</w:t>
      </w:r>
      <w:r>
        <w:rPr>
          <w:rFonts w:hint="eastAsia"/>
          <w:lang w:eastAsia="zh-CN"/>
        </w:rPr>
        <w:t>）</w:t>
      </w:r>
      <w:r>
        <w:rPr>
          <w:rFonts w:hint="eastAsia"/>
        </w:rPr>
        <w:t>：发生吊装安全事故时，发布和解除应急救援指令；组织指挥应急队伍实施救援行动；向上级汇报和公司通报事故情况，必要时向有关单位发出救援要求；组织事故调查，总结应急救援经验教育等。</w:t>
      </w:r>
    </w:p>
    <w:p w14:paraId="2138BD62">
      <w:pPr>
        <w:pStyle w:val="139"/>
        <w:bidi w:val="0"/>
        <w:rPr>
          <w:rFonts w:hint="eastAsia"/>
        </w:rPr>
      </w:pPr>
      <w:r>
        <w:rPr>
          <w:rFonts w:hint="eastAsia"/>
        </w:rPr>
        <w:t>副组长</w:t>
      </w:r>
      <w:r>
        <w:rPr>
          <w:rFonts w:hint="eastAsia"/>
          <w:lang w:eastAsia="zh-CN"/>
        </w:rPr>
        <w:t>（</w:t>
      </w:r>
      <w:r>
        <w:rPr>
          <w:rFonts w:hint="eastAsia"/>
          <w:lang w:val="en-US" w:eastAsia="zh-CN"/>
        </w:rPr>
        <w:t>副总指挥</w:t>
      </w:r>
      <w:r>
        <w:rPr>
          <w:rFonts w:hint="eastAsia"/>
          <w:lang w:eastAsia="zh-CN"/>
        </w:rPr>
        <w:t>）</w:t>
      </w:r>
      <w:r>
        <w:rPr>
          <w:rFonts w:hint="eastAsia"/>
        </w:rPr>
        <w:t>：协助组长工作，负责指挥应急处置工作的具体实施。</w:t>
      </w:r>
    </w:p>
    <w:p w14:paraId="0E040983">
      <w:pPr>
        <w:pStyle w:val="139"/>
        <w:bidi w:val="0"/>
        <w:rPr>
          <w:rFonts w:hint="eastAsia"/>
        </w:rPr>
      </w:pPr>
      <w:r>
        <w:rPr>
          <w:rFonts w:hint="eastAsia"/>
        </w:rPr>
        <w:t>小组成员：</w:t>
      </w:r>
    </w:p>
    <w:p w14:paraId="5FDDF301">
      <w:pPr>
        <w:pStyle w:val="139"/>
        <w:bidi w:val="0"/>
        <w:rPr>
          <w:rFonts w:hint="eastAsia"/>
        </w:rPr>
      </w:pPr>
      <w:r>
        <w:rPr>
          <w:rFonts w:hint="eastAsia"/>
        </w:rPr>
        <w:t>（1）负责警戒、治安保卫、人员疏散，道路交通管制工作。</w:t>
      </w:r>
    </w:p>
    <w:p w14:paraId="1A96B3C2">
      <w:pPr>
        <w:pStyle w:val="139"/>
        <w:bidi w:val="0"/>
        <w:rPr>
          <w:rFonts w:hint="eastAsia"/>
        </w:rPr>
      </w:pPr>
      <w:r>
        <w:rPr>
          <w:rFonts w:hint="eastAsia"/>
        </w:rPr>
        <w:t>（2）协助副组长工作，做好事故报警，情况通报及事故处置工作，负责事故现场的通讯联络、对外联络及事故现场的监测工作。</w:t>
      </w:r>
    </w:p>
    <w:p w14:paraId="2249BFB2">
      <w:pPr>
        <w:pStyle w:val="139"/>
        <w:bidi w:val="0"/>
        <w:rPr>
          <w:rFonts w:hint="eastAsia"/>
        </w:rPr>
      </w:pPr>
      <w:r>
        <w:rPr>
          <w:rFonts w:hint="eastAsia"/>
        </w:rPr>
        <w:t>（3）负责协助抢险机械设备的调转；负责抢险救援物质的供应和运输工作。</w:t>
      </w:r>
    </w:p>
    <w:p w14:paraId="7C560E01">
      <w:pPr>
        <w:pStyle w:val="139"/>
        <w:bidi w:val="0"/>
        <w:rPr>
          <w:rFonts w:hint="eastAsia"/>
        </w:rPr>
      </w:pPr>
      <w:r>
        <w:rPr>
          <w:rFonts w:hint="eastAsia"/>
        </w:rPr>
        <w:t>（4）负责抢险车辆调度和现场医疗救护指挥及受伤人员分类抢救和护送医院，受伤人员的生活必需品、抢险救援物资供应，资金保证。</w:t>
      </w:r>
    </w:p>
    <w:p w14:paraId="4878C641">
      <w:pPr>
        <w:pStyle w:val="3"/>
        <w:bidi w:val="0"/>
        <w:rPr>
          <w:rFonts w:hint="eastAsia"/>
          <w:lang w:val="en-US" w:eastAsia="zh-CN"/>
        </w:rPr>
      </w:pPr>
      <w:bookmarkStart w:id="271" w:name="_Toc27204"/>
      <w:bookmarkStart w:id="272" w:name="_Toc15798"/>
      <w:bookmarkStart w:id="273" w:name="_Toc26166"/>
      <w:bookmarkStart w:id="274" w:name="_Toc7825"/>
      <w:bookmarkStart w:id="275" w:name="_Toc10409840"/>
      <w:r>
        <w:rPr>
          <w:rFonts w:hint="eastAsia"/>
          <w:lang w:val="en-US" w:eastAsia="zh-CN"/>
        </w:rPr>
        <w:t>8.3 预防与预警</w:t>
      </w:r>
      <w:bookmarkEnd w:id="271"/>
      <w:bookmarkEnd w:id="272"/>
      <w:bookmarkEnd w:id="273"/>
      <w:bookmarkEnd w:id="274"/>
      <w:bookmarkEnd w:id="275"/>
    </w:p>
    <w:p w14:paraId="1519E240">
      <w:pPr>
        <w:pStyle w:val="139"/>
        <w:bidi w:val="0"/>
        <w:rPr>
          <w:rFonts w:hint="eastAsia"/>
        </w:rPr>
      </w:pPr>
      <w:bookmarkStart w:id="276" w:name="_Toc10409841"/>
      <w:r>
        <w:rPr>
          <w:rFonts w:hint="eastAsia"/>
        </w:rPr>
        <w:t>（1）施工现场设安全领导小组，负责吊装过程中可能造成的人员 伤亡事故的控制。</w:t>
      </w:r>
    </w:p>
    <w:p w14:paraId="69DCDD5E">
      <w:pPr>
        <w:pStyle w:val="139"/>
        <w:bidi w:val="0"/>
        <w:rPr>
          <w:rFonts w:hint="eastAsia"/>
        </w:rPr>
      </w:pPr>
      <w:r>
        <w:rPr>
          <w:rFonts w:hint="eastAsia"/>
        </w:rPr>
        <w:t>（2）发生事故时，安全领导小组要立即救人。救人时先排除危险，防止抢救时事故的再发生。</w:t>
      </w:r>
    </w:p>
    <w:p w14:paraId="36FAE8C5">
      <w:pPr>
        <w:pStyle w:val="139"/>
        <w:bidi w:val="0"/>
        <w:rPr>
          <w:rFonts w:hint="eastAsia"/>
        </w:rPr>
      </w:pPr>
      <w:r>
        <w:rPr>
          <w:rFonts w:hint="eastAsia"/>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57E50542">
      <w:pPr>
        <w:pStyle w:val="139"/>
        <w:bidi w:val="0"/>
        <w:outlineLvl w:val="9"/>
        <w:rPr>
          <w:rFonts w:hint="eastAsia"/>
        </w:rPr>
      </w:pPr>
      <w:r>
        <w:rPr>
          <w:rFonts w:hint="eastAsia"/>
        </w:rPr>
        <w:t>（4）将受伤人员及时转送医院进行紧急救护。</w:t>
      </w:r>
    </w:p>
    <w:p w14:paraId="571CD019">
      <w:pPr>
        <w:pStyle w:val="139"/>
        <w:bidi w:val="0"/>
        <w:rPr>
          <w:rFonts w:hint="eastAsia"/>
        </w:rPr>
      </w:pPr>
      <w:r>
        <w:rPr>
          <w:rFonts w:hint="eastAsia"/>
        </w:rPr>
        <w:t xml:space="preserve">（5）将信息迅速传递给项目部；传递内容包括发生的时间、地点、部位、简要经过、伤人数和已采取的应急措施等。  </w:t>
      </w:r>
    </w:p>
    <w:p w14:paraId="71D7CFC2">
      <w:pPr>
        <w:pStyle w:val="139"/>
        <w:bidi w:val="0"/>
        <w:rPr>
          <w:rFonts w:hint="eastAsia"/>
        </w:rPr>
      </w:pPr>
      <w:r>
        <w:rPr>
          <w:rFonts w:hint="eastAsia"/>
        </w:rPr>
        <w:t>（6）项目部接到应急信息后应立即核实现场的处置情况，组织有关人员或应急队伍赶赴现场。</w:t>
      </w:r>
    </w:p>
    <w:p w14:paraId="74459D87">
      <w:pPr>
        <w:pStyle w:val="139"/>
        <w:bidi w:val="0"/>
        <w:rPr>
          <w:rFonts w:hint="eastAsia"/>
        </w:rPr>
      </w:pPr>
      <w:r>
        <w:rPr>
          <w:rFonts w:hint="eastAsia"/>
        </w:rPr>
        <w:t xml:space="preserve"> （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BE168BE">
      <w:pPr>
        <w:pStyle w:val="139"/>
        <w:bidi w:val="0"/>
        <w:rPr>
          <w:rFonts w:hint="eastAsia"/>
        </w:rPr>
      </w:pPr>
      <w:r>
        <w:rPr>
          <w:rFonts w:hint="eastAsia"/>
        </w:rPr>
        <w:t>（8）事故处理完毕后，施工现场应保护好现场，接受事故调查并如实提供事故的情况。</w:t>
      </w:r>
    </w:p>
    <w:p w14:paraId="4B99B064">
      <w:pPr>
        <w:pStyle w:val="3"/>
        <w:bidi w:val="0"/>
        <w:rPr>
          <w:rFonts w:hint="eastAsia"/>
          <w:lang w:val="en-US" w:eastAsia="zh-CN"/>
        </w:rPr>
      </w:pPr>
      <w:bookmarkStart w:id="277" w:name="_Toc21539"/>
      <w:bookmarkStart w:id="278" w:name="_Toc31961"/>
      <w:bookmarkStart w:id="279" w:name="_Toc8314"/>
      <w:bookmarkStart w:id="280" w:name="_Toc18366"/>
      <w:r>
        <w:rPr>
          <w:rFonts w:hint="eastAsia"/>
          <w:lang w:val="en-US" w:eastAsia="zh-CN"/>
        </w:rPr>
        <w:t>8.4 应急响应</w:t>
      </w:r>
      <w:bookmarkEnd w:id="276"/>
      <w:bookmarkEnd w:id="277"/>
      <w:r>
        <w:rPr>
          <w:rFonts w:hint="eastAsia"/>
          <w:lang w:val="en-US" w:eastAsia="zh-CN"/>
        </w:rPr>
        <w:t>程序</w:t>
      </w:r>
      <w:bookmarkEnd w:id="278"/>
      <w:bookmarkEnd w:id="279"/>
      <w:bookmarkEnd w:id="280"/>
    </w:p>
    <w:p w14:paraId="3F67779D">
      <w:pPr>
        <w:pStyle w:val="139"/>
        <w:numPr>
          <w:ilvl w:val="0"/>
          <w:numId w:val="0"/>
        </w:numPr>
        <w:bidi w:val="0"/>
        <w:ind w:left="630" w:leftChars="0" w:hanging="420" w:firstLineChars="0"/>
        <w:outlineLvl w:val="9"/>
        <w:rPr>
          <w:rFonts w:hint="eastAsia"/>
        </w:rPr>
      </w:pPr>
      <w:bookmarkStart w:id="281" w:name="_Toc2877"/>
      <w:r>
        <w:rPr>
          <w:rFonts w:hint="eastAsia"/>
          <w:lang w:eastAsia="zh-CN"/>
        </w:rPr>
        <w:t>（</w:t>
      </w:r>
      <w:r>
        <w:rPr>
          <w:rFonts w:hint="eastAsia"/>
          <w:lang w:val="en-US" w:eastAsia="zh-CN"/>
        </w:rPr>
        <w:t>1）</w:t>
      </w:r>
      <w:r>
        <w:rPr>
          <w:rFonts w:hint="eastAsia"/>
        </w:rPr>
        <w:t>响应分级</w:t>
      </w:r>
      <w:bookmarkEnd w:id="281"/>
    </w:p>
    <w:p w14:paraId="363317D2">
      <w:pPr>
        <w:pStyle w:val="37"/>
        <w:spacing w:line="360" w:lineRule="auto"/>
        <w:ind w:left="420" w:firstLine="0" w:firstLineChars="0"/>
        <w:jc w:val="center"/>
        <w:rPr>
          <w:rFonts w:hint="eastAsia" w:ascii="宋体" w:hAnsi="宋体" w:eastAsia="宋体" w:cs="宋体"/>
          <w:b/>
          <w:bCs/>
          <w:color w:val="808080" w:themeColor="background1" w:themeShade="80"/>
          <w:sz w:val="24"/>
          <w:szCs w:val="24"/>
        </w:rPr>
      </w:pPr>
      <w:r>
        <w:rPr>
          <w:rFonts w:hint="eastAsia" w:ascii="宋体" w:hAnsi="宋体" w:eastAsia="宋体" w:cs="宋体"/>
          <w:b/>
          <w:bCs/>
          <w:color w:val="808080" w:themeColor="background1" w:themeShade="80"/>
          <w:sz w:val="21"/>
          <w:szCs w:val="21"/>
        </w:rPr>
        <w:t>表</w:t>
      </w:r>
      <w:r>
        <w:rPr>
          <w:rFonts w:hint="eastAsia" w:ascii="宋体" w:hAnsi="宋体" w:eastAsia="宋体" w:cs="宋体"/>
          <w:b/>
          <w:bCs/>
          <w:color w:val="808080" w:themeColor="background1" w:themeShade="80"/>
          <w:sz w:val="21"/>
          <w:szCs w:val="21"/>
          <w:lang w:val="en-US" w:eastAsia="zh-CN"/>
        </w:rPr>
        <w:t>9</w:t>
      </w:r>
      <w:r>
        <w:rPr>
          <w:rFonts w:hint="eastAsia" w:ascii="宋体" w:hAnsi="宋体" w:eastAsia="宋体" w:cs="宋体"/>
          <w:b/>
          <w:bCs/>
          <w:color w:val="808080" w:themeColor="background1" w:themeShade="80"/>
          <w:sz w:val="21"/>
          <w:szCs w:val="21"/>
        </w:rPr>
        <w:t>.</w:t>
      </w:r>
      <w:r>
        <w:rPr>
          <w:rFonts w:hint="eastAsia" w:ascii="宋体" w:hAnsi="宋体" w:eastAsia="宋体" w:cs="宋体"/>
          <w:b/>
          <w:bCs/>
          <w:color w:val="808080" w:themeColor="background1" w:themeShade="80"/>
          <w:sz w:val="21"/>
          <w:szCs w:val="21"/>
          <w:lang w:val="en-US" w:eastAsia="zh-CN"/>
        </w:rPr>
        <w:t>4</w:t>
      </w:r>
      <w:r>
        <w:rPr>
          <w:rFonts w:hint="eastAsia" w:ascii="宋体" w:hAnsi="宋体" w:eastAsia="宋体" w:cs="宋体"/>
          <w:b/>
          <w:bCs/>
          <w:color w:val="808080" w:themeColor="background1" w:themeShade="80"/>
          <w:sz w:val="21"/>
          <w:szCs w:val="21"/>
        </w:rPr>
        <w:t>-1 响应等级</w:t>
      </w:r>
    </w:p>
    <w:tbl>
      <w:tblPr>
        <w:tblStyle w:val="27"/>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880"/>
        <w:gridCol w:w="1220"/>
        <w:gridCol w:w="1160"/>
        <w:gridCol w:w="1220"/>
        <w:gridCol w:w="1240"/>
        <w:gridCol w:w="1329"/>
      </w:tblGrid>
      <w:tr w14:paraId="50F3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restart"/>
            <w:vAlign w:val="center"/>
          </w:tcPr>
          <w:p w14:paraId="4B846704">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事故危</w:t>
            </w:r>
          </w:p>
          <w:p w14:paraId="792AC708">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害程度</w:t>
            </w:r>
          </w:p>
        </w:tc>
        <w:tc>
          <w:tcPr>
            <w:tcW w:w="1880" w:type="dxa"/>
            <w:vMerge w:val="restart"/>
            <w:vAlign w:val="center"/>
          </w:tcPr>
          <w:p w14:paraId="7DE55804">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影响范围</w:t>
            </w:r>
          </w:p>
        </w:tc>
        <w:tc>
          <w:tcPr>
            <w:tcW w:w="3600" w:type="dxa"/>
            <w:gridSpan w:val="3"/>
            <w:vAlign w:val="center"/>
          </w:tcPr>
          <w:p w14:paraId="1DE987DA">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单位控制事态的能力</w:t>
            </w:r>
          </w:p>
        </w:tc>
        <w:tc>
          <w:tcPr>
            <w:tcW w:w="1240" w:type="dxa"/>
            <w:vMerge w:val="restart"/>
            <w:vAlign w:val="center"/>
          </w:tcPr>
          <w:p w14:paraId="3A43D16D">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事故等级</w:t>
            </w:r>
          </w:p>
        </w:tc>
        <w:tc>
          <w:tcPr>
            <w:tcW w:w="1329" w:type="dxa"/>
            <w:vMerge w:val="restart"/>
            <w:vAlign w:val="center"/>
          </w:tcPr>
          <w:p w14:paraId="3E55241C">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响应级别</w:t>
            </w:r>
          </w:p>
        </w:tc>
      </w:tr>
      <w:tr w14:paraId="6C9B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Merge w:val="continue"/>
            <w:vAlign w:val="center"/>
          </w:tcPr>
          <w:p w14:paraId="1092F5A8">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c>
          <w:tcPr>
            <w:tcW w:w="1880" w:type="dxa"/>
            <w:vMerge w:val="continue"/>
            <w:vAlign w:val="center"/>
          </w:tcPr>
          <w:p w14:paraId="2435F644">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c>
          <w:tcPr>
            <w:tcW w:w="1220" w:type="dxa"/>
            <w:vAlign w:val="center"/>
          </w:tcPr>
          <w:p w14:paraId="61093A08">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项目部</w:t>
            </w:r>
          </w:p>
        </w:tc>
        <w:tc>
          <w:tcPr>
            <w:tcW w:w="1160" w:type="dxa"/>
            <w:vAlign w:val="center"/>
          </w:tcPr>
          <w:p w14:paraId="7F3775CE">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公司</w:t>
            </w:r>
          </w:p>
        </w:tc>
        <w:tc>
          <w:tcPr>
            <w:tcW w:w="1220" w:type="dxa"/>
            <w:vAlign w:val="center"/>
          </w:tcPr>
          <w:p w14:paraId="2657BD20">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集团公司</w:t>
            </w:r>
          </w:p>
        </w:tc>
        <w:tc>
          <w:tcPr>
            <w:tcW w:w="1240" w:type="dxa"/>
            <w:vMerge w:val="continue"/>
            <w:vAlign w:val="center"/>
          </w:tcPr>
          <w:p w14:paraId="1AB8329E">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c>
          <w:tcPr>
            <w:tcW w:w="1329" w:type="dxa"/>
            <w:vMerge w:val="continue"/>
            <w:vAlign w:val="center"/>
          </w:tcPr>
          <w:p w14:paraId="793D5953">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r>
      <w:tr w14:paraId="696F8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253AE979">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很小</w:t>
            </w:r>
          </w:p>
        </w:tc>
        <w:tc>
          <w:tcPr>
            <w:tcW w:w="1880" w:type="dxa"/>
            <w:vAlign w:val="center"/>
          </w:tcPr>
          <w:p w14:paraId="3EE98312">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操作者本人</w:t>
            </w:r>
          </w:p>
        </w:tc>
        <w:tc>
          <w:tcPr>
            <w:tcW w:w="1220" w:type="dxa"/>
            <w:vAlign w:val="center"/>
          </w:tcPr>
          <w:p w14:paraId="2362C95B">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能够控制</w:t>
            </w:r>
          </w:p>
        </w:tc>
        <w:tc>
          <w:tcPr>
            <w:tcW w:w="1160" w:type="dxa"/>
            <w:vAlign w:val="center"/>
          </w:tcPr>
          <w:p w14:paraId="19EBD963">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c>
          <w:tcPr>
            <w:tcW w:w="1220" w:type="dxa"/>
            <w:vAlign w:val="center"/>
          </w:tcPr>
          <w:p w14:paraId="455FCA84">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c>
          <w:tcPr>
            <w:tcW w:w="1240" w:type="dxa"/>
            <w:vAlign w:val="center"/>
          </w:tcPr>
          <w:p w14:paraId="5CD9ADFF">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轻、重伤</w:t>
            </w:r>
          </w:p>
        </w:tc>
        <w:tc>
          <w:tcPr>
            <w:tcW w:w="1329" w:type="dxa"/>
            <w:vAlign w:val="center"/>
          </w:tcPr>
          <w:p w14:paraId="1637DBE1">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项目部</w:t>
            </w:r>
          </w:p>
        </w:tc>
      </w:tr>
      <w:tr w14:paraId="53C4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70A24921">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一般</w:t>
            </w:r>
          </w:p>
        </w:tc>
        <w:tc>
          <w:tcPr>
            <w:tcW w:w="1880" w:type="dxa"/>
            <w:vAlign w:val="center"/>
          </w:tcPr>
          <w:p w14:paraId="4E8E461A">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操作者本人或作业区</w:t>
            </w:r>
          </w:p>
        </w:tc>
        <w:tc>
          <w:tcPr>
            <w:tcW w:w="1220" w:type="dxa"/>
            <w:vAlign w:val="center"/>
          </w:tcPr>
          <w:p w14:paraId="43E0D7F7">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不易控制</w:t>
            </w:r>
          </w:p>
        </w:tc>
        <w:tc>
          <w:tcPr>
            <w:tcW w:w="1160" w:type="dxa"/>
            <w:vAlign w:val="center"/>
          </w:tcPr>
          <w:p w14:paraId="18CC12D5">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控制</w:t>
            </w:r>
          </w:p>
        </w:tc>
        <w:tc>
          <w:tcPr>
            <w:tcW w:w="1220" w:type="dxa"/>
            <w:vAlign w:val="center"/>
          </w:tcPr>
          <w:p w14:paraId="462652DB">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p>
        </w:tc>
        <w:tc>
          <w:tcPr>
            <w:tcW w:w="1240" w:type="dxa"/>
            <w:vAlign w:val="center"/>
          </w:tcPr>
          <w:p w14:paraId="15A91DBC">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四级</w:t>
            </w:r>
          </w:p>
        </w:tc>
        <w:tc>
          <w:tcPr>
            <w:tcW w:w="1329" w:type="dxa"/>
            <w:vAlign w:val="center"/>
          </w:tcPr>
          <w:p w14:paraId="5F54A6B7">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公司</w:t>
            </w:r>
          </w:p>
        </w:tc>
      </w:tr>
      <w:tr w14:paraId="28AE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4" w:type="dxa"/>
            <w:vAlign w:val="center"/>
          </w:tcPr>
          <w:p w14:paraId="79E38486">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严重</w:t>
            </w:r>
          </w:p>
        </w:tc>
        <w:tc>
          <w:tcPr>
            <w:tcW w:w="1880" w:type="dxa"/>
            <w:vAlign w:val="center"/>
          </w:tcPr>
          <w:p w14:paraId="0D783520">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周边环境</w:t>
            </w:r>
          </w:p>
        </w:tc>
        <w:tc>
          <w:tcPr>
            <w:tcW w:w="1220" w:type="dxa"/>
            <w:vAlign w:val="center"/>
          </w:tcPr>
          <w:p w14:paraId="6914E27F">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无法控制</w:t>
            </w:r>
          </w:p>
        </w:tc>
        <w:tc>
          <w:tcPr>
            <w:tcW w:w="1160" w:type="dxa"/>
            <w:vAlign w:val="center"/>
          </w:tcPr>
          <w:p w14:paraId="0869E12F">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不易控制</w:t>
            </w:r>
          </w:p>
        </w:tc>
        <w:tc>
          <w:tcPr>
            <w:tcW w:w="1220" w:type="dxa"/>
            <w:vAlign w:val="center"/>
          </w:tcPr>
          <w:p w14:paraId="1D7CDDB7">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控制</w:t>
            </w:r>
          </w:p>
        </w:tc>
        <w:tc>
          <w:tcPr>
            <w:tcW w:w="1240" w:type="dxa"/>
            <w:vAlign w:val="center"/>
          </w:tcPr>
          <w:p w14:paraId="20563759">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四级以上安全事故</w:t>
            </w:r>
          </w:p>
        </w:tc>
        <w:tc>
          <w:tcPr>
            <w:tcW w:w="1329" w:type="dxa"/>
            <w:vAlign w:val="center"/>
          </w:tcPr>
          <w:p w14:paraId="6354F52A">
            <w:pPr>
              <w:pStyle w:val="43"/>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808080" w:themeColor="background1" w:themeShade="80"/>
                <w:sz w:val="21"/>
                <w:szCs w:val="21"/>
              </w:rPr>
            </w:pPr>
            <w:r>
              <w:rPr>
                <w:rFonts w:hint="eastAsia" w:ascii="仿宋" w:hAnsi="仿宋" w:eastAsia="仿宋" w:cs="仿宋"/>
                <w:b/>
                <w:bCs/>
                <w:color w:val="808080" w:themeColor="background1" w:themeShade="80"/>
                <w:sz w:val="21"/>
                <w:szCs w:val="21"/>
              </w:rPr>
              <w:t>集团公司</w:t>
            </w:r>
          </w:p>
        </w:tc>
      </w:tr>
    </w:tbl>
    <w:p w14:paraId="33D0A33B">
      <w:pPr>
        <w:pStyle w:val="139"/>
        <w:numPr>
          <w:ilvl w:val="0"/>
          <w:numId w:val="0"/>
        </w:numPr>
        <w:bidi w:val="0"/>
        <w:ind w:left="630" w:leftChars="0" w:hanging="420" w:firstLineChars="0"/>
        <w:outlineLvl w:val="9"/>
        <w:rPr>
          <w:rFonts w:hint="eastAsia"/>
        </w:rPr>
      </w:pPr>
      <w:bookmarkStart w:id="282" w:name="_Toc422"/>
      <w:r>
        <w:rPr>
          <w:rFonts w:hint="eastAsia"/>
          <w:lang w:eastAsia="zh-CN"/>
        </w:rPr>
        <w:t>（</w:t>
      </w:r>
      <w:r>
        <w:rPr>
          <w:rFonts w:hint="eastAsia"/>
          <w:lang w:val="en-US" w:eastAsia="zh-CN"/>
        </w:rPr>
        <w:t>2）</w:t>
      </w:r>
      <w:r>
        <w:rPr>
          <w:rFonts w:hint="eastAsia"/>
        </w:rPr>
        <w:t>事故发生后的内部报告程序</w:t>
      </w:r>
      <w:bookmarkEnd w:id="282"/>
    </w:p>
    <w:p w14:paraId="37C6F695">
      <w:pPr>
        <w:pStyle w:val="139"/>
        <w:numPr>
          <w:ilvl w:val="0"/>
          <w:numId w:val="0"/>
        </w:numPr>
        <w:bidi w:val="0"/>
        <w:ind w:left="210" w:leftChars="0" w:firstLine="240" w:firstLineChars="100"/>
        <w:rPr>
          <w:rFonts w:hint="eastAsia"/>
        </w:rPr>
      </w:pPr>
      <w:r>
        <w:rPr>
          <w:rFonts w:hint="eastAsia"/>
        </w:rPr>
        <w:t>发生事故后，现场操作或作业人员第一时间通知主管，街道报告后，立即进行现场确认并上报应急救援指挥部报告情况（发生事故设备型号、参数、位置、事故程度、大致损失情况）。按图所示流程进行。</w:t>
      </w:r>
    </w:p>
    <w:p w14:paraId="46019E22">
      <w:pPr>
        <w:spacing w:line="360" w:lineRule="auto"/>
        <w:ind w:firstLine="480"/>
        <w:rPr>
          <w:rFonts w:hint="eastAsia" w:ascii="宋体" w:hAnsi="宋体" w:eastAsia="宋体" w:cs="宋体"/>
          <w:b/>
          <w:bCs/>
          <w:color w:val="808080" w:themeColor="background1" w:themeShade="80"/>
          <w:sz w:val="24"/>
          <w:szCs w:val="24"/>
        </w:rPr>
      </w:pPr>
      <w:r>
        <w:rPr>
          <w:rFonts w:hint="eastAsia" w:ascii="宋体" w:hAnsi="宋体" w:eastAsia="宋体" w:cs="宋体"/>
          <w:b/>
          <w:bCs/>
          <w:color w:val="808080" w:themeColor="background1" w:themeShade="80"/>
          <w:sz w:val="24"/>
          <w:szCs w:val="24"/>
        </w:rPr>
        <w:drawing>
          <wp:inline distT="0" distB="0" distL="114300" distR="114300">
            <wp:extent cx="5433060" cy="723900"/>
            <wp:effectExtent l="0" t="0" r="7620" b="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33"/>
                    <a:stretch>
                      <a:fillRect/>
                    </a:stretch>
                  </pic:blipFill>
                  <pic:spPr>
                    <a:xfrm>
                      <a:off x="0" y="0"/>
                      <a:ext cx="5433060" cy="723900"/>
                    </a:xfrm>
                    <a:prstGeom prst="rect">
                      <a:avLst/>
                    </a:prstGeom>
                    <a:noFill/>
                    <a:ln>
                      <a:noFill/>
                    </a:ln>
                  </pic:spPr>
                </pic:pic>
              </a:graphicData>
            </a:graphic>
          </wp:inline>
        </w:drawing>
      </w:r>
    </w:p>
    <w:p w14:paraId="41A8D872">
      <w:pPr>
        <w:pStyle w:val="37"/>
        <w:spacing w:line="360" w:lineRule="auto"/>
        <w:ind w:left="420" w:firstLine="0" w:firstLineChars="0"/>
        <w:jc w:val="center"/>
        <w:rPr>
          <w:rFonts w:hint="default" w:ascii="宋体" w:hAnsi="宋体" w:eastAsia="宋体" w:cs="宋体"/>
          <w:b/>
          <w:bCs/>
          <w:color w:val="808080" w:themeColor="background1" w:themeShade="80"/>
          <w:sz w:val="24"/>
          <w:szCs w:val="24"/>
          <w:lang w:val="en-US" w:eastAsia="zh-CN"/>
        </w:rPr>
      </w:pPr>
      <w:r>
        <w:rPr>
          <w:rFonts w:hint="eastAsia" w:ascii="宋体" w:hAnsi="宋体" w:eastAsia="宋体" w:cs="宋体"/>
          <w:b/>
          <w:bCs/>
          <w:color w:val="808080" w:themeColor="background1" w:themeShade="80"/>
          <w:sz w:val="21"/>
          <w:szCs w:val="21"/>
          <w:lang w:val="en-US" w:eastAsia="zh-CN"/>
        </w:rPr>
        <w:t>图9</w:t>
      </w:r>
      <w:r>
        <w:rPr>
          <w:rFonts w:hint="eastAsia" w:ascii="宋体" w:hAnsi="宋体" w:eastAsia="宋体" w:cs="宋体"/>
          <w:b/>
          <w:bCs/>
          <w:color w:val="808080" w:themeColor="background1" w:themeShade="80"/>
          <w:sz w:val="21"/>
          <w:szCs w:val="21"/>
        </w:rPr>
        <w:t>.</w:t>
      </w:r>
      <w:r>
        <w:rPr>
          <w:rFonts w:hint="eastAsia" w:ascii="宋体" w:hAnsi="宋体" w:eastAsia="宋体" w:cs="宋体"/>
          <w:b/>
          <w:bCs/>
          <w:color w:val="808080" w:themeColor="background1" w:themeShade="80"/>
          <w:sz w:val="21"/>
          <w:szCs w:val="21"/>
          <w:lang w:val="en-US" w:eastAsia="zh-CN"/>
        </w:rPr>
        <w:t>4</w:t>
      </w:r>
      <w:r>
        <w:rPr>
          <w:rFonts w:hint="eastAsia" w:ascii="宋体" w:hAnsi="宋体" w:eastAsia="宋体" w:cs="宋体"/>
          <w:b/>
          <w:bCs/>
          <w:color w:val="808080" w:themeColor="background1" w:themeShade="80"/>
          <w:sz w:val="21"/>
          <w:szCs w:val="21"/>
        </w:rPr>
        <w:t xml:space="preserve">-1 </w:t>
      </w:r>
      <w:r>
        <w:rPr>
          <w:rFonts w:hint="eastAsia" w:ascii="宋体" w:hAnsi="宋体" w:eastAsia="宋体" w:cs="宋体"/>
          <w:b/>
          <w:bCs/>
          <w:color w:val="808080" w:themeColor="background1" w:themeShade="80"/>
          <w:sz w:val="21"/>
          <w:szCs w:val="21"/>
          <w:lang w:val="en-US" w:eastAsia="zh-CN"/>
        </w:rPr>
        <w:t>事故报告流程图</w:t>
      </w:r>
    </w:p>
    <w:p w14:paraId="3CD35EC0">
      <w:pPr>
        <w:pStyle w:val="139"/>
        <w:numPr>
          <w:ilvl w:val="0"/>
          <w:numId w:val="0"/>
        </w:numPr>
        <w:bidi w:val="0"/>
        <w:ind w:left="630" w:leftChars="0" w:hanging="420" w:firstLineChars="0"/>
        <w:outlineLvl w:val="9"/>
        <w:rPr>
          <w:rFonts w:hint="eastAsia"/>
        </w:rPr>
      </w:pPr>
      <w:bookmarkStart w:id="283" w:name="_Toc3451"/>
      <w:r>
        <w:rPr>
          <w:rFonts w:hint="eastAsia"/>
          <w:lang w:eastAsia="zh-CN"/>
        </w:rPr>
        <w:t>（</w:t>
      </w:r>
      <w:r>
        <w:rPr>
          <w:rFonts w:hint="eastAsia"/>
          <w:lang w:val="en-US" w:eastAsia="zh-CN"/>
        </w:rPr>
        <w:t>3）</w:t>
      </w:r>
      <w:r>
        <w:rPr>
          <w:rFonts w:hint="eastAsia"/>
        </w:rPr>
        <w:t>响应程序</w:t>
      </w:r>
      <w:bookmarkEnd w:id="283"/>
    </w:p>
    <w:p w14:paraId="226B9FB4">
      <w:pPr>
        <w:pStyle w:val="139"/>
        <w:numPr>
          <w:ilvl w:val="0"/>
          <w:numId w:val="0"/>
        </w:numPr>
        <w:bidi w:val="0"/>
        <w:ind w:left="609" w:leftChars="290" w:firstLine="0" w:firstLineChars="0"/>
        <w:rPr>
          <w:rFonts w:hint="eastAsia"/>
        </w:rPr>
      </w:pPr>
      <w:r>
        <w:rPr>
          <w:rFonts w:hint="eastAsia"/>
          <w:lang w:val="en-US" w:eastAsia="zh-CN"/>
        </w:rPr>
        <w:t>1）</w:t>
      </w:r>
      <w:r>
        <w:rPr>
          <w:rFonts w:hint="eastAsia"/>
        </w:rPr>
        <w:t>应急指挥</w:t>
      </w:r>
    </w:p>
    <w:p w14:paraId="2A6F53DA">
      <w:pPr>
        <w:pStyle w:val="139"/>
        <w:numPr>
          <w:ilvl w:val="0"/>
          <w:numId w:val="0"/>
        </w:numPr>
        <w:bidi w:val="0"/>
        <w:ind w:left="609" w:leftChars="290" w:firstLine="0" w:firstLineChars="0"/>
        <w:rPr>
          <w:rFonts w:hint="eastAsia"/>
        </w:rPr>
      </w:pPr>
      <w:r>
        <w:rPr>
          <w:rFonts w:hint="eastAsia"/>
        </w:rPr>
        <w:t>发现险情后，立即启动项目部应急预案，努力将事故危害程度降低到最小。</w:t>
      </w:r>
    </w:p>
    <w:p w14:paraId="2F462078">
      <w:pPr>
        <w:pStyle w:val="139"/>
        <w:numPr>
          <w:ilvl w:val="0"/>
          <w:numId w:val="0"/>
        </w:numPr>
        <w:bidi w:val="0"/>
        <w:rPr>
          <w:rFonts w:hint="eastAsia"/>
        </w:rPr>
      </w:pPr>
      <w:r>
        <w:rPr>
          <w:rFonts w:hint="eastAsia"/>
        </w:rPr>
        <w:t>当施工现场发生无法或不易控制的安全生产事故时，启动公司专项应急预案。公司应急救援指挥中心接到响应级别事故报告后，经对事故严重程度核实后，判断是否有能力组织救援。</w:t>
      </w:r>
    </w:p>
    <w:p w14:paraId="2B692CB2">
      <w:pPr>
        <w:pStyle w:val="139"/>
        <w:numPr>
          <w:ilvl w:val="0"/>
          <w:numId w:val="0"/>
        </w:numPr>
        <w:bidi w:val="0"/>
        <w:ind w:firstLine="480" w:firstLineChars="200"/>
        <w:rPr>
          <w:rFonts w:hint="eastAsia"/>
        </w:rPr>
      </w:pPr>
      <w:r>
        <w:rPr>
          <w:rFonts w:hint="eastAsia"/>
        </w:rPr>
        <w:t>如有能力组织救援，及时启动公司专项应急救援预案，否则立即向集团公司报告。公司应急救援指挥中心通知应急指挥人员和工作组，停止手头一切工作，</w:t>
      </w:r>
    </w:p>
    <w:p w14:paraId="080C467B">
      <w:pPr>
        <w:pStyle w:val="139"/>
        <w:numPr>
          <w:ilvl w:val="0"/>
          <w:numId w:val="0"/>
        </w:numPr>
        <w:bidi w:val="0"/>
        <w:rPr>
          <w:rFonts w:hint="eastAsia"/>
        </w:rPr>
      </w:pPr>
      <w:r>
        <w:rPr>
          <w:rFonts w:hint="eastAsia"/>
        </w:rPr>
        <w:t>立即到位，通报事故情况，按照各职能小组分工组织救援。</w:t>
      </w:r>
    </w:p>
    <w:p w14:paraId="3156D284">
      <w:pPr>
        <w:pStyle w:val="139"/>
        <w:bidi w:val="0"/>
        <w:ind w:left="0" w:leftChars="0" w:firstLine="720" w:firstLineChars="300"/>
        <w:rPr>
          <w:rFonts w:hint="eastAsia"/>
        </w:rPr>
      </w:pPr>
      <w:r>
        <w:rPr>
          <w:rFonts w:hint="eastAsia"/>
          <w:lang w:val="en-US" w:eastAsia="zh-CN"/>
        </w:rPr>
        <w:t>2）</w:t>
      </w:r>
      <w:r>
        <w:rPr>
          <w:rFonts w:hint="eastAsia"/>
        </w:rPr>
        <w:t>应急行动</w:t>
      </w:r>
    </w:p>
    <w:p w14:paraId="4EA898DB">
      <w:pPr>
        <w:pStyle w:val="139"/>
        <w:bidi w:val="0"/>
        <w:rPr>
          <w:rFonts w:hint="eastAsia"/>
        </w:rPr>
      </w:pPr>
      <w:r>
        <w:rPr>
          <w:rFonts w:hint="eastAsia"/>
        </w:rPr>
        <w:t>指挥人员到达现场后，立即了解现场事故情况，划定安全和危险区域，设立标志，实行现场保护，安全警戒，疏导车流，保障救援道路的畅通，维护好现场秩序。</w:t>
      </w:r>
    </w:p>
    <w:p w14:paraId="07F95A3B">
      <w:pPr>
        <w:pStyle w:val="139"/>
        <w:bidi w:val="0"/>
        <w:rPr>
          <w:rFonts w:hint="eastAsia" w:ascii="宋体" w:hAnsi="宋体" w:eastAsia="宋体" w:cs="宋体"/>
          <w:b/>
          <w:bCs/>
          <w:color w:val="808080" w:themeColor="background1" w:themeShade="80"/>
          <w:szCs w:val="24"/>
        </w:rPr>
      </w:pPr>
      <w:r>
        <w:rPr>
          <w:rFonts w:hint="eastAsia"/>
        </w:rPr>
        <w:t>按预案规定职责明确各应急工作组救援任务,组织救援。对事故现场进行调查取证，因抢救人员、防止事态扩大、恢复生产及疏通交通等原因，需要移动现场物件的，应当做好标志，采取拍照、摄像、绘图等方法详细记录事故现场原貌，妥善保存现场重要痕迹、物证。</w:t>
      </w:r>
    </w:p>
    <w:p w14:paraId="0BB64932">
      <w:pPr>
        <w:pStyle w:val="139"/>
        <w:bidi w:val="0"/>
        <w:ind w:left="0" w:leftChars="0" w:firstLine="480" w:firstLineChars="200"/>
        <w:rPr>
          <w:rFonts w:hint="eastAsia"/>
        </w:rPr>
      </w:pPr>
      <w:r>
        <w:rPr>
          <w:rFonts w:hint="eastAsia"/>
          <w:lang w:val="en-US" w:eastAsia="zh-CN"/>
        </w:rPr>
        <w:t>3）</w:t>
      </w:r>
      <w:r>
        <w:rPr>
          <w:rFonts w:hint="eastAsia"/>
        </w:rPr>
        <w:t>资源调配</w:t>
      </w:r>
    </w:p>
    <w:p w14:paraId="7A36AD3C">
      <w:pPr>
        <w:pStyle w:val="139"/>
        <w:bidi w:val="0"/>
        <w:rPr>
          <w:rFonts w:hint="eastAsia"/>
        </w:rPr>
      </w:pPr>
      <w:r>
        <w:rPr>
          <w:rFonts w:hint="eastAsia"/>
        </w:rPr>
        <w:t>组织抢险救援队伍,调配应急救援物资、装备、器材、药品、医疗器械、抢险车辆等物资，为应急行动做好充分准备。</w:t>
      </w:r>
    </w:p>
    <w:p w14:paraId="661EC05C">
      <w:pPr>
        <w:pStyle w:val="139"/>
        <w:bidi w:val="0"/>
        <w:ind w:left="0" w:leftChars="0" w:firstLine="480" w:firstLineChars="200"/>
        <w:rPr>
          <w:rFonts w:hint="eastAsia"/>
        </w:rPr>
      </w:pPr>
      <w:r>
        <w:rPr>
          <w:rFonts w:hint="eastAsia"/>
          <w:lang w:val="en-US" w:eastAsia="zh-CN"/>
        </w:rPr>
        <w:t>4）</w:t>
      </w:r>
      <w:r>
        <w:rPr>
          <w:rFonts w:hint="eastAsia"/>
        </w:rPr>
        <w:t>应急避险</w:t>
      </w:r>
    </w:p>
    <w:p w14:paraId="3D5E7605">
      <w:pPr>
        <w:pStyle w:val="139"/>
        <w:bidi w:val="0"/>
        <w:ind w:left="0" w:leftChars="0" w:firstLine="480" w:firstLineChars="200"/>
        <w:rPr>
          <w:rFonts w:hint="eastAsia"/>
        </w:rPr>
      </w:pPr>
      <w:r>
        <w:rPr>
          <w:rFonts w:hint="eastAsia"/>
        </w:rPr>
        <w:t>抢险车辆赶往事发现场和急救车辆护送伤害人员到达医院的途中，按交通规则正确驾驶车辆，避免交通事故发生。</w:t>
      </w:r>
    </w:p>
    <w:p w14:paraId="0174ACD8">
      <w:pPr>
        <w:pStyle w:val="139"/>
        <w:bidi w:val="0"/>
        <w:ind w:left="0" w:leftChars="0" w:firstLine="480" w:firstLineChars="200"/>
        <w:rPr>
          <w:rFonts w:hint="eastAsia"/>
        </w:rPr>
      </w:pPr>
      <w:r>
        <w:rPr>
          <w:rFonts w:hint="eastAsia"/>
        </w:rPr>
        <w:t>在疏散人群过程中，要选择安全通道，合理有序引导撤离，防止相互践踏受到伤害。在现场抢救伤员的过程中，要根据伤员受伤部位和伤害程度,正确施救，避免盲目抬运拖拉,给后续抢救工作带来麻烦,防止使受伤人员再次受伤或加重伤害程度。</w:t>
      </w:r>
    </w:p>
    <w:p w14:paraId="79446FD0">
      <w:pPr>
        <w:pStyle w:val="3"/>
        <w:bidi w:val="0"/>
        <w:rPr>
          <w:rFonts w:hint="eastAsia"/>
          <w:lang w:val="en-US" w:eastAsia="zh-CN"/>
        </w:rPr>
      </w:pPr>
      <w:bookmarkStart w:id="284" w:name="_Toc32006"/>
      <w:bookmarkStart w:id="285" w:name="_Toc16079"/>
      <w:bookmarkStart w:id="286" w:name="_Toc134"/>
      <w:bookmarkStart w:id="287" w:name="_Toc26067"/>
      <w:bookmarkStart w:id="288" w:name="_Toc10409842"/>
      <w:r>
        <w:rPr>
          <w:rFonts w:hint="eastAsia"/>
          <w:lang w:val="en-US" w:eastAsia="zh-CN"/>
        </w:rPr>
        <w:t>8.5 突发事件应急处置措施和预案</w:t>
      </w:r>
      <w:bookmarkEnd w:id="284"/>
      <w:bookmarkEnd w:id="285"/>
      <w:bookmarkEnd w:id="286"/>
      <w:bookmarkEnd w:id="287"/>
      <w:bookmarkEnd w:id="288"/>
    </w:p>
    <w:p w14:paraId="079C6F0F">
      <w:pPr>
        <w:pStyle w:val="4"/>
        <w:bidi w:val="0"/>
        <w:rPr>
          <w:rFonts w:hint="eastAsia"/>
          <w:lang w:val="en-US" w:eastAsia="zh-CN"/>
        </w:rPr>
      </w:pPr>
      <w:bookmarkStart w:id="289" w:name="_Toc530055723"/>
      <w:r>
        <w:rPr>
          <w:rFonts w:hint="eastAsia"/>
          <w:lang w:val="en-US" w:eastAsia="zh-CN"/>
        </w:rPr>
        <w:t>8.5.1高空坠落应急处置措施</w:t>
      </w:r>
      <w:bookmarkEnd w:id="289"/>
    </w:p>
    <w:p w14:paraId="30B81722">
      <w:pPr>
        <w:pStyle w:val="139"/>
        <w:bidi w:val="0"/>
        <w:rPr>
          <w:rFonts w:hint="eastAsia"/>
        </w:rPr>
      </w:pPr>
      <w:r>
        <w:rPr>
          <w:rFonts w:hint="eastAsia"/>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60B2EF91">
      <w:pPr>
        <w:pStyle w:val="139"/>
        <w:bidi w:val="0"/>
        <w:rPr>
          <w:rFonts w:hint="eastAsia"/>
        </w:rPr>
      </w:pPr>
      <w:r>
        <w:rPr>
          <w:rFonts w:hint="eastAsia"/>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37E3B170">
      <w:pPr>
        <w:pStyle w:val="139"/>
        <w:bidi w:val="0"/>
        <w:rPr>
          <w:rFonts w:hint="eastAsia"/>
        </w:rPr>
      </w:pPr>
      <w:r>
        <w:rPr>
          <w:rFonts w:hint="eastAsia"/>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1933E7D5">
      <w:pPr>
        <w:pStyle w:val="139"/>
        <w:bidi w:val="0"/>
        <w:rPr>
          <w:rFonts w:hint="eastAsia"/>
        </w:rPr>
      </w:pPr>
      <w:r>
        <w:rPr>
          <w:rFonts w:hint="eastAsia"/>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5CFE4250">
      <w:pPr>
        <w:pStyle w:val="139"/>
        <w:bidi w:val="0"/>
        <w:rPr>
          <w:rFonts w:hint="eastAsia"/>
        </w:rPr>
      </w:pPr>
      <w:r>
        <w:rPr>
          <w:rFonts w:hint="eastAsia"/>
        </w:rPr>
        <w:t>（5）遇有创伤性出血的伤员，应迅速包扎止血，使伤员保持在头底脚高的卧位，并注意保暖。正确的现场止血处理措施：</w:t>
      </w:r>
    </w:p>
    <w:p w14:paraId="10714E27">
      <w:pPr>
        <w:pStyle w:val="139"/>
        <w:bidi w:val="0"/>
        <w:rPr>
          <w:rFonts w:hint="eastAsia"/>
        </w:rPr>
      </w:pPr>
      <w:r>
        <w:rPr>
          <w:rFonts w:hint="eastAsia"/>
        </w:rPr>
        <w:t>a.一般伤口的止血法：先用生理盐水（0.9%Nacl溶液）冲洗伤口，涂上红汞水，然后盖上消毒纱布，用绷带较紧地包扎。</w:t>
      </w:r>
    </w:p>
    <w:p w14:paraId="27EB124B">
      <w:pPr>
        <w:pStyle w:val="139"/>
        <w:bidi w:val="0"/>
        <w:rPr>
          <w:rFonts w:hint="eastAsia"/>
        </w:rPr>
      </w:pPr>
      <w:r>
        <w:rPr>
          <w:rFonts w:hint="eastAsia"/>
        </w:rPr>
        <w:t>b.加压包扎止血法：用纱布、棉花等作成软件垫，放在伤口上再加包扎，来增强压力而达到止血。</w:t>
      </w:r>
    </w:p>
    <w:p w14:paraId="705DF2C6">
      <w:pPr>
        <w:pStyle w:val="139"/>
        <w:bidi w:val="0"/>
        <w:rPr>
          <w:rFonts w:hint="eastAsia"/>
        </w:rPr>
      </w:pPr>
      <w:r>
        <w:rPr>
          <w:rFonts w:hint="eastAsia"/>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4BAA90E5">
      <w:pPr>
        <w:pStyle w:val="139"/>
        <w:bidi w:val="0"/>
        <w:rPr>
          <w:rFonts w:hint="eastAsia"/>
        </w:rPr>
      </w:pPr>
      <w:r>
        <w:rPr>
          <w:rFonts w:hint="eastAsia"/>
        </w:rPr>
        <w:t>（6）动用最快的交通工具或其他措施，及时把伤者送往邻近医院抢救，运送途中应尽量减少颠簸。同时密切注意伤者的呼吸、脉搏、血压及伤口的情况。</w:t>
      </w:r>
    </w:p>
    <w:p w14:paraId="5FEFAC79">
      <w:pPr>
        <w:pStyle w:val="4"/>
        <w:bidi w:val="0"/>
        <w:rPr>
          <w:rFonts w:hint="eastAsia"/>
          <w:lang w:val="en-US" w:eastAsia="zh-CN"/>
        </w:rPr>
      </w:pPr>
      <w:bookmarkStart w:id="290" w:name="_Toc530055724"/>
      <w:r>
        <w:rPr>
          <w:rFonts w:hint="eastAsia"/>
          <w:lang w:val="en-US" w:eastAsia="zh-CN"/>
        </w:rPr>
        <w:t>8.5.2物体打击应急处置措施</w:t>
      </w:r>
      <w:bookmarkEnd w:id="290"/>
    </w:p>
    <w:p w14:paraId="2A21E3E1">
      <w:pPr>
        <w:pStyle w:val="139"/>
        <w:bidi w:val="0"/>
        <w:rPr>
          <w:rFonts w:hint="eastAsia"/>
        </w:rPr>
      </w:pPr>
      <w:r>
        <w:rPr>
          <w:rFonts w:hint="eastAsia"/>
        </w:rPr>
        <w:t>当发生物体打击事故后，抢救的重点放在颅脑损伤、胸部骨折和出血上进行处理。</w:t>
      </w:r>
    </w:p>
    <w:p w14:paraId="4A8C00BA">
      <w:pPr>
        <w:pStyle w:val="139"/>
        <w:bidi w:val="0"/>
        <w:rPr>
          <w:rFonts w:hint="eastAsia"/>
        </w:rPr>
      </w:pPr>
      <w:r>
        <w:rPr>
          <w:rFonts w:hint="eastAsia"/>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765B1433">
      <w:pPr>
        <w:pStyle w:val="139"/>
        <w:bidi w:val="0"/>
        <w:rPr>
          <w:rFonts w:hint="eastAsia"/>
        </w:rPr>
      </w:pPr>
      <w:r>
        <w:rPr>
          <w:rFonts w:hint="eastAsia"/>
        </w:rPr>
        <w:t>（2）遇呼吸、心跳停止者，应立即进行人工呼吸，胸外心脏挤压。处于休克状态的伤员要让其安静、保暖、平卧、少动，并将下肢抬高约20度左右，尽快送医院进行抢救治疗。</w:t>
      </w:r>
    </w:p>
    <w:p w14:paraId="32A5A124">
      <w:pPr>
        <w:pStyle w:val="139"/>
        <w:bidi w:val="0"/>
        <w:rPr>
          <w:rFonts w:hint="eastAsia"/>
        </w:rPr>
      </w:pPr>
      <w:r>
        <w:rPr>
          <w:rFonts w:hint="eastAsia"/>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248E666A">
      <w:pPr>
        <w:pStyle w:val="4"/>
        <w:bidi w:val="0"/>
        <w:rPr>
          <w:rFonts w:hint="eastAsia"/>
          <w:lang w:val="en-US" w:eastAsia="zh-CN"/>
        </w:rPr>
      </w:pPr>
      <w:bookmarkStart w:id="291" w:name="_Toc530055725"/>
      <w:r>
        <w:rPr>
          <w:rFonts w:hint="eastAsia"/>
          <w:lang w:val="en-US" w:eastAsia="zh-CN"/>
        </w:rPr>
        <w:t>8.5.3机械伤害应急处置措施</w:t>
      </w:r>
      <w:bookmarkEnd w:id="291"/>
      <w:r>
        <w:rPr>
          <w:rFonts w:hint="eastAsia"/>
          <w:lang w:val="en-US" w:eastAsia="zh-CN"/>
        </w:rPr>
        <w:t xml:space="preserve"> </w:t>
      </w:r>
    </w:p>
    <w:p w14:paraId="79031BD8">
      <w:pPr>
        <w:pStyle w:val="139"/>
        <w:bidi w:val="0"/>
        <w:rPr>
          <w:rFonts w:hint="eastAsia"/>
        </w:rPr>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1A67E899">
      <w:pPr>
        <w:pStyle w:val="139"/>
        <w:bidi w:val="0"/>
        <w:rPr>
          <w:rFonts w:hint="eastAsia"/>
        </w:rPr>
      </w:pPr>
      <w:r>
        <w:rPr>
          <w:rFonts w:hint="eastAsia"/>
        </w:rPr>
        <w:t>（1）休克、昏迷急救</w:t>
      </w:r>
    </w:p>
    <w:p w14:paraId="32927ACE">
      <w:pPr>
        <w:pStyle w:val="139"/>
        <w:bidi w:val="0"/>
        <w:rPr>
          <w:rFonts w:hint="eastAsia"/>
        </w:rPr>
      </w:pPr>
      <w:r>
        <w:rPr>
          <w:rFonts w:hint="eastAsia"/>
        </w:rPr>
        <w:t>让休克者平卧、不用枕头，腿部抬高30度。若属于心原性休克同时伴有心力衰竭、气急，不能平卧时，可采用半卧，注意保暖和安静，尽量不要搬动，如必须搬动时，动作要轻。</w:t>
      </w:r>
    </w:p>
    <w:p w14:paraId="568CAC20">
      <w:pPr>
        <w:pStyle w:val="139"/>
        <w:bidi w:val="0"/>
        <w:rPr>
          <w:rFonts w:hint="eastAsia"/>
        </w:rPr>
      </w:pPr>
      <w:r>
        <w:rPr>
          <w:rFonts w:hint="eastAsia"/>
        </w:rPr>
        <w:t>（2）骨折急救</w:t>
      </w:r>
    </w:p>
    <w:p w14:paraId="5A20F46D">
      <w:pPr>
        <w:pStyle w:val="139"/>
        <w:bidi w:val="0"/>
        <w:rPr>
          <w:rFonts w:hint="eastAsia"/>
        </w:rPr>
      </w:pPr>
      <w:r>
        <w:rPr>
          <w:rFonts w:hint="eastAsia"/>
        </w:rPr>
        <w:t>a.固定断骨的材料可就地取材，如棍、木板、拐杖、硬纸板等都可作为固定材料，长短要以能固定住骨折处上下两个关节或不使断骨错动为准。 </w:t>
      </w:r>
    </w:p>
    <w:p w14:paraId="75829F88">
      <w:pPr>
        <w:pStyle w:val="139"/>
        <w:bidi w:val="0"/>
        <w:rPr>
          <w:rFonts w:hint="eastAsia"/>
        </w:rPr>
      </w:pPr>
      <w:r>
        <w:rPr>
          <w:rFonts w:hint="eastAsia"/>
        </w:rPr>
        <w:t xml:space="preserve">b.脊柱骨折或骨折或颈部骨折时，除非是特殊情况如室内失火，否则应让伤者留在原地，等待携有医疗器材的医护人员来搬动。  </w:t>
      </w:r>
    </w:p>
    <w:p w14:paraId="6B54386F">
      <w:pPr>
        <w:pStyle w:val="139"/>
        <w:bidi w:val="0"/>
        <w:rPr>
          <w:rFonts w:hint="eastAsia"/>
        </w:rPr>
      </w:pPr>
      <w:r>
        <w:rPr>
          <w:rFonts w:hint="eastAsia"/>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31FB8A37">
      <w:pPr>
        <w:pStyle w:val="139"/>
        <w:bidi w:val="0"/>
        <w:rPr>
          <w:rFonts w:hint="eastAsia"/>
        </w:rPr>
      </w:pPr>
      <w:r>
        <w:rPr>
          <w:rFonts w:hint="eastAsia"/>
        </w:rPr>
        <w:t>（3）严重出血的急救</w:t>
      </w:r>
    </w:p>
    <w:p w14:paraId="386AFBF4">
      <w:pPr>
        <w:pStyle w:val="139"/>
        <w:bidi w:val="0"/>
        <w:rPr>
          <w:rFonts w:hint="eastAsia"/>
        </w:rPr>
      </w:pPr>
      <w:r>
        <w:rPr>
          <w:rFonts w:hint="eastAsia"/>
        </w:rPr>
        <w:t>止血的方法：</w:t>
      </w:r>
    </w:p>
    <w:p w14:paraId="7EC2C134">
      <w:pPr>
        <w:pStyle w:val="139"/>
        <w:bidi w:val="0"/>
        <w:rPr>
          <w:rFonts w:hint="eastAsia"/>
        </w:rPr>
      </w:pPr>
      <w:r>
        <w:rPr>
          <w:rFonts w:hint="eastAsia"/>
        </w:rPr>
        <w:t>a.一般止血法：一般伤口小的出血，先用生理盐水涂上红汞药水，然后盖上消毒纱布，用绷带较紧地包扎。</w:t>
      </w:r>
    </w:p>
    <w:p w14:paraId="38016E5C">
      <w:pPr>
        <w:pStyle w:val="139"/>
        <w:bidi w:val="0"/>
        <w:rPr>
          <w:rFonts w:hint="eastAsia"/>
        </w:rPr>
      </w:pPr>
      <w:r>
        <w:rPr>
          <w:rFonts w:hint="eastAsia"/>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7A7682F">
      <w:pPr>
        <w:pStyle w:val="139"/>
        <w:bidi w:val="0"/>
        <w:rPr>
          <w:rFonts w:hint="eastAsia"/>
        </w:rPr>
      </w:pPr>
      <w:r>
        <w:rPr>
          <w:rFonts w:hint="eastAsia"/>
        </w:rPr>
        <w:t>（4）肢体切断断肢(指)后，有时即刻造成伤者因流血或疼痛而发生休克，所以应设法首先止血，防止伤员休克。其急救要点为：</w:t>
      </w:r>
    </w:p>
    <w:p w14:paraId="6AAC9260">
      <w:pPr>
        <w:pStyle w:val="139"/>
        <w:bidi w:val="0"/>
        <w:rPr>
          <w:rFonts w:hint="eastAsia"/>
        </w:rPr>
      </w:pPr>
      <w:r>
        <w:rPr>
          <w:rFonts w:hint="eastAsia"/>
        </w:rPr>
        <w:t>a.让伤者躺下，用一块纱布或清洁布块(如翻出干净手帕的内面)，放在断肢伤口上，再用绷带固定位置。如果找不到绷带，也可用围巾包扎。</w:t>
      </w:r>
    </w:p>
    <w:p w14:paraId="178B53D4">
      <w:pPr>
        <w:pStyle w:val="139"/>
        <w:bidi w:val="0"/>
        <w:rPr>
          <w:rFonts w:hint="eastAsia"/>
        </w:rPr>
      </w:pPr>
      <w:r>
        <w:rPr>
          <w:rFonts w:hint="eastAsia"/>
        </w:rPr>
        <w:t>b.如是手臂切断，用绷带把断臂挂在胸前，固定位置；若是一条腿断了，则与另一条腿扎在一起。</w:t>
      </w:r>
    </w:p>
    <w:p w14:paraId="51B12F6E">
      <w:pPr>
        <w:pStyle w:val="139"/>
        <w:bidi w:val="0"/>
        <w:rPr>
          <w:rFonts w:hint="eastAsia"/>
        </w:rPr>
      </w:pPr>
      <w:r>
        <w:rPr>
          <w:rFonts w:hint="eastAsia"/>
        </w:rPr>
        <w:t>c.料理好伤者后，设法找回断肢。倘若离断的伤肢(指)仍在机器中，千万不能将肢体强行拉出，或将机器倒开(转)，以免增加损伤的机会。正确的方法应是拆开机器后取出。</w:t>
      </w:r>
    </w:p>
    <w:p w14:paraId="6D0C3C83">
      <w:pPr>
        <w:pStyle w:val="139"/>
        <w:bidi w:val="0"/>
        <w:rPr>
          <w:rFonts w:hint="eastAsia"/>
        </w:rPr>
      </w:pPr>
      <w:r>
        <w:rPr>
          <w:rFonts w:hint="eastAsia"/>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52F2B52C">
      <w:pPr>
        <w:pStyle w:val="139"/>
        <w:bidi w:val="0"/>
        <w:rPr>
          <w:rFonts w:hint="eastAsia"/>
        </w:rPr>
      </w:pPr>
      <w:r>
        <w:rPr>
          <w:rFonts w:hint="eastAsia"/>
        </w:rPr>
        <w:t>e.离断后的伤肢，如有少许皮肤或其他肌腱相连，不能将其离断，应放在夹板或阔竹片上，然后包扎，立即送到医院作紧急处理。</w:t>
      </w:r>
    </w:p>
    <w:p w14:paraId="35E6A897">
      <w:pPr>
        <w:pStyle w:val="139"/>
        <w:bidi w:val="0"/>
        <w:rPr>
          <w:rFonts w:hint="eastAsia"/>
        </w:rPr>
      </w:pPr>
      <w:r>
        <w:rPr>
          <w:rFonts w:hint="eastAsia"/>
        </w:rPr>
        <w:t>f.严禁在离断伤肢(指)的断端涂抹各种药物及药水(包括消毒剂)，更不能涂抹牙膏、灶灰之类试图止血。</w:t>
      </w:r>
    </w:p>
    <w:p w14:paraId="31410786">
      <w:pPr>
        <w:pStyle w:val="139"/>
        <w:bidi w:val="0"/>
        <w:rPr>
          <w:rFonts w:hint="eastAsia"/>
        </w:rPr>
      </w:pPr>
      <w:r>
        <w:rPr>
          <w:rFonts w:hint="eastAsia"/>
        </w:rPr>
        <w:t>（5）一般性外伤</w:t>
      </w:r>
    </w:p>
    <w:p w14:paraId="058A4026">
      <w:pPr>
        <w:pStyle w:val="139"/>
        <w:bidi w:val="0"/>
        <w:rPr>
          <w:rFonts w:hint="eastAsia"/>
        </w:rPr>
      </w:pPr>
      <w:r>
        <w:rPr>
          <w:rFonts w:hint="eastAsia"/>
        </w:rPr>
        <w:t>a.视伤情送往医院，防止破伤风。</w:t>
      </w:r>
    </w:p>
    <w:p w14:paraId="376CC506">
      <w:pPr>
        <w:pStyle w:val="139"/>
        <w:bidi w:val="0"/>
        <w:rPr>
          <w:rFonts w:hint="eastAsia"/>
        </w:rPr>
      </w:pPr>
      <w:r>
        <w:rPr>
          <w:rFonts w:hint="eastAsia"/>
        </w:rPr>
        <w:t>b.轻微内伤，送医院检查。</w:t>
      </w:r>
    </w:p>
    <w:p w14:paraId="7B4E2B97">
      <w:pPr>
        <w:pStyle w:val="4"/>
        <w:bidi w:val="0"/>
        <w:rPr>
          <w:rFonts w:hint="eastAsia"/>
          <w:lang w:val="en-US" w:eastAsia="zh-CN"/>
        </w:rPr>
      </w:pPr>
      <w:bookmarkStart w:id="292" w:name="_Toc530055726"/>
      <w:r>
        <w:rPr>
          <w:rFonts w:hint="eastAsia"/>
          <w:lang w:val="en-US" w:eastAsia="zh-CN"/>
        </w:rPr>
        <w:t>8.5.4触电应急处置措施</w:t>
      </w:r>
      <w:bookmarkEnd w:id="292"/>
      <w:r>
        <w:rPr>
          <w:rFonts w:hint="eastAsia"/>
          <w:lang w:val="en-US" w:eastAsia="zh-CN"/>
        </w:rPr>
        <w:t xml:space="preserve"> </w:t>
      </w:r>
    </w:p>
    <w:p w14:paraId="7C65F287">
      <w:pPr>
        <w:pStyle w:val="139"/>
        <w:bidi w:val="0"/>
        <w:rPr>
          <w:rFonts w:hint="eastAsia"/>
        </w:rPr>
      </w:pPr>
      <w:r>
        <w:rPr>
          <w:rFonts w:hint="eastAsia"/>
        </w:rPr>
        <w:t xml:space="preserve">（1）迅速脱离电源  </w:t>
      </w:r>
    </w:p>
    <w:p w14:paraId="420D9FD8">
      <w:pPr>
        <w:pStyle w:val="139"/>
        <w:bidi w:val="0"/>
        <w:rPr>
          <w:rFonts w:hint="eastAsia"/>
        </w:rPr>
      </w:pPr>
      <w:r>
        <w:rPr>
          <w:rFonts w:hint="eastAsia"/>
        </w:rPr>
        <w:t>人体触电以后，可能由于痉挛或失去知觉等原因而紧抓带电体，不能自己摆脱电源。抢救触电者的首要步骤就是使触电者尽快脱离电源。 </w:t>
      </w:r>
    </w:p>
    <w:p w14:paraId="27C0460A">
      <w:pPr>
        <w:pStyle w:val="139"/>
        <w:bidi w:val="0"/>
        <w:rPr>
          <w:rFonts w:hint="eastAsia"/>
        </w:rPr>
      </w:pPr>
      <w:r>
        <w:rPr>
          <w:rFonts w:hint="eastAsia"/>
        </w:rPr>
        <w:t xml:space="preserve">使触电者脱离电源的方法：  </w:t>
      </w:r>
    </w:p>
    <w:p w14:paraId="58C83A2D">
      <w:pPr>
        <w:pStyle w:val="139"/>
        <w:bidi w:val="0"/>
        <w:rPr>
          <w:rFonts w:hint="eastAsia"/>
        </w:rPr>
      </w:pPr>
      <w:r>
        <w:rPr>
          <w:rFonts w:hint="eastAsia"/>
        </w:rPr>
        <w:t>a.立即将闸刀打开或将插头拨掉，切断电源。要注意，普通的电灯开关（如拉线开关）只能关断一根线，有时关断的不是相线，并未真正切断电源。 </w:t>
      </w:r>
    </w:p>
    <w:p w14:paraId="366A5085">
      <w:pPr>
        <w:pStyle w:val="139"/>
        <w:bidi w:val="0"/>
        <w:rPr>
          <w:rFonts w:hint="eastAsia"/>
        </w:rPr>
      </w:pPr>
      <w:r>
        <w:rPr>
          <w:rFonts w:hint="eastAsia"/>
        </w:rPr>
        <w:t>b.找不到开关或插头时，可用绝缘的物体（如干燥的木棒、竹杆、手套等）将电线拨开，使触电者脱离电源。</w:t>
      </w:r>
    </w:p>
    <w:p w14:paraId="6EB5F63B">
      <w:pPr>
        <w:pStyle w:val="139"/>
        <w:bidi w:val="0"/>
        <w:rPr>
          <w:rFonts w:hint="eastAsia"/>
        </w:rPr>
      </w:pPr>
      <w:r>
        <w:rPr>
          <w:rFonts w:hint="eastAsia"/>
        </w:rPr>
        <w:t>c.用绝缘工具（如带绝缘的电工钳、木柄斧头以及锄头等）切断电线来切断电源。</w:t>
      </w:r>
    </w:p>
    <w:p w14:paraId="2175D65A">
      <w:pPr>
        <w:pStyle w:val="139"/>
        <w:bidi w:val="0"/>
        <w:rPr>
          <w:rFonts w:hint="eastAsia"/>
        </w:rPr>
      </w:pPr>
      <w:r>
        <w:rPr>
          <w:rFonts w:hint="eastAsia"/>
        </w:rPr>
        <w:t xml:space="preserve">d.遇高压触电事故，立即通过有关部门停电。 </w:t>
      </w:r>
    </w:p>
    <w:p w14:paraId="0509FEAA">
      <w:pPr>
        <w:pStyle w:val="139"/>
        <w:bidi w:val="0"/>
        <w:rPr>
          <w:rFonts w:hint="eastAsia" w:ascii="宋体" w:hAnsi="宋体" w:eastAsia="宋体" w:cs="宋体"/>
          <w:b/>
          <w:bCs/>
          <w:color w:val="808080" w:themeColor="background1" w:themeShade="80"/>
          <w:kern w:val="2"/>
          <w:szCs w:val="24"/>
        </w:rPr>
      </w:pPr>
      <w:r>
        <w:rPr>
          <w:rFonts w:hint="eastAsia"/>
        </w:rPr>
        <w:t>总之，要因地制宜，灵活运用各种方法，快速切断电源，防止事故扩大。</w:t>
      </w:r>
    </w:p>
    <w:p w14:paraId="43B4DAE6">
      <w:pPr>
        <w:pStyle w:val="139"/>
        <w:bidi w:val="0"/>
        <w:rPr>
          <w:rFonts w:hint="eastAsia"/>
        </w:rPr>
      </w:pPr>
      <w:r>
        <w:rPr>
          <w:rFonts w:hint="eastAsia"/>
        </w:rPr>
        <w:t>（2）现场急救方法</w:t>
      </w:r>
    </w:p>
    <w:p w14:paraId="6F99BA28">
      <w:pPr>
        <w:pStyle w:val="139"/>
        <w:bidi w:val="0"/>
        <w:rPr>
          <w:rFonts w:hint="eastAsia"/>
        </w:rPr>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39345C55">
      <w:pPr>
        <w:pStyle w:val="139"/>
        <w:bidi w:val="0"/>
        <w:rPr>
          <w:rFonts w:hint="eastAsia"/>
        </w:rPr>
      </w:pPr>
      <w:r>
        <w:rPr>
          <w:rFonts w:hint="eastAsia"/>
        </w:rPr>
        <w:t xml:space="preserve">a.口对口人工呼吸法：是用人工的方法来代替肺的呼吸活动，使空气有节律地进入和排出肺脏，供给体内足够的氧气，充分排出二氧化碳，维持正常的通气功能。 </w:t>
      </w:r>
    </w:p>
    <w:p w14:paraId="19C671CB">
      <w:pPr>
        <w:pStyle w:val="139"/>
        <w:bidi w:val="0"/>
        <w:rPr>
          <w:rFonts w:hint="eastAsia"/>
        </w:rPr>
      </w:pPr>
      <w:r>
        <w:rPr>
          <w:rFonts w:hint="eastAsia"/>
        </w:rPr>
        <w:t>b.体外心脏挤压法：是指有节律地对心脏挤压，用人工的方法代替心脏的自然收缩，使心脏恢复搏动功能，维持血液循环。</w:t>
      </w:r>
    </w:p>
    <w:p w14:paraId="25D480EC">
      <w:pPr>
        <w:pStyle w:val="139"/>
        <w:bidi w:val="0"/>
        <w:rPr>
          <w:rFonts w:hint="eastAsia"/>
        </w:rPr>
      </w:pPr>
      <w:r>
        <w:rPr>
          <w:rFonts w:hint="eastAsia"/>
        </w:rPr>
        <w:t>（3）触电急救方法</w:t>
      </w:r>
    </w:p>
    <w:p w14:paraId="7198D841">
      <w:pPr>
        <w:pStyle w:val="139"/>
        <w:bidi w:val="0"/>
        <w:rPr>
          <w:rFonts w:hint="eastAsia"/>
        </w:rPr>
      </w:pPr>
      <w:r>
        <w:rPr>
          <w:rFonts w:hint="eastAsia"/>
        </w:rPr>
        <w:t>触电病人一般有以下四种症状，可分别给予正确的对症救治：</w:t>
      </w:r>
    </w:p>
    <w:p w14:paraId="5E5E080E">
      <w:pPr>
        <w:pStyle w:val="139"/>
        <w:bidi w:val="0"/>
        <w:rPr>
          <w:rFonts w:hint="eastAsia"/>
        </w:rPr>
      </w:pPr>
      <w:r>
        <w:rPr>
          <w:rFonts w:hint="eastAsia"/>
        </w:rPr>
        <w:t>a.神志尚清醒，但心慌力乏，四肢麻木。该类病人一般只需将其扶到清凉通风之处休息，让其自然慢慢恢复。但要派专人照料护理，因为有的病人在几小时后会发生病变而突然死亡。</w:t>
      </w:r>
    </w:p>
    <w:p w14:paraId="661F6E4F">
      <w:pPr>
        <w:pStyle w:val="139"/>
        <w:bidi w:val="0"/>
        <w:rPr>
          <w:rFonts w:hint="eastAsia"/>
        </w:rPr>
      </w:pPr>
      <w:r>
        <w:rPr>
          <w:rFonts w:hint="eastAsia"/>
        </w:rPr>
        <w:t>b.有心跳，但呼吸停止或极微弱。该类病人应该采用口对口人工呼吸法进行急救。人工呼吸法可按下述口诀进行，频率是每分钟约12次：清理口腔防堵塞，鼻孔朝天头后仰；贴嘴吹气胸扩张，放开口鼻换气畅。</w:t>
      </w:r>
    </w:p>
    <w:p w14:paraId="248185F0">
      <w:pPr>
        <w:pStyle w:val="139"/>
        <w:bidi w:val="0"/>
        <w:rPr>
          <w:rFonts w:hint="eastAsia"/>
        </w:rPr>
      </w:pPr>
      <w:r>
        <w:rPr>
          <w:rFonts w:hint="eastAsia"/>
        </w:rPr>
        <w:t>c.有呼吸，但心跳停止或极微弱。该类病人应该采用人工胸外心脏挤压法来恢复病人的心跳。一般可以按下述口诀进行，频率是每分钟约60~80次。当胸一手掌，中指对凹膛；掌根用力向下压，压下突然收。</w:t>
      </w:r>
    </w:p>
    <w:p w14:paraId="587878E0">
      <w:pPr>
        <w:pStyle w:val="139"/>
        <w:bidi w:val="0"/>
        <w:rPr>
          <w:rFonts w:hint="eastAsia"/>
        </w:rPr>
      </w:pPr>
      <w:r>
        <w:rPr>
          <w:rFonts w:hint="eastAsia"/>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D9C387C">
      <w:pPr>
        <w:pStyle w:val="3"/>
        <w:bidi w:val="0"/>
        <w:rPr>
          <w:rFonts w:hint="eastAsia"/>
        </w:rPr>
      </w:pPr>
      <w:bookmarkStart w:id="293" w:name="_Toc19594"/>
      <w:bookmarkStart w:id="294" w:name="_Toc29163"/>
      <w:bookmarkStart w:id="295" w:name="_Toc22322"/>
      <w:bookmarkStart w:id="296" w:name="_Toc20264"/>
      <w:bookmarkStart w:id="297" w:name="_Toc11464"/>
      <w:bookmarkStart w:id="298" w:name="_Toc10409843"/>
      <w:r>
        <w:rPr>
          <w:rFonts w:hint="eastAsia"/>
          <w:lang w:val="en-US" w:eastAsia="zh-CN"/>
        </w:rPr>
        <w:t xml:space="preserve">8.7 </w:t>
      </w:r>
      <w:r>
        <w:rPr>
          <w:rFonts w:hint="eastAsia"/>
        </w:rPr>
        <w:t>应急保障</w:t>
      </w:r>
      <w:bookmarkEnd w:id="293"/>
      <w:bookmarkEnd w:id="294"/>
      <w:bookmarkEnd w:id="295"/>
      <w:bookmarkEnd w:id="296"/>
      <w:bookmarkEnd w:id="297"/>
      <w:bookmarkEnd w:id="298"/>
    </w:p>
    <w:p w14:paraId="67CF2F09">
      <w:pPr>
        <w:pStyle w:val="4"/>
        <w:bidi w:val="0"/>
        <w:rPr>
          <w:rFonts w:hint="default"/>
          <w:lang w:val="en-US" w:eastAsia="zh-CN"/>
        </w:rPr>
      </w:pPr>
      <w:r>
        <w:rPr>
          <w:rFonts w:hint="eastAsia"/>
          <w:lang w:val="en-US" w:eastAsia="zh-CN"/>
        </w:rPr>
        <w:t>8.7.1应急物资及设备</w:t>
      </w:r>
    </w:p>
    <w:p w14:paraId="0F19ABF3">
      <w:pPr>
        <w:spacing w:line="360" w:lineRule="auto"/>
        <w:ind w:firstLine="480"/>
        <w:rPr>
          <w:rFonts w:hint="eastAsia" w:ascii="宋体" w:hAnsi="宋体" w:eastAsia="宋体" w:cs="宋体"/>
          <w:color w:val="FF0000"/>
          <w:kern w:val="2"/>
          <w:sz w:val="24"/>
          <w:szCs w:val="24"/>
        </w:rPr>
      </w:pPr>
    </w:p>
    <w:p w14:paraId="01A24121">
      <w:pPr>
        <w:pStyle w:val="142"/>
      </w:pPr>
      <w:r>
        <w:rPr>
          <w:rFonts w:hint="eastAsia"/>
        </w:rPr>
        <w:t>表</w:t>
      </w:r>
      <w:r>
        <w:rPr>
          <w:rFonts w:hint="eastAsia"/>
          <w:lang w:val="en-US" w:eastAsia="zh-CN"/>
        </w:rPr>
        <w:t>8.7</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应急物资及设备配置表</w:t>
      </w:r>
    </w:p>
    <w:tbl>
      <w:tblPr>
        <w:tblStyle w:val="27"/>
        <w:tblW w:w="92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52"/>
        <w:gridCol w:w="2935"/>
      </w:tblGrid>
      <w:tr w14:paraId="3DDE8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0FBF3F32">
            <w:pPr>
              <w:pStyle w:val="140"/>
            </w:pPr>
            <w:r>
              <w:rPr>
                <w:rFonts w:hint="eastAsia"/>
              </w:rPr>
              <w:t>名称</w:t>
            </w:r>
          </w:p>
        </w:tc>
        <w:tc>
          <w:tcPr>
            <w:tcW w:w="2935" w:type="dxa"/>
            <w:shd w:val="clear" w:color="auto" w:fill="auto"/>
            <w:vAlign w:val="center"/>
          </w:tcPr>
          <w:p w14:paraId="0FA50588">
            <w:pPr>
              <w:pStyle w:val="140"/>
            </w:pPr>
            <w:r>
              <w:rPr>
                <w:rFonts w:hint="eastAsia"/>
              </w:rPr>
              <w:t>数量</w:t>
            </w:r>
          </w:p>
        </w:tc>
      </w:tr>
      <w:tr w14:paraId="0E0F6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C51100F">
            <w:pPr>
              <w:pStyle w:val="140"/>
            </w:pPr>
            <w:r>
              <w:rPr>
                <w:rFonts w:hint="eastAsia"/>
              </w:rPr>
              <w:t>扩音喇叭</w:t>
            </w:r>
          </w:p>
        </w:tc>
        <w:tc>
          <w:tcPr>
            <w:tcW w:w="2935" w:type="dxa"/>
            <w:shd w:val="clear" w:color="auto" w:fill="auto"/>
            <w:vAlign w:val="center"/>
          </w:tcPr>
          <w:p w14:paraId="4D30B1CD">
            <w:pPr>
              <w:pStyle w:val="140"/>
            </w:pPr>
            <w:r>
              <w:rPr>
                <w:rFonts w:hint="eastAsia"/>
              </w:rPr>
              <w:t>3只</w:t>
            </w:r>
          </w:p>
        </w:tc>
      </w:tr>
      <w:tr w14:paraId="00775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7CF5825">
            <w:pPr>
              <w:pStyle w:val="140"/>
            </w:pPr>
            <w:r>
              <w:rPr>
                <w:rFonts w:hint="eastAsia"/>
              </w:rPr>
              <w:t>照明工具（手电筒、应急灯）</w:t>
            </w:r>
          </w:p>
        </w:tc>
        <w:tc>
          <w:tcPr>
            <w:tcW w:w="2935" w:type="dxa"/>
            <w:shd w:val="clear" w:color="auto" w:fill="auto"/>
            <w:vAlign w:val="center"/>
          </w:tcPr>
          <w:p w14:paraId="7DB45708">
            <w:pPr>
              <w:pStyle w:val="140"/>
            </w:pPr>
            <w:r>
              <w:rPr>
                <w:rFonts w:hint="eastAsia"/>
              </w:rPr>
              <w:t>10只</w:t>
            </w:r>
          </w:p>
        </w:tc>
      </w:tr>
      <w:tr w14:paraId="1A064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200884C4">
            <w:pPr>
              <w:pStyle w:val="140"/>
            </w:pPr>
            <w:r>
              <w:rPr>
                <w:rFonts w:hint="eastAsia"/>
              </w:rPr>
              <w:t>防爆电线、电缆</w:t>
            </w:r>
          </w:p>
        </w:tc>
        <w:tc>
          <w:tcPr>
            <w:tcW w:w="2935" w:type="dxa"/>
            <w:shd w:val="clear" w:color="auto" w:fill="auto"/>
            <w:vAlign w:val="center"/>
          </w:tcPr>
          <w:p w14:paraId="2CC4CACA">
            <w:pPr>
              <w:pStyle w:val="140"/>
            </w:pPr>
            <w:r>
              <w:rPr>
                <w:rFonts w:hint="eastAsia"/>
              </w:rPr>
              <w:t>30米</w:t>
            </w:r>
          </w:p>
        </w:tc>
      </w:tr>
      <w:tr w14:paraId="0D9044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0C50EE4A">
            <w:pPr>
              <w:pStyle w:val="140"/>
            </w:pPr>
            <w:r>
              <w:rPr>
                <w:rFonts w:hint="eastAsia"/>
              </w:rPr>
              <w:t>移动配电箱</w:t>
            </w:r>
          </w:p>
        </w:tc>
        <w:tc>
          <w:tcPr>
            <w:tcW w:w="2935" w:type="dxa"/>
            <w:shd w:val="clear" w:color="auto" w:fill="auto"/>
            <w:vAlign w:val="center"/>
          </w:tcPr>
          <w:p w14:paraId="4BF32CA1">
            <w:pPr>
              <w:pStyle w:val="140"/>
            </w:pPr>
            <w:r>
              <w:rPr>
                <w:rFonts w:hint="eastAsia"/>
              </w:rPr>
              <w:t>3个</w:t>
            </w:r>
          </w:p>
        </w:tc>
      </w:tr>
      <w:tr w14:paraId="4A2AA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473F342">
            <w:pPr>
              <w:pStyle w:val="140"/>
            </w:pPr>
            <w:r>
              <w:rPr>
                <w:rFonts w:hint="eastAsia"/>
              </w:rPr>
              <w:t>氧气袋</w:t>
            </w:r>
          </w:p>
        </w:tc>
        <w:tc>
          <w:tcPr>
            <w:tcW w:w="2935" w:type="dxa"/>
            <w:shd w:val="clear" w:color="auto" w:fill="auto"/>
            <w:vAlign w:val="center"/>
          </w:tcPr>
          <w:p w14:paraId="4EC4FDBD">
            <w:pPr>
              <w:pStyle w:val="140"/>
            </w:pPr>
            <w:r>
              <w:rPr>
                <w:rFonts w:hint="eastAsia"/>
              </w:rPr>
              <w:t>3个</w:t>
            </w:r>
          </w:p>
        </w:tc>
      </w:tr>
      <w:tr w14:paraId="362A9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0418BE9F">
            <w:pPr>
              <w:pStyle w:val="140"/>
            </w:pPr>
            <w:r>
              <w:rPr>
                <w:rFonts w:hint="eastAsia"/>
              </w:rPr>
              <w:t>手套</w:t>
            </w:r>
          </w:p>
        </w:tc>
        <w:tc>
          <w:tcPr>
            <w:tcW w:w="2935" w:type="dxa"/>
            <w:shd w:val="clear" w:color="auto" w:fill="auto"/>
            <w:vAlign w:val="center"/>
          </w:tcPr>
          <w:p w14:paraId="26C703CC">
            <w:pPr>
              <w:pStyle w:val="140"/>
            </w:pPr>
            <w:r>
              <w:rPr>
                <w:rFonts w:hint="eastAsia"/>
              </w:rPr>
              <w:t>30套</w:t>
            </w:r>
          </w:p>
        </w:tc>
      </w:tr>
      <w:tr w14:paraId="11F27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0DAD20E">
            <w:pPr>
              <w:pStyle w:val="140"/>
            </w:pPr>
            <w:r>
              <w:rPr>
                <w:rFonts w:hint="eastAsia"/>
              </w:rPr>
              <w:t>担架</w:t>
            </w:r>
          </w:p>
        </w:tc>
        <w:tc>
          <w:tcPr>
            <w:tcW w:w="2935" w:type="dxa"/>
            <w:shd w:val="clear" w:color="auto" w:fill="auto"/>
            <w:vAlign w:val="center"/>
          </w:tcPr>
          <w:p w14:paraId="3464E4E0">
            <w:pPr>
              <w:pStyle w:val="140"/>
            </w:pPr>
            <w:r>
              <w:rPr>
                <w:rFonts w:hint="eastAsia"/>
              </w:rPr>
              <w:t>2副</w:t>
            </w:r>
          </w:p>
        </w:tc>
      </w:tr>
      <w:tr w14:paraId="061F8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0FA75083">
            <w:pPr>
              <w:pStyle w:val="140"/>
            </w:pPr>
            <w:r>
              <w:rPr>
                <w:rFonts w:hint="eastAsia"/>
              </w:rPr>
              <w:t>铁锹</w:t>
            </w:r>
          </w:p>
        </w:tc>
        <w:tc>
          <w:tcPr>
            <w:tcW w:w="2935" w:type="dxa"/>
            <w:shd w:val="clear" w:color="auto" w:fill="auto"/>
            <w:vAlign w:val="center"/>
          </w:tcPr>
          <w:p w14:paraId="697897FF">
            <w:pPr>
              <w:pStyle w:val="140"/>
            </w:pPr>
            <w:r>
              <w:rPr>
                <w:rFonts w:hint="eastAsia"/>
              </w:rPr>
              <w:t>20把</w:t>
            </w:r>
          </w:p>
        </w:tc>
      </w:tr>
      <w:tr w14:paraId="19F55A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8352178">
            <w:pPr>
              <w:pStyle w:val="140"/>
            </w:pPr>
            <w:r>
              <w:rPr>
                <w:rFonts w:hint="eastAsia"/>
              </w:rPr>
              <w:t>锄头</w:t>
            </w:r>
          </w:p>
        </w:tc>
        <w:tc>
          <w:tcPr>
            <w:tcW w:w="2935" w:type="dxa"/>
            <w:shd w:val="clear" w:color="auto" w:fill="auto"/>
            <w:vAlign w:val="center"/>
          </w:tcPr>
          <w:p w14:paraId="4FC2D4EA">
            <w:pPr>
              <w:pStyle w:val="140"/>
            </w:pPr>
            <w:r>
              <w:rPr>
                <w:rFonts w:hint="eastAsia"/>
              </w:rPr>
              <w:t>10把</w:t>
            </w:r>
          </w:p>
        </w:tc>
      </w:tr>
      <w:tr w14:paraId="0DB9E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1F07C54C">
            <w:pPr>
              <w:pStyle w:val="140"/>
            </w:pPr>
            <w:r>
              <w:rPr>
                <w:rFonts w:hint="eastAsia"/>
              </w:rPr>
              <w:t>水泵(55kw)</w:t>
            </w:r>
          </w:p>
        </w:tc>
        <w:tc>
          <w:tcPr>
            <w:tcW w:w="2935" w:type="dxa"/>
            <w:shd w:val="clear" w:color="auto" w:fill="auto"/>
            <w:vAlign w:val="center"/>
          </w:tcPr>
          <w:p w14:paraId="6A417E9C">
            <w:pPr>
              <w:pStyle w:val="140"/>
            </w:pPr>
            <w:r>
              <w:rPr>
                <w:rFonts w:hint="eastAsia"/>
              </w:rPr>
              <w:t>4个</w:t>
            </w:r>
          </w:p>
        </w:tc>
      </w:tr>
      <w:tr w14:paraId="32D7C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6E145A80">
            <w:pPr>
              <w:pStyle w:val="140"/>
            </w:pPr>
            <w:r>
              <w:rPr>
                <w:rFonts w:hint="eastAsia"/>
              </w:rPr>
              <w:t>木桩（板）</w:t>
            </w:r>
          </w:p>
        </w:tc>
        <w:tc>
          <w:tcPr>
            <w:tcW w:w="2935" w:type="dxa"/>
            <w:shd w:val="clear" w:color="auto" w:fill="auto"/>
            <w:vAlign w:val="center"/>
          </w:tcPr>
          <w:p w14:paraId="6BD09259">
            <w:pPr>
              <w:pStyle w:val="140"/>
            </w:pPr>
            <w:r>
              <w:rPr>
                <w:rFonts w:hint="eastAsia"/>
              </w:rPr>
              <w:t>15m³</w:t>
            </w:r>
          </w:p>
        </w:tc>
      </w:tr>
      <w:tr w14:paraId="1E82F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41A34C24">
            <w:pPr>
              <w:pStyle w:val="140"/>
            </w:pPr>
            <w:r>
              <w:rPr>
                <w:rFonts w:hint="eastAsia"/>
              </w:rPr>
              <w:t>钢丝绳</w:t>
            </w:r>
          </w:p>
        </w:tc>
        <w:tc>
          <w:tcPr>
            <w:tcW w:w="2935" w:type="dxa"/>
            <w:shd w:val="clear" w:color="auto" w:fill="auto"/>
            <w:vAlign w:val="center"/>
          </w:tcPr>
          <w:p w14:paraId="6A617173">
            <w:pPr>
              <w:pStyle w:val="140"/>
              <w:rPr>
                <w:szCs w:val="24"/>
              </w:rPr>
            </w:pPr>
            <w:r>
              <w:rPr>
                <w:rFonts w:hint="eastAsia"/>
              </w:rPr>
              <w:t>3根</w:t>
            </w:r>
          </w:p>
        </w:tc>
      </w:tr>
      <w:tr w14:paraId="09B4A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3E884141">
            <w:pPr>
              <w:pStyle w:val="140"/>
            </w:pPr>
            <w:r>
              <w:rPr>
                <w:rFonts w:hint="eastAsia"/>
              </w:rPr>
              <w:t>Φ25cm 圆木（3-5m 长）</w:t>
            </w:r>
          </w:p>
        </w:tc>
        <w:tc>
          <w:tcPr>
            <w:tcW w:w="2935" w:type="dxa"/>
            <w:shd w:val="clear" w:color="auto" w:fill="auto"/>
            <w:vAlign w:val="center"/>
          </w:tcPr>
          <w:p w14:paraId="3842B556">
            <w:pPr>
              <w:pStyle w:val="140"/>
            </w:pPr>
            <w:r>
              <w:rPr>
                <w:rFonts w:hint="eastAsia"/>
              </w:rPr>
              <w:t>6根</w:t>
            </w:r>
          </w:p>
        </w:tc>
      </w:tr>
      <w:tr w14:paraId="3C261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9BCB3F3">
            <w:pPr>
              <w:pStyle w:val="140"/>
            </w:pPr>
            <w:r>
              <w:rPr>
                <w:rFonts w:hint="eastAsia"/>
              </w:rPr>
              <w:t>纱布、消毒药品、急救箱</w:t>
            </w:r>
          </w:p>
        </w:tc>
        <w:tc>
          <w:tcPr>
            <w:tcW w:w="2935" w:type="dxa"/>
            <w:shd w:val="clear" w:color="auto" w:fill="auto"/>
            <w:vAlign w:val="center"/>
          </w:tcPr>
          <w:p w14:paraId="0F1A4571">
            <w:pPr>
              <w:pStyle w:val="140"/>
            </w:pPr>
            <w:r>
              <w:rPr>
                <w:rFonts w:hint="eastAsia"/>
              </w:rPr>
              <w:t>若干</w:t>
            </w:r>
          </w:p>
        </w:tc>
      </w:tr>
      <w:tr w14:paraId="11392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03567667">
            <w:pPr>
              <w:pStyle w:val="140"/>
            </w:pPr>
            <w:r>
              <w:rPr>
                <w:rFonts w:hint="eastAsia"/>
              </w:rPr>
              <w:t>指挥车</w:t>
            </w:r>
          </w:p>
        </w:tc>
        <w:tc>
          <w:tcPr>
            <w:tcW w:w="2935" w:type="dxa"/>
            <w:shd w:val="clear" w:color="auto" w:fill="auto"/>
            <w:vAlign w:val="center"/>
          </w:tcPr>
          <w:p w14:paraId="5B68DEC5">
            <w:pPr>
              <w:pStyle w:val="140"/>
            </w:pPr>
            <w:r>
              <w:rPr>
                <w:rFonts w:hint="eastAsia"/>
              </w:rPr>
              <w:t>1辆</w:t>
            </w:r>
          </w:p>
        </w:tc>
      </w:tr>
      <w:tr w14:paraId="6E38C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1FE1C607">
            <w:pPr>
              <w:pStyle w:val="140"/>
            </w:pPr>
            <w:r>
              <w:rPr>
                <w:rFonts w:hint="eastAsia"/>
              </w:rPr>
              <w:t>接送车</w:t>
            </w:r>
          </w:p>
        </w:tc>
        <w:tc>
          <w:tcPr>
            <w:tcW w:w="2935" w:type="dxa"/>
            <w:shd w:val="clear" w:color="auto" w:fill="auto"/>
            <w:vAlign w:val="center"/>
          </w:tcPr>
          <w:p w14:paraId="7C5BF729">
            <w:pPr>
              <w:pStyle w:val="140"/>
            </w:pPr>
            <w:r>
              <w:rPr>
                <w:rFonts w:hint="eastAsia"/>
              </w:rPr>
              <w:t>2辆</w:t>
            </w:r>
          </w:p>
        </w:tc>
      </w:tr>
      <w:tr w14:paraId="5394A4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5DDC671A">
            <w:pPr>
              <w:pStyle w:val="140"/>
            </w:pPr>
            <w:r>
              <w:rPr>
                <w:rFonts w:hint="eastAsia"/>
              </w:rPr>
              <w:t>ZLC50装载机</w:t>
            </w:r>
          </w:p>
        </w:tc>
        <w:tc>
          <w:tcPr>
            <w:tcW w:w="2935" w:type="dxa"/>
            <w:shd w:val="clear" w:color="auto" w:fill="auto"/>
            <w:vAlign w:val="center"/>
          </w:tcPr>
          <w:p w14:paraId="3ADF77A8">
            <w:pPr>
              <w:pStyle w:val="140"/>
            </w:pPr>
            <w:r>
              <w:rPr>
                <w:rFonts w:hint="eastAsia"/>
              </w:rPr>
              <w:t>2台</w:t>
            </w:r>
          </w:p>
        </w:tc>
      </w:tr>
      <w:tr w14:paraId="607625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6B1F4D75">
            <w:pPr>
              <w:pStyle w:val="140"/>
            </w:pPr>
            <w:r>
              <w:rPr>
                <w:rFonts w:hint="eastAsia"/>
              </w:rPr>
              <w:t>PC130挖掘机</w:t>
            </w:r>
          </w:p>
        </w:tc>
        <w:tc>
          <w:tcPr>
            <w:tcW w:w="2935" w:type="dxa"/>
            <w:shd w:val="clear" w:color="auto" w:fill="auto"/>
            <w:vAlign w:val="center"/>
          </w:tcPr>
          <w:p w14:paraId="796AC308">
            <w:pPr>
              <w:pStyle w:val="140"/>
            </w:pPr>
            <w:r>
              <w:rPr>
                <w:rFonts w:hint="eastAsia"/>
              </w:rPr>
              <w:t>2台</w:t>
            </w:r>
          </w:p>
        </w:tc>
      </w:tr>
      <w:tr w14:paraId="5273C2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3B5A70B9">
            <w:pPr>
              <w:pStyle w:val="140"/>
            </w:pPr>
            <w:r>
              <w:rPr>
                <w:rFonts w:hint="eastAsia"/>
              </w:rPr>
              <w:t>皮卡车</w:t>
            </w:r>
          </w:p>
        </w:tc>
        <w:tc>
          <w:tcPr>
            <w:tcW w:w="2935" w:type="dxa"/>
            <w:shd w:val="clear" w:color="auto" w:fill="auto"/>
            <w:vAlign w:val="center"/>
          </w:tcPr>
          <w:p w14:paraId="26BEC735">
            <w:pPr>
              <w:pStyle w:val="140"/>
            </w:pPr>
            <w:r>
              <w:rPr>
                <w:rFonts w:hint="eastAsia"/>
              </w:rPr>
              <w:t>1辆</w:t>
            </w:r>
          </w:p>
        </w:tc>
      </w:tr>
      <w:tr w14:paraId="471F2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68D01192">
            <w:pPr>
              <w:pStyle w:val="140"/>
            </w:pPr>
            <w:r>
              <w:rPr>
                <w:rFonts w:hint="eastAsia"/>
              </w:rPr>
              <w:t>250KW临时发电机</w:t>
            </w:r>
          </w:p>
        </w:tc>
        <w:tc>
          <w:tcPr>
            <w:tcW w:w="2935" w:type="dxa"/>
            <w:shd w:val="clear" w:color="auto" w:fill="auto"/>
            <w:vAlign w:val="center"/>
          </w:tcPr>
          <w:p w14:paraId="461B4602">
            <w:pPr>
              <w:pStyle w:val="140"/>
            </w:pPr>
            <w:r>
              <w:rPr>
                <w:rFonts w:hint="eastAsia"/>
              </w:rPr>
              <w:t>2台</w:t>
            </w:r>
          </w:p>
        </w:tc>
      </w:tr>
      <w:tr w14:paraId="3B88A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51DFB576">
            <w:pPr>
              <w:pStyle w:val="140"/>
            </w:pPr>
            <w:r>
              <w:rPr>
                <w:rFonts w:hint="eastAsia"/>
              </w:rPr>
              <w:t>空压机(8m3)</w:t>
            </w:r>
          </w:p>
        </w:tc>
        <w:tc>
          <w:tcPr>
            <w:tcW w:w="2935" w:type="dxa"/>
            <w:shd w:val="clear" w:color="auto" w:fill="auto"/>
            <w:vAlign w:val="center"/>
          </w:tcPr>
          <w:p w14:paraId="0081BC38">
            <w:pPr>
              <w:pStyle w:val="140"/>
            </w:pPr>
            <w:r>
              <w:rPr>
                <w:rFonts w:hint="eastAsia"/>
              </w:rPr>
              <w:t>2台</w:t>
            </w:r>
          </w:p>
        </w:tc>
      </w:tr>
      <w:tr w14:paraId="7F9C5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1FD9C1E1">
            <w:pPr>
              <w:pStyle w:val="140"/>
            </w:pPr>
            <w:r>
              <w:rPr>
                <w:rFonts w:hint="eastAsia"/>
              </w:rPr>
              <w:t>BX-400电焊机</w:t>
            </w:r>
          </w:p>
        </w:tc>
        <w:tc>
          <w:tcPr>
            <w:tcW w:w="2935" w:type="dxa"/>
            <w:shd w:val="clear" w:color="auto" w:fill="auto"/>
            <w:vAlign w:val="center"/>
          </w:tcPr>
          <w:p w14:paraId="4C1185C4">
            <w:pPr>
              <w:pStyle w:val="140"/>
            </w:pPr>
            <w:r>
              <w:rPr>
                <w:rFonts w:hint="eastAsia"/>
              </w:rPr>
              <w:t>6台</w:t>
            </w:r>
          </w:p>
        </w:tc>
      </w:tr>
      <w:tr w14:paraId="2FC12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7BAEA90F">
            <w:pPr>
              <w:pStyle w:val="140"/>
            </w:pPr>
            <w:r>
              <w:rPr>
                <w:rFonts w:hint="eastAsia"/>
              </w:rPr>
              <w:t>气焊设备</w:t>
            </w:r>
          </w:p>
        </w:tc>
        <w:tc>
          <w:tcPr>
            <w:tcW w:w="2935" w:type="dxa"/>
            <w:shd w:val="clear" w:color="auto" w:fill="auto"/>
            <w:vAlign w:val="center"/>
          </w:tcPr>
          <w:p w14:paraId="3E8A87C6">
            <w:pPr>
              <w:pStyle w:val="140"/>
            </w:pPr>
            <w:r>
              <w:rPr>
                <w:rFonts w:hint="eastAsia"/>
              </w:rPr>
              <w:t>4台</w:t>
            </w:r>
          </w:p>
        </w:tc>
      </w:tr>
      <w:tr w14:paraId="091DA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352" w:type="dxa"/>
            <w:shd w:val="clear" w:color="auto" w:fill="auto"/>
            <w:vAlign w:val="center"/>
          </w:tcPr>
          <w:p w14:paraId="31F2FEFA">
            <w:pPr>
              <w:pStyle w:val="140"/>
            </w:pPr>
            <w:r>
              <w:rPr>
                <w:rFonts w:hint="eastAsia"/>
              </w:rPr>
              <w:t>对讲机、手机</w:t>
            </w:r>
          </w:p>
        </w:tc>
        <w:tc>
          <w:tcPr>
            <w:tcW w:w="2935" w:type="dxa"/>
            <w:shd w:val="clear" w:color="auto" w:fill="auto"/>
            <w:vAlign w:val="center"/>
          </w:tcPr>
          <w:p w14:paraId="1EFB2502">
            <w:pPr>
              <w:pStyle w:val="140"/>
            </w:pPr>
            <w:r>
              <w:rPr>
                <w:rFonts w:hint="eastAsia"/>
              </w:rPr>
              <w:t>若干</w:t>
            </w:r>
          </w:p>
        </w:tc>
      </w:tr>
    </w:tbl>
    <w:p w14:paraId="58E61E89">
      <w:pPr>
        <w:pStyle w:val="4"/>
        <w:bidi w:val="0"/>
        <w:rPr>
          <w:rFonts w:hint="eastAsia"/>
          <w:lang w:val="en-US" w:eastAsia="zh-CN"/>
        </w:rPr>
      </w:pPr>
      <w:r>
        <w:rPr>
          <w:rFonts w:hint="eastAsia"/>
          <w:lang w:val="en-US" w:eastAsia="zh-CN"/>
        </w:rPr>
        <w:t>8.7.2应急医院及线路图</w:t>
      </w:r>
    </w:p>
    <w:p w14:paraId="63A60EEB">
      <w:pPr>
        <w:pStyle w:val="139"/>
        <w:bidi w:val="0"/>
      </w:pPr>
      <w:r>
        <w:rPr>
          <w:rFonts w:hint="eastAsia"/>
        </w:rPr>
        <w:t>（1）公安报警电话：110；</w:t>
      </w:r>
    </w:p>
    <w:p w14:paraId="25C3A109">
      <w:pPr>
        <w:pStyle w:val="139"/>
        <w:bidi w:val="0"/>
      </w:pPr>
      <w:r>
        <w:rPr>
          <w:rFonts w:hint="eastAsia"/>
        </w:rPr>
        <w:t>（2）消防报警电话：119；</w:t>
      </w:r>
    </w:p>
    <w:p w14:paraId="5687E5C8">
      <w:pPr>
        <w:pStyle w:val="139"/>
        <w:bidi w:val="0"/>
      </w:pPr>
      <w:r>
        <w:rPr>
          <w:rFonts w:hint="eastAsia"/>
        </w:rPr>
        <w:t>（3）交通事故：122；</w:t>
      </w:r>
    </w:p>
    <w:p w14:paraId="078E4ECE">
      <w:pPr>
        <w:pStyle w:val="139"/>
        <w:bidi w:val="0"/>
      </w:pPr>
      <w:r>
        <w:rPr>
          <w:rFonts w:hint="eastAsia"/>
        </w:rPr>
        <w:t>（4）救护中心：120；</w:t>
      </w:r>
    </w:p>
    <w:p w14:paraId="6378BA5B">
      <w:pPr>
        <w:pStyle w:val="139"/>
        <w:bidi w:val="0"/>
      </w:pPr>
      <w:r>
        <w:rPr>
          <w:rFonts w:hint="eastAsia"/>
        </w:rPr>
        <w:t>（5）</w:t>
      </w:r>
      <w:r>
        <w:rPr>
          <w:rFonts w:hint="eastAsia"/>
          <w:lang w:eastAsia="zh-CN"/>
        </w:rPr>
        <w:t>重庆医科大学附属第一医院金山医院</w:t>
      </w:r>
      <w:r>
        <w:rPr>
          <w:rFonts w:hint="eastAsia"/>
        </w:rPr>
        <w:t>；电话：(023)</w:t>
      </w:r>
      <w:r>
        <w:rPr>
          <w:rFonts w:hint="eastAsia"/>
          <w:lang w:val="en-US" w:eastAsia="zh-CN"/>
        </w:rPr>
        <w:t>68811360</w:t>
      </w:r>
      <w:r>
        <w:rPr>
          <w:rFonts w:hint="eastAsia"/>
        </w:rPr>
        <w:t>；重庆市渝北区</w:t>
      </w:r>
      <w:r>
        <w:rPr>
          <w:rFonts w:hint="eastAsia"/>
          <w:lang w:eastAsia="zh-CN"/>
        </w:rPr>
        <w:t>北部新区鸳鸯湖</w:t>
      </w:r>
      <w:r>
        <w:rPr>
          <w:rFonts w:hint="eastAsia"/>
          <w:lang w:val="en-US" w:eastAsia="zh-CN"/>
        </w:rPr>
        <w:t>39号</w:t>
      </w:r>
      <w:r>
        <w:rPr>
          <w:rFonts w:hint="eastAsia"/>
        </w:rPr>
        <w:t>。</w:t>
      </w:r>
    </w:p>
    <w:p w14:paraId="35E1FA41">
      <w:pPr>
        <w:pStyle w:val="142"/>
      </w:pPr>
      <w:r>
        <w:rPr>
          <w:rFonts w:hint="eastAsia" w:eastAsia="宋体"/>
          <w:lang w:eastAsia="zh-CN"/>
        </w:rPr>
        <w:drawing>
          <wp:inline distT="0" distB="0" distL="114300" distR="114300">
            <wp:extent cx="3562985" cy="3129280"/>
            <wp:effectExtent l="0" t="0" r="18415" b="13970"/>
            <wp:docPr id="64" name="图片 64" descr="172101404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721014043345"/>
                    <pic:cNvPicPr>
                      <a:picLocks noChangeAspect="1"/>
                    </pic:cNvPicPr>
                  </pic:nvPicPr>
                  <pic:blipFill>
                    <a:blip r:embed="rId34"/>
                    <a:stretch>
                      <a:fillRect/>
                    </a:stretch>
                  </pic:blipFill>
                  <pic:spPr>
                    <a:xfrm>
                      <a:off x="0" y="0"/>
                      <a:ext cx="3562985" cy="3129280"/>
                    </a:xfrm>
                    <a:prstGeom prst="rect">
                      <a:avLst/>
                    </a:prstGeom>
                  </pic:spPr>
                </pic:pic>
              </a:graphicData>
            </a:graphic>
          </wp:inline>
        </w:drawing>
      </w:r>
    </w:p>
    <w:p w14:paraId="2D48D1C8">
      <w:pPr>
        <w:pStyle w:val="76"/>
        <w:ind w:firstLine="241"/>
        <w:jc w:val="center"/>
        <w:outlineLvl w:val="9"/>
        <w:rPr>
          <w:rFonts w:hint="default" w:ascii="宋体" w:hAnsi="宋体"/>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306B506B">
      <w:pPr>
        <w:pStyle w:val="2"/>
        <w:numPr>
          <w:ilvl w:val="0"/>
          <w:numId w:val="5"/>
        </w:numPr>
        <w:bidi w:val="0"/>
        <w:rPr>
          <w:rFonts w:hint="eastAsia"/>
        </w:rPr>
      </w:pPr>
      <w:bookmarkStart w:id="299" w:name="_Toc13907"/>
      <w:bookmarkStart w:id="300" w:name="_Toc15614"/>
      <w:bookmarkStart w:id="301" w:name="_Toc22775"/>
      <w:bookmarkStart w:id="302" w:name="_Toc15890"/>
      <w:r>
        <w:rPr>
          <w:rFonts w:hint="eastAsia"/>
        </w:rPr>
        <w:t>绿色及文明施工</w:t>
      </w:r>
      <w:bookmarkEnd w:id="299"/>
      <w:bookmarkEnd w:id="300"/>
      <w:bookmarkEnd w:id="301"/>
      <w:bookmarkEnd w:id="302"/>
    </w:p>
    <w:p w14:paraId="406D6F2E">
      <w:pPr>
        <w:pStyle w:val="3"/>
        <w:bidi w:val="0"/>
        <w:rPr>
          <w:rFonts w:hint="eastAsia"/>
          <w:lang w:val="en-US" w:eastAsia="zh-CN"/>
        </w:rPr>
      </w:pPr>
      <w:bookmarkStart w:id="303" w:name="_Toc886"/>
      <w:bookmarkStart w:id="304" w:name="_Toc31986"/>
      <w:bookmarkStart w:id="305" w:name="_Toc93"/>
      <w:r>
        <w:rPr>
          <w:rFonts w:hint="eastAsia"/>
          <w:lang w:val="en-US" w:eastAsia="zh-CN"/>
        </w:rPr>
        <w:t>9.1绿色及文明施工组织机构</w:t>
      </w:r>
      <w:bookmarkEnd w:id="303"/>
      <w:bookmarkEnd w:id="304"/>
      <w:bookmarkEnd w:id="305"/>
    </w:p>
    <w:p w14:paraId="3A9F30B2">
      <w:pPr>
        <w:pStyle w:val="139"/>
        <w:bidi w:val="0"/>
      </w:pPr>
      <w:r>
        <w:rPr>
          <w:rFonts w:hint="eastAsia"/>
        </w:rPr>
        <w:t>项目经理部成立绿色及文明施工工作小组，监督各项绿色及文明工作的落实。项目经理部绿色及文明施工工作小组的工作内容是在施工过程中，有计划地保护和改善环境，预防环境质量的恶化，制定绿色保持措施，控制环境污染，减少和消除有害物质进入环境，创造适宜的劳动和生活环境，保护自然生态和人身健康。加强对施工人员的教育与管理，使人人心中都明确绿色施工工作的重大意义，积极主动地参与绿色施工工作，自觉遵守环保的各项规章制度。提高全员的绿色施工意识，加强监督管理。主动接受地方主管部门的监督与指导。绿色及文明施工组织机构框图如图所示。</w:t>
      </w:r>
    </w:p>
    <w:p w14:paraId="2BAECF16">
      <w:pPr>
        <w:pStyle w:val="142"/>
      </w:pPr>
      <w:r>
        <w:rPr>
          <w:rFonts w:hint="eastAsia"/>
        </w:rPr>
        <w:drawing>
          <wp:inline distT="0" distB="0" distL="0" distR="0">
            <wp:extent cx="5286375" cy="4000500"/>
            <wp:effectExtent l="0" t="0" r="9525" b="0"/>
            <wp:docPr id="142" name="图片 142"/>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86375" cy="4000500"/>
                    </a:xfrm>
                    <a:prstGeom prst="rect">
                      <a:avLst/>
                    </a:prstGeom>
                    <a:noFill/>
                    <a:ln>
                      <a:noFill/>
                    </a:ln>
                  </pic:spPr>
                </pic:pic>
              </a:graphicData>
            </a:graphic>
          </wp:inline>
        </w:drawing>
      </w:r>
      <w:r>
        <w:rPr>
          <w:rFonts w:hint="eastAsia"/>
        </w:rPr>
        <w:t xml:space="preserve"> </w:t>
      </w:r>
    </w:p>
    <w:p w14:paraId="0975A7F7">
      <w:pPr>
        <w:pStyle w:val="142"/>
      </w:pPr>
      <w:r>
        <w:rPr>
          <w:rFonts w:hint="eastAsia"/>
        </w:rPr>
        <w:t>图</w:t>
      </w:r>
      <w:r>
        <w:rPr>
          <w:rFonts w:hint="eastAsia"/>
          <w:lang w:val="en-US" w:eastAsia="zh-CN"/>
        </w:rPr>
        <w:t>9</w:t>
      </w:r>
      <w:r>
        <w:rPr>
          <w:rFonts w:hint="eastAsia"/>
        </w:rPr>
        <w:t>.1</w:t>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r>
        <w:rPr>
          <w:rFonts w:hint="eastAsia"/>
        </w:rPr>
        <w:t>绿色、文明施工组织机构图</w:t>
      </w:r>
    </w:p>
    <w:p w14:paraId="3B14D16B">
      <w:pPr>
        <w:pStyle w:val="3"/>
        <w:bidi w:val="0"/>
        <w:rPr>
          <w:rFonts w:hint="eastAsia"/>
          <w:lang w:val="en-US" w:eastAsia="zh-CN"/>
        </w:rPr>
      </w:pPr>
      <w:bookmarkStart w:id="306" w:name="_Toc5309"/>
      <w:bookmarkStart w:id="307" w:name="_Toc12389"/>
      <w:bookmarkStart w:id="308" w:name="_Toc4758"/>
      <w:r>
        <w:rPr>
          <w:rFonts w:hint="eastAsia"/>
          <w:lang w:val="en-US" w:eastAsia="zh-CN"/>
        </w:rPr>
        <w:t>9.2绿色施工</w:t>
      </w:r>
      <w:bookmarkEnd w:id="306"/>
      <w:bookmarkEnd w:id="307"/>
      <w:bookmarkEnd w:id="308"/>
    </w:p>
    <w:p w14:paraId="5CC54529">
      <w:pPr>
        <w:pStyle w:val="4"/>
        <w:bidi w:val="0"/>
        <w:rPr>
          <w:rFonts w:hint="eastAsia"/>
          <w:lang w:val="en-US" w:eastAsia="zh-CN"/>
        </w:rPr>
      </w:pPr>
      <w:r>
        <w:rPr>
          <w:rFonts w:hint="eastAsia"/>
          <w:lang w:val="en-US" w:eastAsia="zh-CN"/>
        </w:rPr>
        <w:t>9.2.1维护自然生态平衡</w:t>
      </w:r>
    </w:p>
    <w:p w14:paraId="16D97F01">
      <w:pPr>
        <w:pStyle w:val="139"/>
        <w:bidi w:val="0"/>
        <w:rPr>
          <w:rFonts w:hint="eastAsia"/>
        </w:rPr>
      </w:pPr>
      <w:r>
        <w:rPr>
          <w:rFonts w:hint="eastAsia"/>
        </w:rPr>
        <w:t>（1）保护当地自然植被，尽量少砍伐林木，生产和生活活动尽量绕避大树和古树。</w:t>
      </w:r>
    </w:p>
    <w:p w14:paraId="29A497D6">
      <w:pPr>
        <w:pStyle w:val="139"/>
        <w:bidi w:val="0"/>
        <w:rPr>
          <w:rFonts w:hint="eastAsia"/>
        </w:rPr>
      </w:pPr>
      <w:r>
        <w:rPr>
          <w:rFonts w:hint="eastAsia"/>
        </w:rPr>
        <w:t xml:space="preserve">（2）统筹安排施工用场，尽量减少对表层土的破坏。 </w:t>
      </w:r>
    </w:p>
    <w:p w14:paraId="62E5AC47">
      <w:pPr>
        <w:pStyle w:val="139"/>
        <w:bidi w:val="0"/>
        <w:rPr>
          <w:rFonts w:hint="eastAsia"/>
        </w:rPr>
      </w:pPr>
      <w:r>
        <w:rPr>
          <w:rFonts w:hint="eastAsia"/>
        </w:rPr>
        <w:t xml:space="preserve">（3）施工期间加强保护自然资源及野生动植物。 </w:t>
      </w:r>
    </w:p>
    <w:p w14:paraId="73665D29">
      <w:pPr>
        <w:pStyle w:val="139"/>
        <w:bidi w:val="0"/>
        <w:rPr>
          <w:rFonts w:hint="eastAsia"/>
        </w:rPr>
      </w:pPr>
      <w:r>
        <w:rPr>
          <w:rFonts w:hint="eastAsia"/>
        </w:rPr>
        <w:t xml:space="preserve">（4）施工便道选线、生活营地、大型临时设施场地选址尽量少占或绕避林地，保护原有植被。工程完工后及时进行现场清理，恢复植被。 </w:t>
      </w:r>
    </w:p>
    <w:p w14:paraId="7868A309">
      <w:pPr>
        <w:pStyle w:val="139"/>
        <w:bidi w:val="0"/>
        <w:rPr>
          <w:rFonts w:hint="eastAsia"/>
        </w:rPr>
      </w:pPr>
      <w:r>
        <w:rPr>
          <w:rFonts w:hint="eastAsia"/>
        </w:rPr>
        <w:t>（5）弃渣场地应按设计完善防护及排水设施、恢复植被。</w:t>
      </w:r>
    </w:p>
    <w:p w14:paraId="2D0E7653">
      <w:pPr>
        <w:pStyle w:val="4"/>
        <w:bidi w:val="0"/>
        <w:rPr>
          <w:rFonts w:hint="eastAsia"/>
          <w:lang w:val="en-US" w:eastAsia="zh-CN"/>
        </w:rPr>
      </w:pPr>
      <w:r>
        <w:rPr>
          <w:rFonts w:hint="eastAsia"/>
          <w:lang w:val="en-US" w:eastAsia="zh-CN"/>
        </w:rPr>
        <w:t>9.2.2合理规划施工用地</w:t>
      </w:r>
    </w:p>
    <w:p w14:paraId="09EBF9B8">
      <w:pPr>
        <w:pStyle w:val="139"/>
        <w:ind w:firstLine="480"/>
        <w:rPr>
          <w:rFonts w:hint="eastAsia" w:eastAsia="宋体"/>
        </w:rPr>
      </w:pPr>
      <w:r>
        <w:rPr>
          <w:rFonts w:hint="eastAsia" w:eastAsia="宋体"/>
        </w:rPr>
        <w:t>严格按方案用地。施工临时设施在满足工程需要的前提下不占或少占农田、耕地，各种临时房屋采取因地制宜、简易方便的原则就近设置。</w:t>
      </w:r>
    </w:p>
    <w:p w14:paraId="3214D290">
      <w:pPr>
        <w:pStyle w:val="4"/>
        <w:bidi w:val="0"/>
        <w:rPr>
          <w:rFonts w:hint="eastAsia"/>
          <w:lang w:val="en-US" w:eastAsia="zh-CN"/>
        </w:rPr>
      </w:pPr>
      <w:r>
        <w:rPr>
          <w:rFonts w:hint="eastAsia"/>
          <w:lang w:val="en-US" w:eastAsia="zh-CN"/>
        </w:rPr>
        <w:t>9.2.3临时工程环境保护</w:t>
      </w:r>
    </w:p>
    <w:p w14:paraId="228C11E6">
      <w:pPr>
        <w:pStyle w:val="139"/>
        <w:ind w:firstLine="480"/>
      </w:pPr>
      <w:r>
        <w:rPr>
          <w:rFonts w:hint="eastAsia"/>
        </w:rPr>
        <w:t xml:space="preserve">（1）便道、混凝土搅拌站及施工营地的设置尽量减少对植被的破坏。搅拌站等高噪音生产设施尽可能远离生活区。施工场地周围应排水畅通，应充分考虑其对 原地面排水的影响，以免阻挡地表径流的排泄。 </w:t>
      </w:r>
    </w:p>
    <w:p w14:paraId="26BFDC8D">
      <w:pPr>
        <w:pStyle w:val="139"/>
        <w:ind w:firstLine="480"/>
      </w:pPr>
      <w:r>
        <w:rPr>
          <w:rFonts w:hint="eastAsia"/>
        </w:rPr>
        <w:t xml:space="preserve">（2）施工营地及施工现场设固定的垃圾桶或垃圾池盛放垃圾，分类标识存放，定期清理，运至指定的垃圾处理场或废品回收利用站，不得乱扔、乱倒垃圾。施工场地的遗弃物、废油等集中进行预处理后，采用专用车辆运输至指定地点填埋。污水须经集中净化处理后排出，严禁将未处理的生产、生活污水直接排放入洞口处的沟渠。 </w:t>
      </w:r>
    </w:p>
    <w:p w14:paraId="0B043C59">
      <w:pPr>
        <w:pStyle w:val="139"/>
        <w:ind w:firstLine="480"/>
      </w:pPr>
      <w:r>
        <w:rPr>
          <w:rFonts w:hint="eastAsia"/>
        </w:rPr>
        <w:t>（3）施工场地和运输道路须定期洒水养护，避免产生扬尘。</w:t>
      </w:r>
    </w:p>
    <w:p w14:paraId="5E3AC524">
      <w:pPr>
        <w:pStyle w:val="4"/>
        <w:bidi w:val="0"/>
        <w:rPr>
          <w:rFonts w:hint="eastAsia"/>
          <w:lang w:val="en-US" w:eastAsia="zh-CN"/>
        </w:rPr>
      </w:pPr>
      <w:r>
        <w:rPr>
          <w:rFonts w:hint="eastAsia"/>
          <w:lang w:val="en-US" w:eastAsia="zh-CN"/>
        </w:rPr>
        <w:t>9.2.4生活区的环境保护</w:t>
      </w:r>
    </w:p>
    <w:p w14:paraId="54156A8A">
      <w:pPr>
        <w:pStyle w:val="139"/>
        <w:ind w:firstLine="480"/>
      </w:pPr>
      <w:r>
        <w:rPr>
          <w:rFonts w:hint="eastAsia"/>
        </w:rPr>
        <w:t xml:space="preserve">（1）生活区的设置要相对集中，设置必要的公共卫生设施，废水净化池、化粪池，并应定期清理，避免生活垃圾污染环境。生活固体垃圾集中堆放、适时运至指定地点填埋，保持驻地清洁。 </w:t>
      </w:r>
    </w:p>
    <w:p w14:paraId="5F0CA731">
      <w:pPr>
        <w:pStyle w:val="139"/>
        <w:ind w:firstLine="480"/>
      </w:pPr>
      <w:r>
        <w:rPr>
          <w:rFonts w:hint="eastAsia"/>
        </w:rPr>
        <w:t>（2）临时生活设施的修建、拆除时产生的固体废弃物要妥善堆放并应保护。</w:t>
      </w:r>
    </w:p>
    <w:p w14:paraId="533A7197">
      <w:pPr>
        <w:pStyle w:val="4"/>
        <w:bidi w:val="0"/>
        <w:rPr>
          <w:rFonts w:hint="eastAsia"/>
          <w:lang w:val="en-US" w:eastAsia="zh-CN"/>
        </w:rPr>
      </w:pPr>
      <w:r>
        <w:rPr>
          <w:rFonts w:hint="eastAsia"/>
          <w:lang w:val="en-US" w:eastAsia="zh-CN"/>
        </w:rPr>
        <w:t>9.2.5施工中的环境保护</w:t>
      </w:r>
    </w:p>
    <w:p w14:paraId="34216DC6">
      <w:pPr>
        <w:pStyle w:val="139"/>
        <w:ind w:firstLine="480"/>
      </w:pPr>
      <w:r>
        <w:rPr>
          <w:rFonts w:hint="eastAsia"/>
        </w:rPr>
        <w:t>1）注意施工的噪音影响，尽量采用低噪音施工设备。少数高噪音设备尽可能不在夜间施工作业，必须在夜间从事有噪音污染的施工时，应采取限时作业措施。</w:t>
      </w:r>
    </w:p>
    <w:p w14:paraId="2928DD81">
      <w:pPr>
        <w:pStyle w:val="139"/>
        <w:ind w:firstLine="480"/>
      </w:pPr>
      <w:r>
        <w:rPr>
          <w:rFonts w:hint="eastAsia"/>
        </w:rPr>
        <w:t>（2）对不符合尾气排放标准的机械设备，不能使用。</w:t>
      </w:r>
    </w:p>
    <w:p w14:paraId="7AB5C587">
      <w:pPr>
        <w:pStyle w:val="4"/>
        <w:bidi w:val="0"/>
        <w:rPr>
          <w:rFonts w:hint="eastAsia"/>
          <w:lang w:val="en-US" w:eastAsia="zh-CN"/>
        </w:rPr>
      </w:pPr>
      <w:r>
        <w:rPr>
          <w:rFonts w:hint="eastAsia"/>
          <w:lang w:val="en-US" w:eastAsia="zh-CN"/>
        </w:rPr>
        <w:t>9.2.6工程完工后的环境恢复</w:t>
      </w:r>
    </w:p>
    <w:p w14:paraId="089C316F">
      <w:pPr>
        <w:pStyle w:val="139"/>
        <w:ind w:firstLine="480"/>
        <w:rPr>
          <w:rFonts w:hint="eastAsia" w:eastAsia="宋体"/>
        </w:rPr>
      </w:pPr>
      <w:r>
        <w:rPr>
          <w:rFonts w:hint="eastAsia" w:eastAsia="宋体"/>
        </w:rPr>
        <w:t xml:space="preserve">（1）工程完工后应将临时设施全部拆除。对施工场地要认真清理并收集施工垃圾运至指定的位置处理或就地掩埋。 </w:t>
      </w:r>
    </w:p>
    <w:p w14:paraId="57A98DC9">
      <w:pPr>
        <w:pStyle w:val="139"/>
        <w:ind w:firstLine="480"/>
        <w:rPr>
          <w:rFonts w:hint="eastAsia" w:eastAsia="宋体"/>
          <w:lang w:val="en-US" w:eastAsia="zh-CN"/>
        </w:rPr>
      </w:pPr>
      <w:r>
        <w:rPr>
          <w:rFonts w:hint="eastAsia" w:eastAsia="宋体"/>
          <w:lang w:val="en-US" w:eastAsia="zh-CN"/>
        </w:rPr>
        <w:t>（2）工程完工后对临时设施、施工工点及其他施工区域范围做好环保及生态环境的恢复工作。弃渣场尽快恢复生态环境。</w:t>
      </w:r>
    </w:p>
    <w:p w14:paraId="11BF7E63">
      <w:pPr>
        <w:pStyle w:val="3"/>
        <w:bidi w:val="0"/>
        <w:rPr>
          <w:rFonts w:hint="eastAsia"/>
          <w:lang w:val="en-US" w:eastAsia="zh-CN"/>
        </w:rPr>
      </w:pPr>
      <w:bookmarkStart w:id="309" w:name="_Toc14864"/>
      <w:bookmarkStart w:id="310" w:name="_Toc22265"/>
      <w:bookmarkStart w:id="311" w:name="_Toc848"/>
      <w:r>
        <w:rPr>
          <w:rFonts w:hint="eastAsia"/>
          <w:lang w:val="en-US" w:eastAsia="zh-CN"/>
        </w:rPr>
        <w:t>9.3标准化文明施工措施</w:t>
      </w:r>
      <w:bookmarkEnd w:id="309"/>
      <w:bookmarkEnd w:id="310"/>
      <w:bookmarkEnd w:id="311"/>
    </w:p>
    <w:p w14:paraId="270738AF">
      <w:pPr>
        <w:pStyle w:val="4"/>
        <w:bidi w:val="0"/>
        <w:rPr>
          <w:rFonts w:hint="eastAsia"/>
          <w:lang w:val="en-US" w:eastAsia="zh-CN"/>
        </w:rPr>
      </w:pPr>
      <w:r>
        <w:rPr>
          <w:rFonts w:hint="eastAsia"/>
          <w:lang w:val="en-US" w:eastAsia="zh-CN"/>
        </w:rPr>
        <w:t>9.3.1文明施工目标</w:t>
      </w:r>
    </w:p>
    <w:p w14:paraId="4C020419">
      <w:pPr>
        <w:pStyle w:val="139"/>
        <w:bidi w:val="0"/>
        <w:rPr>
          <w:rFonts w:hint="eastAsia"/>
          <w:lang w:val="en-US" w:eastAsia="zh-CN"/>
        </w:rPr>
      </w:pPr>
      <w:r>
        <w:rPr>
          <w:rFonts w:hint="eastAsia"/>
          <w:lang w:val="en-US" w:eastAsia="zh-CN"/>
        </w:rPr>
        <w:t>施工过程中做到工地现场施工材料堆放整齐，工地生活设施清洁文明，工地现场开展以创建文明工地为内容的思想政治工作，尊重当地宗教信仰和民族习惯，实行工程项目全面标准化管理，创建文明工地。</w:t>
      </w:r>
    </w:p>
    <w:p w14:paraId="699C97DA">
      <w:pPr>
        <w:pStyle w:val="4"/>
        <w:bidi w:val="0"/>
        <w:rPr>
          <w:rFonts w:hint="eastAsia"/>
          <w:lang w:val="en-US" w:eastAsia="zh-CN"/>
        </w:rPr>
      </w:pPr>
      <w:r>
        <w:rPr>
          <w:rFonts w:hint="eastAsia"/>
          <w:lang w:val="en-US" w:eastAsia="zh-CN"/>
        </w:rPr>
        <w:t>9.3.2文明施工措施</w:t>
      </w:r>
    </w:p>
    <w:p w14:paraId="49A738CA">
      <w:pPr>
        <w:pStyle w:val="139"/>
        <w:ind w:firstLine="480"/>
      </w:pPr>
      <w:r>
        <w:rPr>
          <w:rFonts w:hint="eastAsia"/>
        </w:rPr>
        <w:t>文明施工的组织与管理施工见表</w:t>
      </w:r>
    </w:p>
    <w:p w14:paraId="6F68C811">
      <w:pPr>
        <w:pStyle w:val="142"/>
      </w:pPr>
      <w:r>
        <w:rPr>
          <w:rFonts w:hint="eastAsia"/>
        </w:rPr>
        <w:t>表11.3</w:t>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文明施工的组织与管理表</w:t>
      </w:r>
    </w:p>
    <w:tbl>
      <w:tblPr>
        <w:tblStyle w:val="27"/>
        <w:tblW w:w="91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25"/>
        <w:gridCol w:w="1423"/>
        <w:gridCol w:w="6966"/>
      </w:tblGrid>
      <w:tr w14:paraId="7A25C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5" w:type="dxa"/>
            <w:shd w:val="clear" w:color="auto" w:fill="auto"/>
            <w:tcMar>
              <w:top w:w="28" w:type="dxa"/>
              <w:left w:w="28" w:type="dxa"/>
              <w:bottom w:w="28" w:type="dxa"/>
              <w:right w:w="28" w:type="dxa"/>
            </w:tcMar>
            <w:vAlign w:val="center"/>
          </w:tcPr>
          <w:p w14:paraId="1A4BA6B6">
            <w:pPr>
              <w:pStyle w:val="140"/>
            </w:pPr>
            <w:r>
              <w:rPr>
                <w:rFonts w:hint="eastAsia"/>
              </w:rPr>
              <w:t>序号</w:t>
            </w:r>
          </w:p>
        </w:tc>
        <w:tc>
          <w:tcPr>
            <w:tcW w:w="1423" w:type="dxa"/>
            <w:shd w:val="clear" w:color="auto" w:fill="auto"/>
            <w:vAlign w:val="center"/>
          </w:tcPr>
          <w:p w14:paraId="36FA3206">
            <w:pPr>
              <w:pStyle w:val="140"/>
            </w:pPr>
            <w:r>
              <w:rPr>
                <w:rFonts w:hint="eastAsia"/>
              </w:rPr>
              <w:t>措施</w:t>
            </w:r>
          </w:p>
        </w:tc>
        <w:tc>
          <w:tcPr>
            <w:tcW w:w="6966" w:type="dxa"/>
            <w:shd w:val="clear" w:color="auto" w:fill="auto"/>
            <w:vAlign w:val="center"/>
          </w:tcPr>
          <w:p w14:paraId="4F7AA7C4">
            <w:pPr>
              <w:pStyle w:val="140"/>
            </w:pPr>
            <w:r>
              <w:rPr>
                <w:rFonts w:hint="eastAsia"/>
              </w:rPr>
              <w:t>具体说明</w:t>
            </w:r>
          </w:p>
        </w:tc>
      </w:tr>
      <w:tr w14:paraId="4F4F1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5" w:type="dxa"/>
            <w:shd w:val="clear" w:color="auto" w:fill="auto"/>
            <w:tcMar>
              <w:top w:w="28" w:type="dxa"/>
              <w:left w:w="28" w:type="dxa"/>
              <w:bottom w:w="28" w:type="dxa"/>
              <w:right w:w="28" w:type="dxa"/>
            </w:tcMar>
            <w:vAlign w:val="center"/>
          </w:tcPr>
          <w:p w14:paraId="650D3060">
            <w:pPr>
              <w:pStyle w:val="140"/>
            </w:pPr>
            <w:r>
              <w:rPr>
                <w:rFonts w:hint="eastAsia"/>
              </w:rPr>
              <w:t>1</w:t>
            </w:r>
          </w:p>
        </w:tc>
        <w:tc>
          <w:tcPr>
            <w:tcW w:w="1423" w:type="dxa"/>
            <w:shd w:val="clear" w:color="auto" w:fill="auto"/>
            <w:vAlign w:val="center"/>
          </w:tcPr>
          <w:p w14:paraId="580F00AE">
            <w:pPr>
              <w:pStyle w:val="140"/>
            </w:pPr>
            <w:r>
              <w:rPr>
                <w:rFonts w:hint="eastAsia"/>
              </w:rPr>
              <w:t>组织和制</w:t>
            </w:r>
          </w:p>
          <w:p w14:paraId="1AC2A588">
            <w:pPr>
              <w:pStyle w:val="140"/>
            </w:pPr>
            <w:r>
              <w:rPr>
                <w:rFonts w:hint="eastAsia"/>
              </w:rPr>
              <w:t>度管理</w:t>
            </w:r>
          </w:p>
        </w:tc>
        <w:tc>
          <w:tcPr>
            <w:tcW w:w="6966" w:type="dxa"/>
            <w:shd w:val="clear" w:color="auto" w:fill="auto"/>
            <w:vAlign w:val="center"/>
          </w:tcPr>
          <w:p w14:paraId="46086090">
            <w:pPr>
              <w:pStyle w:val="140"/>
            </w:pPr>
            <w:r>
              <w:rPr>
                <w:rFonts w:hint="eastAsia"/>
              </w:rPr>
              <w:t>成立以项目经理为组长的文明施工领导小组。对施工现场的文明施工进行指导、监督、检查，对违反文明施工的行为，有权责令限期整改、停工整顿和处罚；</w:t>
            </w:r>
          </w:p>
          <w:p w14:paraId="4B1ACF59">
            <w:pPr>
              <w:pStyle w:val="140"/>
            </w:pPr>
            <w:r>
              <w:rPr>
                <w:rFonts w:hint="eastAsia"/>
              </w:rPr>
              <w:t>施工队成立以队长为组长的施工现场文明施工领导小组，负责文明施工的现场管理工作，并结合实际制定文明施工管理细则。</w:t>
            </w:r>
          </w:p>
        </w:tc>
      </w:tr>
      <w:tr w14:paraId="20BF5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5" w:type="dxa"/>
            <w:shd w:val="clear" w:color="auto" w:fill="auto"/>
            <w:tcMar>
              <w:top w:w="28" w:type="dxa"/>
              <w:left w:w="28" w:type="dxa"/>
              <w:bottom w:w="28" w:type="dxa"/>
              <w:right w:w="28" w:type="dxa"/>
            </w:tcMar>
            <w:vAlign w:val="center"/>
          </w:tcPr>
          <w:p w14:paraId="38E1419F">
            <w:pPr>
              <w:pStyle w:val="140"/>
            </w:pPr>
            <w:r>
              <w:rPr>
                <w:rFonts w:hint="eastAsia"/>
              </w:rPr>
              <w:t>2</w:t>
            </w:r>
          </w:p>
        </w:tc>
        <w:tc>
          <w:tcPr>
            <w:tcW w:w="1423" w:type="dxa"/>
            <w:shd w:val="clear" w:color="auto" w:fill="auto"/>
            <w:vAlign w:val="center"/>
          </w:tcPr>
          <w:p w14:paraId="6093FB3A">
            <w:pPr>
              <w:pStyle w:val="140"/>
            </w:pPr>
            <w:r>
              <w:rPr>
                <w:rFonts w:hint="eastAsia"/>
              </w:rPr>
              <w:t>建立收集文明施工的资料及其保存的措施</w:t>
            </w:r>
          </w:p>
        </w:tc>
        <w:tc>
          <w:tcPr>
            <w:tcW w:w="6966" w:type="dxa"/>
            <w:shd w:val="clear" w:color="auto" w:fill="auto"/>
            <w:vAlign w:val="center"/>
          </w:tcPr>
          <w:p w14:paraId="4F9E5424">
            <w:pPr>
              <w:pStyle w:val="140"/>
            </w:pPr>
            <w:r>
              <w:rPr>
                <w:rFonts w:hint="eastAsia"/>
              </w:rPr>
              <w:t>有关资料包括上级关于文明施工的标准、规定、法律法规等资料，施工组织设计中对文明施工的管理规定，各阶段施工现场文明施工的措施，文明施工自检资料，文明施工教育、培训、考核计划的资料，文明施工活动等各项资料记录与保存。</w:t>
            </w:r>
          </w:p>
        </w:tc>
      </w:tr>
      <w:tr w14:paraId="4F600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725" w:type="dxa"/>
            <w:shd w:val="clear" w:color="auto" w:fill="auto"/>
            <w:tcMar>
              <w:top w:w="28" w:type="dxa"/>
              <w:left w:w="28" w:type="dxa"/>
              <w:bottom w:w="28" w:type="dxa"/>
              <w:right w:w="28" w:type="dxa"/>
            </w:tcMar>
            <w:vAlign w:val="center"/>
          </w:tcPr>
          <w:p w14:paraId="0241DF1F">
            <w:pPr>
              <w:pStyle w:val="140"/>
            </w:pPr>
            <w:r>
              <w:rPr>
                <w:rFonts w:hint="eastAsia"/>
              </w:rPr>
              <w:t>3</w:t>
            </w:r>
          </w:p>
        </w:tc>
        <w:tc>
          <w:tcPr>
            <w:tcW w:w="1423" w:type="dxa"/>
            <w:shd w:val="clear" w:color="auto" w:fill="auto"/>
            <w:vAlign w:val="center"/>
          </w:tcPr>
          <w:p w14:paraId="6528A132">
            <w:pPr>
              <w:pStyle w:val="140"/>
            </w:pPr>
            <w:r>
              <w:rPr>
                <w:rFonts w:hint="eastAsia"/>
              </w:rPr>
              <w:t>加强文明施工的宣传和教育</w:t>
            </w:r>
          </w:p>
        </w:tc>
        <w:tc>
          <w:tcPr>
            <w:tcW w:w="6966" w:type="dxa"/>
            <w:shd w:val="clear" w:color="auto" w:fill="auto"/>
            <w:vAlign w:val="center"/>
          </w:tcPr>
          <w:p w14:paraId="21FF2EAA">
            <w:pPr>
              <w:pStyle w:val="140"/>
            </w:pPr>
            <w:r>
              <w:rPr>
                <w:rFonts w:hint="eastAsia"/>
              </w:rPr>
              <w:t>在坚持岗位练兵基础上，采取派出去、请进来、短期培训、上技术课、登黑板报、广播、看录象、看电视等方法狠抓教育工作。</w:t>
            </w:r>
          </w:p>
          <w:p w14:paraId="7D0889A0">
            <w:pPr>
              <w:pStyle w:val="140"/>
            </w:pPr>
            <w:r>
              <w:rPr>
                <w:rFonts w:hint="eastAsia"/>
              </w:rPr>
              <w:t>加强对临时工的岗前教育，专业管理人员熟悉掌握文明施工规定。</w:t>
            </w:r>
          </w:p>
        </w:tc>
      </w:tr>
    </w:tbl>
    <w:p w14:paraId="655581F8">
      <w:pPr>
        <w:pStyle w:val="4"/>
        <w:bidi w:val="0"/>
        <w:rPr>
          <w:rFonts w:hint="eastAsia"/>
          <w:lang w:val="en-US" w:eastAsia="zh-CN"/>
        </w:rPr>
      </w:pPr>
      <w:r>
        <w:rPr>
          <w:rFonts w:hint="eastAsia"/>
          <w:lang w:val="en-US" w:eastAsia="zh-CN"/>
        </w:rPr>
        <w:t>9.3.3施工现场管理</w:t>
      </w:r>
    </w:p>
    <w:p w14:paraId="642852C9">
      <w:pPr>
        <w:pStyle w:val="139"/>
        <w:ind w:firstLine="480"/>
      </w:pPr>
      <w:r>
        <w:rPr>
          <w:rFonts w:hint="eastAsia"/>
        </w:rPr>
        <w:t>（1）从工程上场伊始，就把文明施工当作一件大事来抓，强化施工现场管理。施工场内的所有设施严格按施工现场平面布置图进行布置，做到图物相吻。同时根据工程进展，始终实行全面标准化管理。</w:t>
      </w:r>
    </w:p>
    <w:p w14:paraId="54EDD9BB">
      <w:pPr>
        <w:pStyle w:val="139"/>
        <w:ind w:firstLine="480"/>
      </w:pPr>
      <w:r>
        <w:rPr>
          <w:rFonts w:hint="eastAsia"/>
        </w:rPr>
        <w:t>（2）建立文明施工责任区，划分区域，明确管理人，实行挂牌制，做到现场清洁整齐。</w:t>
      </w:r>
    </w:p>
    <w:p w14:paraId="47868C8B">
      <w:pPr>
        <w:pStyle w:val="139"/>
        <w:ind w:firstLine="480"/>
      </w:pPr>
      <w:r>
        <w:rPr>
          <w:rFonts w:hint="eastAsia"/>
        </w:rPr>
        <w:t>（3）施工现场场地平整，道路坚实畅通，设置相应的安全防护设施和安全标志，周边设排水设施；人行通道的路径避开作业区，设置防护设施，保证行人安全。施工现场临时水电派专人管理，杜绝长流水、长明灯。</w:t>
      </w:r>
    </w:p>
    <w:p w14:paraId="06710456">
      <w:pPr>
        <w:pStyle w:val="139"/>
        <w:ind w:firstLine="480"/>
      </w:pPr>
      <w:r>
        <w:rPr>
          <w:rFonts w:hint="eastAsia"/>
        </w:rPr>
        <w:t>（4）在施工操作地点和周围保持清洁整齐，做到活完脚下清，工完场地清，丢洒的砂浆、混凝土及时清除。</w:t>
      </w:r>
    </w:p>
    <w:p w14:paraId="7B79C6E8">
      <w:pPr>
        <w:pStyle w:val="139"/>
        <w:ind w:firstLine="480"/>
      </w:pPr>
      <w:r>
        <w:rPr>
          <w:rFonts w:hint="eastAsia"/>
        </w:rPr>
        <w:t>（5）混凝土拌和站及砂石料场地表用混凝土硬化处理。</w:t>
      </w:r>
    </w:p>
    <w:p w14:paraId="22BD679C">
      <w:pPr>
        <w:pStyle w:val="139"/>
        <w:ind w:firstLine="480"/>
      </w:pPr>
      <w:r>
        <w:rPr>
          <w:rFonts w:hint="eastAsia"/>
        </w:rPr>
        <w:t>（6）砂浆、混凝土在搅拌、运输、使用过程中，做到不洒、不漏。</w:t>
      </w:r>
    </w:p>
    <w:p w14:paraId="0DE559D2">
      <w:pPr>
        <w:pStyle w:val="139"/>
        <w:ind w:firstLine="480"/>
      </w:pPr>
      <w:r>
        <w:rPr>
          <w:rFonts w:hint="eastAsia"/>
        </w:rPr>
        <w:t>（7）施工现场严禁乱堆垃圾及余杂物。在适当的地点设置临时堆放点，并定期外运。并且采取遮盖防漏措施，运送途中不得遗撒。</w:t>
      </w:r>
    </w:p>
    <w:p w14:paraId="503A5A5C">
      <w:pPr>
        <w:pStyle w:val="139"/>
        <w:ind w:firstLine="480"/>
      </w:pPr>
      <w:r>
        <w:rPr>
          <w:rFonts w:hint="eastAsia"/>
        </w:rPr>
        <w:t>（8）针对施工现场情况设置宣传标语和黑板报，并适时更换内容，切实起到表扬先进、促进后进的作用。</w:t>
      </w:r>
    </w:p>
    <w:p w14:paraId="623E703F">
      <w:pPr>
        <w:pStyle w:val="4"/>
        <w:bidi w:val="0"/>
        <w:rPr>
          <w:rFonts w:hint="eastAsia"/>
          <w:lang w:val="en-US" w:eastAsia="zh-CN"/>
        </w:rPr>
      </w:pPr>
      <w:r>
        <w:rPr>
          <w:rFonts w:hint="eastAsia"/>
          <w:lang w:val="en-US" w:eastAsia="zh-CN"/>
        </w:rPr>
        <w:t>9.3.4现场机械管理</w:t>
      </w:r>
    </w:p>
    <w:p w14:paraId="4C0A7073">
      <w:pPr>
        <w:pStyle w:val="139"/>
        <w:ind w:firstLine="480"/>
      </w:pPr>
      <w:r>
        <w:rPr>
          <w:rFonts w:hint="eastAsia"/>
        </w:rPr>
        <w:t>（1）配备专职的设备管理员，负责现场的机械管理维修、保养、建立机械帐卡，严格执行机械操作规程。</w:t>
      </w:r>
    </w:p>
    <w:p w14:paraId="45D6D189">
      <w:pPr>
        <w:pStyle w:val="139"/>
        <w:ind w:firstLine="480"/>
      </w:pPr>
      <w:r>
        <w:rPr>
          <w:rFonts w:hint="eastAsia"/>
        </w:rPr>
        <w:t>（2）保持机械状况的良好，机身清洁无灰尘。机械的标记、编号明显，安全装置可靠。</w:t>
      </w:r>
    </w:p>
    <w:p w14:paraId="36717BFD">
      <w:pPr>
        <w:pStyle w:val="139"/>
        <w:ind w:firstLine="480"/>
      </w:pPr>
      <w:r>
        <w:rPr>
          <w:rFonts w:hint="eastAsia"/>
        </w:rPr>
        <w:t>（3）清洗机械排出的污水有排放措施，不得随地流淌。</w:t>
      </w:r>
    </w:p>
    <w:p w14:paraId="52D6D18A">
      <w:pPr>
        <w:pStyle w:val="139"/>
        <w:ind w:firstLine="480"/>
      </w:pPr>
      <w:r>
        <w:rPr>
          <w:rFonts w:hint="eastAsia"/>
        </w:rPr>
        <w:t>（4）在拌和站和使用的搅拌机、砂浆机等旁设有沉淀池，不得将污水直接排放。</w:t>
      </w:r>
    </w:p>
    <w:p w14:paraId="6A3ABA20">
      <w:pPr>
        <w:pStyle w:val="139"/>
        <w:ind w:firstLine="480"/>
      </w:pPr>
      <w:r>
        <w:rPr>
          <w:rFonts w:hint="eastAsia"/>
        </w:rPr>
        <w:t>（5）装运建筑材料、土石方、建筑垃圾等车辆，采取覆盖措施，确保行驶途中不污染道路和环境。</w:t>
      </w:r>
    </w:p>
    <w:p w14:paraId="6B081066">
      <w:pPr>
        <w:pStyle w:val="4"/>
        <w:bidi w:val="0"/>
        <w:rPr>
          <w:rFonts w:hint="eastAsia"/>
          <w:lang w:val="en-US" w:eastAsia="zh-CN"/>
        </w:rPr>
      </w:pPr>
      <w:r>
        <w:rPr>
          <w:rFonts w:hint="eastAsia"/>
          <w:lang w:val="en-US" w:eastAsia="zh-CN"/>
        </w:rPr>
        <w:t>9.3.5现场物资管理</w:t>
      </w:r>
    </w:p>
    <w:p w14:paraId="19621BE2">
      <w:pPr>
        <w:pStyle w:val="139"/>
        <w:ind w:firstLine="480"/>
      </w:pPr>
      <w:r>
        <w:rPr>
          <w:rFonts w:hint="eastAsia"/>
        </w:rPr>
        <w:t>（1）进场材料“三证”齐全，符合设计要求。</w:t>
      </w:r>
    </w:p>
    <w:p w14:paraId="669BE8E0">
      <w:pPr>
        <w:pStyle w:val="139"/>
        <w:ind w:firstLine="480"/>
      </w:pPr>
      <w:r>
        <w:rPr>
          <w:rFonts w:hint="eastAsia"/>
        </w:rPr>
        <w:t>（2）各种材料按平面布置图和不同的规格、型号、品种码放整齐，做到一头齐、一条线。</w:t>
      </w:r>
    </w:p>
    <w:p w14:paraId="4D3EAE0A">
      <w:pPr>
        <w:pStyle w:val="139"/>
        <w:ind w:firstLine="480"/>
      </w:pPr>
      <w:r>
        <w:rPr>
          <w:rFonts w:hint="eastAsia"/>
        </w:rPr>
        <w:t>（3）水泥库做到上不漏水、下不积水、满足防潮要求。水泥按品种、标号堆码成方，底层离地面高20cm，堆高不超过2m，离墙保持30cm的间隙，并做到先进先用，零星先用。及时清运水泥库内外散落水泥，水泥袋认真打包回收。</w:t>
      </w:r>
    </w:p>
    <w:p w14:paraId="2FC8C19E">
      <w:pPr>
        <w:pStyle w:val="139"/>
        <w:ind w:firstLine="480"/>
      </w:pPr>
      <w:r>
        <w:rPr>
          <w:rFonts w:hint="eastAsia"/>
        </w:rPr>
        <w:t>（4）钢材、木材、模板及钢拱架等材料按品种、规格、型号堆放整齐。</w:t>
      </w:r>
    </w:p>
    <w:p w14:paraId="21E81A01">
      <w:pPr>
        <w:pStyle w:val="139"/>
        <w:ind w:firstLine="480"/>
      </w:pPr>
      <w:r>
        <w:rPr>
          <w:rFonts w:hint="eastAsia"/>
        </w:rPr>
        <w:t>（5）砂石料等分别堆放见方，方便施工，并挂牌说明。</w:t>
      </w:r>
    </w:p>
    <w:p w14:paraId="44B41191">
      <w:pPr>
        <w:pStyle w:val="139"/>
        <w:ind w:firstLine="480"/>
        <w:rPr>
          <w:rFonts w:hint="eastAsia"/>
        </w:rPr>
      </w:pPr>
      <w:r>
        <w:rPr>
          <w:rFonts w:hint="eastAsia"/>
        </w:rPr>
        <w:t>（6）贵重物资、装备器材存放于库内，并专库专用，加设明显标志，建立严格的领退料手续。</w:t>
      </w:r>
    </w:p>
    <w:p w14:paraId="3C3A6E85">
      <w:pPr>
        <w:pStyle w:val="139"/>
        <w:ind w:firstLine="480"/>
        <w:rPr>
          <w:rFonts w:hint="eastAsia"/>
        </w:rPr>
      </w:pPr>
    </w:p>
    <w:p w14:paraId="33B2F9D5">
      <w:pPr>
        <w:pStyle w:val="139"/>
        <w:ind w:firstLine="480"/>
        <w:rPr>
          <w:rFonts w:hint="eastAsia"/>
        </w:rPr>
      </w:pPr>
    </w:p>
    <w:p w14:paraId="6228D62C">
      <w:pPr>
        <w:pStyle w:val="139"/>
        <w:ind w:firstLine="480"/>
        <w:rPr>
          <w:rFonts w:hint="eastAsia"/>
        </w:rPr>
      </w:pPr>
    </w:p>
    <w:p w14:paraId="23892CB3">
      <w:pPr>
        <w:pStyle w:val="139"/>
        <w:ind w:firstLine="480"/>
        <w:rPr>
          <w:rFonts w:hint="eastAsia"/>
        </w:rPr>
      </w:pPr>
    </w:p>
    <w:p w14:paraId="3A6C62BE">
      <w:pPr>
        <w:pStyle w:val="139"/>
        <w:ind w:firstLine="480"/>
        <w:rPr>
          <w:rFonts w:hint="eastAsia"/>
        </w:rPr>
      </w:pPr>
    </w:p>
    <w:p w14:paraId="07E14B85">
      <w:pPr>
        <w:pStyle w:val="139"/>
        <w:ind w:firstLine="480"/>
        <w:rPr>
          <w:rFonts w:hint="default"/>
          <w:lang w:val="en-US" w:eastAsia="zh-CN"/>
        </w:rPr>
      </w:pPr>
    </w:p>
    <w:p w14:paraId="2A206C2A">
      <w:pPr>
        <w:pStyle w:val="2"/>
        <w:numPr>
          <w:ilvl w:val="0"/>
          <w:numId w:val="5"/>
        </w:numPr>
        <w:bidi w:val="0"/>
      </w:pPr>
      <w:bookmarkStart w:id="312" w:name="_Toc30518"/>
      <w:bookmarkStart w:id="313" w:name="_Toc28004"/>
      <w:bookmarkStart w:id="314" w:name="_Toc27373"/>
      <w:r>
        <w:rPr>
          <w:rFonts w:hint="eastAsia"/>
        </w:rPr>
        <w:t>计算书及相关图纸</w:t>
      </w:r>
      <w:bookmarkEnd w:id="312"/>
      <w:bookmarkEnd w:id="313"/>
      <w:bookmarkEnd w:id="314"/>
    </w:p>
    <w:p w14:paraId="1C747A5E">
      <w:pPr>
        <w:pStyle w:val="3"/>
        <w:bidi w:val="0"/>
        <w:rPr>
          <w:rFonts w:hint="eastAsia"/>
          <w:lang w:val="en-US" w:eastAsia="zh-CN"/>
        </w:rPr>
      </w:pPr>
      <w:bookmarkStart w:id="315" w:name="_Toc7720"/>
      <w:r>
        <w:rPr>
          <w:rFonts w:hint="eastAsia"/>
          <w:lang w:val="en-US" w:eastAsia="zh-CN"/>
        </w:rPr>
        <w:t>10.1钢丝绳选型计算</w:t>
      </w:r>
      <w:bookmarkEnd w:id="315"/>
    </w:p>
    <w:p w14:paraId="056D9EAD">
      <w:pPr>
        <w:pStyle w:val="139"/>
        <w:ind w:firstLine="480"/>
        <w:rPr>
          <w:rFonts w:hint="eastAsia" w:ascii="Times New Roman" w:hAnsi="Times New Roman" w:eastAsia="宋体" w:cs="Times New Roman"/>
        </w:rPr>
      </w:pPr>
      <w:bookmarkStart w:id="316" w:name="_Toc16842"/>
      <w:r>
        <w:rPr>
          <w:rFonts w:hint="eastAsia" w:ascii="Times New Roman" w:hAnsi="Times New Roman" w:eastAsia="宋体" w:cs="Times New Roman"/>
          <w:lang w:val="en-US" w:eastAsia="zh-CN"/>
        </w:rPr>
        <w:t>1、</w:t>
      </w:r>
      <w:r>
        <w:rPr>
          <w:rFonts w:hint="eastAsia" w:ascii="Times New Roman" w:hAnsi="Times New Roman" w:eastAsia="宋体" w:cs="Times New Roman"/>
        </w:rPr>
        <w:t>钢丝绳选型依据</w:t>
      </w:r>
      <w:bookmarkEnd w:id="316"/>
    </w:p>
    <w:p w14:paraId="14FBCB4D">
      <w:pPr>
        <w:pStyle w:val="139"/>
        <w:ind w:firstLine="480"/>
        <w:rPr>
          <w:rFonts w:hint="eastAsia"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E7ADD7B">
      <w:pPr>
        <w:pStyle w:val="139"/>
        <w:ind w:firstLine="480"/>
        <w:rPr>
          <w:rFonts w:hint="eastAsia"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06F252">
      <w:pPr>
        <w:pStyle w:val="139"/>
        <w:ind w:firstLine="480"/>
        <w:rPr>
          <w:rFonts w:hint="eastAsia" w:ascii="Times New Roman" w:hAnsi="Times New Roman" w:eastAsia="宋体" w:cs="Times New Roman"/>
          <w:lang w:val="en-US" w:eastAsia="zh-CN"/>
        </w:rPr>
      </w:pPr>
      <m:oMathPara>
        <m:oMath>
          <m:r>
            <m:rPr>
              <m:nor/>
              <m:sty m:val="p"/>
            </m:rPr>
            <w:rPr>
              <w:rFonts w:hint="eastAsia" w:ascii="Cambria Math" w:hAnsi="Cambria Math" w:eastAsia="宋体" w:cs="Times New Roman"/>
            </w:rPr>
            <m:t>WLL=</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F</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e</m:t>
              </m:r>
              <m:ctrlPr>
                <w:rPr>
                  <w:rFonts w:hint="eastAsia" w:ascii="Cambria Math" w:hAnsi="Cambria Math" w:eastAsia="宋体" w:cs="Times New Roman"/>
                </w:rPr>
              </m:ctrlPr>
            </m:sub>
          </m:sSub>
          <m:r>
            <m:rPr>
              <m:nor/>
              <m:sty m:val="p"/>
            </m:rPr>
            <w:rPr>
              <w:rFonts w:hint="eastAsia" w:ascii="Cambria Math" w:hAnsi="Cambria Math" w:eastAsia="宋体" w:cs="Times New Roman"/>
            </w:rPr>
            <m:t>×K÷</m:t>
          </m:r>
          <m:d>
            <m:dPr>
              <m:ctrlPr>
                <w:rPr>
                  <w:rFonts w:hint="eastAsia" w:ascii="Cambria Math" w:hAnsi="Cambria Math" w:eastAsia="宋体" w:cs="Times New Roman"/>
                </w:rPr>
              </m:ctrlPr>
            </m:dPr>
            <m:e>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m</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u</m:t>
                  </m:r>
                  <m:ctrlPr>
                    <w:rPr>
                      <w:rFonts w:hint="eastAsia" w:ascii="Cambria Math" w:hAnsi="Cambria Math" w:eastAsia="宋体" w:cs="Times New Roman"/>
                    </w:rPr>
                  </m:ctrlPr>
                </m:sub>
              </m:sSub>
              <m:ctrlPr>
                <w:rPr>
                  <w:rFonts w:hint="eastAsia" w:ascii="Cambria Math" w:hAnsi="Cambria Math" w:eastAsia="宋体" w:cs="Times New Roman"/>
                </w:rPr>
              </m:ctrlPr>
            </m:e>
          </m:d>
        </m:oMath>
      </m:oMathPara>
    </w:p>
    <w:p w14:paraId="1664C266">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w:p>
    <w:p w14:paraId="1D6C9664">
      <w:pPr>
        <w:pStyle w:val="139"/>
        <w:ind w:firstLine="480"/>
        <w:rPr>
          <w:rFonts w:hint="eastAsia" w:ascii="Times New Roman" w:hAnsi="Times New Roman" w:eastAsia="宋体" w:cs="Times New Roman"/>
          <w:lang w:val="en-US" w:eastAsia="zh-CN"/>
        </w:rPr>
      </w:pPr>
    </w:p>
    <w:p w14:paraId="58F3B136">
      <w:pPr>
        <w:pStyle w:val="139"/>
        <w:ind w:firstLine="480"/>
        <w:rPr>
          <w:rFonts w:hint="eastAsia" w:ascii="Times New Roman" w:hAnsi="Times New Roman" w:eastAsia="宋体" w:cs="Times New Roman"/>
          <w:lang w:val="en-US" w:eastAsia="zh-CN"/>
        </w:rPr>
      </w:pPr>
    </w:p>
    <w:tbl>
      <w:tblPr>
        <w:tblStyle w:val="1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
        <w:gridCol w:w="1156"/>
        <w:gridCol w:w="6972"/>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pStyle w:val="139"/>
              <w:ind w:firstLine="480"/>
              <w:rPr>
                <w:rFonts w:hint="eastAsia" w:ascii="Times New Roman" w:hAnsi="Times New Roman" w:eastAsia="宋体" w:cs="Times New Roman"/>
                <w:lang w:val="en-US" w:eastAsia="zh-CN"/>
              </w:rPr>
            </w:pPr>
          </w:p>
        </w:tc>
        <w:tc>
          <w:tcPr>
            <w:tcW w:w="850" w:type="dxa"/>
          </w:tcPr>
          <w:p w14:paraId="75F73737">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WLL</w:t>
            </w:r>
          </w:p>
        </w:tc>
        <w:tc>
          <w:tcPr>
            <w:tcW w:w="8048" w:type="dxa"/>
          </w:tcPr>
          <w:p w14:paraId="350BD8B3">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pStyle w:val="139"/>
              <w:ind w:firstLine="480"/>
              <w:rPr>
                <w:rFonts w:hint="eastAsia" w:ascii="Times New Roman" w:hAnsi="Times New Roman" w:eastAsia="宋体" w:cs="Times New Roman"/>
                <w:lang w:val="en-US" w:eastAsia="zh-CN"/>
              </w:rPr>
            </w:pPr>
          </w:p>
        </w:tc>
        <w:tc>
          <w:tcPr>
            <w:tcW w:w="850" w:type="dxa"/>
          </w:tcPr>
          <w:p w14:paraId="5221F8D3">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F0</w:t>
            </w:r>
          </w:p>
        </w:tc>
        <w:tc>
          <w:tcPr>
            <w:tcW w:w="8048" w:type="dxa"/>
          </w:tcPr>
          <w:p w14:paraId="484F3F25">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pStyle w:val="139"/>
              <w:ind w:firstLine="480"/>
              <w:rPr>
                <w:rFonts w:hint="eastAsia" w:ascii="Times New Roman" w:hAnsi="Times New Roman" w:eastAsia="宋体" w:cs="Times New Roman"/>
                <w:lang w:val="en-US" w:eastAsia="zh-CN"/>
              </w:rPr>
            </w:pPr>
          </w:p>
        </w:tc>
        <w:tc>
          <w:tcPr>
            <w:tcW w:w="850" w:type="dxa"/>
          </w:tcPr>
          <w:p w14:paraId="34DDBEE4">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Ke</w:t>
            </w:r>
          </w:p>
        </w:tc>
        <w:tc>
          <w:tcPr>
            <w:tcW w:w="8048" w:type="dxa"/>
          </w:tcPr>
          <w:p w14:paraId="5091E118">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pStyle w:val="139"/>
              <w:ind w:firstLine="480"/>
              <w:rPr>
                <w:rFonts w:hint="eastAsia" w:ascii="Times New Roman" w:hAnsi="Times New Roman" w:eastAsia="宋体" w:cs="Times New Roman"/>
                <w:lang w:val="en-US" w:eastAsia="zh-CN"/>
              </w:rPr>
            </w:pPr>
          </w:p>
        </w:tc>
        <w:tc>
          <w:tcPr>
            <w:tcW w:w="850" w:type="dxa"/>
          </w:tcPr>
          <w:p w14:paraId="13ECC18C">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K</w:t>
            </w:r>
          </w:p>
        </w:tc>
        <w:tc>
          <w:tcPr>
            <w:tcW w:w="8048" w:type="dxa"/>
          </w:tcPr>
          <w:p w14:paraId="6D1C6A0D">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pStyle w:val="139"/>
              <w:ind w:firstLine="480"/>
              <w:rPr>
                <w:rFonts w:hint="eastAsia" w:ascii="Times New Roman" w:hAnsi="Times New Roman" w:eastAsia="宋体" w:cs="Times New Roman"/>
                <w:lang w:val="en-US" w:eastAsia="zh-CN"/>
              </w:rPr>
            </w:pPr>
          </w:p>
        </w:tc>
        <w:tc>
          <w:tcPr>
            <w:tcW w:w="850" w:type="dxa"/>
          </w:tcPr>
          <w:p w14:paraId="764A4D1C">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Ku</w:t>
            </w:r>
          </w:p>
        </w:tc>
        <w:tc>
          <w:tcPr>
            <w:tcW w:w="8048" w:type="dxa"/>
          </w:tcPr>
          <w:p w14:paraId="3B37FF85">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pStyle w:val="139"/>
              <w:ind w:firstLine="480"/>
              <w:rPr>
                <w:rFonts w:hint="eastAsia" w:ascii="Times New Roman" w:hAnsi="Times New Roman" w:eastAsia="宋体" w:cs="Times New Roman"/>
                <w:lang w:val="en-US" w:eastAsia="zh-CN"/>
              </w:rPr>
            </w:pPr>
          </w:p>
        </w:tc>
        <w:tc>
          <w:tcPr>
            <w:tcW w:w="850" w:type="dxa"/>
          </w:tcPr>
          <w:p w14:paraId="581622FD">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Km</w:t>
            </w:r>
          </w:p>
        </w:tc>
        <w:tc>
          <w:tcPr>
            <w:tcW w:w="8048" w:type="dxa"/>
          </w:tcPr>
          <w:p w14:paraId="55779B4E">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——质量与力的转换系数，取值为9.80665。</w:t>
            </w:r>
          </w:p>
        </w:tc>
      </w:tr>
    </w:tbl>
    <w:p w14:paraId="735759A8">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钢丝绳最小破断拉力按《重要用途钢丝绳》公式计算：</w:t>
      </w:r>
    </w:p>
    <w:p w14:paraId="69DD35C9">
      <w:pPr>
        <w:pStyle w:val="139"/>
        <w:ind w:firstLine="48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F</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sSup>
            <m:sSupPr>
              <m:ctrlPr>
                <w:rPr>
                  <w:rFonts w:hint="eastAsia" w:ascii="Cambria Math" w:hAnsi="Cambria Math" w:eastAsia="宋体" w:cs="Times New Roman"/>
                </w:rPr>
              </m:ctrlPr>
            </m:sSupPr>
            <m:e>
              <m:r>
                <m:rPr>
                  <m:nor/>
                  <m:sty m:val="p"/>
                </m:rPr>
                <w:rPr>
                  <w:rFonts w:hint="eastAsia" w:ascii="Cambria Math" w:hAnsi="Cambria Math" w:eastAsia="宋体" w:cs="Times New Roman"/>
                </w:rPr>
                <m:t>K</m:t>
              </m:r>
              <m:ctrlPr>
                <w:rPr>
                  <w:rFonts w:hint="eastAsia" w:ascii="Cambria Math" w:hAnsi="Cambria Math" w:eastAsia="宋体" w:cs="Times New Roman"/>
                </w:rPr>
              </m:ctrlPr>
            </m:e>
            <m:sup>
              <m:r>
                <m:rPr>
                  <m:nor/>
                  <m:sty m:val="p"/>
                </m:rPr>
                <w:rPr>
                  <w:rFonts w:hint="eastAsia" w:ascii="Cambria Math" w:hAnsi="Cambria Math" w:eastAsia="宋体" w:cs="Times New Roman"/>
                </w:rPr>
                <m:t>'</m:t>
              </m:r>
              <m:ctrlPr>
                <w:rPr>
                  <w:rFonts w:hint="eastAsia" w:ascii="Cambria Math" w:hAnsi="Cambria Math" w:eastAsia="宋体" w:cs="Times New Roman"/>
                </w:rPr>
              </m:ctrlPr>
            </m:sup>
          </m:sSup>
          <m:r>
            <m:rPr>
              <m:nor/>
              <m:sty m:val="p"/>
            </m:rPr>
            <w:rPr>
              <w:rFonts w:hint="eastAsia" w:ascii="Cambria Math" w:hAnsi="Cambria Math" w:eastAsia="宋体" w:cs="Times New Roman"/>
            </w:rPr>
            <m:t>×</m:t>
          </m:r>
          <m:sSup>
            <m:sSupPr>
              <m:ctrlPr>
                <w:rPr>
                  <w:rFonts w:hint="eastAsia" w:ascii="Cambria Math" w:hAnsi="Cambria Math" w:eastAsia="宋体" w:cs="Times New Roman"/>
                </w:rPr>
              </m:ctrlPr>
            </m:sSupPr>
            <m:e>
              <m:r>
                <m:rPr>
                  <m:nor/>
                  <m:sty m:val="p"/>
                </m:rPr>
                <w:rPr>
                  <w:rFonts w:hint="eastAsia" w:ascii="Cambria Math" w:hAnsi="Cambria Math" w:eastAsia="宋体" w:cs="Times New Roman"/>
                </w:rPr>
                <m:t>D</m:t>
              </m:r>
              <m:ctrlPr>
                <w:rPr>
                  <w:rFonts w:hint="eastAsia" w:ascii="Cambria Math" w:hAnsi="Cambria Math" w:eastAsia="宋体" w:cs="Times New Roman"/>
                </w:rPr>
              </m:ctrlPr>
            </m:e>
            <m:sup>
              <m:r>
                <m:rPr>
                  <m:nor/>
                  <m:sty m:val="p"/>
                </m:rPr>
                <w:rPr>
                  <w:rFonts w:hint="eastAsia" w:ascii="Cambria Math" w:hAnsi="Cambria Math" w:eastAsia="宋体" w:cs="Times New Roman"/>
                </w:rPr>
                <m:t>2</m:t>
              </m:r>
              <m:ctrlPr>
                <w:rPr>
                  <w:rFonts w:hint="eastAsia" w:ascii="Cambria Math" w:hAnsi="Cambria Math" w:eastAsia="宋体" w:cs="Times New Roman"/>
                </w:rPr>
              </m:ctrlPr>
            </m:sup>
          </m:sSup>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R</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÷1000</m:t>
          </m:r>
        </m:oMath>
      </m:oMathPara>
    </w:p>
    <w:p w14:paraId="33D18343">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式中：</w:t>
      </w:r>
    </w:p>
    <w:tbl>
      <w:tblPr>
        <w:tblStyle w:val="1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
        <w:gridCol w:w="1050"/>
        <w:gridCol w:w="7102"/>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pStyle w:val="139"/>
              <w:ind w:firstLine="480"/>
              <w:rPr>
                <w:rFonts w:hint="eastAsia" w:ascii="Times New Roman" w:hAnsi="Times New Roman" w:eastAsia="宋体" w:cs="Times New Roman"/>
                <w:lang w:val="en-US" w:eastAsia="zh-CN"/>
              </w:rPr>
            </w:pPr>
          </w:p>
        </w:tc>
        <w:tc>
          <w:tcPr>
            <w:tcW w:w="865" w:type="dxa"/>
            <w:vAlign w:val="center"/>
          </w:tcPr>
          <w:p w14:paraId="0ABF4D6A">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F0</w:t>
            </w:r>
          </w:p>
        </w:tc>
        <w:tc>
          <w:tcPr>
            <w:tcW w:w="8063" w:type="dxa"/>
          </w:tcPr>
          <w:p w14:paraId="57335D38">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pStyle w:val="139"/>
              <w:ind w:firstLine="480"/>
              <w:rPr>
                <w:rFonts w:hint="eastAsia" w:ascii="Times New Roman" w:hAnsi="Times New Roman" w:eastAsia="宋体" w:cs="Times New Roman"/>
                <w:lang w:val="en-US" w:eastAsia="zh-CN"/>
              </w:rPr>
            </w:pPr>
          </w:p>
        </w:tc>
        <w:tc>
          <w:tcPr>
            <w:tcW w:w="865" w:type="dxa"/>
            <w:vAlign w:val="center"/>
          </w:tcPr>
          <w:p w14:paraId="42625B91">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D</w:t>
            </w:r>
          </w:p>
        </w:tc>
        <w:tc>
          <w:tcPr>
            <w:tcW w:w="8063" w:type="dxa"/>
          </w:tcPr>
          <w:p w14:paraId="24EFED3E">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pStyle w:val="139"/>
              <w:ind w:firstLine="480"/>
              <w:rPr>
                <w:rFonts w:hint="eastAsia" w:ascii="Times New Roman" w:hAnsi="Times New Roman" w:eastAsia="宋体" w:cs="Times New Roman"/>
                <w:lang w:val="en-US" w:eastAsia="zh-CN"/>
              </w:rPr>
            </w:pPr>
          </w:p>
        </w:tc>
        <w:tc>
          <w:tcPr>
            <w:tcW w:w="865" w:type="dxa"/>
            <w:vAlign w:val="center"/>
          </w:tcPr>
          <w:p w14:paraId="58837302">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R0</w:t>
            </w:r>
          </w:p>
        </w:tc>
        <w:tc>
          <w:tcPr>
            <w:tcW w:w="8063" w:type="dxa"/>
          </w:tcPr>
          <w:p w14:paraId="641A1268">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——钢丝绳公称抗拉强度，取1770MPa；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pStyle w:val="139"/>
              <w:ind w:firstLine="480"/>
              <w:rPr>
                <w:rFonts w:hint="eastAsia" w:ascii="Times New Roman" w:hAnsi="Times New Roman" w:eastAsia="宋体" w:cs="Times New Roman"/>
                <w:lang w:val="en-US" w:eastAsia="zh-CN"/>
              </w:rPr>
            </w:pPr>
          </w:p>
        </w:tc>
        <w:tc>
          <w:tcPr>
            <w:tcW w:w="865" w:type="dxa"/>
            <w:vAlign w:val="center"/>
          </w:tcPr>
          <w:p w14:paraId="451E8099">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K’</w:t>
            </w:r>
          </w:p>
        </w:tc>
        <w:tc>
          <w:tcPr>
            <w:tcW w:w="8063" w:type="dxa"/>
          </w:tcPr>
          <w:p w14:paraId="28552690">
            <w:pPr>
              <w:pStyle w:val="139"/>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——钢丝绳的最小破断拉力系数，6×19W+IWR钢丝绳取0.33。</w:t>
            </w:r>
          </w:p>
        </w:tc>
      </w:tr>
    </w:tbl>
    <w:p w14:paraId="4E89594C">
      <w:pPr>
        <w:pStyle w:val="139"/>
        <w:ind w:firstLine="480"/>
        <w:rPr>
          <w:rFonts w:hint="eastAsia" w:ascii="Times New Roman" w:hAnsi="Times New Roman" w:eastAsia="宋体" w:cs="Times New Roman"/>
        </w:rPr>
      </w:pPr>
      <w:r>
        <w:rPr>
          <w:rFonts w:hint="eastAsia" w:ascii="Times New Roman" w:hAnsi="Times New Roman" w:eastAsia="宋体" w:cs="Times New Roman"/>
        </w:rPr>
        <w:t>采用四点吊的塔吊主要部件除起重臂外最大重量为</w:t>
      </w:r>
      <w:r>
        <w:rPr>
          <w:rFonts w:hint="eastAsia" w:ascii="Times New Roman" w:hAnsi="Times New Roman" w:eastAsia="宋体" w:cs="Times New Roman"/>
          <w:lang w:val="en-US" w:eastAsia="zh-CN"/>
        </w:rPr>
        <w:t>套架</w:t>
      </w:r>
      <w:r>
        <w:rPr>
          <w:rFonts w:hint="eastAsia" w:ascii="Times New Roman" w:hAnsi="Times New Roman" w:eastAsia="宋体" w:cs="Times New Roman"/>
        </w:rPr>
        <w:t>，</w:t>
      </w:r>
      <w:r>
        <w:rPr>
          <w:rFonts w:hint="eastAsia" w:ascii="Times New Roman" w:hAnsi="Times New Roman" w:eastAsia="宋体" w:cs="Times New Roman"/>
          <w:lang w:val="en-US" w:eastAsia="zh-CN"/>
        </w:rPr>
        <w:t>套架</w:t>
      </w:r>
      <w:r>
        <w:rPr>
          <w:rFonts w:hint="eastAsia" w:ascii="Times New Roman" w:hAnsi="Times New Roman" w:eastAsia="宋体" w:cs="Times New Roman"/>
        </w:rPr>
        <w:t>起重量约</w:t>
      </w:r>
      <w:r>
        <w:rPr>
          <w:rFonts w:hint="eastAsia" w:ascii="Times New Roman" w:hAnsi="Times New Roman" w:eastAsia="宋体" w:cs="Times New Roman"/>
          <w:lang w:val="en-US" w:eastAsia="zh-CN"/>
        </w:rPr>
        <w:t>5.2t</w:t>
      </w:r>
      <w:r>
        <w:rPr>
          <w:rFonts w:hint="eastAsia" w:ascii="Times New Roman" w:hAnsi="Times New Roman" w:eastAsia="宋体" w:cs="Times New Roman"/>
        </w:rPr>
        <w:t>，钢丝绳与回转总成60°夹角，以回转总成顶部四个销轴孔作为吊装孔，钢丝绳采用压制接头。</w:t>
      </w:r>
    </w:p>
    <w:p w14:paraId="7FCC6C33">
      <w:pPr>
        <w:pStyle w:val="139"/>
        <w:ind w:firstLine="480"/>
        <w:rPr>
          <w:rFonts w:hint="eastAsia" w:ascii="Times New Roman" w:hAnsi="Times New Roman" w:eastAsia="宋体" w:cs="Times New Roman"/>
        </w:rPr>
      </w:pPr>
      <w:r>
        <w:rPr>
          <w:rFonts w:hint="eastAsia" w:ascii="Times New Roman" w:hAnsi="Times New Roman" w:eastAsia="宋体" w:cs="Times New Roman"/>
        </w:rPr>
        <w:t>每根钢丝绳最小破断拉力：</w:t>
      </w:r>
    </w:p>
    <w:p w14:paraId="70C417A8">
      <w:pPr>
        <w:pStyle w:val="139"/>
        <w:ind w:firstLine="48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F</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f>
            <m:fPr>
              <m:ctrlPr>
                <w:rPr>
                  <w:rFonts w:hint="eastAsia" w:ascii="Cambria Math" w:hAnsi="Cambria Math" w:eastAsia="宋体" w:cs="Times New Roman"/>
                </w:rPr>
              </m:ctrlPr>
            </m:fPr>
            <m:num>
              <m:r>
                <m:rPr>
                  <m:nor/>
                  <m:sty m:val="p"/>
                </m:rPr>
                <w:rPr>
                  <w:rFonts w:hint="eastAsia" w:ascii="Cambria Math" w:hAnsi="Cambria Math" w:eastAsia="宋体" w:cs="Times New Roman"/>
                </w:rPr>
                <m:t>WLL×</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m</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u</m:t>
                  </m:r>
                  <m:ctrlPr>
                    <w:rPr>
                      <w:rFonts w:hint="eastAsia" w:ascii="Cambria Math" w:hAnsi="Cambria Math" w:eastAsia="宋体" w:cs="Times New Roman"/>
                    </w:rPr>
                  </m:ctrlPr>
                </m:sub>
              </m:sSub>
              <m:ctrlPr>
                <w:rPr>
                  <w:rFonts w:hint="eastAsia" w:ascii="Cambria Math" w:hAnsi="Cambria Math" w:eastAsia="宋体" w:cs="Times New Roman"/>
                </w:rPr>
              </m:ctrlPr>
            </m:num>
            <m:den>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e</m:t>
                  </m:r>
                  <m:ctrlPr>
                    <w:rPr>
                      <w:rFonts w:hint="eastAsia" w:ascii="Cambria Math" w:hAnsi="Cambria Math" w:eastAsia="宋体" w:cs="Times New Roman"/>
                    </w:rPr>
                  </m:ctrlPr>
                </m:sub>
              </m:sSub>
              <m:r>
                <m:rPr>
                  <m:nor/>
                  <m:sty m:val="p"/>
                </m:rPr>
                <w:rPr>
                  <w:rFonts w:hint="eastAsia" w:ascii="Cambria Math" w:hAnsi="Cambria Math" w:eastAsia="宋体" w:cs="Times New Roman"/>
                </w:rPr>
                <m:t>×K</m:t>
              </m:r>
              <m:ctrlPr>
                <w:rPr>
                  <w:rFonts w:hint="eastAsia" w:ascii="Cambria Math" w:hAnsi="Cambria Math" w:eastAsia="宋体" w:cs="Times New Roman"/>
                </w:rPr>
              </m:ctrlPr>
            </m:den>
          </m:f>
          <m:r>
            <m:rPr>
              <m:nor/>
              <m:sty m:val="p"/>
            </m:rPr>
            <w:rPr>
              <w:rFonts w:hint="eastAsia" w:ascii="Cambria Math" w:hAnsi="Cambria Math" w:eastAsia="宋体" w:cs="Times New Roman"/>
            </w:rPr>
            <m:t>=</m:t>
          </m:r>
          <m:f>
            <m:fPr>
              <m:ctrlPr>
                <w:rPr>
                  <w:rFonts w:hint="eastAsia" w:ascii="Cambria Math" w:hAnsi="Cambria Math" w:eastAsia="宋体" w:cs="Times New Roman"/>
                </w:rPr>
              </m:ctrlPr>
            </m:fPr>
            <m:num>
              <m:r>
                <m:rPr>
                  <m:nor/>
                  <m:sty m:val="p"/>
                </m:rPr>
                <w:rPr>
                  <w:rFonts w:hint="default" w:ascii="Cambria Math" w:hAnsi="Cambria Math" w:eastAsia="宋体" w:cs="Times New Roman"/>
                  <w:lang w:val="en-US" w:eastAsia="zh-CN"/>
                </w:rPr>
                <m:t>5</m:t>
              </m:r>
              <m:r>
                <m:rPr>
                  <m:nor/>
                  <m:sty m:val="p"/>
                </m:rPr>
                <w:rPr>
                  <w:rFonts w:hint="eastAsia" w:ascii="Cambria Math" w:hAnsi="Cambria Math" w:eastAsia="宋体" w:cs="Times New Roman"/>
                </w:rPr>
                <m:t>×9.80665×6</m:t>
              </m:r>
              <m:ctrlPr>
                <w:rPr>
                  <w:rFonts w:hint="eastAsia" w:ascii="Cambria Math" w:hAnsi="Cambria Math" w:eastAsia="宋体" w:cs="Times New Roman"/>
                </w:rPr>
              </m:ctrlPr>
            </m:num>
            <m:den>
              <m:r>
                <m:rPr>
                  <m:nor/>
                  <m:sty m:val="p"/>
                </m:rPr>
                <w:rPr>
                  <w:rFonts w:hint="eastAsia" w:ascii="Cambria Math" w:hAnsi="Cambria Math" w:eastAsia="宋体" w:cs="Times New Roman"/>
                </w:rPr>
                <m:t>0.9×2.1</m:t>
              </m:r>
              <m:ctrlPr>
                <w:rPr>
                  <w:rFonts w:hint="eastAsia" w:ascii="Cambria Math" w:hAnsi="Cambria Math" w:eastAsia="宋体" w:cs="Times New Roman"/>
                </w:rPr>
              </m:ctrlPr>
            </m:den>
          </m:f>
          <m:r>
            <m:rPr>
              <m:nor/>
              <m:sty m:val="p"/>
            </m:rPr>
            <w:rPr>
              <w:rFonts w:hint="eastAsia" w:ascii="Cambria Math" w:hAnsi="Cambria Math" w:eastAsia="宋体" w:cs="Times New Roman"/>
            </w:rPr>
            <m:t>=</m:t>
          </m:r>
          <m:r>
            <m:rPr>
              <m:nor/>
              <m:sty m:val="p"/>
            </m:rPr>
            <w:rPr>
              <w:rFonts w:hint="default" w:ascii="Cambria Math" w:hAnsi="Cambria Math" w:eastAsia="宋体" w:cs="Times New Roman"/>
              <w:lang w:val="en-US" w:eastAsia="zh-CN"/>
            </w:rPr>
            <m:t>155.66</m:t>
          </m:r>
          <m:r>
            <m:rPr>
              <m:nor/>
              <m:sty m:val="p"/>
            </m:rPr>
            <w:rPr>
              <w:rFonts w:hint="eastAsia" w:ascii="Cambria Math" w:hAnsi="Cambria Math" w:eastAsia="宋体" w:cs="Times New Roman"/>
            </w:rPr>
            <m:t>kN</m:t>
          </m:r>
        </m:oMath>
      </m:oMathPara>
    </w:p>
    <w:p w14:paraId="6D246934">
      <w:pPr>
        <w:pStyle w:val="139"/>
        <w:ind w:firstLine="480"/>
        <w:rPr>
          <w:rFonts w:hint="eastAsia" w:ascii="Times New Roman" w:hAnsi="Times New Roman" w:eastAsia="宋体" w:cs="Times New Roman"/>
        </w:rPr>
      </w:pPr>
      <w:r>
        <w:rPr>
          <w:rFonts w:hint="eastAsia" w:ascii="Times New Roman" w:hAnsi="Times New Roman" w:eastAsia="宋体" w:cs="Times New Roman"/>
        </w:rPr>
        <w:t>则钢丝绳最小公称直径：</w:t>
      </w:r>
    </w:p>
    <w:p w14:paraId="5CFEF702">
      <w:pPr>
        <w:pStyle w:val="139"/>
        <w:ind w:firstLine="480"/>
        <w:rPr>
          <w:rFonts w:hint="eastAsia" w:ascii="Times New Roman" w:hAnsi="Times New Roman" w:eastAsia="宋体" w:cs="Times New Roman"/>
          <w:lang w:val="en-US" w:eastAsia="zh-CN"/>
        </w:rPr>
      </w:pPr>
      <m:oMathPara>
        <m:oMath>
          <m:r>
            <m:rPr>
              <m:nor/>
              <m:sty m:val="p"/>
            </m:rPr>
            <w:rPr>
              <w:rFonts w:hint="eastAsia" w:ascii="Cambria Math" w:hAnsi="Cambria Math" w:eastAsia="宋体" w:cs="Times New Roman"/>
            </w:rPr>
            <m:t>D=</m:t>
          </m:r>
          <m:rad>
            <m:radPr>
              <m:degHide m:val="1"/>
              <m:ctrlPr>
                <w:rPr>
                  <w:rFonts w:hint="eastAsia" w:ascii="Cambria Math" w:hAnsi="Cambria Math" w:eastAsia="宋体" w:cs="Times New Roman"/>
                </w:rPr>
              </m:ctrlPr>
            </m:radPr>
            <m:deg>
              <m:ctrlPr>
                <w:rPr>
                  <w:rFonts w:hint="eastAsia" w:ascii="Cambria Math" w:hAnsi="Cambria Math" w:eastAsia="宋体" w:cs="Times New Roman"/>
                </w:rPr>
              </m:ctrlPr>
            </m:deg>
            <m:e>
              <m:f>
                <m:fPr>
                  <m:ctrlPr>
                    <w:rPr>
                      <w:rFonts w:hint="eastAsia" w:ascii="Cambria Math" w:hAnsi="Cambria Math" w:eastAsia="宋体" w:cs="Times New Roman"/>
                    </w:rPr>
                  </m:ctrlPr>
                </m:fPr>
                <m:num>
                  <m:r>
                    <m:rPr>
                      <m:nor/>
                      <m:sty m:val="p"/>
                    </m:rPr>
                    <w:rPr>
                      <w:rFonts w:hint="eastAsia" w:ascii="Cambria Math" w:hAnsi="Cambria Math" w:eastAsia="宋体" w:cs="Times New Roman"/>
                    </w:rPr>
                    <m:t>1000×</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F</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ctrlPr>
                    <w:rPr>
                      <w:rFonts w:hint="eastAsia" w:ascii="Cambria Math" w:hAnsi="Cambria Math" w:eastAsia="宋体" w:cs="Times New Roman"/>
                    </w:rPr>
                  </m:ctrlPr>
                </m:num>
                <m:den>
                  <m:sSup>
                    <m:sSupPr>
                      <m:ctrlPr>
                        <w:rPr>
                          <w:rFonts w:hint="eastAsia" w:ascii="Cambria Math" w:hAnsi="Cambria Math" w:eastAsia="宋体" w:cs="Times New Roman"/>
                        </w:rPr>
                      </m:ctrlPr>
                    </m:sSupPr>
                    <m:e>
                      <m:r>
                        <m:rPr>
                          <m:nor/>
                          <m:sty m:val="p"/>
                        </m:rPr>
                        <w:rPr>
                          <w:rFonts w:hint="eastAsia" w:ascii="Cambria Math" w:hAnsi="Cambria Math" w:eastAsia="宋体" w:cs="Times New Roman"/>
                        </w:rPr>
                        <m:t>K</m:t>
                      </m:r>
                      <m:ctrlPr>
                        <w:rPr>
                          <w:rFonts w:hint="eastAsia" w:ascii="Cambria Math" w:hAnsi="Cambria Math" w:eastAsia="宋体" w:cs="Times New Roman"/>
                        </w:rPr>
                      </m:ctrlPr>
                    </m:e>
                    <m:sup>
                      <m:r>
                        <m:rPr>
                          <m:nor/>
                          <m:sty m:val="p"/>
                        </m:rPr>
                        <w:rPr>
                          <w:rFonts w:hint="eastAsia" w:ascii="Cambria Math" w:hAnsi="Cambria Math" w:eastAsia="宋体" w:cs="Times New Roman"/>
                        </w:rPr>
                        <m:t>'</m:t>
                      </m:r>
                      <m:ctrlPr>
                        <w:rPr>
                          <w:rFonts w:hint="eastAsia" w:ascii="Cambria Math" w:hAnsi="Cambria Math" w:eastAsia="宋体" w:cs="Times New Roman"/>
                        </w:rPr>
                      </m:ctrlPr>
                    </m:sup>
                  </m:sSup>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R</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ctrlPr>
                    <w:rPr>
                      <w:rFonts w:hint="eastAsia" w:ascii="Cambria Math" w:hAnsi="Cambria Math" w:eastAsia="宋体" w:cs="Times New Roman"/>
                    </w:rPr>
                  </m:ctrlPr>
                </m:den>
              </m:f>
              <m:ctrlPr>
                <w:rPr>
                  <w:rFonts w:hint="eastAsia" w:ascii="Cambria Math" w:hAnsi="Cambria Math" w:eastAsia="宋体" w:cs="Times New Roman"/>
                </w:rPr>
              </m:ctrlPr>
            </m:e>
          </m:rad>
          <m:r>
            <m:rPr>
              <m:nor/>
              <m:sty m:val="p"/>
            </m:rPr>
            <w:rPr>
              <w:rFonts w:hint="eastAsia" w:ascii="Cambria Math" w:hAnsi="Cambria Math" w:eastAsia="宋体" w:cs="Times New Roman"/>
            </w:rPr>
            <m:t>=</m:t>
          </m:r>
          <m:rad>
            <m:radPr>
              <m:degHide m:val="1"/>
              <m:ctrlPr>
                <w:rPr>
                  <w:rFonts w:hint="eastAsia" w:ascii="Cambria Math" w:hAnsi="Cambria Math" w:eastAsia="宋体" w:cs="Times New Roman"/>
                </w:rPr>
              </m:ctrlPr>
            </m:radPr>
            <m:deg>
              <m:ctrlPr>
                <w:rPr>
                  <w:rFonts w:hint="eastAsia" w:ascii="Cambria Math" w:hAnsi="Cambria Math" w:eastAsia="宋体" w:cs="Times New Roman"/>
                </w:rPr>
              </m:ctrlPr>
            </m:deg>
            <m:e>
              <m:f>
                <m:fPr>
                  <m:ctrlPr>
                    <w:rPr>
                      <w:rFonts w:hint="eastAsia" w:ascii="Cambria Math" w:hAnsi="Cambria Math" w:eastAsia="宋体" w:cs="Times New Roman"/>
                    </w:rPr>
                  </m:ctrlPr>
                </m:fPr>
                <m:num>
                  <m:r>
                    <m:rPr>
                      <m:nor/>
                      <m:sty m:val="p"/>
                    </m:rPr>
                    <w:rPr>
                      <w:rFonts w:hint="eastAsia" w:ascii="Cambria Math" w:hAnsi="Cambria Math" w:eastAsia="宋体" w:cs="Times New Roman"/>
                    </w:rPr>
                    <m:t>1000×</m:t>
                  </m:r>
                  <m:r>
                    <m:rPr>
                      <m:nor/>
                      <m:sty m:val="p"/>
                    </m:rPr>
                    <w:rPr>
                      <w:rFonts w:hint="default" w:ascii="Cambria Math" w:hAnsi="Cambria Math" w:eastAsia="宋体" w:cs="Times New Roman"/>
                      <w:lang w:val="en-US" w:eastAsia="zh-CN"/>
                    </w:rPr>
                    <m:t>155.66</m:t>
                  </m:r>
                  <m:ctrlPr>
                    <w:rPr>
                      <w:rFonts w:hint="eastAsia" w:ascii="Cambria Math" w:hAnsi="Cambria Math" w:eastAsia="宋体" w:cs="Times New Roman"/>
                    </w:rPr>
                  </m:ctrlPr>
                </m:num>
                <m:den>
                  <m:r>
                    <m:rPr>
                      <m:nor/>
                      <m:sty m:val="p"/>
                    </m:rPr>
                    <w:rPr>
                      <w:rFonts w:hint="eastAsia" w:ascii="Cambria Math" w:hAnsi="Cambria Math" w:eastAsia="宋体" w:cs="Times New Roman"/>
                    </w:rPr>
                    <m:t>0.33×</m:t>
                  </m:r>
                  <m:r>
                    <m:rPr>
                      <m:nor/>
                      <m:sty m:val="p"/>
                    </m:rPr>
                    <w:rPr>
                      <w:rFonts w:hint="default" w:ascii="Cambria Math" w:hAnsi="Cambria Math" w:eastAsia="宋体" w:cs="Times New Roman"/>
                      <w:lang w:val="en-US" w:eastAsia="zh-CN"/>
                    </w:rPr>
                    <m:t>1770</m:t>
                  </m:r>
                  <m:ctrlPr>
                    <w:rPr>
                      <w:rFonts w:hint="eastAsia" w:ascii="Cambria Math" w:hAnsi="Cambria Math" w:eastAsia="宋体" w:cs="Times New Roman"/>
                    </w:rPr>
                  </m:ctrlPr>
                </m:den>
              </m:f>
              <m:ctrlPr>
                <w:rPr>
                  <w:rFonts w:hint="eastAsia" w:ascii="Cambria Math" w:hAnsi="Cambria Math" w:eastAsia="宋体" w:cs="Times New Roman"/>
                </w:rPr>
              </m:ctrlPr>
            </m:e>
          </m:rad>
          <m:r>
            <m:rPr>
              <m:nor/>
              <m:sty m:val="p"/>
            </m:rPr>
            <w:rPr>
              <w:rFonts w:hint="eastAsia" w:ascii="Cambria Math" w:hAnsi="Cambria Math" w:eastAsia="宋体" w:cs="Times New Roman"/>
            </w:rPr>
            <m:t>=</m:t>
          </m:r>
          <m:r>
            <m:rPr>
              <m:nor/>
              <m:sty m:val="p"/>
            </m:rPr>
            <w:rPr>
              <w:rFonts w:hint="default" w:ascii="Cambria Math" w:hAnsi="Cambria Math" w:eastAsia="宋体" w:cs="Times New Roman"/>
              <w:lang w:val="en-US" w:eastAsia="zh-CN"/>
            </w:rPr>
            <m:t>16.32</m:t>
          </m:r>
          <m:r>
            <m:rPr>
              <m:nor/>
              <m:sty m:val="p"/>
            </m:rPr>
            <w:rPr>
              <w:rFonts w:hint="eastAsia" w:ascii="Cambria Math" w:hAnsi="Cambria Math" w:eastAsia="宋体" w:cs="Times New Roman"/>
            </w:rPr>
            <m:t>mm</m:t>
          </m:r>
        </m:oMath>
      </m:oMathPara>
    </w:p>
    <w:p w14:paraId="5AFB8197">
      <w:pPr>
        <w:pStyle w:val="139"/>
        <w:ind w:firstLine="480"/>
        <w:rPr>
          <w:rFonts w:hint="eastAsia"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eastAsia="宋体" w:cs="Times New Roman"/>
          <w:lang w:val="en-US" w:eastAsia="zh-CN"/>
        </w:rPr>
        <w:t>φ18</w:t>
      </w:r>
      <w:r>
        <w:rPr>
          <w:rFonts w:hint="eastAsia" w:ascii="Times New Roman" w:hAnsi="Times New Roman" w:eastAsia="宋体" w:cs="Times New Roman"/>
        </w:rPr>
        <w:t>mm钢丝绳可满足要求。</w:t>
      </w:r>
    </w:p>
    <w:p w14:paraId="32D1DC52">
      <w:pPr>
        <w:pStyle w:val="139"/>
        <w:ind w:firstLine="480"/>
        <w:rPr>
          <w:rFonts w:hint="eastAsia" w:ascii="Times New Roman" w:hAnsi="Times New Roman" w:eastAsia="宋体" w:cs="Times New Roman"/>
        </w:rPr>
      </w:pPr>
      <w:r>
        <w:rPr>
          <w:rFonts w:hint="eastAsia" w:ascii="Times New Roman" w:hAnsi="Times New Roman" w:eastAsia="宋体" w:cs="Times New Roman"/>
          <w:lang w:val="en-US" w:eastAsia="zh-CN"/>
        </w:rPr>
        <w:t>配重</w:t>
      </w:r>
      <w:r>
        <w:rPr>
          <w:rFonts w:hint="eastAsia" w:ascii="Times New Roman" w:hAnsi="Times New Roman" w:eastAsia="宋体" w:cs="Times New Roman"/>
        </w:rPr>
        <w:t>最大重量约</w:t>
      </w:r>
      <w:r>
        <w:rPr>
          <w:rFonts w:hint="eastAsia" w:ascii="Times New Roman" w:hAnsi="Times New Roman" w:eastAsia="宋体" w:cs="Times New Roman"/>
          <w:lang w:val="en-US" w:eastAsia="zh-CN"/>
        </w:rPr>
        <w:t>2.45</w:t>
      </w:r>
      <w:r>
        <w:rPr>
          <w:rFonts w:hint="eastAsia" w:ascii="Times New Roman" w:hAnsi="Times New Roman" w:eastAsia="宋体" w:cs="Times New Roman"/>
        </w:rPr>
        <w:t>t，钢丝绳与起重臂成60°夹角，</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吊装采用两点吊，钢丝绳采用压制接头。</w:t>
      </w:r>
    </w:p>
    <w:p w14:paraId="2A4ECA3D">
      <w:pPr>
        <w:pStyle w:val="139"/>
        <w:ind w:firstLine="480"/>
        <w:rPr>
          <w:rFonts w:hint="eastAsia" w:ascii="Times New Roman" w:hAnsi="Times New Roman" w:eastAsia="宋体" w:cs="Times New Roman"/>
        </w:rPr>
      </w:pPr>
      <w:r>
        <w:rPr>
          <w:rFonts w:hint="eastAsia" w:ascii="Times New Roman" w:hAnsi="Times New Roman" w:eastAsia="宋体" w:cs="Times New Roman"/>
        </w:rPr>
        <w:t>每根钢丝绳最小破断拉力：</w:t>
      </w:r>
    </w:p>
    <w:p w14:paraId="0CB63C11">
      <w:pPr>
        <w:pStyle w:val="139"/>
        <w:ind w:firstLine="480"/>
        <w:rPr>
          <w:rFonts w:hint="eastAsia" w:ascii="Times New Roman" w:hAnsi="Times New Roman" w:eastAsia="宋体" w:cs="Times New Roman"/>
          <w:lang w:val="en-US" w:eastAsia="zh-CN"/>
        </w:rPr>
      </w:pPr>
      <m:oMathPara>
        <m:oMath>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F</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f>
            <m:fPr>
              <m:ctrlPr>
                <w:rPr>
                  <w:rFonts w:hint="eastAsia" w:ascii="Cambria Math" w:hAnsi="Cambria Math" w:eastAsia="宋体" w:cs="Times New Roman"/>
                </w:rPr>
              </m:ctrlPr>
            </m:fPr>
            <m:num>
              <m:r>
                <m:rPr>
                  <m:nor/>
                  <m:sty m:val="p"/>
                </m:rPr>
                <w:rPr>
                  <w:rFonts w:hint="eastAsia" w:ascii="Cambria Math" w:hAnsi="Cambria Math" w:eastAsia="宋体" w:cs="Times New Roman"/>
                </w:rPr>
                <m:t>WLL×</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m</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u</m:t>
                  </m:r>
                  <m:ctrlPr>
                    <w:rPr>
                      <w:rFonts w:hint="eastAsia" w:ascii="Cambria Math" w:hAnsi="Cambria Math" w:eastAsia="宋体" w:cs="Times New Roman"/>
                    </w:rPr>
                  </m:ctrlPr>
                </m:sub>
              </m:sSub>
              <m:ctrlPr>
                <w:rPr>
                  <w:rFonts w:hint="eastAsia" w:ascii="Cambria Math" w:hAnsi="Cambria Math" w:eastAsia="宋体" w:cs="Times New Roman"/>
                </w:rPr>
              </m:ctrlPr>
            </m:num>
            <m:den>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K</m:t>
                  </m:r>
                  <m:ctrlPr>
                    <w:rPr>
                      <w:rFonts w:hint="eastAsia" w:ascii="Cambria Math" w:hAnsi="Cambria Math" w:eastAsia="宋体" w:cs="Times New Roman"/>
                    </w:rPr>
                  </m:ctrlPr>
                </m:e>
                <m:sub>
                  <m:r>
                    <m:rPr>
                      <m:nor/>
                      <m:sty m:val="p"/>
                    </m:rPr>
                    <w:rPr>
                      <w:rFonts w:hint="eastAsia" w:ascii="Cambria Math" w:hAnsi="Cambria Math" w:eastAsia="宋体" w:cs="Times New Roman"/>
                    </w:rPr>
                    <m:t>e</m:t>
                  </m:r>
                  <m:ctrlPr>
                    <w:rPr>
                      <w:rFonts w:hint="eastAsia" w:ascii="Cambria Math" w:hAnsi="Cambria Math" w:eastAsia="宋体" w:cs="Times New Roman"/>
                    </w:rPr>
                  </m:ctrlPr>
                </m:sub>
              </m:sSub>
              <m:r>
                <m:rPr>
                  <m:nor/>
                  <m:sty m:val="p"/>
                </m:rPr>
                <w:rPr>
                  <w:rFonts w:hint="eastAsia" w:ascii="Cambria Math" w:hAnsi="Cambria Math" w:eastAsia="宋体" w:cs="Times New Roman"/>
                </w:rPr>
                <m:t>×K</m:t>
              </m:r>
              <m:ctrlPr>
                <w:rPr>
                  <w:rFonts w:hint="eastAsia" w:ascii="Cambria Math" w:hAnsi="Cambria Math" w:eastAsia="宋体" w:cs="Times New Roman"/>
                </w:rPr>
              </m:ctrlPr>
            </m:den>
          </m:f>
          <m:r>
            <m:rPr>
              <m:nor/>
              <m:sty m:val="p"/>
            </m:rPr>
            <w:rPr>
              <w:rFonts w:hint="eastAsia" w:ascii="Cambria Math" w:hAnsi="Cambria Math" w:eastAsia="宋体" w:cs="Times New Roman"/>
            </w:rPr>
            <m:t>=</m:t>
          </m:r>
          <m:f>
            <m:fPr>
              <m:ctrlPr>
                <w:rPr>
                  <w:rFonts w:hint="eastAsia" w:ascii="Cambria Math" w:hAnsi="Cambria Math" w:eastAsia="宋体" w:cs="Times New Roman"/>
                </w:rPr>
              </m:ctrlPr>
            </m:fPr>
            <m:num>
              <m:r>
                <m:rPr>
                  <m:nor/>
                  <m:sty m:val="p"/>
                </m:rPr>
                <w:rPr>
                  <w:rFonts w:hint="default" w:ascii="Cambria Math" w:hAnsi="Cambria Math" w:eastAsia="宋体" w:cs="Times New Roman"/>
                  <w:lang w:val="en-US" w:eastAsia="zh-CN"/>
                </w:rPr>
                <m:t>2.45</m:t>
              </m:r>
              <m:r>
                <m:rPr>
                  <m:nor/>
                  <m:sty m:val="p"/>
                </m:rPr>
                <w:rPr>
                  <w:rFonts w:hint="eastAsia" w:ascii="Cambria Math" w:hAnsi="Cambria Math" w:eastAsia="宋体" w:cs="Times New Roman"/>
                </w:rPr>
                <m:t>×9.80665×6</m:t>
              </m:r>
              <m:ctrlPr>
                <w:rPr>
                  <w:rFonts w:hint="eastAsia" w:ascii="Cambria Math" w:hAnsi="Cambria Math" w:eastAsia="宋体" w:cs="Times New Roman"/>
                </w:rPr>
              </m:ctrlPr>
            </m:num>
            <m:den>
              <m:r>
                <m:rPr>
                  <m:nor/>
                  <m:sty m:val="p"/>
                </m:rPr>
                <w:rPr>
                  <w:rFonts w:hint="eastAsia" w:ascii="Cambria Math" w:hAnsi="Cambria Math" w:eastAsia="宋体" w:cs="Times New Roman"/>
                </w:rPr>
                <m:t>0.9×1.4</m:t>
              </m:r>
              <m:ctrlPr>
                <w:rPr>
                  <w:rFonts w:hint="eastAsia" w:ascii="Cambria Math" w:hAnsi="Cambria Math" w:eastAsia="宋体" w:cs="Times New Roman"/>
                </w:rPr>
              </m:ctrlPr>
            </m:den>
          </m:f>
          <m:r>
            <m:rPr>
              <m:nor/>
              <m:sty m:val="p"/>
            </m:rPr>
            <w:rPr>
              <w:rFonts w:hint="eastAsia" w:ascii="Cambria Math" w:hAnsi="Cambria Math" w:eastAsia="宋体" w:cs="Times New Roman"/>
            </w:rPr>
            <m:t>=</m:t>
          </m:r>
          <m:r>
            <m:rPr>
              <m:nor/>
              <m:sty m:val="p"/>
            </m:rPr>
            <w:rPr>
              <w:rFonts w:hint="default" w:ascii="Cambria Math" w:hAnsi="Cambria Math" w:eastAsia="宋体" w:cs="Times New Roman"/>
              <w:lang w:val="en-US" w:eastAsia="zh-CN"/>
            </w:rPr>
            <m:t>76.27</m:t>
          </m:r>
          <m:r>
            <m:rPr>
              <m:nor/>
              <m:sty m:val="p"/>
            </m:rPr>
            <w:rPr>
              <w:rFonts w:hint="eastAsia" w:ascii="Cambria Math" w:hAnsi="Cambria Math" w:eastAsia="宋体" w:cs="Times New Roman"/>
            </w:rPr>
            <m:t>kN</m:t>
          </m:r>
        </m:oMath>
      </m:oMathPara>
    </w:p>
    <w:p w14:paraId="3388D4F8">
      <w:pPr>
        <w:pStyle w:val="139"/>
        <w:ind w:firstLine="480"/>
        <w:rPr>
          <w:rFonts w:hint="eastAsia" w:ascii="Times New Roman" w:hAnsi="Times New Roman" w:eastAsia="宋体" w:cs="Times New Roman"/>
        </w:rPr>
      </w:pPr>
      <w:r>
        <w:rPr>
          <w:rFonts w:hint="eastAsia" w:ascii="Times New Roman" w:hAnsi="Times New Roman" w:eastAsia="宋体" w:cs="Times New Roman"/>
        </w:rPr>
        <w:t>则钢丝绳最小公称直径：</w:t>
      </w:r>
    </w:p>
    <w:p w14:paraId="3EF08A37">
      <w:pPr>
        <w:pStyle w:val="139"/>
        <w:ind w:firstLine="480"/>
        <w:rPr>
          <w:rFonts w:hint="eastAsia" w:ascii="Times New Roman" w:hAnsi="Times New Roman" w:eastAsia="宋体" w:cs="Times New Roman"/>
          <w:lang w:val="en-US" w:eastAsia="zh-CN"/>
        </w:rPr>
      </w:pPr>
      <m:oMathPara>
        <m:oMath>
          <m:r>
            <m:rPr>
              <m:nor/>
              <m:sty m:val="p"/>
            </m:rPr>
            <w:rPr>
              <w:rFonts w:hint="eastAsia" w:ascii="Cambria Math" w:hAnsi="Cambria Math" w:eastAsia="宋体" w:cs="Times New Roman"/>
            </w:rPr>
            <m:t>D=</m:t>
          </m:r>
          <m:rad>
            <m:radPr>
              <m:degHide m:val="1"/>
              <m:ctrlPr>
                <w:rPr>
                  <w:rFonts w:hint="eastAsia" w:ascii="Cambria Math" w:hAnsi="Cambria Math" w:eastAsia="宋体" w:cs="Times New Roman"/>
                </w:rPr>
              </m:ctrlPr>
            </m:radPr>
            <m:deg>
              <m:ctrlPr>
                <w:rPr>
                  <w:rFonts w:hint="eastAsia" w:ascii="Cambria Math" w:hAnsi="Cambria Math" w:eastAsia="宋体" w:cs="Times New Roman"/>
                </w:rPr>
              </m:ctrlPr>
            </m:deg>
            <m:e>
              <m:f>
                <m:fPr>
                  <m:ctrlPr>
                    <w:rPr>
                      <w:rFonts w:hint="eastAsia" w:ascii="Cambria Math" w:hAnsi="Cambria Math" w:eastAsia="宋体" w:cs="Times New Roman"/>
                    </w:rPr>
                  </m:ctrlPr>
                </m:fPr>
                <m:num>
                  <m:r>
                    <m:rPr>
                      <m:nor/>
                      <m:sty m:val="p"/>
                    </m:rPr>
                    <w:rPr>
                      <w:rFonts w:hint="eastAsia" w:ascii="Cambria Math" w:hAnsi="Cambria Math" w:eastAsia="宋体" w:cs="Times New Roman"/>
                    </w:rPr>
                    <m:t>1000×</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F</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ctrlPr>
                    <w:rPr>
                      <w:rFonts w:hint="eastAsia" w:ascii="Cambria Math" w:hAnsi="Cambria Math" w:eastAsia="宋体" w:cs="Times New Roman"/>
                    </w:rPr>
                  </m:ctrlPr>
                </m:num>
                <m:den>
                  <m:sSup>
                    <m:sSupPr>
                      <m:ctrlPr>
                        <w:rPr>
                          <w:rFonts w:hint="eastAsia" w:ascii="Cambria Math" w:hAnsi="Cambria Math" w:eastAsia="宋体" w:cs="Times New Roman"/>
                        </w:rPr>
                      </m:ctrlPr>
                    </m:sSupPr>
                    <m:e>
                      <m:r>
                        <m:rPr>
                          <m:nor/>
                          <m:sty m:val="p"/>
                        </m:rPr>
                        <w:rPr>
                          <w:rFonts w:hint="eastAsia" w:ascii="Cambria Math" w:hAnsi="Cambria Math" w:eastAsia="宋体" w:cs="Times New Roman"/>
                        </w:rPr>
                        <m:t>K</m:t>
                      </m:r>
                      <m:ctrlPr>
                        <w:rPr>
                          <w:rFonts w:hint="eastAsia" w:ascii="Cambria Math" w:hAnsi="Cambria Math" w:eastAsia="宋体" w:cs="Times New Roman"/>
                        </w:rPr>
                      </m:ctrlPr>
                    </m:e>
                    <m:sup>
                      <m:r>
                        <m:rPr>
                          <m:nor/>
                          <m:sty m:val="p"/>
                        </m:rPr>
                        <w:rPr>
                          <w:rFonts w:hint="eastAsia" w:ascii="Cambria Math" w:hAnsi="Cambria Math" w:eastAsia="宋体" w:cs="Times New Roman"/>
                        </w:rPr>
                        <m:t>'</m:t>
                      </m:r>
                      <m:ctrlPr>
                        <w:rPr>
                          <w:rFonts w:hint="eastAsia" w:ascii="Cambria Math" w:hAnsi="Cambria Math" w:eastAsia="宋体" w:cs="Times New Roman"/>
                        </w:rPr>
                      </m:ctrlPr>
                    </m:sup>
                  </m:sSup>
                  <m:r>
                    <m:rPr>
                      <m:nor/>
                      <m:sty m:val="p"/>
                    </m:rPr>
                    <w:rPr>
                      <w:rFonts w:hint="eastAsia" w:ascii="Cambria Math" w:hAnsi="Cambria Math" w:eastAsia="宋体" w:cs="Times New Roman"/>
                    </w:rPr>
                    <m:t>×</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R</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ctrlPr>
                    <w:rPr>
                      <w:rFonts w:hint="eastAsia" w:ascii="Cambria Math" w:hAnsi="Cambria Math" w:eastAsia="宋体" w:cs="Times New Roman"/>
                    </w:rPr>
                  </m:ctrlPr>
                </m:den>
              </m:f>
              <m:ctrlPr>
                <w:rPr>
                  <w:rFonts w:hint="eastAsia" w:ascii="Cambria Math" w:hAnsi="Cambria Math" w:eastAsia="宋体" w:cs="Times New Roman"/>
                </w:rPr>
              </m:ctrlPr>
            </m:e>
          </m:rad>
          <m:r>
            <m:rPr>
              <m:nor/>
              <m:sty m:val="p"/>
            </m:rPr>
            <w:rPr>
              <w:rFonts w:hint="eastAsia" w:ascii="Cambria Math" w:hAnsi="Cambria Math" w:eastAsia="宋体" w:cs="Times New Roman"/>
            </w:rPr>
            <m:t>=</m:t>
          </m:r>
          <m:rad>
            <m:radPr>
              <m:degHide m:val="1"/>
              <m:ctrlPr>
                <w:rPr>
                  <w:rFonts w:hint="eastAsia" w:ascii="Cambria Math" w:hAnsi="Cambria Math" w:eastAsia="宋体" w:cs="Times New Roman"/>
                </w:rPr>
              </m:ctrlPr>
            </m:radPr>
            <m:deg>
              <m:ctrlPr>
                <w:rPr>
                  <w:rFonts w:hint="eastAsia" w:ascii="Cambria Math" w:hAnsi="Cambria Math" w:eastAsia="宋体" w:cs="Times New Roman"/>
                </w:rPr>
              </m:ctrlPr>
            </m:deg>
            <m:e>
              <m:f>
                <m:fPr>
                  <m:ctrlPr>
                    <w:rPr>
                      <w:rFonts w:hint="eastAsia" w:ascii="Cambria Math" w:hAnsi="Cambria Math" w:eastAsia="宋体" w:cs="Times New Roman"/>
                    </w:rPr>
                  </m:ctrlPr>
                </m:fPr>
                <m:num>
                  <m:r>
                    <m:rPr>
                      <m:nor/>
                      <m:sty m:val="p"/>
                    </m:rPr>
                    <w:rPr>
                      <w:rFonts w:hint="eastAsia" w:ascii="Cambria Math" w:hAnsi="Cambria Math" w:eastAsia="宋体" w:cs="Times New Roman"/>
                    </w:rPr>
                    <m:t>1000×</m:t>
                  </m:r>
                  <m:r>
                    <m:rPr>
                      <m:nor/>
                      <m:sty m:val="p"/>
                    </m:rPr>
                    <w:rPr>
                      <w:rFonts w:hint="default" w:ascii="Cambria Math" w:hAnsi="Cambria Math" w:eastAsia="宋体" w:cs="Times New Roman"/>
                      <w:lang w:val="en-US" w:eastAsia="zh-CN"/>
                    </w:rPr>
                    <m:t>76.27</m:t>
                  </m:r>
                  <m:ctrlPr>
                    <w:rPr>
                      <w:rFonts w:hint="eastAsia" w:ascii="Cambria Math" w:hAnsi="Cambria Math" w:eastAsia="宋体" w:cs="Times New Roman"/>
                    </w:rPr>
                  </m:ctrlPr>
                </m:num>
                <m:den>
                  <m:r>
                    <m:rPr>
                      <m:nor/>
                      <m:sty m:val="p"/>
                    </m:rPr>
                    <w:rPr>
                      <w:rFonts w:hint="eastAsia" w:ascii="Cambria Math" w:hAnsi="Cambria Math" w:eastAsia="宋体" w:cs="Times New Roman"/>
                    </w:rPr>
                    <m:t>0.33×17</m:t>
                  </m:r>
                  <m:r>
                    <m:rPr>
                      <m:nor/>
                      <m:sty m:val="p"/>
                    </m:rPr>
                    <w:rPr>
                      <w:rFonts w:hint="default" w:ascii="Cambria Math" w:hAnsi="Cambria Math" w:eastAsia="宋体" w:cs="Times New Roman"/>
                      <w:lang w:val="en-US" w:eastAsia="zh-CN"/>
                    </w:rPr>
                    <m:t>7</m:t>
                  </m:r>
                  <m:r>
                    <m:rPr>
                      <m:nor/>
                      <m:sty m:val="p"/>
                    </m:rPr>
                    <w:rPr>
                      <w:rFonts w:hint="eastAsia" w:ascii="Cambria Math" w:hAnsi="Cambria Math" w:eastAsia="宋体" w:cs="Times New Roman"/>
                    </w:rPr>
                    <m:t>0</m:t>
                  </m:r>
                  <m:ctrlPr>
                    <w:rPr>
                      <w:rFonts w:hint="eastAsia" w:ascii="Cambria Math" w:hAnsi="Cambria Math" w:eastAsia="宋体" w:cs="Times New Roman"/>
                    </w:rPr>
                  </m:ctrlPr>
                </m:den>
              </m:f>
              <m:ctrlPr>
                <w:rPr>
                  <w:rFonts w:hint="eastAsia" w:ascii="Cambria Math" w:hAnsi="Cambria Math" w:eastAsia="宋体" w:cs="Times New Roman"/>
                </w:rPr>
              </m:ctrlPr>
            </m:e>
          </m:rad>
          <m:r>
            <m:rPr>
              <m:nor/>
              <m:sty m:val="p"/>
            </m:rPr>
            <w:rPr>
              <w:rFonts w:hint="eastAsia" w:ascii="Cambria Math" w:hAnsi="Cambria Math" w:eastAsia="宋体" w:cs="Times New Roman"/>
            </w:rPr>
            <m:t>=</m:t>
          </m:r>
          <m:r>
            <m:rPr>
              <m:nor/>
              <m:sty m:val="p"/>
            </m:rPr>
            <w:rPr>
              <w:rFonts w:hint="default" w:ascii="Cambria Math" w:hAnsi="Cambria Math" w:eastAsia="宋体" w:cs="Times New Roman"/>
              <w:lang w:val="en-US" w:eastAsia="zh-CN"/>
            </w:rPr>
            <m:t>11.43</m:t>
          </m:r>
          <m:r>
            <m:rPr>
              <m:nor/>
              <m:sty m:val="p"/>
            </m:rPr>
            <w:rPr>
              <w:rFonts w:hint="eastAsia" w:ascii="Cambria Math" w:hAnsi="Cambria Math" w:eastAsia="宋体" w:cs="Times New Roman"/>
            </w:rPr>
            <m:t>mm</m:t>
          </m:r>
        </m:oMath>
      </m:oMathPara>
    </w:p>
    <w:p w14:paraId="35B135EE">
      <w:pPr>
        <w:pStyle w:val="139"/>
        <w:ind w:firstLine="480"/>
        <w:rPr>
          <w:rFonts w:hint="eastAsia"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eastAsia="宋体" w:cs="Times New Roman"/>
          <w:lang w:val="en-US" w:eastAsia="zh-CN"/>
        </w:rPr>
        <w:t>φ12</w:t>
      </w:r>
      <w:r>
        <w:rPr>
          <w:rFonts w:hint="eastAsia" w:ascii="Times New Roman" w:hAnsi="Times New Roman" w:eastAsia="宋体" w:cs="Times New Roman"/>
        </w:rPr>
        <w:t>mm钢丝绳可满足要求。</w:t>
      </w:r>
    </w:p>
    <w:p w14:paraId="43F11658">
      <w:pPr>
        <w:pStyle w:val="3"/>
        <w:bidi w:val="0"/>
        <w:rPr>
          <w:rFonts w:hint="eastAsia"/>
          <w:lang w:val="en-US" w:eastAsia="zh-CN"/>
        </w:rPr>
      </w:pPr>
      <w:bookmarkStart w:id="317" w:name="_Toc132535969"/>
      <w:r>
        <w:rPr>
          <w:rFonts w:hint="eastAsia"/>
          <w:lang w:val="en-US" w:eastAsia="zh-CN"/>
        </w:rPr>
        <w:t>10.2卸扣选型</w:t>
      </w:r>
      <w:bookmarkEnd w:id="317"/>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表11.1.2</w:t>
      </w:r>
      <w:r>
        <w:rPr>
          <w:rFonts w:ascii="Times New Roman" w:hAnsi="Times New Roman" w:eastAsia="黑体" w:cs="Times New Roman"/>
          <w:kern w:val="2"/>
          <w:sz w:val="21"/>
          <w:lang w:val="en-US" w:eastAsia="zh-CN" w:bidi="ar-SA"/>
        </w:rPr>
        <w:noBreakHyphen/>
      </w:r>
      <w:r>
        <w:rPr>
          <w:rFonts w:hint="eastAsia" w:ascii="Times New Roman" w:hAnsi="Times New Roman" w:eastAsia="黑体" w:cs="Times New Roman"/>
          <w:kern w:val="2"/>
          <w:sz w:val="21"/>
          <w:lang w:val="en-US" w:eastAsia="zh-CN" w:bidi="ar-SA"/>
        </w:rPr>
        <w:t>1D形卸扣尺寸</w:t>
      </w:r>
    </w:p>
    <w:tbl>
      <w:tblPr>
        <w:tblStyle w:val="1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pStyle w:val="139"/>
        <w:ind w:firstLine="480"/>
        <w:rPr>
          <w:rFonts w:hint="eastAsia" w:ascii="Times New Roman" w:hAnsi="Times New Roman" w:eastAsia="宋体" w:cs="Times New Roman"/>
        </w:rPr>
      </w:pPr>
      <w:r>
        <w:rPr>
          <w:rFonts w:hint="eastAsia" w:ascii="Times New Roman" w:hAnsi="Times New Roman" w:eastAsia="宋体" w:cs="Times New Roman"/>
        </w:rPr>
        <w:t>四点吊的塔吊主要部件除起重臂外钢丝绳连接卸扣工作荷载：</w:t>
      </w:r>
    </w:p>
    <w:p w14:paraId="5B3DC6D6">
      <w:pPr>
        <w:pStyle w:val="139"/>
        <w:ind w:firstLine="480"/>
        <w:rPr>
          <w:rFonts w:hint="eastAsia" w:ascii="Times New Roman" w:hAnsi="Times New Roman" w:eastAsia="宋体" w:cs="Times New Roman"/>
        </w:rPr>
      </w:pPr>
      <m:oMath>
        <m:r>
          <m:rPr>
            <m:nor/>
            <m:sty m:val="p"/>
          </m:rPr>
          <w:rPr>
            <w:rFonts w:hint="eastAsia" w:ascii="Cambria Math" w:hAnsi="Cambria Math" w:eastAsia="宋体" w:cs="Times New Roman"/>
          </w:rPr>
          <m:t>WL</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L</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f>
          <m:fPr>
            <m:ctrlPr>
              <w:rPr>
                <w:rFonts w:hint="eastAsia" w:ascii="Cambria Math" w:hAnsi="Cambria Math" w:eastAsia="宋体" w:cs="Times New Roman"/>
              </w:rPr>
            </m:ctrlPr>
          </m:fPr>
          <m:num>
            <m:r>
              <m:rPr>
                <m:nor/>
                <m:sty m:val="p"/>
              </m:rPr>
              <w:rPr>
                <w:rFonts w:hint="default" w:ascii="Cambria Math" w:hAnsi="Cambria Math" w:eastAsia="宋体" w:cs="Times New Roman"/>
                <w:b w:val="0"/>
                <w:i w:val="0"/>
                <w:lang w:val="en-US" w:eastAsia="zh-CN"/>
              </w:rPr>
              <m:t>155.66</m:t>
            </m:r>
            <m:ctrlPr>
              <w:rPr>
                <w:rFonts w:hint="eastAsia" w:ascii="Cambria Math" w:hAnsi="Cambria Math" w:eastAsia="宋体" w:cs="Times New Roman"/>
              </w:rPr>
            </m:ctrlPr>
          </m:num>
          <m:den>
            <m:r>
              <m:rPr>
                <m:nor/>
                <m:sty m:val="p"/>
              </m:rPr>
              <w:rPr>
                <w:rFonts w:hint="eastAsia" w:ascii="Cambria Math" w:hAnsi="Cambria Math" w:eastAsia="宋体" w:cs="Times New Roman"/>
              </w:rPr>
              <m:t>6</m:t>
            </m:r>
            <m:ctrlPr>
              <w:rPr>
                <w:rFonts w:hint="eastAsia" w:ascii="Cambria Math" w:hAnsi="Cambria Math" w:eastAsia="宋体" w:cs="Times New Roman"/>
              </w:rPr>
            </m:ctrlPr>
          </m:den>
        </m:f>
        <m:r>
          <m:rPr>
            <m:nor/>
            <m:sty m:val="p"/>
          </m:rPr>
          <w:rPr>
            <w:rFonts w:hint="eastAsia" w:ascii="Cambria Math" w:hAnsi="Cambria Math" w:eastAsia="宋体" w:cs="Times New Roman"/>
          </w:rPr>
          <m:t>=</m:t>
        </m:r>
        <m:r>
          <m:rPr>
            <m:nor/>
            <m:sty m:val="p"/>
          </m:rPr>
          <w:rPr>
            <w:rFonts w:hint="default" w:ascii="Cambria Math" w:hAnsi="Cambria Math" w:eastAsia="宋体" w:cs="Times New Roman"/>
            <w:lang w:val="en-US" w:eastAsia="zh-CN"/>
          </w:rPr>
          <m:t>25.94</m:t>
        </m:r>
        <m:r>
          <m:rPr>
            <m:nor/>
            <m:sty m:val="p"/>
          </m:rPr>
          <w:rPr>
            <w:rFonts w:hint="eastAsia" w:ascii="Cambria Math" w:hAnsi="Cambria Math" w:eastAsia="宋体" w:cs="Times New Roman"/>
          </w:rPr>
          <m:t>kN</m:t>
        </m:r>
      </m:oMath>
      <w:r>
        <w:rPr>
          <w:rFonts w:hint="eastAsia" w:ascii="Times New Roman" w:hAnsi="Times New Roman" w:eastAsia="宋体" w:cs="Times New Roman"/>
        </w:rPr>
        <w:t>，选用卸扣GB/T25854-6-DW</w:t>
      </w:r>
      <w:r>
        <w:rPr>
          <w:rFonts w:hint="eastAsia" w:ascii="Times New Roman" w:hAnsi="Times New Roman" w:eastAsia="宋体" w:cs="Times New Roman"/>
          <w:lang w:val="en-US" w:eastAsia="zh-CN"/>
        </w:rPr>
        <w:t>5</w:t>
      </w:r>
      <w:r>
        <w:rPr>
          <w:rFonts w:hint="eastAsia" w:ascii="Times New Roman" w:hAnsi="Times New Roman" w:eastAsia="宋体" w:cs="Times New Roman"/>
        </w:rPr>
        <w:t>。</w:t>
      </w:r>
    </w:p>
    <w:p w14:paraId="24A6B945">
      <w:pPr>
        <w:pStyle w:val="139"/>
        <w:ind w:firstLine="480"/>
        <w:rPr>
          <w:rFonts w:hint="eastAsia" w:ascii="Times New Roman" w:hAnsi="Times New Roman" w:eastAsia="宋体" w:cs="Times New Roman"/>
        </w:rPr>
      </w:pPr>
      <w:r>
        <w:rPr>
          <w:rFonts w:hint="eastAsia" w:ascii="Times New Roman" w:hAnsi="Times New Roman" w:eastAsia="宋体" w:cs="Times New Roman"/>
        </w:rPr>
        <w:t>起重臂吊装钢丝绳连接卸扣工作荷载：</w:t>
      </w:r>
    </w:p>
    <w:p w14:paraId="6C4EA10F">
      <w:pPr>
        <w:pStyle w:val="139"/>
        <w:ind w:firstLine="480"/>
        <w:rPr>
          <w:rFonts w:hint="eastAsia" w:ascii="Times New Roman" w:hAnsi="Times New Roman" w:eastAsia="宋体" w:cs="Times New Roman"/>
        </w:rPr>
      </w:pPr>
      <m:oMath>
        <m:r>
          <m:rPr>
            <m:nor/>
            <m:sty m:val="p"/>
          </m:rPr>
          <w:rPr>
            <w:rFonts w:hint="eastAsia" w:ascii="Cambria Math" w:hAnsi="Cambria Math" w:eastAsia="宋体" w:cs="Times New Roman"/>
          </w:rPr>
          <m:t>WL</m:t>
        </m:r>
        <m:sSub>
          <m:sSubPr>
            <m:ctrlPr>
              <w:rPr>
                <w:rFonts w:hint="eastAsia" w:ascii="Cambria Math" w:hAnsi="Cambria Math" w:eastAsia="宋体" w:cs="Times New Roman"/>
              </w:rPr>
            </m:ctrlPr>
          </m:sSubPr>
          <m:e>
            <m:r>
              <m:rPr>
                <m:nor/>
                <m:sty m:val="p"/>
              </m:rPr>
              <w:rPr>
                <w:rFonts w:hint="eastAsia" w:ascii="Cambria Math" w:hAnsi="Cambria Math" w:eastAsia="宋体" w:cs="Times New Roman"/>
              </w:rPr>
              <m:t>L</m:t>
            </m:r>
            <m:ctrlPr>
              <w:rPr>
                <w:rFonts w:hint="eastAsia" w:ascii="Cambria Math" w:hAnsi="Cambria Math" w:eastAsia="宋体" w:cs="Times New Roman"/>
              </w:rPr>
            </m:ctrlPr>
          </m:e>
          <m:sub>
            <m:r>
              <m:rPr>
                <m:nor/>
                <m:sty m:val="p"/>
              </m:rPr>
              <w:rPr>
                <w:rFonts w:hint="eastAsia" w:ascii="Cambria Math" w:hAnsi="Cambria Math" w:eastAsia="宋体" w:cs="Times New Roman"/>
              </w:rPr>
              <m:t>0</m:t>
            </m:r>
            <m:ctrlPr>
              <w:rPr>
                <w:rFonts w:hint="eastAsia" w:ascii="Cambria Math" w:hAnsi="Cambria Math" w:eastAsia="宋体" w:cs="Times New Roman"/>
              </w:rPr>
            </m:ctrlPr>
          </m:sub>
        </m:sSub>
        <m:r>
          <m:rPr>
            <m:nor/>
            <m:sty m:val="p"/>
          </m:rPr>
          <w:rPr>
            <w:rFonts w:hint="eastAsia" w:ascii="Cambria Math" w:hAnsi="Cambria Math" w:eastAsia="宋体" w:cs="Times New Roman"/>
          </w:rPr>
          <m:t>=</m:t>
        </m:r>
        <m:f>
          <m:fPr>
            <m:ctrlPr>
              <w:rPr>
                <w:rFonts w:hint="eastAsia" w:ascii="Cambria Math" w:hAnsi="Cambria Math" w:eastAsia="宋体" w:cs="Times New Roman"/>
              </w:rPr>
            </m:ctrlPr>
          </m:fPr>
          <m:num>
            <m:r>
              <m:rPr>
                <m:nor/>
                <m:sty m:val="p"/>
              </m:rPr>
              <w:rPr>
                <w:rFonts w:hint="default" w:ascii="Cambria Math" w:hAnsi="Cambria Math" w:eastAsia="宋体" w:cs="Times New Roman"/>
                <w:b w:val="0"/>
                <w:i w:val="0"/>
                <w:lang w:val="en-US" w:eastAsia="zh-CN"/>
              </w:rPr>
              <m:t>76.27</m:t>
            </m:r>
            <m:ctrlPr>
              <w:rPr>
                <w:rFonts w:hint="eastAsia" w:ascii="Cambria Math" w:hAnsi="Cambria Math" w:eastAsia="宋体" w:cs="Times New Roman"/>
              </w:rPr>
            </m:ctrlPr>
          </m:num>
          <m:den>
            <m:r>
              <m:rPr>
                <m:nor/>
                <m:sty m:val="p"/>
              </m:rPr>
              <w:rPr>
                <w:rFonts w:hint="eastAsia" w:ascii="Cambria Math" w:hAnsi="Cambria Math" w:eastAsia="宋体" w:cs="Times New Roman"/>
              </w:rPr>
              <m:t>6</m:t>
            </m:r>
            <m:ctrlPr>
              <w:rPr>
                <w:rFonts w:hint="eastAsia" w:ascii="Cambria Math" w:hAnsi="Cambria Math" w:eastAsia="宋体" w:cs="Times New Roman"/>
              </w:rPr>
            </m:ctrlPr>
          </m:den>
        </m:f>
        <m:r>
          <m:rPr>
            <m:nor/>
            <m:sty m:val="p"/>
          </m:rPr>
          <w:rPr>
            <w:rFonts w:hint="eastAsia" w:ascii="Cambria Math" w:hAnsi="Cambria Math" w:eastAsia="宋体" w:cs="Times New Roman"/>
          </w:rPr>
          <m:t>=</m:t>
        </m:r>
        <m:r>
          <m:rPr>
            <m:nor/>
            <m:sty m:val="p"/>
          </m:rPr>
          <w:rPr>
            <w:rFonts w:hint="default" w:ascii="Cambria Math" w:hAnsi="Cambria Math" w:eastAsia="宋体" w:cs="Times New Roman"/>
            <w:lang w:val="en-US" w:eastAsia="zh-CN"/>
          </w:rPr>
          <m:t>12.71</m:t>
        </m:r>
        <m:r>
          <m:rPr>
            <m:nor/>
            <m:sty m:val="p"/>
          </m:rPr>
          <w:rPr>
            <w:rFonts w:hint="eastAsia" w:ascii="Cambria Math" w:hAnsi="Cambria Math" w:eastAsia="宋体" w:cs="Times New Roman"/>
          </w:rPr>
          <m:t>kN</m:t>
        </m:r>
      </m:oMath>
      <w:r>
        <w:rPr>
          <w:rFonts w:hint="eastAsia" w:ascii="Times New Roman" w:hAnsi="Times New Roman" w:eastAsia="宋体" w:cs="Times New Roman"/>
        </w:rPr>
        <w:t>，选用卸扣GB/T25854-6-DW</w:t>
      </w:r>
      <w:r>
        <w:rPr>
          <w:rFonts w:hint="eastAsia" w:ascii="Times New Roman" w:hAnsi="Times New Roman" w:eastAsia="宋体" w:cs="Times New Roman"/>
          <w:lang w:val="en-US" w:eastAsia="zh-CN"/>
        </w:rPr>
        <w:t>5</w:t>
      </w:r>
      <w:r>
        <w:rPr>
          <w:rFonts w:hint="eastAsia" w:ascii="Times New Roman" w:hAnsi="Times New Roman" w:eastAsia="宋体" w:cs="Times New Roman"/>
        </w:rPr>
        <w:t>。</w:t>
      </w:r>
    </w:p>
    <w:p w14:paraId="05730544">
      <w:pPr>
        <w:sectPr>
          <w:footerReference r:id="rId5" w:type="default"/>
          <w:pgSz w:w="11906" w:h="16838"/>
          <w:pgMar w:top="1440" w:right="1800" w:bottom="1440" w:left="1800" w:header="851" w:footer="992" w:gutter="0"/>
          <w:pgNumType w:fmt="decimal" w:start="56"/>
          <w:cols w:space="425" w:num="1"/>
          <w:docGrid w:type="lines" w:linePitch="312" w:charSpace="0"/>
        </w:sectPr>
      </w:pPr>
    </w:p>
    <w:p w14:paraId="677CD65C">
      <w:pPr>
        <w:pStyle w:val="3"/>
        <w:bidi w:val="0"/>
        <w:rPr>
          <w:rFonts w:hint="eastAsia"/>
          <w:lang w:eastAsia="zh-CN"/>
        </w:rPr>
      </w:pPr>
      <w:bookmarkStart w:id="318" w:name="_Toc13007"/>
      <w:bookmarkStart w:id="319" w:name="_Toc28692"/>
      <w:bookmarkStart w:id="320" w:name="_Toc808"/>
      <w:r>
        <w:rPr>
          <w:rFonts w:hint="eastAsia"/>
          <w:lang w:val="en-US" w:eastAsia="zh-CN"/>
        </w:rPr>
        <w:t>10</w:t>
      </w:r>
      <w:r>
        <w:rPr>
          <w:rFonts w:hint="eastAsia"/>
        </w:rPr>
        <w:t>.</w:t>
      </w:r>
      <w:r>
        <w:rPr>
          <w:rFonts w:hint="eastAsia"/>
          <w:lang w:val="en-US" w:eastAsia="zh-CN"/>
        </w:rPr>
        <w:t>3</w:t>
      </w:r>
      <w:r>
        <w:rPr>
          <w:rFonts w:hint="eastAsia"/>
        </w:rPr>
        <w:t>附件</w:t>
      </w:r>
      <w:bookmarkEnd w:id="318"/>
      <w:bookmarkEnd w:id="319"/>
      <w:bookmarkEnd w:id="320"/>
    </w:p>
    <w:p w14:paraId="2A2DAF0C">
      <w:pPr>
        <w:pStyle w:val="4"/>
        <w:bidi w:val="0"/>
        <w:rPr>
          <w:rFonts w:hint="eastAsia"/>
        </w:rPr>
      </w:pPr>
      <w:r>
        <w:rPr>
          <w:rFonts w:hint="eastAsia"/>
          <w:lang w:val="en-US" w:eastAsia="zh-CN"/>
        </w:rPr>
        <w:t>10</w:t>
      </w:r>
      <w:r>
        <w:rPr>
          <w:rFonts w:hint="eastAsia"/>
        </w:rPr>
        <w:t>.</w:t>
      </w:r>
      <w:r>
        <w:rPr>
          <w:rFonts w:hint="eastAsia"/>
          <w:lang w:val="en-US" w:eastAsia="zh-CN"/>
        </w:rPr>
        <w:t>3</w:t>
      </w:r>
      <w:r>
        <w:rPr>
          <w:rFonts w:hint="eastAsia"/>
        </w:rPr>
        <w:t>.</w:t>
      </w:r>
      <w:r>
        <w:rPr>
          <w:rFonts w:hint="eastAsia"/>
          <w:lang w:val="en-US" w:eastAsia="zh-CN"/>
        </w:rPr>
        <w:t>1</w:t>
      </w:r>
      <w:r>
        <w:rPr>
          <w:rFonts w:hint="eastAsia"/>
        </w:rPr>
        <w:t xml:space="preserve"> 附件</w:t>
      </w:r>
      <w:r>
        <w:rPr>
          <w:rFonts w:hint="eastAsia"/>
          <w:lang w:val="en-US" w:eastAsia="zh-CN"/>
        </w:rPr>
        <w:t>1</w:t>
      </w:r>
      <w:r>
        <w:rPr>
          <w:rFonts w:hint="eastAsia"/>
        </w:rPr>
        <w:t>：起重设备承载力计算书</w:t>
      </w:r>
      <w:bookmarkStart w:id="321" w:name="_Toc10409856"/>
    </w:p>
    <w:p w14:paraId="2DBE2614">
      <w:pPr>
        <w:rPr>
          <w:rFonts w:hint="eastAsia"/>
        </w:rPr>
      </w:pPr>
    </w:p>
    <w:p w14:paraId="42E422C0">
      <w:pPr>
        <w:widowControl/>
        <w:spacing w:before="45" w:after="45" w:line="360" w:lineRule="auto"/>
        <w:jc w:val="center"/>
        <w:rPr>
          <w:rFonts w:ascii="Arial" w:hAnsi="Arial" w:eastAsia="宋体"/>
          <w:kern w:val="0"/>
          <w:sz w:val="20"/>
          <w:szCs w:val="20"/>
          <w:lang/>
        </w:rPr>
      </w:pPr>
      <w:r>
        <w:rPr>
          <w:rFonts w:ascii="Times New Roman" w:hAnsi="Times New Roman" w:eastAsia="宋体"/>
          <w:b/>
          <w:color w:val="000000"/>
          <w:kern w:val="0"/>
          <w:sz w:val="40"/>
          <w:szCs w:val="20"/>
          <w:lang/>
        </w:rPr>
        <w:t>汽车起重机吊装计算书</w:t>
      </w:r>
    </w:p>
    <w:p w14:paraId="171528F8">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计算依据：</w:t>
      </w:r>
    </w:p>
    <w:p w14:paraId="2409398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1、《建筑结构荷载规范》GB 50009-2012</w:t>
      </w:r>
    </w:p>
    <w:p w14:paraId="2EDEDAB3">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2、《建筑结构可靠性设计统一标准》GB50068-2018</w:t>
      </w:r>
    </w:p>
    <w:p w14:paraId="20D812A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3、《建筑地基基础设计规范》GB50007-2011</w:t>
      </w:r>
    </w:p>
    <w:p w14:paraId="382AD618">
      <w:pPr>
        <w:widowControl/>
        <w:spacing w:before="45" w:after="45" w:line="360" w:lineRule="auto"/>
        <w:ind w:firstLine="240"/>
        <w:jc w:val="left"/>
        <w:rPr>
          <w:rFonts w:ascii="Times New Roman" w:hAnsi="Times New Roman" w:eastAsia="宋体"/>
          <w:color w:val="000000"/>
          <w:kern w:val="0"/>
          <w:sz w:val="24"/>
          <w:szCs w:val="20"/>
          <w:lang/>
        </w:rPr>
      </w:pPr>
      <w:r>
        <w:rPr>
          <w:rFonts w:ascii="Times New Roman" w:hAnsi="Times New Roman" w:eastAsia="宋体"/>
          <w:color w:val="000000"/>
          <w:kern w:val="0"/>
          <w:sz w:val="24"/>
          <w:szCs w:val="20"/>
          <w:lang/>
        </w:rPr>
        <w:t>4、三一厂家SAC6500T7型号汽车起重机说明书</w:t>
      </w:r>
    </w:p>
    <w:p w14:paraId="2190E033">
      <w:pPr>
        <w:widowControl/>
        <w:spacing w:before="45" w:after="45" w:line="360" w:lineRule="auto"/>
        <w:ind w:firstLine="240"/>
        <w:jc w:val="left"/>
        <w:rPr>
          <w:rFonts w:hint="default" w:ascii="Times New Roman" w:hAnsi="Times New Roman" w:eastAsia="宋体"/>
          <w:color w:val="000000"/>
          <w:kern w:val="0"/>
          <w:sz w:val="24"/>
          <w:szCs w:val="20"/>
          <w:vertAlign w:val="baseline"/>
          <w:lang w:val="en-US" w:eastAsia="zh-CN"/>
        </w:rPr>
      </w:pPr>
      <w:r>
        <w:rPr>
          <w:rFonts w:hint="eastAsia" w:ascii="Times New Roman" w:hAnsi="Times New Roman" w:eastAsia="宋体"/>
          <w:color w:val="000000"/>
          <w:kern w:val="0"/>
          <w:sz w:val="24"/>
          <w:szCs w:val="20"/>
          <w:lang w:val="en-US" w:eastAsia="zh-CN"/>
        </w:rPr>
        <w:t>5、该计算需满足单个支腿垫板面积≥5.3m</w:t>
      </w:r>
      <w:r>
        <w:rPr>
          <w:rFonts w:hint="eastAsia" w:ascii="Times New Roman" w:hAnsi="Times New Roman" w:eastAsia="宋体"/>
          <w:color w:val="000000"/>
          <w:kern w:val="0"/>
          <w:sz w:val="24"/>
          <w:szCs w:val="20"/>
          <w:vertAlign w:val="superscript"/>
          <w:lang w:val="en-US" w:eastAsia="zh-CN"/>
        </w:rPr>
        <w:t>2</w:t>
      </w:r>
      <w:r>
        <w:rPr>
          <w:rFonts w:hint="eastAsia" w:ascii="Times New Roman" w:hAnsi="Times New Roman" w:eastAsia="宋体"/>
          <w:color w:val="000000"/>
          <w:kern w:val="0"/>
          <w:sz w:val="24"/>
          <w:szCs w:val="20"/>
          <w:vertAlign w:val="baseline"/>
          <w:lang w:val="en-US" w:eastAsia="zh-CN"/>
        </w:rPr>
        <w:t>，地基承载力≥160KPa。</w:t>
      </w:r>
    </w:p>
    <w:p w14:paraId="21B0FDEE">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8"/>
          <w:szCs w:val="20"/>
          <w:lang/>
        </w:rPr>
        <w:t xml:space="preserve"> 一、吊装要求</w:t>
      </w:r>
    </w:p>
    <w:tbl>
      <w:tblPr>
        <w:tblStyle w:val="27"/>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14AF8D0A">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81C491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吊重G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18"/>
                <w:szCs w:val="20"/>
                <w:lang/>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6DD462C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10.6</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7C713D83">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起吊动力系数K</w:t>
            </w:r>
            <w:r>
              <w:rPr>
                <w:rFonts w:ascii="Times New Roman" w:hAnsi="Times New Roman" w:eastAsia="宋体"/>
                <w:color w:val="000000"/>
                <w:kern w:val="0"/>
                <w:sz w:val="24"/>
                <w:szCs w:val="20"/>
                <w:vertAlign w:val="subscript"/>
                <w:lang/>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F6BE37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bl>
    <w:p w14:paraId="57CFF8D3">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8"/>
          <w:szCs w:val="20"/>
          <w:lang/>
        </w:rPr>
        <w:t xml:space="preserve"> 二、汽车式起重机支腿力计算</w:t>
      </w:r>
    </w:p>
    <w:p w14:paraId="73B84FFA">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1、汽车式起重机参数</w:t>
      </w:r>
    </w:p>
    <w:tbl>
      <w:tblPr>
        <w:tblStyle w:val="27"/>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2503775F">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13AA5D4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汽车起重机厂家</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21EC52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三一</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0B9D45C8">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起重机型号</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141D51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SAC6500T7</w:t>
            </w:r>
          </w:p>
        </w:tc>
      </w:tr>
      <w:tr w14:paraId="0CA32202">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5E8E960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吊重G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18"/>
                <w:szCs w:val="20"/>
                <w:lang/>
              </w:rPr>
              <w:t>(吨)</w:t>
            </w:r>
          </w:p>
        </w:tc>
        <w:tc>
          <w:tcPr>
            <w:tcW w:w="1605" w:type="dxa"/>
            <w:shd w:val="clear" w:color="auto" w:fill="FFFFFF"/>
          </w:tcPr>
          <w:p w14:paraId="548F3D6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10.6</w:t>
            </w:r>
          </w:p>
        </w:tc>
        <w:tc>
          <w:tcPr>
            <w:tcW w:w="3105" w:type="dxa"/>
            <w:shd w:val="clear" w:color="auto" w:fill="FFFFFF"/>
          </w:tcPr>
          <w:p w14:paraId="58409C54">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起吊动力系数K</w:t>
            </w:r>
            <w:r>
              <w:rPr>
                <w:rFonts w:ascii="Times New Roman" w:hAnsi="Times New Roman" w:eastAsia="宋体"/>
                <w:color w:val="000000"/>
                <w:kern w:val="0"/>
                <w:sz w:val="24"/>
                <w:szCs w:val="20"/>
                <w:vertAlign w:val="subscript"/>
                <w:lang/>
              </w:rPr>
              <w:t>1</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DC02D7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r w14:paraId="48B93BD3">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56E0AD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工作幅度R(m)</w:t>
            </w:r>
          </w:p>
        </w:tc>
        <w:tc>
          <w:tcPr>
            <w:tcW w:w="1605" w:type="dxa"/>
            <w:shd w:val="clear" w:color="auto" w:fill="FFFFFF"/>
          </w:tcPr>
          <w:p w14:paraId="0DC9735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56</w:t>
            </w:r>
          </w:p>
        </w:tc>
        <w:tc>
          <w:tcPr>
            <w:tcW w:w="3105" w:type="dxa"/>
            <w:shd w:val="clear" w:color="auto" w:fill="FFFFFF"/>
          </w:tcPr>
          <w:p w14:paraId="0B562AE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支腿纵向距离L(m)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1A900B4">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9.6</w:t>
            </w:r>
          </w:p>
        </w:tc>
      </w:tr>
      <w:tr w14:paraId="540D76AF">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7899DFFA">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支腿横向距离B(m)</w:t>
            </w:r>
          </w:p>
        </w:tc>
        <w:tc>
          <w:tcPr>
            <w:tcW w:w="1605" w:type="dxa"/>
            <w:shd w:val="clear" w:color="auto" w:fill="FFFFFF"/>
          </w:tcPr>
          <w:p w14:paraId="4D5BA003">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10.8</w:t>
            </w:r>
          </w:p>
        </w:tc>
        <w:tc>
          <w:tcPr>
            <w:tcW w:w="3105" w:type="dxa"/>
            <w:shd w:val="clear" w:color="auto" w:fill="FFFFFF"/>
          </w:tcPr>
          <w:p w14:paraId="160F8AC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后支腿距最后一排车轮距离s(m)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438C69AA">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2</w:t>
            </w:r>
          </w:p>
        </w:tc>
      </w:tr>
      <w:tr w14:paraId="44D6A2FD">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3AA7ECE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后支腿距旋转中心距离L</w:t>
            </w:r>
            <w:r>
              <w:rPr>
                <w:rFonts w:ascii="Times New Roman" w:hAnsi="Times New Roman" w:eastAsia="宋体"/>
                <w:color w:val="000000"/>
                <w:kern w:val="0"/>
                <w:sz w:val="24"/>
                <w:szCs w:val="20"/>
                <w:vertAlign w:val="subscript"/>
                <w:lang/>
              </w:rPr>
              <w:t>h</w:t>
            </w:r>
            <w:r>
              <w:rPr>
                <w:rFonts w:ascii="Times New Roman" w:hAnsi="Times New Roman" w:eastAsia="宋体"/>
                <w:color w:val="000000"/>
                <w:kern w:val="0"/>
                <w:sz w:val="18"/>
                <w:szCs w:val="20"/>
                <w:lang/>
              </w:rPr>
              <w:t>(m)</w:t>
            </w:r>
          </w:p>
        </w:tc>
        <w:tc>
          <w:tcPr>
            <w:tcW w:w="1605" w:type="dxa"/>
            <w:shd w:val="clear" w:color="auto" w:fill="FFFFFF"/>
          </w:tcPr>
          <w:p w14:paraId="05FF8DA0">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3.9</w:t>
            </w:r>
          </w:p>
        </w:tc>
        <w:tc>
          <w:tcPr>
            <w:tcW w:w="3105" w:type="dxa"/>
            <w:shd w:val="clear" w:color="auto" w:fill="FFFFFF"/>
          </w:tcPr>
          <w:p w14:paraId="4DAF760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起重机自重G(吨)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68ED7C68">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84</w:t>
            </w:r>
          </w:p>
        </w:tc>
      </w:tr>
      <w:tr w14:paraId="6B27309F">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6CF4FF3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是否有活动配重</w:t>
            </w:r>
          </w:p>
        </w:tc>
        <w:tc>
          <w:tcPr>
            <w:tcW w:w="1605" w:type="dxa"/>
            <w:shd w:val="clear" w:color="auto" w:fill="FFFFFF"/>
          </w:tcPr>
          <w:p w14:paraId="2438CC78">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是</w:t>
            </w:r>
          </w:p>
        </w:tc>
        <w:tc>
          <w:tcPr>
            <w:tcW w:w="3105" w:type="dxa"/>
            <w:shd w:val="clear" w:color="auto" w:fill="FFFFFF"/>
          </w:tcPr>
          <w:p w14:paraId="74A5EAF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活动配重G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18"/>
                <w:szCs w:val="20"/>
                <w:lang/>
              </w:rPr>
              <w:t>(吨)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3CD11BD">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140</w:t>
            </w:r>
          </w:p>
        </w:tc>
      </w:tr>
      <w:tr w14:paraId="4D25A8FE">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F32438A">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活动配重距旋转中心距离L</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18"/>
                <w:szCs w:val="20"/>
                <w:lang/>
              </w:rPr>
              <w:t>(m)</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5435B09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6.9</w:t>
            </w:r>
          </w:p>
        </w:tc>
      </w:tr>
    </w:tbl>
    <w:p w14:paraId="1E19F674">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2、汽车起重机轴距及轴荷</w:t>
      </w:r>
    </w:p>
    <w:tbl>
      <w:tblPr>
        <w:tblStyle w:val="27"/>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3F0133BE">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4542780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汽车起重机轴数</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0D0436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7</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521D47E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第1排车轮荷载(吨)</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383A5CE0">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bl>
    <w:p w14:paraId="3093113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w:t>
      </w:r>
    </w:p>
    <w:tbl>
      <w:tblPr>
        <w:tblStyle w:val="27"/>
        <w:tblW w:w="7080" w:type="dxa"/>
        <w:jc w:val="center"/>
        <w:shd w:val="clear" w:color="auto" w:fill="FFFFFF"/>
        <w:tblLayout w:type="autofit"/>
        <w:tblCellMar>
          <w:top w:w="45" w:type="dxa"/>
          <w:left w:w="45" w:type="dxa"/>
          <w:bottom w:w="45" w:type="dxa"/>
          <w:right w:w="45" w:type="dxa"/>
        </w:tblCellMar>
      </w:tblPr>
      <w:tblGrid>
        <w:gridCol w:w="2360"/>
        <w:gridCol w:w="2360"/>
        <w:gridCol w:w="2360"/>
      </w:tblGrid>
      <w:tr w14:paraId="41CBBCB9">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7BBE871D">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8C1B56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84A1670">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轴荷(吨)</w:t>
            </w:r>
          </w:p>
        </w:tc>
      </w:tr>
      <w:tr w14:paraId="7309BCAC">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7C87B6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2</w:t>
            </w:r>
          </w:p>
        </w:tc>
        <w:tc>
          <w:tcPr>
            <w:tcW w:w="2355" w:type="dxa"/>
            <w:shd w:val="clear" w:color="auto" w:fill="FFFFFF"/>
            <w:vAlign w:val="center"/>
          </w:tcPr>
          <w:p w14:paraId="4034B90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1650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A0A4AB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r w14:paraId="5B4A9278">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9801DA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3</w:t>
            </w:r>
          </w:p>
        </w:tc>
        <w:tc>
          <w:tcPr>
            <w:tcW w:w="2355" w:type="dxa"/>
            <w:shd w:val="clear" w:color="auto" w:fill="FFFFFF"/>
            <w:vAlign w:val="center"/>
          </w:tcPr>
          <w:p w14:paraId="3AE82CD5">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3750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210DE5A">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r w14:paraId="594AFB30">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38C1726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4</w:t>
            </w:r>
          </w:p>
        </w:tc>
        <w:tc>
          <w:tcPr>
            <w:tcW w:w="2355" w:type="dxa"/>
            <w:shd w:val="clear" w:color="auto" w:fill="FFFFFF"/>
            <w:vAlign w:val="center"/>
          </w:tcPr>
          <w:p w14:paraId="60A8041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1650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923C16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r w14:paraId="481A4C5A">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6C12B77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5</w:t>
            </w:r>
          </w:p>
        </w:tc>
        <w:tc>
          <w:tcPr>
            <w:tcW w:w="2355" w:type="dxa"/>
            <w:shd w:val="clear" w:color="auto" w:fill="FFFFFF"/>
            <w:vAlign w:val="center"/>
          </w:tcPr>
          <w:p w14:paraId="14AEC8F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1650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75996E65">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r w14:paraId="7489164F">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FB71115">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6</w:t>
            </w:r>
          </w:p>
        </w:tc>
        <w:tc>
          <w:tcPr>
            <w:tcW w:w="2355" w:type="dxa"/>
            <w:shd w:val="clear" w:color="auto" w:fill="FFFFFF"/>
            <w:vAlign w:val="center"/>
          </w:tcPr>
          <w:p w14:paraId="3579597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2475</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42C191C4">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r w14:paraId="1629FAFA">
        <w:tblPrEx>
          <w:shd w:val="clear" w:color="auto" w:fill="FFFFFF"/>
          <w:tblCellMar>
            <w:top w:w="45" w:type="dxa"/>
            <w:left w:w="45" w:type="dxa"/>
            <w:bottom w:w="45" w:type="dxa"/>
            <w:right w:w="45" w:type="dxa"/>
          </w:tblCellMar>
        </w:tblPrEx>
        <w:trPr>
          <w:trHeight w:val="75" w:hRule="atLeast"/>
          <w:jc w:val="center"/>
        </w:trPr>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2A6FC34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7</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675480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1650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7BCBCDA3">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12</w:t>
            </w:r>
          </w:p>
        </w:tc>
      </w:tr>
    </w:tbl>
    <w:p w14:paraId="3DBD9EBC">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6096000" cy="3486150"/>
            <wp:effectExtent l="0" t="0" r="0" b="0"/>
            <wp:docPr id="34"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 1"/>
                    <pic:cNvPicPr>
                      <a:picLocks noChangeAspect="1"/>
                    </pic:cNvPicPr>
                  </pic:nvPicPr>
                  <pic:blipFill>
                    <a:blip r:embed="rId36" cstate="print"/>
                    <a:stretch>
                      <a:fillRect/>
                    </a:stretch>
                  </pic:blipFill>
                  <pic:spPr>
                    <a:xfrm>
                      <a:off x="0" y="0"/>
                      <a:ext cx="6096000" cy="3486150"/>
                    </a:xfrm>
                    <a:prstGeom prst="rect">
                      <a:avLst/>
                    </a:prstGeom>
                  </pic:spPr>
                </pic:pic>
              </a:graphicData>
            </a:graphic>
          </wp:inline>
        </w:drawing>
      </w:r>
    </w:p>
    <w:p w14:paraId="596DAE50">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fldChar w:fldCharType="begin"/>
      </w:r>
      <w:r>
        <w:rPr>
          <w:rFonts w:ascii="Arial" w:hAnsi="Arial" w:eastAsia="宋体"/>
          <w:kern w:val="0"/>
          <w:sz w:val="20"/>
          <w:szCs w:val="20"/>
          <w:lang/>
        </w:rPr>
        <w:instrText xml:space="preserve"> HYPERLINK "file:///D:\\品茗软件\\品茗施工云安全计算软件2025版（V4.0）\\OutPut\\液压汽车起重机吊装计算_1_支腿力计算简图.dwg" \h </w:instrText>
      </w:r>
      <w:r>
        <w:rPr>
          <w:rFonts w:ascii="Arial" w:hAnsi="Arial" w:eastAsia="宋体"/>
          <w:kern w:val="0"/>
          <w:sz w:val="20"/>
          <w:szCs w:val="20"/>
          <w:lang/>
        </w:rPr>
        <w:fldChar w:fldCharType="separate"/>
      </w:r>
      <w:r>
        <w:rPr>
          <w:rFonts w:ascii="Times New Roman" w:hAnsi="Times New Roman" w:eastAsia="宋体"/>
          <w:color w:val="000080"/>
          <w:kern w:val="0"/>
          <w:sz w:val="24"/>
          <w:szCs w:val="20"/>
          <w:u w:val="single"/>
          <w:lang/>
        </w:rPr>
        <w:t>支腿力计算简图</w:t>
      </w:r>
      <w:r>
        <w:rPr>
          <w:rFonts w:ascii="Times New Roman" w:hAnsi="Times New Roman" w:eastAsia="宋体"/>
          <w:color w:val="000080"/>
          <w:kern w:val="0"/>
          <w:sz w:val="24"/>
          <w:szCs w:val="20"/>
          <w:u w:val="single"/>
          <w:lang/>
        </w:rPr>
        <w:fldChar w:fldCharType="end"/>
      </w:r>
    </w:p>
    <w:p w14:paraId="274BAE80">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在吊装过程中，支腿荷载主要有包括以下几部分荷载产生，起重机自重（通过在不同位置的各车轮轴荷代替）对各支腿产生的荷载F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；吊重及活动配重分解到X方向对各支腿产生的荷载F</w:t>
      </w:r>
      <w:r>
        <w:rPr>
          <w:rFonts w:ascii="Times New Roman" w:hAnsi="Times New Roman" w:eastAsia="宋体"/>
          <w:color w:val="000000"/>
          <w:kern w:val="0"/>
          <w:sz w:val="24"/>
          <w:szCs w:val="20"/>
          <w:vertAlign w:val="subscript"/>
          <w:lang/>
        </w:rPr>
        <w:t>ax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dx</w:t>
      </w:r>
      <w:r>
        <w:rPr>
          <w:rFonts w:ascii="Times New Roman" w:hAnsi="Times New Roman" w:eastAsia="宋体"/>
          <w:color w:val="000000"/>
          <w:kern w:val="0"/>
          <w:sz w:val="24"/>
          <w:szCs w:val="20"/>
          <w:lang/>
        </w:rPr>
        <w:t>； 吊重及活动配重分解到Y方向对各支腿产生的荷载F</w:t>
      </w:r>
      <w:r>
        <w:rPr>
          <w:rFonts w:ascii="Times New Roman" w:hAnsi="Times New Roman" w:eastAsia="宋体"/>
          <w:color w:val="000000"/>
          <w:kern w:val="0"/>
          <w:sz w:val="24"/>
          <w:szCs w:val="20"/>
          <w:vertAlign w:val="subscript"/>
          <w:lang/>
        </w:rPr>
        <w:t>ay</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by</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cy</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dy</w:t>
      </w:r>
      <w:r>
        <w:rPr>
          <w:rFonts w:ascii="Times New Roman" w:hAnsi="Times New Roman" w:eastAsia="宋体"/>
          <w:color w:val="000000"/>
          <w:kern w:val="0"/>
          <w:sz w:val="24"/>
          <w:szCs w:val="20"/>
          <w:lang/>
        </w:rPr>
        <w:t>；</w:t>
      </w:r>
    </w:p>
    <w:p w14:paraId="7F0CFA5A">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5810250" cy="3505200"/>
            <wp:effectExtent l="0" t="0" r="0" b="0"/>
            <wp:docPr id="35"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 2"/>
                    <pic:cNvPicPr>
                      <a:picLocks noChangeAspect="1"/>
                    </pic:cNvPicPr>
                  </pic:nvPicPr>
                  <pic:blipFill>
                    <a:blip r:embed="rId37" cstate="print"/>
                    <a:stretch>
                      <a:fillRect/>
                    </a:stretch>
                  </pic:blipFill>
                  <pic:spPr>
                    <a:xfrm>
                      <a:off x="0" y="0"/>
                      <a:ext cx="5810250" cy="3505200"/>
                    </a:xfrm>
                    <a:prstGeom prst="rect">
                      <a:avLst/>
                    </a:prstGeom>
                  </pic:spPr>
                </pic:pic>
              </a:graphicData>
            </a:graphic>
          </wp:inline>
        </w:drawing>
      </w:r>
    </w:p>
    <w:p w14:paraId="3F17B78F">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1）起重机自重各支腿产生的荷载计算</w:t>
      </w:r>
    </w:p>
    <w:p w14:paraId="4010658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起重机自重G等于各轴荷载总和，G=84吨</w:t>
      </w:r>
    </w:p>
    <w:p w14:paraId="50351EE4">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第1轴：荷载为F</w:t>
      </w:r>
      <w:r>
        <w:rPr>
          <w:rFonts w:ascii="Times New Roman" w:hAnsi="Times New Roman" w:eastAsia="宋体"/>
          <w:color w:val="000000"/>
          <w:kern w:val="0"/>
          <w:sz w:val="24"/>
          <w:szCs w:val="20"/>
          <w:vertAlign w:val="subscript"/>
          <w:lang/>
        </w:rPr>
        <w:t>1</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1</w:t>
      </w:r>
      <w:r>
        <w:rPr>
          <w:rFonts w:ascii="Times New Roman" w:hAnsi="Times New Roman" w:eastAsia="宋体"/>
          <w:color w:val="000000"/>
          <w:kern w:val="0"/>
          <w:sz w:val="24"/>
          <w:szCs w:val="20"/>
          <w:lang/>
        </w:rPr>
        <w:t>=1.65+3.75+1.65+1.65+2.475+1.65+2=14.825m</w:t>
      </w:r>
    </w:p>
    <w:p w14:paraId="2BA9A07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第2轴：荷载为F</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=3.75+1.65+1.65+2.475+1.65+2=13.175m</w:t>
      </w:r>
    </w:p>
    <w:p w14:paraId="6F3290F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第3轴：荷载为F</w:t>
      </w:r>
      <w:r>
        <w:rPr>
          <w:rFonts w:ascii="Times New Roman" w:hAnsi="Times New Roman" w:eastAsia="宋体"/>
          <w:color w:val="000000"/>
          <w:kern w:val="0"/>
          <w:sz w:val="24"/>
          <w:szCs w:val="20"/>
          <w:vertAlign w:val="subscript"/>
          <w:lang/>
        </w:rPr>
        <w:t>3</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3</w:t>
      </w:r>
      <w:r>
        <w:rPr>
          <w:rFonts w:ascii="Times New Roman" w:hAnsi="Times New Roman" w:eastAsia="宋体"/>
          <w:color w:val="000000"/>
          <w:kern w:val="0"/>
          <w:sz w:val="24"/>
          <w:szCs w:val="20"/>
          <w:lang/>
        </w:rPr>
        <w:t>=1.65+1.65+2.475+1.65+2=9.425m</w:t>
      </w:r>
    </w:p>
    <w:p w14:paraId="680E616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第4轴：荷载为F</w:t>
      </w:r>
      <w:r>
        <w:rPr>
          <w:rFonts w:ascii="Times New Roman" w:hAnsi="Times New Roman" w:eastAsia="宋体"/>
          <w:color w:val="000000"/>
          <w:kern w:val="0"/>
          <w:sz w:val="24"/>
          <w:szCs w:val="20"/>
          <w:vertAlign w:val="subscript"/>
          <w:lang/>
        </w:rPr>
        <w:t>4</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4</w:t>
      </w:r>
      <w:r>
        <w:rPr>
          <w:rFonts w:ascii="Times New Roman" w:hAnsi="Times New Roman" w:eastAsia="宋体"/>
          <w:color w:val="000000"/>
          <w:kern w:val="0"/>
          <w:sz w:val="24"/>
          <w:szCs w:val="20"/>
          <w:lang/>
        </w:rPr>
        <w:t>=1.65+2.475+1.65+2=7.775m</w:t>
      </w:r>
    </w:p>
    <w:p w14:paraId="2DCE05D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第5轴：荷载为F</w:t>
      </w:r>
      <w:r>
        <w:rPr>
          <w:rFonts w:ascii="Times New Roman" w:hAnsi="Times New Roman" w:eastAsia="宋体"/>
          <w:color w:val="000000"/>
          <w:kern w:val="0"/>
          <w:sz w:val="24"/>
          <w:szCs w:val="20"/>
          <w:vertAlign w:val="subscript"/>
          <w:lang/>
        </w:rPr>
        <w:t>5</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5</w:t>
      </w:r>
      <w:r>
        <w:rPr>
          <w:rFonts w:ascii="Times New Roman" w:hAnsi="Times New Roman" w:eastAsia="宋体"/>
          <w:color w:val="000000"/>
          <w:kern w:val="0"/>
          <w:sz w:val="24"/>
          <w:szCs w:val="20"/>
          <w:lang/>
        </w:rPr>
        <w:t>=2.475+1.65+2=6.125m</w:t>
      </w:r>
    </w:p>
    <w:p w14:paraId="08D2EA8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第6轴：荷载为F</w:t>
      </w:r>
      <w:r>
        <w:rPr>
          <w:rFonts w:ascii="Times New Roman" w:hAnsi="Times New Roman" w:eastAsia="宋体"/>
          <w:color w:val="000000"/>
          <w:kern w:val="0"/>
          <w:sz w:val="24"/>
          <w:szCs w:val="20"/>
          <w:vertAlign w:val="subscript"/>
          <w:lang/>
        </w:rPr>
        <w:t>6</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6</w:t>
      </w:r>
      <w:r>
        <w:rPr>
          <w:rFonts w:ascii="Times New Roman" w:hAnsi="Times New Roman" w:eastAsia="宋体"/>
          <w:color w:val="000000"/>
          <w:kern w:val="0"/>
          <w:sz w:val="24"/>
          <w:szCs w:val="20"/>
          <w:lang/>
        </w:rPr>
        <w:t>=1.65+2=3.65m</w:t>
      </w:r>
    </w:p>
    <w:p w14:paraId="41EEA63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第7轴：荷载为F</w:t>
      </w:r>
      <w:r>
        <w:rPr>
          <w:rFonts w:ascii="Times New Roman" w:hAnsi="Times New Roman" w:eastAsia="宋体"/>
          <w:color w:val="000000"/>
          <w:kern w:val="0"/>
          <w:sz w:val="24"/>
          <w:szCs w:val="20"/>
          <w:vertAlign w:val="subscript"/>
          <w:lang/>
        </w:rPr>
        <w:t>7</w:t>
      </w:r>
      <w:r>
        <w:rPr>
          <w:rFonts w:ascii="Times New Roman" w:hAnsi="Times New Roman" w:eastAsia="宋体"/>
          <w:color w:val="000000"/>
          <w:kern w:val="0"/>
          <w:sz w:val="24"/>
          <w:szCs w:val="20"/>
          <w:lang/>
        </w:rPr>
        <w:t>=12吨，距离后支腿距离L</w:t>
      </w:r>
      <w:r>
        <w:rPr>
          <w:rFonts w:ascii="Times New Roman" w:hAnsi="Times New Roman" w:eastAsia="宋体"/>
          <w:color w:val="000000"/>
          <w:kern w:val="0"/>
          <w:sz w:val="24"/>
          <w:szCs w:val="20"/>
          <w:vertAlign w:val="subscript"/>
          <w:lang/>
        </w:rPr>
        <w:t>7</w:t>
      </w:r>
      <w:r>
        <w:rPr>
          <w:rFonts w:ascii="Times New Roman" w:hAnsi="Times New Roman" w:eastAsia="宋体"/>
          <w:color w:val="000000"/>
          <w:kern w:val="0"/>
          <w:sz w:val="24"/>
          <w:szCs w:val="20"/>
          <w:lang/>
        </w:rPr>
        <w:t>=2m</w:t>
      </w:r>
    </w:p>
    <w:p w14:paraId="253222D0">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通过各轴荷载F</w:t>
      </w:r>
      <w:r>
        <w:rPr>
          <w:rFonts w:ascii="Times New Roman" w:hAnsi="Times New Roman" w:eastAsia="宋体"/>
          <w:color w:val="000000"/>
          <w:kern w:val="0"/>
          <w:sz w:val="24"/>
          <w:szCs w:val="20"/>
          <w:vertAlign w:val="subscript"/>
          <w:lang/>
        </w:rPr>
        <w:t>i</w:t>
      </w:r>
      <w:r>
        <w:rPr>
          <w:rFonts w:ascii="Times New Roman" w:hAnsi="Times New Roman" w:eastAsia="宋体"/>
          <w:color w:val="000000"/>
          <w:kern w:val="0"/>
          <w:sz w:val="24"/>
          <w:szCs w:val="20"/>
          <w:lang/>
        </w:rPr>
        <w:t>以及前支腿荷载分别对后支腿取矩得到</w:t>
      </w:r>
    </w:p>
    <w:p w14:paraId="2F88894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1</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3</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3</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4</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4</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5</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5</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6</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6</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7</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7</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)×L=0</w:t>
      </w:r>
    </w:p>
    <w:p w14:paraId="1E11B4E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12×14.825+12×13.175+12×9.425+12×7.775+12×6.125+12×3.65+12×2-(F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)×9.6=0</w:t>
      </w:r>
    </w:p>
    <w:p w14:paraId="6CDD3AD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并且F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，得到：</w:t>
      </w:r>
    </w:p>
    <w:p w14:paraId="5BCACE0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=35.609吨</w:t>
      </w:r>
    </w:p>
    <w:p w14:paraId="25F1F72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b1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c1</w:t>
      </w:r>
      <w:r>
        <w:rPr>
          <w:rFonts w:ascii="Times New Roman" w:hAnsi="Times New Roman" w:eastAsia="宋体"/>
          <w:color w:val="000000"/>
          <w:kern w:val="0"/>
          <w:sz w:val="24"/>
          <w:szCs w:val="20"/>
          <w:lang/>
        </w:rPr>
        <w:t>=[G-(F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)]/2=[84-(35.609+35.609)]/2=6.391吨</w:t>
      </w:r>
    </w:p>
    <w:p w14:paraId="2FF917D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将吊重及活动配重对支腿产生的影响分成吊重及活动配重移动至回转中心后竖向力对支腿产生荷载+吊重及活动配重幅度产生的弯矩对支腿力荷载</w:t>
      </w:r>
    </w:p>
    <w:p w14:paraId="3E10F5AC">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3、吊重及活动配重移至回转中心后竖向力对支腿产生荷载计算</w:t>
      </w:r>
    </w:p>
    <w:p w14:paraId="42FFBD1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h</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a2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d2</w:t>
      </w:r>
      <w:r>
        <w:rPr>
          <w:rFonts w:ascii="Times New Roman" w:hAnsi="Times New Roman" w:eastAsia="宋体"/>
          <w:color w:val="000000"/>
          <w:kern w:val="0"/>
          <w:sz w:val="24"/>
          <w:szCs w:val="20"/>
          <w:lang/>
        </w:rPr>
        <w:t>)×L=0</w:t>
      </w:r>
    </w:p>
    <w:p w14:paraId="37015181">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d2</w:t>
      </w:r>
      <w:r>
        <w:rPr>
          <w:rFonts w:ascii="Times New Roman" w:hAnsi="Times New Roman" w:eastAsia="宋体"/>
          <w:color w:val="000000"/>
          <w:kern w:val="0"/>
          <w:sz w:val="24"/>
          <w:szCs w:val="20"/>
          <w:lang/>
        </w:rPr>
        <w:t>=(k×G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h</w:t>
      </w:r>
      <w:r>
        <w:rPr>
          <w:rFonts w:ascii="Times New Roman" w:hAnsi="Times New Roman" w:eastAsia="宋体"/>
          <w:color w:val="000000"/>
          <w:kern w:val="0"/>
          <w:sz w:val="24"/>
          <w:szCs w:val="20"/>
          <w:lang/>
        </w:rPr>
        <w:t>/(2L)=(1.2×10.6+140)×3.9/(2×9.6)=31.021吨</w:t>
      </w:r>
    </w:p>
    <w:p w14:paraId="2BEFD128">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b2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c2</w:t>
      </w:r>
      <w:r>
        <w:rPr>
          <w:rFonts w:ascii="Times New Roman" w:hAnsi="Times New Roman" w:eastAsia="宋体"/>
          <w:color w:val="000000"/>
          <w:kern w:val="0"/>
          <w:sz w:val="24"/>
          <w:szCs w:val="20"/>
          <w:lang/>
        </w:rPr>
        <w:t>=(k×G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)×(L-L</w:t>
      </w:r>
      <w:r>
        <w:rPr>
          <w:rFonts w:ascii="Times New Roman" w:hAnsi="Times New Roman" w:eastAsia="宋体"/>
          <w:color w:val="000000"/>
          <w:kern w:val="0"/>
          <w:sz w:val="24"/>
          <w:szCs w:val="20"/>
          <w:vertAlign w:val="subscript"/>
          <w:lang/>
        </w:rPr>
        <w:t>h</w:t>
      </w:r>
      <w:r>
        <w:rPr>
          <w:rFonts w:ascii="Times New Roman" w:hAnsi="Times New Roman" w:eastAsia="宋体"/>
          <w:color w:val="000000"/>
          <w:kern w:val="0"/>
          <w:sz w:val="24"/>
          <w:szCs w:val="20"/>
          <w:lang/>
        </w:rPr>
        <w:t>)/(2L)=(1.2×10.6+140)×(9.6-3.9)/(2×9.6)=45.339吨</w:t>
      </w:r>
    </w:p>
    <w:p w14:paraId="409E97DE">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1）吊重及活动配重考虑幅度后的弯矩对各支腿产生的荷载计算</w:t>
      </w:r>
    </w:p>
    <w:p w14:paraId="1BC30532">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①求X方向吊重、X方向活动配重考虑幅度后的弯矩对各支腿荷载影响计算，各支腿荷载为F</w:t>
      </w:r>
      <w:r>
        <w:rPr>
          <w:rFonts w:ascii="Times New Roman" w:hAnsi="Times New Roman" w:eastAsia="宋体"/>
          <w:color w:val="000000"/>
          <w:kern w:val="0"/>
          <w:sz w:val="24"/>
          <w:szCs w:val="20"/>
          <w:vertAlign w:val="subscript"/>
          <w:lang/>
        </w:rPr>
        <w:t>ax</w:t>
      </w:r>
      <w:r>
        <w:rPr>
          <w:rFonts w:ascii="Times New Roman" w:hAnsi="Times New Roman" w:eastAsia="宋体"/>
          <w:b/>
          <w:color w:val="000000"/>
          <w:kern w:val="0"/>
          <w:sz w:val="24"/>
          <w:szCs w:val="20"/>
          <w:lang/>
        </w:rPr>
        <w:t>=F</w:t>
      </w:r>
      <w:r>
        <w:rPr>
          <w:rFonts w:ascii="Times New Roman" w:hAnsi="Times New Roman" w:eastAsia="宋体"/>
          <w:color w:val="000000"/>
          <w:kern w:val="0"/>
          <w:sz w:val="24"/>
          <w:szCs w:val="20"/>
          <w:vertAlign w:val="subscript"/>
          <w:lang/>
        </w:rPr>
        <w:t>dx</w:t>
      </w:r>
      <w:r>
        <w:rPr>
          <w:rFonts w:ascii="Times New Roman" w:hAnsi="Times New Roman" w:eastAsia="宋体"/>
          <w:b/>
          <w:color w:val="000000"/>
          <w:kern w:val="0"/>
          <w:sz w:val="24"/>
          <w:szCs w:val="20"/>
          <w:lang/>
        </w:rPr>
        <w:t>，F</w:t>
      </w:r>
      <w:r>
        <w:rPr>
          <w:rFonts w:ascii="Times New Roman" w:hAnsi="Times New Roman" w:eastAsia="宋体"/>
          <w:color w:val="000000"/>
          <w:kern w:val="0"/>
          <w:sz w:val="24"/>
          <w:szCs w:val="20"/>
          <w:vertAlign w:val="subscript"/>
          <w:lang/>
        </w:rPr>
        <w:t>bx</w:t>
      </w:r>
      <w:r>
        <w:rPr>
          <w:rFonts w:ascii="Times New Roman" w:hAnsi="Times New Roman" w:eastAsia="宋体"/>
          <w:b/>
          <w:color w:val="000000"/>
          <w:kern w:val="0"/>
          <w:sz w:val="24"/>
          <w:szCs w:val="20"/>
          <w:lang/>
        </w:rPr>
        <w:t>=F</w:t>
      </w:r>
      <w:r>
        <w:rPr>
          <w:rFonts w:ascii="Times New Roman" w:hAnsi="Times New Roman" w:eastAsia="宋体"/>
          <w:color w:val="000000"/>
          <w:kern w:val="0"/>
          <w:sz w:val="24"/>
          <w:szCs w:val="20"/>
          <w:vertAlign w:val="subscript"/>
          <w:lang/>
        </w:rPr>
        <w:t>cx</w:t>
      </w:r>
    </w:p>
    <w:p w14:paraId="68C505C7">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4152900" cy="2638425"/>
            <wp:effectExtent l="0" t="0" r="0" b="9525"/>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 3"/>
                    <pic:cNvPicPr>
                      <a:picLocks noChangeAspect="1"/>
                    </pic:cNvPicPr>
                  </pic:nvPicPr>
                  <pic:blipFill>
                    <a:blip r:embed="rId38" cstate="print"/>
                    <a:stretch>
                      <a:fillRect/>
                    </a:stretch>
                  </pic:blipFill>
                  <pic:spPr>
                    <a:xfrm>
                      <a:off x="0" y="0"/>
                      <a:ext cx="4152900" cy="2638425"/>
                    </a:xfrm>
                    <a:prstGeom prst="rect">
                      <a:avLst/>
                    </a:prstGeom>
                  </pic:spPr>
                </pic:pic>
              </a:graphicData>
            </a:graphic>
          </wp:inline>
        </w:drawing>
      </w:r>
    </w:p>
    <w:p w14:paraId="4496F4C4">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×R-G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)cosβ-(F</w:t>
      </w:r>
      <w:r>
        <w:rPr>
          <w:rFonts w:ascii="Times New Roman" w:hAnsi="Times New Roman" w:eastAsia="宋体"/>
          <w:color w:val="000000"/>
          <w:kern w:val="0"/>
          <w:sz w:val="24"/>
          <w:szCs w:val="20"/>
          <w:vertAlign w:val="subscript"/>
          <w:lang/>
        </w:rPr>
        <w:t>bx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cx</w:t>
      </w:r>
      <w:r>
        <w:rPr>
          <w:rFonts w:ascii="Times New Roman" w:hAnsi="Times New Roman" w:eastAsia="宋体"/>
          <w:color w:val="000000"/>
          <w:kern w:val="0"/>
          <w:sz w:val="24"/>
          <w:szCs w:val="20"/>
          <w:lang/>
        </w:rPr>
        <w:t>)×L=0</w:t>
      </w:r>
    </w:p>
    <w:p w14:paraId="231EECF5">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bx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cx</w:t>
      </w:r>
      <w:r>
        <w:rPr>
          <w:rFonts w:ascii="Times New Roman" w:hAnsi="Times New Roman" w:eastAsia="宋体"/>
          <w:color w:val="000000"/>
          <w:kern w:val="0"/>
          <w:sz w:val="24"/>
          <w:szCs w:val="20"/>
          <w:lang/>
        </w:rPr>
        <w:t>=(k×G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×R-G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)×cosβ/(2L)=(1.2×10.6×56-140×6.9)×cosβ/(2×9.6)=-13.213cosβ</w:t>
      </w:r>
    </w:p>
    <w:p w14:paraId="0CB8DD0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dx</w:t>
      </w:r>
      <w:r>
        <w:rPr>
          <w:rFonts w:ascii="Times New Roman" w:hAnsi="Times New Roman" w:eastAsia="宋体"/>
          <w:color w:val="000000"/>
          <w:kern w:val="0"/>
          <w:sz w:val="24"/>
          <w:szCs w:val="20"/>
          <w:lang/>
        </w:rPr>
        <w:t>=13.213cosβ</w:t>
      </w:r>
    </w:p>
    <w:p w14:paraId="72B322AB">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②求Y方向吊重、Y方向活动配重考虑幅度后的弯矩对各支腿荷载影响计算，各支腿荷载为F</w:t>
      </w:r>
      <w:r>
        <w:rPr>
          <w:rFonts w:ascii="Times New Roman" w:hAnsi="Times New Roman" w:eastAsia="宋体"/>
          <w:color w:val="000000"/>
          <w:kern w:val="0"/>
          <w:sz w:val="24"/>
          <w:szCs w:val="20"/>
          <w:vertAlign w:val="subscript"/>
          <w:lang/>
        </w:rPr>
        <w:t>ay</w:t>
      </w:r>
      <w:r>
        <w:rPr>
          <w:rFonts w:ascii="Times New Roman" w:hAnsi="Times New Roman" w:eastAsia="宋体"/>
          <w:b/>
          <w:color w:val="000000"/>
          <w:kern w:val="0"/>
          <w:sz w:val="24"/>
          <w:szCs w:val="20"/>
          <w:lang/>
        </w:rPr>
        <w:t>=F</w:t>
      </w:r>
      <w:r>
        <w:rPr>
          <w:rFonts w:ascii="Times New Roman" w:hAnsi="Times New Roman" w:eastAsia="宋体"/>
          <w:color w:val="000000"/>
          <w:kern w:val="0"/>
          <w:sz w:val="24"/>
          <w:szCs w:val="20"/>
          <w:vertAlign w:val="subscript"/>
          <w:lang/>
        </w:rPr>
        <w:t>by</w:t>
      </w:r>
      <w:r>
        <w:rPr>
          <w:rFonts w:ascii="Times New Roman" w:hAnsi="Times New Roman" w:eastAsia="宋体"/>
          <w:b/>
          <w:color w:val="000000"/>
          <w:kern w:val="0"/>
          <w:sz w:val="24"/>
          <w:szCs w:val="20"/>
          <w:lang/>
        </w:rPr>
        <w:t>，F</w:t>
      </w:r>
      <w:r>
        <w:rPr>
          <w:rFonts w:ascii="Times New Roman" w:hAnsi="Times New Roman" w:eastAsia="宋体"/>
          <w:color w:val="000000"/>
          <w:kern w:val="0"/>
          <w:sz w:val="24"/>
          <w:szCs w:val="20"/>
          <w:vertAlign w:val="subscript"/>
          <w:lang/>
        </w:rPr>
        <w:t>cy</w:t>
      </w:r>
      <w:r>
        <w:rPr>
          <w:rFonts w:ascii="Times New Roman" w:hAnsi="Times New Roman" w:eastAsia="宋体"/>
          <w:b/>
          <w:color w:val="000000"/>
          <w:kern w:val="0"/>
          <w:sz w:val="24"/>
          <w:szCs w:val="20"/>
          <w:lang/>
        </w:rPr>
        <w:t>=F</w:t>
      </w:r>
      <w:r>
        <w:rPr>
          <w:rFonts w:ascii="Times New Roman" w:hAnsi="Times New Roman" w:eastAsia="宋体"/>
          <w:color w:val="000000"/>
          <w:kern w:val="0"/>
          <w:sz w:val="24"/>
          <w:szCs w:val="20"/>
          <w:vertAlign w:val="subscript"/>
          <w:lang/>
        </w:rPr>
        <w:t>dy</w:t>
      </w:r>
    </w:p>
    <w:p w14:paraId="6AABAABE">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4152900" cy="2638425"/>
            <wp:effectExtent l="0" t="0" r="0" b="9525"/>
            <wp:docPr id="3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 4"/>
                    <pic:cNvPicPr>
                      <a:picLocks noChangeAspect="1"/>
                    </pic:cNvPicPr>
                  </pic:nvPicPr>
                  <pic:blipFill>
                    <a:blip r:embed="rId39" cstate="print"/>
                    <a:stretch>
                      <a:fillRect/>
                    </a:stretch>
                  </pic:blipFill>
                  <pic:spPr>
                    <a:xfrm>
                      <a:off x="0" y="0"/>
                      <a:ext cx="4152900" cy="2638425"/>
                    </a:xfrm>
                    <a:prstGeom prst="rect">
                      <a:avLst/>
                    </a:prstGeom>
                  </pic:spPr>
                </pic:pic>
              </a:graphicData>
            </a:graphic>
          </wp:inline>
        </w:drawing>
      </w:r>
    </w:p>
    <w:p w14:paraId="20047EC3">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×R-G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)sinβ-(F</w:t>
      </w:r>
      <w:r>
        <w:rPr>
          <w:rFonts w:ascii="Times New Roman" w:hAnsi="Times New Roman" w:eastAsia="宋体"/>
          <w:color w:val="000000"/>
          <w:kern w:val="0"/>
          <w:sz w:val="24"/>
          <w:szCs w:val="20"/>
          <w:vertAlign w:val="subscript"/>
          <w:lang/>
        </w:rPr>
        <w:t>ay</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by</w:t>
      </w:r>
      <w:r>
        <w:rPr>
          <w:rFonts w:ascii="Times New Roman" w:hAnsi="Times New Roman" w:eastAsia="宋体"/>
          <w:color w:val="000000"/>
          <w:kern w:val="0"/>
          <w:sz w:val="24"/>
          <w:szCs w:val="20"/>
          <w:lang/>
        </w:rPr>
        <w:t>)×L=0</w:t>
      </w:r>
    </w:p>
    <w:p w14:paraId="7A56223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ay</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by</w:t>
      </w:r>
      <w:r>
        <w:rPr>
          <w:rFonts w:ascii="Times New Roman" w:hAnsi="Times New Roman" w:eastAsia="宋体"/>
          <w:color w:val="000000"/>
          <w:kern w:val="0"/>
          <w:sz w:val="24"/>
          <w:szCs w:val="20"/>
          <w:lang/>
        </w:rPr>
        <w:t>=(k×G</w:t>
      </w:r>
      <w:r>
        <w:rPr>
          <w:rFonts w:ascii="Times New Roman" w:hAnsi="Times New Roman" w:eastAsia="宋体"/>
          <w:color w:val="000000"/>
          <w:kern w:val="0"/>
          <w:sz w:val="24"/>
          <w:szCs w:val="20"/>
          <w:vertAlign w:val="subscript"/>
          <w:lang/>
        </w:rPr>
        <w:t>w</w:t>
      </w:r>
      <w:r>
        <w:rPr>
          <w:rFonts w:ascii="Times New Roman" w:hAnsi="Times New Roman" w:eastAsia="宋体"/>
          <w:color w:val="000000"/>
          <w:kern w:val="0"/>
          <w:sz w:val="24"/>
          <w:szCs w:val="20"/>
          <w:lang/>
        </w:rPr>
        <w:t>×R-G</w:t>
      </w:r>
      <w:r>
        <w:rPr>
          <w:rFonts w:ascii="Times New Roman" w:hAnsi="Times New Roman" w:eastAsia="宋体"/>
          <w:color w:val="000000"/>
          <w:kern w:val="0"/>
          <w:sz w:val="24"/>
          <w:szCs w:val="20"/>
          <w:vertAlign w:val="subscript"/>
          <w:lang/>
        </w:rPr>
        <w:t>活</w:t>
      </w:r>
      <w:r>
        <w:rPr>
          <w:rFonts w:ascii="Times New Roman" w:hAnsi="Times New Roman" w:eastAsia="宋体"/>
          <w:color w:val="000000"/>
          <w:kern w:val="0"/>
          <w:sz w:val="24"/>
          <w:szCs w:val="20"/>
          <w:lang/>
        </w:rPr>
        <w:t>×L</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)×sinβ/(2L)=(1.2×10.6×56-140×6.9)×sinβ/(2×9.6)=-13.213sinβ</w:t>
      </w:r>
    </w:p>
    <w:p w14:paraId="095C434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cy</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dy</w:t>
      </w:r>
      <w:r>
        <w:rPr>
          <w:rFonts w:ascii="Times New Roman" w:hAnsi="Times New Roman" w:eastAsia="宋体"/>
          <w:color w:val="000000"/>
          <w:kern w:val="0"/>
          <w:sz w:val="24"/>
          <w:szCs w:val="20"/>
          <w:lang/>
        </w:rPr>
        <w:t>=13.213sinβ</w:t>
      </w:r>
    </w:p>
    <w:p w14:paraId="554B41D5">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2）考虑各因素影响后，各支腿的荷载分别为：</w:t>
      </w:r>
    </w:p>
    <w:p w14:paraId="56B3588A">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支腿a:F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a1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a2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ax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ay</w:t>
      </w:r>
      <w:r>
        <w:rPr>
          <w:rFonts w:ascii="Times New Roman" w:hAnsi="Times New Roman" w:eastAsia="宋体"/>
          <w:color w:val="000000"/>
          <w:kern w:val="0"/>
          <w:sz w:val="24"/>
          <w:szCs w:val="20"/>
          <w:lang/>
        </w:rPr>
        <w:t>=35.609+31.021+13.213cosβ-13.213sinβ</w:t>
      </w:r>
    </w:p>
    <w:p w14:paraId="00E7FB8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支腿b:F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by</w:t>
      </w:r>
      <w:r>
        <w:rPr>
          <w:rFonts w:ascii="Times New Roman" w:hAnsi="Times New Roman" w:eastAsia="宋体"/>
          <w:color w:val="000000"/>
          <w:kern w:val="0"/>
          <w:sz w:val="24"/>
          <w:szCs w:val="20"/>
          <w:lang/>
        </w:rPr>
        <w:t>=6.391+45.339-13.213cosβ-13.213sinβ</w:t>
      </w:r>
    </w:p>
    <w:p w14:paraId="4AD9977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支腿c:F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cy</w:t>
      </w:r>
      <w:r>
        <w:rPr>
          <w:rFonts w:ascii="Times New Roman" w:hAnsi="Times New Roman" w:eastAsia="宋体"/>
          <w:color w:val="000000"/>
          <w:kern w:val="0"/>
          <w:sz w:val="24"/>
          <w:szCs w:val="20"/>
          <w:lang/>
        </w:rPr>
        <w:t>=6.391+45.339-13.213cosβ+13.213sinβ</w:t>
      </w:r>
    </w:p>
    <w:p w14:paraId="59D04395">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支腿d:F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dx</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dy</w:t>
      </w:r>
      <w:r>
        <w:rPr>
          <w:rFonts w:ascii="Times New Roman" w:hAnsi="Times New Roman" w:eastAsia="宋体"/>
          <w:color w:val="000000"/>
          <w:kern w:val="0"/>
          <w:sz w:val="24"/>
          <w:szCs w:val="20"/>
          <w:lang/>
        </w:rPr>
        <w:t>=35.609+31.021+13.213cosβ+13.213sinβ</w:t>
      </w:r>
    </w:p>
    <w:p w14:paraId="2D5D5660">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3）各吊装工况及最不利工况支腿荷载计算</w:t>
      </w:r>
    </w:p>
    <w:p w14:paraId="128D02F0">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①当β=0°时，此时吊物在起重机后方</w:t>
      </w:r>
    </w:p>
    <w:p w14:paraId="544B6C70">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5810250" cy="3505200"/>
            <wp:effectExtent l="0" t="0" r="0" b="0"/>
            <wp:docPr id="37"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 5"/>
                    <pic:cNvPicPr>
                      <a:picLocks noChangeAspect="1"/>
                    </pic:cNvPicPr>
                  </pic:nvPicPr>
                  <pic:blipFill>
                    <a:blip r:embed="rId37" cstate="print"/>
                    <a:stretch>
                      <a:fillRect/>
                    </a:stretch>
                  </pic:blipFill>
                  <pic:spPr>
                    <a:xfrm>
                      <a:off x="0" y="0"/>
                      <a:ext cx="5810250" cy="3505200"/>
                    </a:xfrm>
                    <a:prstGeom prst="rect">
                      <a:avLst/>
                    </a:prstGeom>
                  </pic:spPr>
                </pic:pic>
              </a:graphicData>
            </a:graphic>
          </wp:inline>
        </w:drawing>
      </w:r>
    </w:p>
    <w:p w14:paraId="53FC8D1A">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将β=0°代入得到：</w:t>
      </w:r>
    </w:p>
    <w:p w14:paraId="77E8734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=79.843吨，F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=38.517吨，F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=38.517吨，F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=79.843吨</w:t>
      </w:r>
    </w:p>
    <w:p w14:paraId="60869364">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各支腿最大荷载F</w:t>
      </w:r>
      <w:r>
        <w:rPr>
          <w:rFonts w:ascii="Times New Roman" w:hAnsi="Times New Roman" w:eastAsia="宋体"/>
          <w:color w:val="000000"/>
          <w:kern w:val="0"/>
          <w:sz w:val="24"/>
          <w:szCs w:val="20"/>
          <w:vertAlign w:val="subscript"/>
          <w:lang/>
        </w:rPr>
        <w:t>1</w:t>
      </w:r>
      <w:r>
        <w:rPr>
          <w:rFonts w:ascii="Times New Roman" w:hAnsi="Times New Roman" w:eastAsia="宋体"/>
          <w:color w:val="000000"/>
          <w:kern w:val="0"/>
          <w:sz w:val="24"/>
          <w:szCs w:val="20"/>
          <w:lang/>
        </w:rPr>
        <w:t>=max(F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)=max(79.843、38.517、38.517、79.843)=79.843吨</w:t>
      </w:r>
    </w:p>
    <w:p w14:paraId="7FD346DB">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②当β=90°时，此时吊物在起重机侧方</w:t>
      </w:r>
    </w:p>
    <w:p w14:paraId="64DE6E96">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5810250" cy="4000500"/>
            <wp:effectExtent l="0" t="0" r="0" b="0"/>
            <wp:docPr id="4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 6"/>
                    <pic:cNvPicPr>
                      <a:picLocks noChangeAspect="1"/>
                    </pic:cNvPicPr>
                  </pic:nvPicPr>
                  <pic:blipFill>
                    <a:blip r:embed="rId40" cstate="print"/>
                    <a:stretch>
                      <a:fillRect/>
                    </a:stretch>
                  </pic:blipFill>
                  <pic:spPr>
                    <a:xfrm>
                      <a:off x="0" y="0"/>
                      <a:ext cx="5810250" cy="4000500"/>
                    </a:xfrm>
                    <a:prstGeom prst="rect">
                      <a:avLst/>
                    </a:prstGeom>
                  </pic:spPr>
                </pic:pic>
              </a:graphicData>
            </a:graphic>
          </wp:inline>
        </w:drawing>
      </w:r>
    </w:p>
    <w:p w14:paraId="44D289E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将β=90°代入得到：</w:t>
      </w:r>
    </w:p>
    <w:p w14:paraId="7D1C234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=53.418吨，F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=38.517吨，F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=64.942吨，F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=79.843吨</w:t>
      </w:r>
    </w:p>
    <w:p w14:paraId="5F6868F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各支腿最大荷载F</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=max(F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)=max(53.418、38.517、64.942、79.843)=79.843吨</w:t>
      </w:r>
    </w:p>
    <w:p w14:paraId="75C94415">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③起重臂位于支腿b方向工况</w:t>
      </w:r>
    </w:p>
    <w:p w14:paraId="3A8D703D">
      <w:pPr>
        <w:widowControl/>
        <w:spacing w:before="45" w:after="45" w:line="360" w:lineRule="auto"/>
        <w:jc w:val="center"/>
        <w:rPr>
          <w:rFonts w:ascii="Arial" w:hAnsi="Arial" w:eastAsia="宋体"/>
          <w:kern w:val="0"/>
          <w:sz w:val="20"/>
          <w:szCs w:val="20"/>
          <w:lang/>
        </w:rPr>
      </w:pPr>
      <w:r>
        <w:rPr>
          <w:rFonts w:ascii="Arial" w:hAnsi="Arial" w:eastAsia="宋体"/>
          <w:kern w:val="0"/>
          <w:sz w:val="20"/>
          <w:szCs w:val="20"/>
          <w:lang/>
        </w:rPr>
        <w:drawing>
          <wp:inline distT="0" distB="0" distL="0" distR="0">
            <wp:extent cx="5800725" cy="3505200"/>
            <wp:effectExtent l="0" t="0" r="9525" b="0"/>
            <wp:docPr id="48"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 7"/>
                    <pic:cNvPicPr>
                      <a:picLocks noChangeAspect="1"/>
                    </pic:cNvPicPr>
                  </pic:nvPicPr>
                  <pic:blipFill>
                    <a:blip r:embed="rId41" cstate="print"/>
                    <a:stretch>
                      <a:fillRect/>
                    </a:stretch>
                  </pic:blipFill>
                  <pic:spPr>
                    <a:xfrm>
                      <a:off x="0" y="0"/>
                      <a:ext cx="5800725" cy="3505200"/>
                    </a:xfrm>
                    <a:prstGeom prst="rect">
                      <a:avLst/>
                    </a:prstGeom>
                  </pic:spPr>
                </pic:pic>
              </a:graphicData>
            </a:graphic>
          </wp:inline>
        </w:drawing>
      </w:r>
    </w:p>
    <w:p w14:paraId="3D67DB62">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当β=54.162°时，起重臂在支腿b方向，此时：</w:t>
      </w:r>
    </w:p>
    <w:p w14:paraId="6E52355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=63.655吨，F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=33.282吨，F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=54.705吨，F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=85.078吨</w:t>
      </w:r>
    </w:p>
    <w:p w14:paraId="208FDF8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各支腿最大荷载F</w:t>
      </w:r>
      <w:r>
        <w:rPr>
          <w:rFonts w:ascii="Times New Roman" w:hAnsi="Times New Roman" w:eastAsia="宋体"/>
          <w:color w:val="000000"/>
          <w:kern w:val="0"/>
          <w:sz w:val="24"/>
          <w:szCs w:val="20"/>
          <w:vertAlign w:val="subscript"/>
          <w:lang/>
        </w:rPr>
        <w:t>3</w:t>
      </w:r>
      <w:r>
        <w:rPr>
          <w:rFonts w:ascii="Times New Roman" w:hAnsi="Times New Roman" w:eastAsia="宋体"/>
          <w:color w:val="000000"/>
          <w:kern w:val="0"/>
          <w:sz w:val="24"/>
          <w:szCs w:val="20"/>
          <w:lang/>
        </w:rPr>
        <w:t>=max(F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)=max(63.655、33.282、54.705、85.078)=85.078吨</w:t>
      </w:r>
    </w:p>
    <w:p w14:paraId="110086C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考虑各个工况按最不利原则；支腿最大受力N</w:t>
      </w:r>
      <w:r>
        <w:rPr>
          <w:rFonts w:ascii="Times New Roman" w:hAnsi="Times New Roman" w:eastAsia="宋体"/>
          <w:color w:val="000000"/>
          <w:kern w:val="0"/>
          <w:sz w:val="24"/>
          <w:szCs w:val="20"/>
          <w:vertAlign w:val="subscript"/>
          <w:lang/>
        </w:rPr>
        <w:t>k</w:t>
      </w:r>
      <w:r>
        <w:rPr>
          <w:rFonts w:ascii="Times New Roman" w:hAnsi="Times New Roman" w:eastAsia="宋体"/>
          <w:color w:val="000000"/>
          <w:kern w:val="0"/>
          <w:sz w:val="24"/>
          <w:szCs w:val="20"/>
          <w:lang/>
        </w:rPr>
        <w:t>=max(F</w:t>
      </w:r>
      <w:r>
        <w:rPr>
          <w:rFonts w:ascii="Times New Roman" w:hAnsi="Times New Roman" w:eastAsia="宋体"/>
          <w:color w:val="000000"/>
          <w:kern w:val="0"/>
          <w:sz w:val="24"/>
          <w:szCs w:val="20"/>
          <w:vertAlign w:val="subscript"/>
          <w:lang/>
        </w:rPr>
        <w:t>1</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,F</w:t>
      </w:r>
      <w:r>
        <w:rPr>
          <w:rFonts w:ascii="Times New Roman" w:hAnsi="Times New Roman" w:eastAsia="宋体"/>
          <w:color w:val="000000"/>
          <w:kern w:val="0"/>
          <w:sz w:val="24"/>
          <w:szCs w:val="20"/>
          <w:vertAlign w:val="subscript"/>
          <w:lang/>
        </w:rPr>
        <w:t>3</w:t>
      </w:r>
      <w:r>
        <w:rPr>
          <w:rFonts w:ascii="Times New Roman" w:hAnsi="Times New Roman" w:eastAsia="宋体"/>
          <w:color w:val="000000"/>
          <w:kern w:val="0"/>
          <w:sz w:val="24"/>
          <w:szCs w:val="20"/>
          <w:lang/>
        </w:rPr>
        <w:t>)=max(79.843，79.843，85.078)=85.078吨</w:t>
      </w:r>
    </w:p>
    <w:p w14:paraId="5A61347F">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8"/>
          <w:szCs w:val="20"/>
          <w:lang/>
        </w:rPr>
        <w:t xml:space="preserve"> 三、地基基础验算</w:t>
      </w:r>
    </w:p>
    <w:p w14:paraId="11112537">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1、地基参数</w:t>
      </w:r>
    </w:p>
    <w:tbl>
      <w:tblPr>
        <w:tblStyle w:val="27"/>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0B0794EF">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79C949F">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单根支腿受力面积A</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18"/>
                <w:szCs w:val="20"/>
                <w:lang/>
              </w:rPr>
              <w:t>(m</w:t>
            </w:r>
            <w:r>
              <w:rPr>
                <w:rFonts w:ascii="Times New Roman" w:hAnsi="Times New Roman" w:eastAsia="宋体"/>
                <w:color w:val="000000"/>
                <w:kern w:val="0"/>
                <w:sz w:val="24"/>
                <w:szCs w:val="20"/>
                <w:vertAlign w:val="superscript"/>
                <w:lang/>
              </w:rPr>
              <w:t>2</w:t>
            </w:r>
            <w:r>
              <w:rPr>
                <w:rFonts w:ascii="Times New Roman" w:hAnsi="Times New Roman" w:eastAsia="宋体"/>
                <w:color w:val="000000"/>
                <w:kern w:val="0"/>
                <w:sz w:val="18"/>
                <w:szCs w:val="20"/>
                <w:lang/>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1E10C13B">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5.3</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5830EBDE">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2A7CA4EC">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素填土</w:t>
            </w:r>
          </w:p>
        </w:tc>
      </w:tr>
      <w:tr w14:paraId="5DF31C7A">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5B3B5E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地基承载力特征值fak(kPa)</w:t>
            </w:r>
          </w:p>
        </w:tc>
        <w:tc>
          <w:tcPr>
            <w:tcW w:w="6105" w:type="dxa"/>
            <w:gridSpan w:val="3"/>
            <w:tcBorders>
              <w:top w:val="single" w:color="auto" w:sz="6" w:space="0"/>
              <w:left w:val="single" w:color="auto" w:sz="6" w:space="0"/>
              <w:bottom w:val="single" w:color="auto" w:sz="6" w:space="0"/>
              <w:right w:val="single" w:color="auto" w:sz="6" w:space="0"/>
            </w:tcBorders>
            <w:shd w:val="clear" w:color="auto" w:fill="FFFFFF"/>
          </w:tcPr>
          <w:p w14:paraId="017B438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18"/>
                <w:szCs w:val="20"/>
                <w:lang/>
              </w:rPr>
              <w:t>160</w:t>
            </w:r>
          </w:p>
        </w:tc>
      </w:tr>
    </w:tbl>
    <w:p w14:paraId="2D8D071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单个支腿传至基础顶面的轴向力标准值为：N'=9.8×N</w:t>
      </w:r>
      <w:r>
        <w:rPr>
          <w:rFonts w:ascii="Times New Roman" w:hAnsi="Times New Roman" w:eastAsia="宋体"/>
          <w:color w:val="000000"/>
          <w:kern w:val="0"/>
          <w:sz w:val="24"/>
          <w:szCs w:val="20"/>
          <w:vertAlign w:val="subscript"/>
          <w:lang/>
        </w:rPr>
        <w:t>k</w:t>
      </w:r>
      <w:r>
        <w:rPr>
          <w:rFonts w:ascii="Times New Roman" w:hAnsi="Times New Roman" w:eastAsia="宋体"/>
          <w:color w:val="000000"/>
          <w:kern w:val="0"/>
          <w:sz w:val="24"/>
          <w:szCs w:val="20"/>
          <w:lang/>
        </w:rPr>
        <w:t>=9.8×85.078=833.76kN</w:t>
      </w:r>
    </w:p>
    <w:p w14:paraId="0D324950">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单个支腿垫板的底面平均压力p=N'/A</w:t>
      </w:r>
      <w:r>
        <w:rPr>
          <w:rFonts w:ascii="Times New Roman" w:hAnsi="Times New Roman" w:eastAsia="宋体"/>
          <w:color w:val="000000"/>
          <w:kern w:val="0"/>
          <w:sz w:val="24"/>
          <w:szCs w:val="20"/>
          <w:vertAlign w:val="subscript"/>
          <w:lang/>
        </w:rPr>
        <w:t>d1</w:t>
      </w:r>
      <w:r>
        <w:rPr>
          <w:rFonts w:ascii="Times New Roman" w:hAnsi="Times New Roman" w:eastAsia="宋体"/>
          <w:color w:val="000000"/>
          <w:kern w:val="0"/>
          <w:sz w:val="24"/>
          <w:szCs w:val="20"/>
          <w:lang/>
        </w:rPr>
        <w:t>=833.76/5.3=157.313kPa≤f</w:t>
      </w:r>
      <w:r>
        <w:rPr>
          <w:rFonts w:ascii="Times New Roman" w:hAnsi="Times New Roman" w:eastAsia="宋体"/>
          <w:color w:val="000000"/>
          <w:kern w:val="0"/>
          <w:sz w:val="24"/>
          <w:szCs w:val="20"/>
          <w:vertAlign w:val="subscript"/>
          <w:lang/>
        </w:rPr>
        <w:t>ak</w:t>
      </w:r>
      <w:r>
        <w:rPr>
          <w:rFonts w:ascii="Times New Roman" w:hAnsi="Times New Roman" w:eastAsia="宋体"/>
          <w:color w:val="000000"/>
          <w:kern w:val="0"/>
          <w:sz w:val="24"/>
          <w:szCs w:val="20"/>
          <w:lang/>
        </w:rPr>
        <w:t>=160kPa</w:t>
      </w:r>
    </w:p>
    <w:p w14:paraId="71D5228F">
      <w:pPr>
        <w:widowControl/>
        <w:spacing w:before="45" w:after="45" w:line="360" w:lineRule="auto"/>
        <w:jc w:val="left"/>
        <w:rPr>
          <w:rFonts w:ascii="Arial" w:hAnsi="Arial" w:eastAsia="宋体"/>
          <w:kern w:val="0"/>
          <w:sz w:val="20"/>
          <w:szCs w:val="20"/>
          <w:lang/>
        </w:rPr>
      </w:pPr>
      <w:r>
        <w:rPr>
          <w:rFonts w:ascii="Times New Roman" w:hAnsi="Times New Roman" w:eastAsia="宋体"/>
          <w:color w:val="008000"/>
          <w:kern w:val="0"/>
          <w:sz w:val="24"/>
          <w:szCs w:val="20"/>
          <w:lang/>
        </w:rPr>
        <w:t xml:space="preserve">    满足要求！</w:t>
      </w:r>
    </w:p>
    <w:p w14:paraId="064E6E73">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8"/>
          <w:szCs w:val="20"/>
          <w:lang/>
        </w:rPr>
        <w:t xml:space="preserve"> 四、汽车式起重机抗倾覆计算</w:t>
      </w:r>
    </w:p>
    <w:p w14:paraId="02E91C09">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考虑抗倾覆安全系数后，如果出现支腿力为负数时，代表抗倾覆不满足要求，反之抗倾覆满足要求。考虑最不利情况，分别计算吊物在起重机后方和吊物在起重机侧方两种工况。</w:t>
      </w:r>
    </w:p>
    <w:p w14:paraId="45EDA201">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1、吊物在起重机后方时</w:t>
      </w:r>
    </w:p>
    <w:p w14:paraId="4E084D7D">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参考起重机支腿力计算章节，吊物在起重机后方时取β=0°，同时将吊重产生的倾覆力矩乘以k</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=1.2，此时支腿荷载分别为F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=72.94吨，F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=46.692吨，F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=46.692吨，F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=72.94吨。</w:t>
      </w:r>
    </w:p>
    <w:p w14:paraId="0BCAE4B5">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没有出现支腿荷载为负数。</w:t>
      </w:r>
    </w:p>
    <w:p w14:paraId="3FE3CE17">
      <w:pPr>
        <w:widowControl/>
        <w:spacing w:before="45" w:after="45" w:line="360" w:lineRule="auto"/>
        <w:jc w:val="left"/>
        <w:rPr>
          <w:rFonts w:ascii="Arial" w:hAnsi="Arial" w:eastAsia="宋体"/>
          <w:kern w:val="0"/>
          <w:sz w:val="20"/>
          <w:szCs w:val="20"/>
          <w:lang/>
        </w:rPr>
      </w:pPr>
      <w:r>
        <w:rPr>
          <w:rFonts w:ascii="Times New Roman" w:hAnsi="Times New Roman" w:eastAsia="宋体"/>
          <w:color w:val="008000"/>
          <w:kern w:val="0"/>
          <w:sz w:val="24"/>
          <w:szCs w:val="20"/>
          <w:lang/>
        </w:rPr>
        <w:t xml:space="preserve">    抗倾覆满足要求！</w:t>
      </w:r>
    </w:p>
    <w:p w14:paraId="3F72FF38">
      <w:pPr>
        <w:widowControl/>
        <w:spacing w:before="45" w:after="45" w:line="360" w:lineRule="auto"/>
        <w:jc w:val="left"/>
        <w:rPr>
          <w:rFonts w:ascii="Arial" w:hAnsi="Arial" w:eastAsia="宋体"/>
          <w:kern w:val="0"/>
          <w:sz w:val="20"/>
          <w:szCs w:val="20"/>
          <w:lang/>
        </w:rPr>
      </w:pPr>
      <w:r>
        <w:rPr>
          <w:rFonts w:ascii="Times New Roman" w:hAnsi="Times New Roman" w:eastAsia="宋体"/>
          <w:b/>
          <w:color w:val="000000"/>
          <w:kern w:val="0"/>
          <w:sz w:val="24"/>
          <w:szCs w:val="20"/>
          <w:lang/>
        </w:rPr>
        <w:t xml:space="preserve">  2、吊物在起重机侧方时</w:t>
      </w:r>
    </w:p>
    <w:p w14:paraId="313AA136">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参考起重机支腿力计算章节，吊物在起重机侧方时取β=90°，同时将吊重产生的倾覆力矩乘以k</w:t>
      </w:r>
      <w:r>
        <w:rPr>
          <w:rFonts w:ascii="Times New Roman" w:hAnsi="Times New Roman" w:eastAsia="宋体"/>
          <w:color w:val="000000"/>
          <w:kern w:val="0"/>
          <w:sz w:val="24"/>
          <w:szCs w:val="20"/>
          <w:vertAlign w:val="subscript"/>
          <w:lang/>
        </w:rPr>
        <w:t>2</w:t>
      </w:r>
      <w:r>
        <w:rPr>
          <w:rFonts w:ascii="Times New Roman" w:hAnsi="Times New Roman" w:eastAsia="宋体"/>
          <w:color w:val="000000"/>
          <w:kern w:val="0"/>
          <w:sz w:val="24"/>
          <w:szCs w:val="20"/>
          <w:lang/>
        </w:rPr>
        <w:t>=1.2，此时支腿荷载分别为F</w:t>
      </w:r>
      <w:r>
        <w:rPr>
          <w:rFonts w:ascii="Times New Roman" w:hAnsi="Times New Roman" w:eastAsia="宋体"/>
          <w:color w:val="000000"/>
          <w:kern w:val="0"/>
          <w:sz w:val="24"/>
          <w:szCs w:val="20"/>
          <w:vertAlign w:val="subscript"/>
          <w:lang/>
        </w:rPr>
        <w:t>a</w:t>
      </w:r>
      <w:r>
        <w:rPr>
          <w:rFonts w:ascii="Times New Roman" w:hAnsi="Times New Roman" w:eastAsia="宋体"/>
          <w:color w:val="000000"/>
          <w:kern w:val="0"/>
          <w:sz w:val="24"/>
          <w:szCs w:val="20"/>
          <w:lang/>
        </w:rPr>
        <w:t>=62.964吨，F</w:t>
      </w:r>
      <w:r>
        <w:rPr>
          <w:rFonts w:ascii="Times New Roman" w:hAnsi="Times New Roman" w:eastAsia="宋体"/>
          <w:color w:val="000000"/>
          <w:kern w:val="0"/>
          <w:sz w:val="24"/>
          <w:szCs w:val="20"/>
          <w:vertAlign w:val="subscript"/>
          <w:lang/>
        </w:rPr>
        <w:t>b</w:t>
      </w:r>
      <w:r>
        <w:rPr>
          <w:rFonts w:ascii="Times New Roman" w:hAnsi="Times New Roman" w:eastAsia="宋体"/>
          <w:color w:val="000000"/>
          <w:kern w:val="0"/>
          <w:sz w:val="24"/>
          <w:szCs w:val="20"/>
          <w:lang/>
        </w:rPr>
        <w:t>=46.37吨，F</w:t>
      </w:r>
      <w:r>
        <w:rPr>
          <w:rFonts w:ascii="Times New Roman" w:hAnsi="Times New Roman" w:eastAsia="宋体"/>
          <w:color w:val="000000"/>
          <w:kern w:val="0"/>
          <w:sz w:val="24"/>
          <w:szCs w:val="20"/>
          <w:vertAlign w:val="subscript"/>
          <w:lang/>
        </w:rPr>
        <w:t>c</w:t>
      </w:r>
      <w:r>
        <w:rPr>
          <w:rFonts w:ascii="Times New Roman" w:hAnsi="Times New Roman" w:eastAsia="宋体"/>
          <w:color w:val="000000"/>
          <w:kern w:val="0"/>
          <w:sz w:val="24"/>
          <w:szCs w:val="20"/>
          <w:lang/>
        </w:rPr>
        <w:t>=58.599吨，F</w:t>
      </w:r>
      <w:r>
        <w:rPr>
          <w:rFonts w:ascii="Times New Roman" w:hAnsi="Times New Roman" w:eastAsia="宋体"/>
          <w:color w:val="000000"/>
          <w:kern w:val="0"/>
          <w:sz w:val="24"/>
          <w:szCs w:val="20"/>
          <w:vertAlign w:val="subscript"/>
          <w:lang/>
        </w:rPr>
        <w:t>d</w:t>
      </w:r>
      <w:r>
        <w:rPr>
          <w:rFonts w:ascii="Times New Roman" w:hAnsi="Times New Roman" w:eastAsia="宋体"/>
          <w:color w:val="000000"/>
          <w:kern w:val="0"/>
          <w:sz w:val="24"/>
          <w:szCs w:val="20"/>
          <w:lang/>
        </w:rPr>
        <w:t>=71.331吨。</w:t>
      </w:r>
    </w:p>
    <w:p w14:paraId="65969647">
      <w:pPr>
        <w:widowControl/>
        <w:spacing w:before="45" w:after="45" w:line="360" w:lineRule="auto"/>
        <w:jc w:val="left"/>
        <w:rPr>
          <w:rFonts w:ascii="Arial" w:hAnsi="Arial" w:eastAsia="宋体"/>
          <w:kern w:val="0"/>
          <w:sz w:val="20"/>
          <w:szCs w:val="20"/>
          <w:lang/>
        </w:rPr>
      </w:pPr>
      <w:r>
        <w:rPr>
          <w:rFonts w:ascii="Times New Roman" w:hAnsi="Times New Roman" w:eastAsia="宋体"/>
          <w:color w:val="000000"/>
          <w:kern w:val="0"/>
          <w:sz w:val="24"/>
          <w:szCs w:val="20"/>
          <w:lang/>
        </w:rPr>
        <w:t xml:space="preserve">    没有出现支腿荷载为负数。</w:t>
      </w:r>
    </w:p>
    <w:p w14:paraId="432BCE78">
      <w:pPr>
        <w:widowControl/>
        <w:spacing w:before="45" w:after="45" w:line="360" w:lineRule="auto"/>
        <w:jc w:val="left"/>
        <w:rPr>
          <w:rFonts w:ascii="Arial" w:hAnsi="Arial" w:eastAsia="宋体"/>
          <w:kern w:val="0"/>
          <w:sz w:val="20"/>
          <w:szCs w:val="20"/>
          <w:lang/>
        </w:rPr>
      </w:pPr>
      <w:r>
        <w:rPr>
          <w:rFonts w:ascii="Times New Roman" w:hAnsi="Times New Roman" w:eastAsia="宋体"/>
          <w:color w:val="008000"/>
          <w:kern w:val="0"/>
          <w:sz w:val="24"/>
          <w:szCs w:val="20"/>
          <w:lang/>
        </w:rPr>
        <w:t xml:space="preserve">    抗倾覆满足要求！</w:t>
      </w:r>
    </w:p>
    <w:p w14:paraId="0C10227D">
      <w:pPr>
        <w:rPr>
          <w:rFonts w:hint="eastAsia"/>
          <w:lang w:val="en-US" w:eastAsia="zh-CN"/>
        </w:rPr>
        <w:sectPr>
          <w:pgSz w:w="11906" w:h="16838"/>
          <w:pgMar w:top="1440" w:right="1800" w:bottom="1440" w:left="1800" w:header="851" w:footer="992" w:gutter="0"/>
          <w:pgNumType w:fmt="decimal" w:start="56"/>
          <w:cols w:space="425" w:num="1"/>
          <w:docGrid w:type="lines" w:linePitch="312" w:charSpace="0"/>
        </w:sectPr>
      </w:pPr>
      <w:bookmarkStart w:id="322" w:name="_GoBack"/>
      <w:bookmarkEnd w:id="322"/>
    </w:p>
    <w:p w14:paraId="7E840084">
      <w:pPr>
        <w:pStyle w:val="4"/>
        <w:bidi w:val="0"/>
        <w:rPr>
          <w:rFonts w:hint="eastAsia"/>
        </w:rPr>
      </w:pPr>
      <w:r>
        <w:rPr>
          <w:rFonts w:hint="eastAsia"/>
          <w:lang w:val="en-US" w:eastAsia="zh-CN"/>
        </w:rPr>
        <w:t>10</w:t>
      </w:r>
      <w:r>
        <w:rPr>
          <w:rFonts w:hint="eastAsia"/>
        </w:rPr>
        <w:t>.</w:t>
      </w:r>
      <w:r>
        <w:rPr>
          <w:rFonts w:hint="eastAsia"/>
          <w:lang w:val="en-US" w:eastAsia="zh-CN"/>
        </w:rPr>
        <w:t>3</w:t>
      </w:r>
      <w:r>
        <w:rPr>
          <w:rFonts w:hint="eastAsia"/>
        </w:rPr>
        <w:t>.</w:t>
      </w:r>
      <w:r>
        <w:rPr>
          <w:rFonts w:hint="eastAsia"/>
          <w:lang w:val="en-US" w:eastAsia="zh-CN"/>
        </w:rPr>
        <w:t>2</w:t>
      </w:r>
      <w:r>
        <w:rPr>
          <w:rFonts w:hint="eastAsia"/>
        </w:rPr>
        <w:t xml:space="preserve"> 设备及人员相关证件</w:t>
      </w:r>
      <w:bookmarkEnd w:id="321"/>
    </w:p>
    <w:p w14:paraId="450D9BC1">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44465" cy="3708400"/>
            <wp:effectExtent l="0" t="0" r="13335" b="6350"/>
            <wp:docPr id="25" name="图片 25" descr="营业执照副本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营业执照副本2023.9.7"/>
                    <pic:cNvPicPr>
                      <a:picLocks noChangeAspect="1"/>
                    </pic:cNvPicPr>
                  </pic:nvPicPr>
                  <pic:blipFill>
                    <a:blip r:embed="rId42"/>
                    <a:stretch>
                      <a:fillRect/>
                    </a:stretch>
                  </pic:blipFill>
                  <pic:spPr>
                    <a:xfrm>
                      <a:off x="0" y="0"/>
                      <a:ext cx="5244465" cy="370840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8595" cy="7450455"/>
            <wp:effectExtent l="0" t="0" r="8255" b="17145"/>
            <wp:docPr id="26" name="图片 26" descr="钱桥资质证书2022.12.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钱桥资质证书2022.12.7副本"/>
                    <pic:cNvPicPr>
                      <a:picLocks noChangeAspect="1"/>
                    </pic:cNvPicPr>
                  </pic:nvPicPr>
                  <pic:blipFill>
                    <a:blip r:embed="rId43"/>
                    <a:stretch>
                      <a:fillRect/>
                    </a:stretch>
                  </pic:blipFill>
                  <pic:spPr>
                    <a:xfrm>
                      <a:off x="0" y="0"/>
                      <a:ext cx="5268595" cy="745045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3700145"/>
            <wp:effectExtent l="0" t="0" r="5715" b="14605"/>
            <wp:docPr id="27" name="图片 27"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安全生产许可证副本2025.3.16"/>
                    <pic:cNvPicPr>
                      <a:picLocks noChangeAspect="1"/>
                    </pic:cNvPicPr>
                  </pic:nvPicPr>
                  <pic:blipFill>
                    <a:blip r:embed="rId44"/>
                    <a:stretch>
                      <a:fillRect/>
                    </a:stretch>
                  </pic:blipFill>
                  <pic:spPr>
                    <a:xfrm>
                      <a:off x="0" y="0"/>
                      <a:ext cx="5271135" cy="3700145"/>
                    </a:xfrm>
                    <a:prstGeom prst="rect">
                      <a:avLst/>
                    </a:prstGeom>
                  </pic:spPr>
                </pic:pic>
              </a:graphicData>
            </a:graphic>
          </wp:inline>
        </w:drawing>
      </w:r>
      <w:r>
        <w:rPr>
          <w:rFonts w:hint="eastAsia"/>
          <w:lang w:eastAsia="zh-CN"/>
        </w:rPr>
        <w:drawing>
          <wp:inline distT="0" distB="0" distL="114300" distR="114300">
            <wp:extent cx="5432425" cy="7682230"/>
            <wp:effectExtent l="0" t="0" r="15875" b="13970"/>
            <wp:docPr id="38" name="图片 23" descr="温涛高级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温涛高级工程师证"/>
                    <pic:cNvPicPr>
                      <a:picLocks noChangeAspect="1"/>
                    </pic:cNvPicPr>
                  </pic:nvPicPr>
                  <pic:blipFill>
                    <a:blip r:embed="rId45"/>
                    <a:stretch>
                      <a:fillRect/>
                    </a:stretch>
                  </pic:blipFill>
                  <pic:spPr>
                    <a:xfrm>
                      <a:off x="0" y="0"/>
                      <a:ext cx="5432425" cy="7682230"/>
                    </a:xfrm>
                    <a:prstGeom prst="rect">
                      <a:avLst/>
                    </a:prstGeom>
                    <a:noFill/>
                    <a:ln>
                      <a:noFill/>
                    </a:ln>
                  </pic:spPr>
                </pic:pic>
              </a:graphicData>
            </a:graphic>
          </wp:inline>
        </w:drawing>
      </w:r>
      <w:r>
        <w:rPr>
          <w:rFonts w:hint="eastAsia"/>
          <w:lang w:eastAsia="zh-CN"/>
        </w:rPr>
        <w:drawing>
          <wp:inline distT="0" distB="0" distL="114300" distR="114300">
            <wp:extent cx="5236210" cy="7406005"/>
            <wp:effectExtent l="0" t="0" r="2540" b="4445"/>
            <wp:docPr id="39" name="图片 24"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descr="安全员-吕仕昌C证2024.9.9-新"/>
                    <pic:cNvPicPr>
                      <a:picLocks noChangeAspect="1"/>
                    </pic:cNvPicPr>
                  </pic:nvPicPr>
                  <pic:blipFill>
                    <a:blip r:embed="rId46"/>
                    <a:stretch>
                      <a:fillRect/>
                    </a:stretch>
                  </pic:blipFill>
                  <pic:spPr>
                    <a:xfrm>
                      <a:off x="0" y="0"/>
                      <a:ext cx="5236210" cy="7406005"/>
                    </a:xfrm>
                    <a:prstGeom prst="rect">
                      <a:avLst/>
                    </a:prstGeom>
                    <a:noFill/>
                    <a:ln>
                      <a:noFill/>
                    </a:ln>
                  </pic:spPr>
                </pic:pic>
              </a:graphicData>
            </a:graphic>
          </wp:inline>
        </w:drawing>
      </w:r>
      <w:r>
        <w:rPr>
          <w:rFonts w:hint="eastAsia"/>
          <w:lang w:eastAsia="zh-CN"/>
        </w:rPr>
        <w:drawing>
          <wp:inline distT="0" distB="0" distL="114300" distR="114300">
            <wp:extent cx="5146675" cy="7279640"/>
            <wp:effectExtent l="0" t="0" r="15875" b="16510"/>
            <wp:docPr id="40" name="图片 25" descr="塔吊安拆-罗乾龙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塔吊安拆-罗乾龙2025.1.16"/>
                    <pic:cNvPicPr>
                      <a:picLocks noChangeAspect="1"/>
                    </pic:cNvPicPr>
                  </pic:nvPicPr>
                  <pic:blipFill>
                    <a:blip r:embed="rId47"/>
                    <a:stretch>
                      <a:fillRect/>
                    </a:stretch>
                  </pic:blipFill>
                  <pic:spPr>
                    <a:xfrm>
                      <a:off x="0" y="0"/>
                      <a:ext cx="5146675" cy="7279640"/>
                    </a:xfrm>
                    <a:prstGeom prst="rect">
                      <a:avLst/>
                    </a:prstGeom>
                    <a:noFill/>
                    <a:ln>
                      <a:noFill/>
                    </a:ln>
                  </pic:spPr>
                </pic:pic>
              </a:graphicData>
            </a:graphic>
          </wp:inline>
        </w:drawing>
      </w:r>
      <w:r>
        <w:rPr>
          <w:rFonts w:hint="eastAsia"/>
          <w:lang w:eastAsia="zh-CN"/>
        </w:rPr>
        <w:drawing>
          <wp:inline distT="0" distB="0" distL="114300" distR="114300">
            <wp:extent cx="5238750" cy="7409815"/>
            <wp:effectExtent l="0" t="0" r="0" b="635"/>
            <wp:docPr id="41" name="图片 26" descr="塔机安拆-熊登2025.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塔机安拆-熊登2025.1.16(1)"/>
                    <pic:cNvPicPr>
                      <a:picLocks noChangeAspect="1"/>
                    </pic:cNvPicPr>
                  </pic:nvPicPr>
                  <pic:blipFill>
                    <a:blip r:embed="rId48"/>
                    <a:stretch>
                      <a:fillRect/>
                    </a:stretch>
                  </pic:blipFill>
                  <pic:spPr>
                    <a:xfrm>
                      <a:off x="0" y="0"/>
                      <a:ext cx="5238750" cy="7409815"/>
                    </a:xfrm>
                    <a:prstGeom prst="rect">
                      <a:avLst/>
                    </a:prstGeom>
                    <a:noFill/>
                    <a:ln>
                      <a:noFill/>
                    </a:ln>
                  </pic:spPr>
                </pic:pic>
              </a:graphicData>
            </a:graphic>
          </wp:inline>
        </w:drawing>
      </w:r>
      <w:r>
        <w:rPr>
          <w:rFonts w:hint="eastAsia"/>
          <w:lang w:eastAsia="zh-CN"/>
        </w:rPr>
        <w:drawing>
          <wp:inline distT="0" distB="0" distL="114300" distR="114300">
            <wp:extent cx="5344795" cy="8135620"/>
            <wp:effectExtent l="0" t="0" r="8255" b="17780"/>
            <wp:docPr id="42" name="图片 27" descr="塔吊安拆-戴富东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塔吊安拆-戴富东2026.6.29"/>
                    <pic:cNvPicPr>
                      <a:picLocks noChangeAspect="1"/>
                    </pic:cNvPicPr>
                  </pic:nvPicPr>
                  <pic:blipFill>
                    <a:blip r:embed="rId49"/>
                    <a:stretch>
                      <a:fillRect/>
                    </a:stretch>
                  </pic:blipFill>
                  <pic:spPr>
                    <a:xfrm>
                      <a:off x="0" y="0"/>
                      <a:ext cx="5344795" cy="8135620"/>
                    </a:xfrm>
                    <a:prstGeom prst="rect">
                      <a:avLst/>
                    </a:prstGeom>
                    <a:noFill/>
                    <a:ln>
                      <a:noFill/>
                    </a:ln>
                  </pic:spPr>
                </pic:pic>
              </a:graphicData>
            </a:graphic>
          </wp:inline>
        </w:drawing>
      </w:r>
      <w:r>
        <w:rPr>
          <w:rFonts w:hint="eastAsia"/>
          <w:lang w:eastAsia="zh-CN"/>
        </w:rPr>
        <w:drawing>
          <wp:inline distT="0" distB="0" distL="114300" distR="114300">
            <wp:extent cx="5437505" cy="7928610"/>
            <wp:effectExtent l="0" t="0" r="10795" b="15240"/>
            <wp:docPr id="43" name="图片 28" descr="塔吊安拆-冯昌苹20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塔吊安拆-冯昌苹2026.6.28"/>
                    <pic:cNvPicPr>
                      <a:picLocks noChangeAspect="1"/>
                    </pic:cNvPicPr>
                  </pic:nvPicPr>
                  <pic:blipFill>
                    <a:blip r:embed="rId50"/>
                    <a:stretch>
                      <a:fillRect/>
                    </a:stretch>
                  </pic:blipFill>
                  <pic:spPr>
                    <a:xfrm>
                      <a:off x="0" y="0"/>
                      <a:ext cx="5437505" cy="7928610"/>
                    </a:xfrm>
                    <a:prstGeom prst="rect">
                      <a:avLst/>
                    </a:prstGeom>
                    <a:noFill/>
                    <a:ln>
                      <a:noFill/>
                    </a:ln>
                  </pic:spPr>
                </pic:pic>
              </a:graphicData>
            </a:graphic>
          </wp:inline>
        </w:drawing>
      </w:r>
      <w:r>
        <w:rPr>
          <w:rFonts w:hint="eastAsia"/>
          <w:lang w:eastAsia="zh-CN"/>
        </w:rPr>
        <w:drawing>
          <wp:inline distT="0" distB="0" distL="114300" distR="114300">
            <wp:extent cx="5186045" cy="7334885"/>
            <wp:effectExtent l="0" t="0" r="14605" b="18415"/>
            <wp:docPr id="44" name="图片 29" descr="电工-黄教亮20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电工-黄教亮2025.5.9"/>
                    <pic:cNvPicPr>
                      <a:picLocks noChangeAspect="1"/>
                    </pic:cNvPicPr>
                  </pic:nvPicPr>
                  <pic:blipFill>
                    <a:blip r:embed="rId51"/>
                    <a:stretch>
                      <a:fillRect/>
                    </a:stretch>
                  </pic:blipFill>
                  <pic:spPr>
                    <a:xfrm>
                      <a:off x="0" y="0"/>
                      <a:ext cx="5186045" cy="7334885"/>
                    </a:xfrm>
                    <a:prstGeom prst="rect">
                      <a:avLst/>
                    </a:prstGeom>
                    <a:noFill/>
                    <a:ln>
                      <a:noFill/>
                    </a:ln>
                  </pic:spPr>
                </pic:pic>
              </a:graphicData>
            </a:graphic>
          </wp:inline>
        </w:drawing>
      </w:r>
      <w:r>
        <w:rPr>
          <w:rFonts w:hint="eastAsia"/>
          <w:lang w:eastAsia="zh-CN"/>
        </w:rPr>
        <w:drawing>
          <wp:inline distT="0" distB="0" distL="114300" distR="114300">
            <wp:extent cx="5241925" cy="7421245"/>
            <wp:effectExtent l="0" t="0" r="15875" b="8255"/>
            <wp:docPr id="45" name="图片 30" descr="塔吊司机-余文杰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塔吊司机-余文杰2026.6.29"/>
                    <pic:cNvPicPr>
                      <a:picLocks noChangeAspect="1"/>
                    </pic:cNvPicPr>
                  </pic:nvPicPr>
                  <pic:blipFill>
                    <a:blip r:embed="rId52"/>
                    <a:stretch>
                      <a:fillRect/>
                    </a:stretch>
                  </pic:blipFill>
                  <pic:spPr>
                    <a:xfrm>
                      <a:off x="0" y="0"/>
                      <a:ext cx="5241925" cy="7421245"/>
                    </a:xfrm>
                    <a:prstGeom prst="rect">
                      <a:avLst/>
                    </a:prstGeom>
                    <a:noFill/>
                    <a:ln>
                      <a:noFill/>
                    </a:ln>
                  </pic:spPr>
                </pic:pic>
              </a:graphicData>
            </a:graphic>
          </wp:inline>
        </w:drawing>
      </w:r>
    </w:p>
    <w:sectPr>
      <w:pgSz w:w="11906" w:h="16838"/>
      <w:pgMar w:top="1440" w:right="1800" w:bottom="1440" w:left="1800" w:header="851" w:footer="992" w:gutter="0"/>
      <w:pgNumType w:fmt="decimal" w:start="56"/>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MS Minch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40C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135B">
    <w:pPr>
      <w:pStyle w:val="1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561A5">
                          <w:pPr>
                            <w:pStyle w:val="19"/>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1E1561A5">
                    <w:pPr>
                      <w:pStyle w:val="19"/>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0785">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0B02E">
                          <w:pPr>
                            <w:pStyle w:val="19"/>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1900B02E">
                    <w:pPr>
                      <w:pStyle w:val="19"/>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26"/>
      <w:suff w:val="nothing"/>
      <w:lvlText w:val="%1"/>
      <w:lvlJc w:val="left"/>
      <w:pPr>
        <w:tabs>
          <w:tab w:val="left" w:pos="0"/>
        </w:tabs>
        <w:ind w:left="0" w:firstLine="0"/>
      </w:pPr>
      <w:rPr>
        <w:rFonts w:hint="default"/>
      </w:rPr>
    </w:lvl>
  </w:abstractNum>
  <w:abstractNum w:abstractNumId="1">
    <w:nsid w:val="1B663673"/>
    <w:multiLevelType w:val="multilevel"/>
    <w:tmpl w:val="1B663673"/>
    <w:lvl w:ilvl="0" w:tentative="0">
      <w:start w:val="1"/>
      <w:numFmt w:val="decimal"/>
      <w:lvlText w:val="第%1章"/>
      <w:lvlJc w:val="center"/>
      <w:pPr>
        <w:ind w:left="420" w:hanging="420"/>
      </w:pPr>
      <w:rPr>
        <w:rFonts w:hint="default"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00C7EC9"/>
    <w:multiLevelType w:val="multilevel"/>
    <w:tmpl w:val="300C7EC9"/>
    <w:lvl w:ilvl="0" w:tentative="0">
      <w:start w:val="1"/>
      <w:numFmt w:val="decimal"/>
      <w:suff w:val="space"/>
      <w:lvlText w:val="%1"/>
      <w:lvlJc w:val="left"/>
      <w:pPr>
        <w:ind w:left="0" w:firstLine="0"/>
      </w:pPr>
      <w:rPr>
        <w:rFonts w:hint="default" w:ascii="Times New Roman" w:hAnsi="Times New Roman"/>
        <w:b w:val="0"/>
        <w:color w:val="FF0000"/>
      </w:rPr>
    </w:lvl>
    <w:lvl w:ilvl="1" w:tentative="0">
      <w:start w:val="1"/>
      <w:numFmt w:val="decimal"/>
      <w:isLgl/>
      <w:suff w:val="space"/>
      <w:lvlText w:val="%1.%2"/>
      <w:lvlJc w:val="left"/>
      <w:pPr>
        <w:ind w:left="0" w:firstLine="0"/>
      </w:pPr>
      <w:rPr>
        <w:rFonts w:hint="default" w:ascii="Times New Roman" w:hAnsi="Times New Roman"/>
        <w:b w:val="0"/>
        <w:color w:val="FF0000"/>
      </w:rPr>
    </w:lvl>
    <w:lvl w:ilvl="2" w:tentative="0">
      <w:start w:val="1"/>
      <w:numFmt w:val="decimal"/>
      <w:isLgl/>
      <w:suff w:val="space"/>
      <w:lvlText w:val="%1.%2.%3"/>
      <w:lvlJc w:val="left"/>
      <w:pPr>
        <w:ind w:left="0" w:firstLine="0"/>
      </w:pPr>
      <w:rPr>
        <w:rFonts w:hint="default" w:ascii="Times New Roman" w:hAnsi="Times New Roman"/>
        <w:b w:val="0"/>
        <w:color w:val="FF0000"/>
      </w:rPr>
    </w:lvl>
    <w:lvl w:ilvl="3" w:tentative="0">
      <w:start w:val="1"/>
      <w:numFmt w:val="decimal"/>
      <w:pStyle w:val="6"/>
      <w:isLgl/>
      <w:suff w:val="space"/>
      <w:lvlText w:val="%1.%2.%3.%4"/>
      <w:lvlJc w:val="left"/>
      <w:pPr>
        <w:ind w:left="567" w:firstLine="0"/>
      </w:pPr>
      <w:rPr>
        <w:rFonts w:hint="default" w:ascii="Times New Roman" w:hAnsi="Times New Roman"/>
        <w:b w:val="0"/>
        <w:color w:val="FF0000"/>
      </w:rPr>
    </w:lvl>
    <w:lvl w:ilvl="4" w:tentative="0">
      <w:start w:val="1"/>
      <w:numFmt w:val="decimal"/>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23"/>
      <w:suff w:val="space"/>
      <w:lvlText w:val="(%5)"/>
      <w:lvlJc w:val="left"/>
      <w:pPr>
        <w:tabs>
          <w:tab w:val="left" w:pos="420"/>
        </w:tabs>
        <w:ind w:left="0" w:firstLine="510"/>
      </w:pPr>
      <w:rPr>
        <w:rFonts w:hint="default" w:ascii="宋体" w:hAnsi="宋体" w:eastAsia="宋体" w:cs="宋体"/>
      </w:rPr>
    </w:lvl>
    <w:lvl w:ilvl="5" w:tentative="0">
      <w:start w:val="1"/>
      <w:numFmt w:val="decimal"/>
      <w:pStyle w:val="127"/>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24"/>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2"/>
      <w:suff w:val="space"/>
      <w:lvlText w:val="图%1.%2-%9"/>
      <w:lvlJc w:val="left"/>
      <w:pPr>
        <w:tabs>
          <w:tab w:val="left" w:pos="420"/>
        </w:tabs>
        <w:ind w:left="0" w:firstLine="0"/>
      </w:pPr>
      <w:rPr>
        <w:rFonts w:hint="default" w:ascii="宋体" w:hAnsi="宋体" w:eastAsia="宋体" w:cs="宋体"/>
      </w:rPr>
    </w:lvl>
  </w:abstractNum>
  <w:abstractNum w:abstractNumId="4">
    <w:nsid w:val="54F03F76"/>
    <w:multiLevelType w:val="singleLevel"/>
    <w:tmpl w:val="54F03F76"/>
    <w:lvl w:ilvl="0" w:tentative="0">
      <w:start w:val="1"/>
      <w:numFmt w:val="decimal"/>
      <w:lvlText w:val="%1)"/>
      <w:lvlJc w:val="left"/>
      <w:pPr>
        <w:tabs>
          <w:tab w:val="left" w:pos="312"/>
        </w:tabs>
      </w:pPr>
    </w:lvl>
  </w:abstractNum>
  <w:abstractNum w:abstractNumId="5">
    <w:nsid w:val="5AFF9D60"/>
    <w:multiLevelType w:val="multilevel"/>
    <w:tmpl w:val="5AFF9D60"/>
    <w:lvl w:ilvl="0" w:tentative="0">
      <w:start w:val="1"/>
      <w:numFmt w:val="decimal"/>
      <w:suff w:val="space"/>
      <w:lvlText w:val="%1 "/>
      <w:lvlJc w:val="left"/>
      <w:pPr>
        <w:ind w:left="0" w:firstLine="0"/>
      </w:pPr>
      <w:rPr>
        <w:rFonts w:hint="default" w:ascii="黑体" w:hAnsi="黑体" w:eastAsia="黑体" w:cs="黑体"/>
        <w:b/>
        <w:bCs/>
        <w:snapToGrid w:val="0"/>
        <w:sz w:val="28"/>
        <w:szCs w:val="28"/>
      </w:rPr>
    </w:lvl>
    <w:lvl w:ilvl="1" w:tentative="0">
      <w:start w:val="1"/>
      <w:numFmt w:val="decimal"/>
      <w:suff w:val="space"/>
      <w:lvlText w:val="%1.%2"/>
      <w:lvlJc w:val="left"/>
      <w:pPr>
        <w:ind w:left="0" w:firstLine="0"/>
      </w:pPr>
      <w:rPr>
        <w:rFonts w:hint="default" w:ascii="黑体" w:hAnsi="黑体" w:eastAsia="黑体" w:cs="黑体"/>
        <w:b/>
        <w:bCs/>
        <w:snapToGrid w:val="0"/>
        <w:sz w:val="28"/>
        <w:szCs w:val="28"/>
      </w:rPr>
    </w:lvl>
    <w:lvl w:ilvl="2" w:tentative="0">
      <w:start w:val="1"/>
      <w:numFmt w:val="decimal"/>
      <w:suff w:val="space"/>
      <w:lvlText w:val="%1.%2.%3"/>
      <w:lvlJc w:val="left"/>
      <w:pPr>
        <w:ind w:left="-510" w:firstLine="510"/>
      </w:pPr>
      <w:rPr>
        <w:rFonts w:hint="default" w:ascii="黑体" w:hAnsi="黑体" w:eastAsia="黑体" w:cs="黑体"/>
        <w:b/>
        <w:bCs/>
        <w:snapToGrid w:val="0"/>
        <w:sz w:val="24"/>
        <w:szCs w:val="24"/>
      </w:rPr>
    </w:lvl>
    <w:lvl w:ilvl="3" w:tentative="0">
      <w:start w:val="1"/>
      <w:numFmt w:val="decimal"/>
      <w:suff w:val="space"/>
      <w:lvlText w:val="%4)"/>
      <w:lvlJc w:val="left"/>
      <w:pPr>
        <w:ind w:left="58" w:firstLine="510"/>
      </w:pPr>
      <w:rPr>
        <w:rFonts w:hint="eastAsia"/>
      </w:rPr>
    </w:lvl>
    <w:lvl w:ilvl="4" w:tentative="0">
      <w:start w:val="1"/>
      <w:numFmt w:val="decimal"/>
      <w:suff w:val="space"/>
      <w:lvlText w:val="%5)"/>
      <w:lvlJc w:val="left"/>
      <w:pPr>
        <w:ind w:left="-624" w:firstLine="624"/>
      </w:pPr>
      <w:rPr>
        <w:rFonts w:hint="default" w:ascii="宋体" w:hAnsi="宋体" w:eastAsia="宋体" w:cs="宋体"/>
      </w:rPr>
    </w:lvl>
    <w:lvl w:ilvl="5" w:tentative="0">
      <w:start w:val="1"/>
      <w:numFmt w:val="lowerLetter"/>
      <w:suff w:val="space"/>
      <w:lvlText w:val="%6."/>
      <w:lvlJc w:val="left"/>
      <w:pPr>
        <w:ind w:left="-56" w:firstLine="624"/>
      </w:pPr>
      <w:rPr>
        <w:rFonts w:hint="default" w:ascii="宋体" w:hAnsi="宋体" w:eastAsia="宋体" w:cs="宋体"/>
      </w:rPr>
    </w:lvl>
    <w:lvl w:ilvl="6" w:tentative="0">
      <w:start w:val="1"/>
      <w:numFmt w:val="decimal"/>
      <w:lvlRestart w:val="2"/>
      <w:suff w:val="space"/>
      <w:lvlText w:val="表%1.%2-%7 "/>
      <w:lvlJc w:val="left"/>
      <w:pPr>
        <w:ind w:left="3545" w:firstLine="0"/>
      </w:pPr>
      <w:rPr>
        <w:rFonts w:hint="default" w:ascii="宋体" w:hAnsi="宋体" w:eastAsia="宋体" w:cs="宋体"/>
      </w:rPr>
    </w:lvl>
    <w:lvl w:ilvl="7" w:tentative="0">
      <w:start w:val="1"/>
      <w:numFmt w:val="decimal"/>
      <w:lvlRestart w:val="2"/>
      <w:suff w:val="space"/>
      <w:lvlText w:val="图%1.%2-%8 "/>
      <w:lvlJc w:val="left"/>
      <w:pPr>
        <w:ind w:left="3545" w:firstLine="0"/>
      </w:pPr>
      <w:rPr>
        <w:rFonts w:hint="default" w:ascii="宋体" w:hAnsi="宋体" w:eastAsia="宋体" w:cs="宋体"/>
      </w:rPr>
    </w:lvl>
    <w:lvl w:ilvl="8" w:tentative="0">
      <w:start w:val="1"/>
      <w:numFmt w:val="decimal"/>
      <w:lvlRestart w:val="7"/>
      <w:suff w:val="nothing"/>
      <w:lvlText w:val="%9"/>
      <w:lvlJc w:val="left"/>
      <w:pPr>
        <w:ind w:left="0" w:firstLine="0"/>
      </w:pPr>
      <w:rPr>
        <w:rFonts w:hint="default" w:ascii="宋体" w:hAnsi="宋体" w:eastAsia="宋体" w:cs="宋体"/>
      </w:rPr>
    </w:lvl>
  </w:abstractNum>
  <w:abstractNum w:abstractNumId="6">
    <w:nsid w:val="5B07CCF4"/>
    <w:multiLevelType w:val="singleLevel"/>
    <w:tmpl w:val="5B07CCF4"/>
    <w:lvl w:ilvl="0" w:tentative="0">
      <w:start w:val="1"/>
      <w:numFmt w:val="bullet"/>
      <w:pStyle w:val="114"/>
      <w:suff w:val="space"/>
      <w:lvlText w:val=""/>
      <w:lvlJc w:val="left"/>
      <w:pPr>
        <w:tabs>
          <w:tab w:val="left" w:pos="420"/>
        </w:tabs>
        <w:ind w:left="0" w:firstLine="624"/>
      </w:pPr>
      <w:rPr>
        <w:rFonts w:hint="default" w:ascii="Wingdings" w:hAnsi="Wingdings"/>
      </w:r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NTQxMzI5N2U2YmJmZjM0ZmIzYTE2OWQ0MTYxNjA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14A3DE4"/>
    <w:rsid w:val="02405F94"/>
    <w:rsid w:val="028C6A68"/>
    <w:rsid w:val="034F1C6D"/>
    <w:rsid w:val="041A2AEF"/>
    <w:rsid w:val="04C32148"/>
    <w:rsid w:val="04CC4717"/>
    <w:rsid w:val="05774CAC"/>
    <w:rsid w:val="058B4971"/>
    <w:rsid w:val="05A72447"/>
    <w:rsid w:val="05B3487C"/>
    <w:rsid w:val="05E66441"/>
    <w:rsid w:val="06002DDC"/>
    <w:rsid w:val="078E37F4"/>
    <w:rsid w:val="07A169A4"/>
    <w:rsid w:val="08263C5B"/>
    <w:rsid w:val="088A6B37"/>
    <w:rsid w:val="08B91299"/>
    <w:rsid w:val="08E46A38"/>
    <w:rsid w:val="08E75619"/>
    <w:rsid w:val="096940A3"/>
    <w:rsid w:val="0AC46982"/>
    <w:rsid w:val="0AF36B9E"/>
    <w:rsid w:val="0C4F0DDA"/>
    <w:rsid w:val="0CBF197A"/>
    <w:rsid w:val="0D0F01CD"/>
    <w:rsid w:val="0D702283"/>
    <w:rsid w:val="0D716C02"/>
    <w:rsid w:val="0D880067"/>
    <w:rsid w:val="0E62049E"/>
    <w:rsid w:val="10AA5667"/>
    <w:rsid w:val="11311F25"/>
    <w:rsid w:val="114870AA"/>
    <w:rsid w:val="11A41D91"/>
    <w:rsid w:val="11A910BA"/>
    <w:rsid w:val="11C06C72"/>
    <w:rsid w:val="12BA538F"/>
    <w:rsid w:val="12D66B6A"/>
    <w:rsid w:val="13343215"/>
    <w:rsid w:val="13E30B4C"/>
    <w:rsid w:val="14DB5AA6"/>
    <w:rsid w:val="15C42E81"/>
    <w:rsid w:val="16806CA1"/>
    <w:rsid w:val="16917B1C"/>
    <w:rsid w:val="16F4799C"/>
    <w:rsid w:val="176747AF"/>
    <w:rsid w:val="18C6502F"/>
    <w:rsid w:val="18D44D2A"/>
    <w:rsid w:val="18FF7F74"/>
    <w:rsid w:val="190D610B"/>
    <w:rsid w:val="191E7BBA"/>
    <w:rsid w:val="197952B3"/>
    <w:rsid w:val="19A44E9B"/>
    <w:rsid w:val="19A76092"/>
    <w:rsid w:val="1BE20386"/>
    <w:rsid w:val="1C520F6B"/>
    <w:rsid w:val="1C736211"/>
    <w:rsid w:val="1CD756BC"/>
    <w:rsid w:val="1CFC4D2A"/>
    <w:rsid w:val="1D0E36EF"/>
    <w:rsid w:val="1D6F11B3"/>
    <w:rsid w:val="1DD575F2"/>
    <w:rsid w:val="1E1E0A3E"/>
    <w:rsid w:val="1E6A3CB5"/>
    <w:rsid w:val="1ED02A09"/>
    <w:rsid w:val="200D42B2"/>
    <w:rsid w:val="21C428EF"/>
    <w:rsid w:val="22870996"/>
    <w:rsid w:val="22980D40"/>
    <w:rsid w:val="22BA2054"/>
    <w:rsid w:val="238D507B"/>
    <w:rsid w:val="242C0807"/>
    <w:rsid w:val="24777E15"/>
    <w:rsid w:val="24D7018F"/>
    <w:rsid w:val="25C5597D"/>
    <w:rsid w:val="25DE7B87"/>
    <w:rsid w:val="26BB11DE"/>
    <w:rsid w:val="26C53EFB"/>
    <w:rsid w:val="27386D9D"/>
    <w:rsid w:val="27D01FA7"/>
    <w:rsid w:val="2831332B"/>
    <w:rsid w:val="2840722C"/>
    <w:rsid w:val="289B1551"/>
    <w:rsid w:val="29A33021"/>
    <w:rsid w:val="2ABB53C3"/>
    <w:rsid w:val="2B1D7825"/>
    <w:rsid w:val="2B3E411C"/>
    <w:rsid w:val="2BBD2BC9"/>
    <w:rsid w:val="2BCE31D3"/>
    <w:rsid w:val="2BF34B33"/>
    <w:rsid w:val="2C1D1F8F"/>
    <w:rsid w:val="2C9B4519"/>
    <w:rsid w:val="2D8F2D8C"/>
    <w:rsid w:val="2D914BB9"/>
    <w:rsid w:val="2D9A4852"/>
    <w:rsid w:val="2E265B06"/>
    <w:rsid w:val="2EC56D57"/>
    <w:rsid w:val="306D1AAC"/>
    <w:rsid w:val="30F51354"/>
    <w:rsid w:val="31606D41"/>
    <w:rsid w:val="31A510A0"/>
    <w:rsid w:val="31A6792F"/>
    <w:rsid w:val="31F45933"/>
    <w:rsid w:val="339073AE"/>
    <w:rsid w:val="33B06364"/>
    <w:rsid w:val="34AE751F"/>
    <w:rsid w:val="35AA17FB"/>
    <w:rsid w:val="35BE2E72"/>
    <w:rsid w:val="36591D72"/>
    <w:rsid w:val="36B1156E"/>
    <w:rsid w:val="370F4595"/>
    <w:rsid w:val="378064F0"/>
    <w:rsid w:val="37863768"/>
    <w:rsid w:val="37D43BD6"/>
    <w:rsid w:val="37EE37E7"/>
    <w:rsid w:val="383B22E8"/>
    <w:rsid w:val="38DE26D5"/>
    <w:rsid w:val="38F058B8"/>
    <w:rsid w:val="39861813"/>
    <w:rsid w:val="398E7091"/>
    <w:rsid w:val="39A7506D"/>
    <w:rsid w:val="3A285D28"/>
    <w:rsid w:val="3A4F322C"/>
    <w:rsid w:val="3AC70F58"/>
    <w:rsid w:val="3B0F5ADC"/>
    <w:rsid w:val="3B691C52"/>
    <w:rsid w:val="3BEE6312"/>
    <w:rsid w:val="3C910F67"/>
    <w:rsid w:val="3D790732"/>
    <w:rsid w:val="3E39568A"/>
    <w:rsid w:val="3EE93BE9"/>
    <w:rsid w:val="3F6877DA"/>
    <w:rsid w:val="3FB4100D"/>
    <w:rsid w:val="40B25AEE"/>
    <w:rsid w:val="40F3190F"/>
    <w:rsid w:val="420F35B4"/>
    <w:rsid w:val="42296D89"/>
    <w:rsid w:val="42BE671D"/>
    <w:rsid w:val="42D347BC"/>
    <w:rsid w:val="43690368"/>
    <w:rsid w:val="43A93D53"/>
    <w:rsid w:val="43D941B5"/>
    <w:rsid w:val="44A96B47"/>
    <w:rsid w:val="46192E49"/>
    <w:rsid w:val="47077063"/>
    <w:rsid w:val="479A6B25"/>
    <w:rsid w:val="47D255EE"/>
    <w:rsid w:val="48612F4D"/>
    <w:rsid w:val="49413568"/>
    <w:rsid w:val="496F4ED8"/>
    <w:rsid w:val="4A6A3D1A"/>
    <w:rsid w:val="4ACB4374"/>
    <w:rsid w:val="4C0D5206"/>
    <w:rsid w:val="4C575977"/>
    <w:rsid w:val="4C6E57AF"/>
    <w:rsid w:val="4C7642AE"/>
    <w:rsid w:val="4DD530AE"/>
    <w:rsid w:val="4E545090"/>
    <w:rsid w:val="4FB80EBC"/>
    <w:rsid w:val="4FF260E2"/>
    <w:rsid w:val="504B489F"/>
    <w:rsid w:val="504C71AF"/>
    <w:rsid w:val="509C1C59"/>
    <w:rsid w:val="51125403"/>
    <w:rsid w:val="51B1480D"/>
    <w:rsid w:val="5286028E"/>
    <w:rsid w:val="54624402"/>
    <w:rsid w:val="54F0316B"/>
    <w:rsid w:val="551A6081"/>
    <w:rsid w:val="56AF69BC"/>
    <w:rsid w:val="56C043EA"/>
    <w:rsid w:val="56D15EB8"/>
    <w:rsid w:val="57250C88"/>
    <w:rsid w:val="577A72FF"/>
    <w:rsid w:val="58001828"/>
    <w:rsid w:val="58CD36A1"/>
    <w:rsid w:val="58F8524D"/>
    <w:rsid w:val="59266DFD"/>
    <w:rsid w:val="596F7962"/>
    <w:rsid w:val="59DD4B1E"/>
    <w:rsid w:val="5A22609C"/>
    <w:rsid w:val="5A491E32"/>
    <w:rsid w:val="5AC90ACD"/>
    <w:rsid w:val="5B8D53A1"/>
    <w:rsid w:val="5BFB3774"/>
    <w:rsid w:val="5C025C75"/>
    <w:rsid w:val="5DE423C4"/>
    <w:rsid w:val="5DEF36EF"/>
    <w:rsid w:val="5E522066"/>
    <w:rsid w:val="5EDD69E1"/>
    <w:rsid w:val="5F83500A"/>
    <w:rsid w:val="6039692A"/>
    <w:rsid w:val="603D41DA"/>
    <w:rsid w:val="60F53F7E"/>
    <w:rsid w:val="61125609"/>
    <w:rsid w:val="61925E12"/>
    <w:rsid w:val="628A4BAD"/>
    <w:rsid w:val="62B52656"/>
    <w:rsid w:val="63617D35"/>
    <w:rsid w:val="63763539"/>
    <w:rsid w:val="646F7581"/>
    <w:rsid w:val="65024F8A"/>
    <w:rsid w:val="65911CB1"/>
    <w:rsid w:val="659A3BB5"/>
    <w:rsid w:val="666D5EA9"/>
    <w:rsid w:val="668B1E81"/>
    <w:rsid w:val="66DD5E8A"/>
    <w:rsid w:val="6A915604"/>
    <w:rsid w:val="6AE451FC"/>
    <w:rsid w:val="6B5D608F"/>
    <w:rsid w:val="6C090214"/>
    <w:rsid w:val="6C273661"/>
    <w:rsid w:val="6C4C3DF0"/>
    <w:rsid w:val="6D241FA6"/>
    <w:rsid w:val="6E4F1275"/>
    <w:rsid w:val="6E674587"/>
    <w:rsid w:val="6F117CE6"/>
    <w:rsid w:val="6F423C93"/>
    <w:rsid w:val="70754611"/>
    <w:rsid w:val="7097261A"/>
    <w:rsid w:val="71866606"/>
    <w:rsid w:val="718A3FC6"/>
    <w:rsid w:val="71F201E8"/>
    <w:rsid w:val="725270D9"/>
    <w:rsid w:val="72F105E7"/>
    <w:rsid w:val="735639FF"/>
    <w:rsid w:val="73D4718D"/>
    <w:rsid w:val="73E93634"/>
    <w:rsid w:val="742D5F97"/>
    <w:rsid w:val="746E79B6"/>
    <w:rsid w:val="74FC2661"/>
    <w:rsid w:val="75296AD0"/>
    <w:rsid w:val="757C3914"/>
    <w:rsid w:val="759B3192"/>
    <w:rsid w:val="76102D56"/>
    <w:rsid w:val="762A724D"/>
    <w:rsid w:val="76B16156"/>
    <w:rsid w:val="77881EC0"/>
    <w:rsid w:val="77DF044B"/>
    <w:rsid w:val="799C5B39"/>
    <w:rsid w:val="79F7766A"/>
    <w:rsid w:val="7A053E04"/>
    <w:rsid w:val="7A600049"/>
    <w:rsid w:val="7A8E22CF"/>
    <w:rsid w:val="7CD816F8"/>
    <w:rsid w:val="7F0A0FA4"/>
    <w:rsid w:val="7F411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仿宋"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b/>
      <w:kern w:val="44"/>
      <w:sz w:val="44"/>
    </w:rPr>
  </w:style>
  <w:style w:type="paragraph" w:styleId="3">
    <w:name w:val="heading 2"/>
    <w:basedOn w:val="1"/>
    <w:next w:val="1"/>
    <w:link w:val="119"/>
    <w:unhideWhenUsed/>
    <w:qFormat/>
    <w:uiPriority w:val="0"/>
    <w:pPr>
      <w:keepNext/>
      <w:keepLines/>
      <w:spacing w:before="260" w:after="260" w:line="413" w:lineRule="auto"/>
      <w:outlineLvl w:val="1"/>
    </w:pPr>
    <w:rPr>
      <w:rFonts w:ascii="Arial" w:hAnsi="Arial" w:eastAsia="宋体"/>
      <w:b/>
      <w:sz w:val="28"/>
    </w:rPr>
  </w:style>
  <w:style w:type="paragraph" w:styleId="4">
    <w:name w:val="heading 3"/>
    <w:basedOn w:val="3"/>
    <w:next w:val="1"/>
    <w:unhideWhenUsed/>
    <w:qFormat/>
    <w:uiPriority w:val="0"/>
    <w:pPr>
      <w:keepNext/>
      <w:keepLines/>
      <w:spacing w:before="260" w:after="260" w:line="413" w:lineRule="auto"/>
      <w:outlineLvl w:val="2"/>
    </w:pPr>
    <w:rPr>
      <w:rFonts w:ascii="等线" w:hAnsi="等线" w:eastAsia="宋体"/>
      <w:sz w:val="24"/>
    </w:rPr>
  </w:style>
  <w:style w:type="paragraph" w:styleId="5">
    <w:name w:val="heading 4"/>
    <w:basedOn w:val="6"/>
    <w:next w:val="1"/>
    <w:unhideWhenUsed/>
    <w:qFormat/>
    <w:uiPriority w:val="0"/>
    <w:pPr>
      <w:keepNext/>
      <w:keepLines/>
      <w:spacing w:before="280" w:after="290" w:line="376" w:lineRule="auto"/>
    </w:pPr>
    <w:rPr>
      <w:rFonts w:eastAsia="黑体" w:asciiTheme="majorHAnsi" w:hAnsiTheme="majorHAnsi" w:cstheme="majorBidi"/>
      <w:bCs/>
      <w:szCs w:val="28"/>
    </w:rPr>
  </w:style>
  <w:style w:type="paragraph" w:styleId="7">
    <w:name w:val="heading 5"/>
    <w:basedOn w:val="1"/>
    <w:next w:val="1"/>
    <w:link w:val="103"/>
    <w:unhideWhenUsed/>
    <w:qFormat/>
    <w:uiPriority w:val="0"/>
    <w:pPr>
      <w:keepNext/>
      <w:keepLines/>
      <w:spacing w:line="360" w:lineRule="auto"/>
      <w:ind w:firstLine="200" w:firstLineChars="200"/>
      <w:outlineLvl w:val="4"/>
    </w:pPr>
    <w:rPr>
      <w:b/>
      <w:bCs/>
      <w:sz w:val="24"/>
      <w:szCs w:val="28"/>
    </w:rPr>
  </w:style>
  <w:style w:type="paragraph" w:styleId="8">
    <w:name w:val="heading 6"/>
    <w:basedOn w:val="1"/>
    <w:next w:val="1"/>
    <w:link w:val="104"/>
    <w:unhideWhenUsed/>
    <w:qFormat/>
    <w:uiPriority w:val="0"/>
    <w:pPr>
      <w:keepNext/>
      <w:keepLines/>
      <w:adjustRightInd w:val="0"/>
      <w:snapToGrid w:val="0"/>
      <w:spacing w:before="240" w:after="64" w:line="317" w:lineRule="auto"/>
      <w:ind w:firstLine="562" w:firstLineChars="200"/>
      <w:jc w:val="left"/>
      <w:outlineLvl w:val="5"/>
    </w:pPr>
    <w:rPr>
      <w:rFonts w:ascii="Arial" w:hAnsi="Arial" w:eastAsia="黑体" w:cs="宋体"/>
      <w:b/>
      <w:snapToGrid w:val="0"/>
      <w:kern w:val="0"/>
      <w:sz w:val="24"/>
      <w:szCs w:val="24"/>
    </w:rPr>
  </w:style>
  <w:style w:type="paragraph" w:styleId="9">
    <w:name w:val="heading 7"/>
    <w:basedOn w:val="1"/>
    <w:next w:val="1"/>
    <w:link w:val="106"/>
    <w:unhideWhenUsed/>
    <w:qFormat/>
    <w:uiPriority w:val="0"/>
    <w:pPr>
      <w:keepNext/>
      <w:keepLines/>
      <w:adjustRightInd w:val="0"/>
      <w:snapToGrid w:val="0"/>
      <w:spacing w:before="240" w:after="64" w:line="317" w:lineRule="auto"/>
      <w:ind w:firstLine="562" w:firstLineChars="200"/>
      <w:jc w:val="left"/>
      <w:outlineLvl w:val="6"/>
    </w:pPr>
    <w:rPr>
      <w:rFonts w:ascii="宋体" w:hAnsi="宋体" w:eastAsia="宋体" w:cs="宋体"/>
      <w:b/>
      <w:snapToGrid w:val="0"/>
      <w:kern w:val="0"/>
      <w:sz w:val="24"/>
      <w:szCs w:val="24"/>
    </w:rPr>
  </w:style>
  <w:style w:type="paragraph" w:styleId="10">
    <w:name w:val="heading 8"/>
    <w:basedOn w:val="1"/>
    <w:next w:val="1"/>
    <w:link w:val="107"/>
    <w:unhideWhenUsed/>
    <w:qFormat/>
    <w:uiPriority w:val="0"/>
    <w:pPr>
      <w:tabs>
        <w:tab w:val="left" w:pos="420"/>
      </w:tabs>
      <w:adjustRightInd w:val="0"/>
      <w:snapToGrid w:val="0"/>
      <w:spacing w:after="160" w:line="400" w:lineRule="exact"/>
      <w:jc w:val="center"/>
      <w:outlineLvl w:val="7"/>
    </w:pPr>
    <w:rPr>
      <w:rFonts w:ascii="宋体" w:hAnsi="宋体" w:eastAsia="宋体" w:cs="宋体"/>
      <w:b/>
      <w:bCs/>
      <w:snapToGrid w:val="0"/>
      <w:kern w:val="0"/>
      <w:szCs w:val="21"/>
    </w:rPr>
  </w:style>
  <w:style w:type="paragraph" w:styleId="11">
    <w:name w:val="heading 9"/>
    <w:basedOn w:val="1"/>
    <w:next w:val="1"/>
    <w:link w:val="108"/>
    <w:unhideWhenUsed/>
    <w:qFormat/>
    <w:uiPriority w:val="0"/>
    <w:pPr>
      <w:tabs>
        <w:tab w:val="left" w:pos="420"/>
      </w:tabs>
      <w:adjustRightInd w:val="0"/>
      <w:snapToGrid w:val="0"/>
      <w:jc w:val="center"/>
      <w:outlineLvl w:val="8"/>
    </w:pPr>
    <w:rPr>
      <w:rFonts w:ascii="宋体" w:hAnsi="宋体" w:eastAsia="宋体" w:cs="宋体"/>
      <w:snapToGrid w:val="0"/>
      <w:kern w:val="0"/>
      <w:szCs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6">
    <w:name w:val="1.标题"/>
    <w:next w:val="1"/>
    <w:qFormat/>
    <w:uiPriority w:val="3"/>
    <w:pPr>
      <w:numPr>
        <w:ilvl w:val="3"/>
        <w:numId w:val="1"/>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paragraph" w:styleId="12">
    <w:name w:val="caption"/>
    <w:next w:val="1"/>
    <w:unhideWhenUsed/>
    <w:qFormat/>
    <w:uiPriority w:val="0"/>
    <w:pPr>
      <w:spacing w:line="360" w:lineRule="auto"/>
      <w:jc w:val="center"/>
    </w:pPr>
    <w:rPr>
      <w:rFonts w:ascii="Times New Roman" w:hAnsi="Times New Roman" w:eastAsia="宋体" w:cs="Times New Roman"/>
      <w:b/>
      <w:sz w:val="21"/>
      <w:szCs w:val="21"/>
      <w:lang w:val="en-US" w:eastAsia="zh-CN" w:bidi="ar-SA"/>
    </w:rPr>
  </w:style>
  <w:style w:type="paragraph" w:styleId="13">
    <w:name w:val="annotation text"/>
    <w:basedOn w:val="1"/>
    <w:link w:val="105"/>
    <w:qFormat/>
    <w:uiPriority w:val="0"/>
    <w:pPr>
      <w:jc w:val="left"/>
    </w:pPr>
  </w:style>
  <w:style w:type="paragraph" w:styleId="14">
    <w:name w:val="Body Text"/>
    <w:basedOn w:val="1"/>
    <w:next w:val="1"/>
    <w:link w:val="92"/>
    <w:qFormat/>
    <w:uiPriority w:val="0"/>
    <w:pPr>
      <w:spacing w:after="120"/>
    </w:pPr>
    <w:rPr>
      <w:kern w:val="0"/>
      <w:sz w:val="20"/>
    </w:rPr>
  </w:style>
  <w:style w:type="paragraph" w:styleId="15">
    <w:name w:val="Body Text Indent"/>
    <w:basedOn w:val="1"/>
    <w:qFormat/>
    <w:uiPriority w:val="0"/>
    <w:pPr>
      <w:tabs>
        <w:tab w:val="left" w:pos="360"/>
      </w:tabs>
      <w:ind w:left="600" w:leftChars="257" w:hanging="60" w:hangingChars="25"/>
    </w:pPr>
    <w:rPr>
      <w:rFonts w:ascii="宋体" w:hAnsi="宋体"/>
      <w:kern w:val="0"/>
      <w:sz w:val="24"/>
    </w:rPr>
  </w:style>
  <w:style w:type="paragraph" w:styleId="16">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17">
    <w:name w:val="Plain Text"/>
    <w:basedOn w:val="1"/>
    <w:unhideWhenUsed/>
    <w:qFormat/>
    <w:uiPriority w:val="0"/>
    <w:rPr>
      <w:rFonts w:ascii="宋体" w:hAnsi="Courier New"/>
      <w:sz w:val="19"/>
    </w:rPr>
  </w:style>
  <w:style w:type="paragraph" w:styleId="18">
    <w:name w:val="Balloon Text"/>
    <w:basedOn w:val="1"/>
    <w:link w:val="81"/>
    <w:qFormat/>
    <w:uiPriority w:val="0"/>
    <w:rPr>
      <w:sz w:val="18"/>
      <w:szCs w:val="18"/>
    </w:rPr>
  </w:style>
  <w:style w:type="paragraph" w:styleId="19">
    <w:name w:val="footer"/>
    <w:basedOn w:val="1"/>
    <w:link w:val="136"/>
    <w:qFormat/>
    <w:uiPriority w:val="99"/>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toc 2"/>
    <w:basedOn w:val="1"/>
    <w:next w:val="1"/>
    <w:qFormat/>
    <w:uiPriority w:val="39"/>
    <w:pPr>
      <w:ind w:left="420" w:leftChars="200"/>
    </w:pPr>
  </w:style>
  <w:style w:type="paragraph" w:styleId="23">
    <w:name w:val="Normal (Web)"/>
    <w:basedOn w:val="1"/>
    <w:qFormat/>
    <w:uiPriority w:val="0"/>
    <w:pPr>
      <w:spacing w:beforeAutospacing="1" w:afterAutospacing="1"/>
      <w:jc w:val="left"/>
    </w:pPr>
    <w:rPr>
      <w:kern w:val="0"/>
      <w:sz w:val="24"/>
    </w:rPr>
  </w:style>
  <w:style w:type="paragraph" w:styleId="24">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5">
    <w:name w:val="Body Text First Indent"/>
    <w:basedOn w:val="14"/>
    <w:link w:val="93"/>
    <w:qFormat/>
    <w:uiPriority w:val="99"/>
    <w:pPr>
      <w:ind w:firstLine="420" w:firstLineChars="100"/>
    </w:pPr>
    <w:rPr>
      <w:kern w:val="2"/>
      <w:sz w:val="21"/>
    </w:rPr>
  </w:style>
  <w:style w:type="paragraph" w:styleId="26">
    <w:name w:val="Body Text First Indent 2"/>
    <w:basedOn w:val="15"/>
    <w:next w:val="14"/>
    <w:qFormat/>
    <w:uiPriority w:val="0"/>
    <w:pPr>
      <w:tabs>
        <w:tab w:val="left" w:pos="964"/>
      </w:tabs>
      <w:spacing w:line="240" w:lineRule="atLeast"/>
      <w:ind w:left="964" w:hanging="425"/>
    </w:pPr>
    <w:rPr>
      <w:sz w:val="28"/>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sz w:val="24"/>
      <w:szCs w:val="24"/>
    </w:rPr>
  </w:style>
  <w:style w:type="character" w:styleId="31">
    <w:name w:val="FollowedHyperlink"/>
    <w:basedOn w:val="29"/>
    <w:qFormat/>
    <w:uiPriority w:val="0"/>
    <w:rPr>
      <w:color w:val="954F72" w:themeColor="followedHyperlink"/>
      <w:u w:val="single"/>
      <w14:textFill>
        <w14:solidFill>
          <w14:schemeClr w14:val="folHlink"/>
        </w14:solidFill>
      </w14:textFill>
    </w:rPr>
  </w:style>
  <w:style w:type="character" w:styleId="32">
    <w:name w:val="Emphasis"/>
    <w:basedOn w:val="29"/>
    <w:qFormat/>
    <w:uiPriority w:val="0"/>
    <w:rPr>
      <w:color w:val="CC0000"/>
      <w:sz w:val="24"/>
      <w:szCs w:val="24"/>
    </w:rPr>
  </w:style>
  <w:style w:type="character" w:styleId="33">
    <w:name w:val="Hyperlink"/>
    <w:basedOn w:val="29"/>
    <w:unhideWhenUsed/>
    <w:qFormat/>
    <w:uiPriority w:val="99"/>
    <w:rPr>
      <w:color w:val="0563C1" w:themeColor="hyperlink"/>
      <w:u w:val="single"/>
      <w14:textFill>
        <w14:solidFill>
          <w14:schemeClr w14:val="hlink"/>
        </w14:solidFill>
      </w14:textFill>
    </w:rPr>
  </w:style>
  <w:style w:type="character" w:styleId="34">
    <w:name w:val="annotation reference"/>
    <w:qFormat/>
    <w:uiPriority w:val="0"/>
    <w:rPr>
      <w:sz w:val="21"/>
      <w:szCs w:val="21"/>
    </w:rPr>
  </w:style>
  <w:style w:type="character" w:styleId="35">
    <w:name w:val="HTML Cite"/>
    <w:basedOn w:val="29"/>
    <w:qFormat/>
    <w:uiPriority w:val="0"/>
    <w:rPr>
      <w:sz w:val="24"/>
      <w:szCs w:val="24"/>
    </w:rPr>
  </w:style>
  <w:style w:type="paragraph" w:customStyle="1" w:styleId="3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37">
    <w:name w:val="List Paragraph"/>
    <w:basedOn w:val="1"/>
    <w:qFormat/>
    <w:uiPriority w:val="34"/>
    <w:pPr>
      <w:ind w:firstLine="420" w:firstLineChars="200"/>
    </w:pPr>
  </w:style>
  <w:style w:type="paragraph" w:customStyle="1" w:styleId="38">
    <w:name w:val="正文B"/>
    <w:basedOn w:val="1"/>
    <w:link w:val="60"/>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39">
    <w:name w:val="正文C"/>
    <w:basedOn w:val="1"/>
    <w:link w:val="6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0">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41">
    <w:name w:val="正文A"/>
    <w:basedOn w:val="1"/>
    <w:qFormat/>
    <w:uiPriority w:val="0"/>
    <w:pPr>
      <w:spacing w:line="360" w:lineRule="auto"/>
    </w:pPr>
    <w:rPr>
      <w:rFonts w:ascii="宋体" w:hAnsi="宋体" w:eastAsia="宋体" w:cs="宋体"/>
      <w:color w:val="FF0000"/>
      <w:kern w:val="0"/>
      <w:sz w:val="24"/>
      <w:szCs w:val="24"/>
    </w:rPr>
  </w:style>
  <w:style w:type="table" w:customStyle="1" w:styleId="42">
    <w:name w:val="网格型浅色1"/>
    <w:basedOn w:val="27"/>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44">
    <w:name w:val="小干表内"/>
    <w:basedOn w:val="1"/>
    <w:qFormat/>
    <w:uiPriority w:val="99"/>
    <w:pPr>
      <w:jc w:val="left"/>
    </w:pPr>
    <w:rPr>
      <w:rFonts w:ascii="宋体" w:hAnsi="宋体" w:cs="黑体" w:eastAsiaTheme="minorEastAsia"/>
    </w:rPr>
  </w:style>
  <w:style w:type="paragraph" w:customStyle="1" w:styleId="45">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46">
    <w:name w:val="表中字"/>
    <w:basedOn w:val="1"/>
    <w:next w:val="1"/>
    <w:qFormat/>
    <w:uiPriority w:val="99"/>
    <w:pPr>
      <w:adjustRightInd w:val="0"/>
      <w:snapToGrid w:val="0"/>
      <w:jc w:val="center"/>
    </w:pPr>
    <w:rPr>
      <w:rFonts w:ascii="Times New Roman" w:hAnsi="Times New Roman" w:eastAsia="宋体"/>
    </w:rPr>
  </w:style>
  <w:style w:type="paragraph" w:customStyle="1" w:styleId="47">
    <w:name w:val="表格"/>
    <w:basedOn w:val="1"/>
    <w:qFormat/>
    <w:uiPriority w:val="0"/>
    <w:pPr>
      <w:adjustRightInd w:val="0"/>
      <w:snapToGrid w:val="0"/>
      <w:spacing w:line="500" w:lineRule="exact"/>
      <w:ind w:firstLine="200" w:firstLineChars="200"/>
      <w:jc w:val="center"/>
    </w:pPr>
    <w:rPr>
      <w:rFonts w:ascii="仿宋" w:hAnsi="Calibri"/>
      <w:b/>
      <w:szCs w:val="20"/>
    </w:rPr>
  </w:style>
  <w:style w:type="paragraph" w:customStyle="1" w:styleId="48">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49">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0">
    <w:name w:val="图名z"/>
    <w:basedOn w:val="1"/>
    <w:qFormat/>
    <w:uiPriority w:val="99"/>
    <w:pPr>
      <w:spacing w:beforeLines="50" w:line="360" w:lineRule="auto"/>
      <w:jc w:val="center"/>
    </w:pPr>
    <w:rPr>
      <w:rFonts w:ascii="Calibri" w:hAnsi="Calibri" w:eastAsia="宋体"/>
      <w:sz w:val="24"/>
      <w:szCs w:val="24"/>
    </w:rPr>
  </w:style>
  <w:style w:type="paragraph" w:customStyle="1" w:styleId="51">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52">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53">
    <w:name w:val="7图表"/>
    <w:qFormat/>
    <w:uiPriority w:val="0"/>
    <w:pPr>
      <w:jc w:val="center"/>
    </w:pPr>
    <w:rPr>
      <w:rFonts w:ascii="宋体" w:hAnsi="宋体" w:eastAsia="宋体" w:cs="Times New Roman"/>
      <w:b/>
      <w:sz w:val="24"/>
      <w:szCs w:val="21"/>
      <w:lang w:val="en-US" w:eastAsia="zh-CN" w:bidi="ar-SA"/>
    </w:rPr>
  </w:style>
  <w:style w:type="paragraph" w:customStyle="1" w:styleId="54">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55">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5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7">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58">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5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60">
    <w:name w:val="正文B Char"/>
    <w:link w:val="38"/>
    <w:qFormat/>
    <w:uiPriority w:val="0"/>
    <w:rPr>
      <w:rFonts w:ascii="宋体" w:hAnsi="宋体" w:eastAsia="黑体" w:cs="宋体"/>
      <w:color w:val="FF0000"/>
      <w:kern w:val="0"/>
      <w:sz w:val="24"/>
      <w:szCs w:val="24"/>
    </w:rPr>
  </w:style>
  <w:style w:type="character" w:customStyle="1" w:styleId="61">
    <w:name w:val="正文C Char"/>
    <w:link w:val="39"/>
    <w:qFormat/>
    <w:uiPriority w:val="0"/>
    <w:rPr>
      <w:rFonts w:ascii="宋体" w:hAnsi="宋体" w:cs="宋体"/>
      <w:color w:val="535353" w:themeColor="accent3" w:themeShade="80"/>
      <w:sz w:val="24"/>
      <w:szCs w:val="24"/>
    </w:rPr>
  </w:style>
  <w:style w:type="paragraph" w:styleId="62">
    <w:name w:val="No Spacing"/>
    <w:link w:val="132"/>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63">
    <w:name w:val="comment-number"/>
    <w:basedOn w:val="29"/>
    <w:qFormat/>
    <w:uiPriority w:val="0"/>
    <w:rPr>
      <w:color w:val="FBA222"/>
    </w:rPr>
  </w:style>
  <w:style w:type="character" w:customStyle="1" w:styleId="64">
    <w:name w:val="comment-text-w"/>
    <w:basedOn w:val="29"/>
    <w:qFormat/>
    <w:uiPriority w:val="0"/>
    <w:rPr>
      <w:color w:val="FBA222"/>
    </w:rPr>
  </w:style>
  <w:style w:type="character" w:customStyle="1" w:styleId="65">
    <w:name w:val="comment-link-num"/>
    <w:basedOn w:val="29"/>
    <w:qFormat/>
    <w:uiPriority w:val="0"/>
  </w:style>
  <w:style w:type="character" w:customStyle="1" w:styleId="66">
    <w:name w:val="wrap-name-w"/>
    <w:basedOn w:val="29"/>
    <w:qFormat/>
    <w:uiPriority w:val="0"/>
    <w:rPr>
      <w:rFonts w:ascii="微软雅黑" w:hAnsi="微软雅黑" w:eastAsia="微软雅黑" w:cs="微软雅黑"/>
      <w:color w:val="FBA222"/>
      <w:sz w:val="19"/>
      <w:szCs w:val="19"/>
    </w:rPr>
  </w:style>
  <w:style w:type="character" w:customStyle="1" w:styleId="67">
    <w:name w:val="text-null"/>
    <w:basedOn w:val="29"/>
    <w:qFormat/>
    <w:uiPriority w:val="0"/>
    <w:rPr>
      <w:color w:val="FBA222"/>
    </w:rPr>
  </w:style>
  <w:style w:type="character" w:customStyle="1" w:styleId="68">
    <w:name w:val="prompt-empty-w"/>
    <w:basedOn w:val="29"/>
    <w:qFormat/>
    <w:uiPriority w:val="0"/>
    <w:rPr>
      <w:vanish/>
      <w:color w:val="FBA222"/>
      <w:sz w:val="14"/>
      <w:szCs w:val="14"/>
    </w:rPr>
  </w:style>
  <w:style w:type="character" w:customStyle="1" w:styleId="69">
    <w:name w:val="prop-span"/>
    <w:basedOn w:val="29"/>
    <w:qFormat/>
    <w:uiPriority w:val="0"/>
  </w:style>
  <w:style w:type="character" w:customStyle="1" w:styleId="70">
    <w:name w:val="comment-link-numtext"/>
    <w:basedOn w:val="29"/>
    <w:qFormat/>
    <w:uiPriority w:val="0"/>
  </w:style>
  <w:style w:type="character" w:customStyle="1" w:styleId="71">
    <w:name w:val="cy-number"/>
    <w:basedOn w:val="29"/>
    <w:qFormat/>
    <w:uiPriority w:val="0"/>
    <w:rPr>
      <w:rFonts w:ascii="Impact" w:hAnsi="Impact" w:eastAsia="Impact" w:cs="Impact"/>
      <w:color w:val="FBA222"/>
      <w:sz w:val="24"/>
      <w:szCs w:val="24"/>
    </w:rPr>
  </w:style>
  <w:style w:type="character" w:customStyle="1" w:styleId="72">
    <w:name w:val="prompt-empty-w4"/>
    <w:basedOn w:val="29"/>
    <w:qFormat/>
    <w:uiPriority w:val="0"/>
    <w:rPr>
      <w:color w:val="FBA222"/>
    </w:rPr>
  </w:style>
  <w:style w:type="character" w:customStyle="1" w:styleId="73">
    <w:name w:val="cy-number2"/>
    <w:basedOn w:val="29"/>
    <w:qFormat/>
    <w:uiPriority w:val="0"/>
    <w:rPr>
      <w:color w:val="FBA222"/>
    </w:rPr>
  </w:style>
  <w:style w:type="paragraph" w:customStyle="1" w:styleId="74">
    <w:name w:val="正文标题"/>
    <w:basedOn w:val="1"/>
    <w:qFormat/>
    <w:uiPriority w:val="0"/>
    <w:pPr>
      <w:adjustRightInd w:val="0"/>
      <w:snapToGrid w:val="0"/>
      <w:jc w:val="left"/>
    </w:pPr>
    <w:rPr>
      <w:b/>
      <w:sz w:val="28"/>
      <w:szCs w:val="24"/>
    </w:rPr>
  </w:style>
  <w:style w:type="paragraph" w:customStyle="1" w:styleId="75">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76">
    <w:name w:val="标题3"/>
    <w:basedOn w:val="77"/>
    <w:qFormat/>
    <w:uiPriority w:val="0"/>
    <w:pPr>
      <w:spacing w:before="20" w:after="20" w:line="360" w:lineRule="auto"/>
      <w:ind w:firstLine="100" w:firstLineChars="100"/>
      <w:outlineLvl w:val="2"/>
    </w:pPr>
    <w:rPr>
      <w:sz w:val="24"/>
    </w:rPr>
  </w:style>
  <w:style w:type="paragraph" w:customStyle="1" w:styleId="77">
    <w:name w:val="标题2"/>
    <w:basedOn w:val="1"/>
    <w:qFormat/>
    <w:uiPriority w:val="0"/>
    <w:pPr>
      <w:spacing w:before="40" w:after="40"/>
      <w:jc w:val="left"/>
      <w:outlineLvl w:val="1"/>
    </w:pPr>
    <w:rPr>
      <w:rFonts w:ascii="宋体" w:hAnsi="宋体"/>
      <w:b/>
      <w:bCs/>
      <w:color w:val="000000"/>
      <w:szCs w:val="24"/>
    </w:rPr>
  </w:style>
  <w:style w:type="paragraph" w:customStyle="1" w:styleId="78">
    <w:name w:val="图片"/>
    <w:basedOn w:val="1"/>
    <w:link w:val="79"/>
    <w:qFormat/>
    <w:uiPriority w:val="0"/>
    <w:pPr>
      <w:spacing w:line="360" w:lineRule="auto"/>
      <w:jc w:val="center"/>
    </w:pPr>
    <w:rPr>
      <w:rFonts w:ascii="宋体" w:hAnsi="宋体" w:eastAsia="宋体" w:cs="宋体"/>
      <w:b/>
      <w:color w:val="0766D4"/>
      <w:kern w:val="0"/>
      <w:sz w:val="24"/>
      <w:szCs w:val="20"/>
    </w:rPr>
  </w:style>
  <w:style w:type="character" w:customStyle="1" w:styleId="79">
    <w:name w:val="图片 Char"/>
    <w:link w:val="78"/>
    <w:qFormat/>
    <w:uiPriority w:val="0"/>
    <w:rPr>
      <w:rFonts w:ascii="宋体" w:hAnsi="宋体" w:cs="宋体"/>
      <w:b/>
      <w:color w:val="0766D4"/>
      <w:sz w:val="24"/>
    </w:rPr>
  </w:style>
  <w:style w:type="paragraph" w:customStyle="1" w:styleId="80">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1">
    <w:name w:val="批注框文本 字符"/>
    <w:basedOn w:val="29"/>
    <w:link w:val="18"/>
    <w:qFormat/>
    <w:uiPriority w:val="0"/>
    <w:rPr>
      <w:rFonts w:ascii="等线" w:hAnsi="等线" w:eastAsia="仿宋"/>
      <w:kern w:val="2"/>
      <w:sz w:val="18"/>
      <w:szCs w:val="18"/>
    </w:rPr>
  </w:style>
  <w:style w:type="paragraph" w:customStyle="1" w:styleId="82">
    <w:name w:val="Revision"/>
    <w:hidden/>
    <w:semiHidden/>
    <w:qFormat/>
    <w:uiPriority w:val="99"/>
    <w:rPr>
      <w:rFonts w:ascii="等线" w:hAnsi="等线" w:eastAsia="仿宋" w:cs="Times New Roman"/>
      <w:kern w:val="2"/>
      <w:sz w:val="21"/>
      <w:szCs w:val="22"/>
      <w:lang w:val="en-US" w:eastAsia="zh-CN" w:bidi="ar-SA"/>
    </w:rPr>
  </w:style>
  <w:style w:type="paragraph" w:customStyle="1" w:styleId="83">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84">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85">
    <w:name w:val="40正文(1)"/>
    <w:basedOn w:val="1"/>
    <w:link w:val="90"/>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86">
    <w:name w:val="70标题表格"/>
    <w:basedOn w:val="1"/>
    <w:next w:val="1"/>
    <w:link w:val="91"/>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87">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88">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89">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0">
    <w:name w:val="正文（1） Char"/>
    <w:link w:val="85"/>
    <w:qFormat/>
    <w:uiPriority w:val="0"/>
    <w:rPr>
      <w:rFonts w:ascii="宋体" w:hAnsi="宋体" w:cs="宋体"/>
      <w:snapToGrid w:val="0"/>
      <w:sz w:val="24"/>
      <w:szCs w:val="24"/>
    </w:rPr>
  </w:style>
  <w:style w:type="character" w:customStyle="1" w:styleId="91">
    <w:name w:val="70标题表格 Char"/>
    <w:link w:val="86"/>
    <w:qFormat/>
    <w:uiPriority w:val="0"/>
    <w:rPr>
      <w:rFonts w:ascii="宋体" w:hAnsi="宋体" w:cs="宋体"/>
      <w:b/>
      <w:bCs/>
      <w:snapToGrid w:val="0"/>
      <w:sz w:val="21"/>
      <w:szCs w:val="21"/>
    </w:rPr>
  </w:style>
  <w:style w:type="character" w:customStyle="1" w:styleId="92">
    <w:name w:val="正文文本 字符"/>
    <w:basedOn w:val="29"/>
    <w:link w:val="14"/>
    <w:qFormat/>
    <w:uiPriority w:val="0"/>
    <w:rPr>
      <w:rFonts w:ascii="等线" w:hAnsi="等线" w:eastAsia="仿宋"/>
      <w:szCs w:val="22"/>
    </w:rPr>
  </w:style>
  <w:style w:type="character" w:customStyle="1" w:styleId="93">
    <w:name w:val="正文文本首行缩进 字符"/>
    <w:basedOn w:val="92"/>
    <w:link w:val="25"/>
    <w:qFormat/>
    <w:uiPriority w:val="0"/>
    <w:rPr>
      <w:rFonts w:ascii="等线" w:hAnsi="等线" w:eastAsia="仿宋"/>
      <w:kern w:val="2"/>
      <w:sz w:val="21"/>
      <w:szCs w:val="22"/>
    </w:rPr>
  </w:style>
  <w:style w:type="paragraph" w:customStyle="1" w:styleId="94">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95">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96">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97">
    <w:name w:val="表格文字"/>
    <w:basedOn w:val="1"/>
    <w:qFormat/>
    <w:uiPriority w:val="0"/>
    <w:pPr>
      <w:adjustRightInd w:val="0"/>
      <w:snapToGrid w:val="0"/>
      <w:spacing w:line="360" w:lineRule="exact"/>
      <w:jc w:val="center"/>
    </w:pPr>
    <w:rPr>
      <w:rFonts w:ascii="宋体" w:hAnsi="宋体" w:eastAsia="宋体" w:cs="宋体"/>
      <w:snapToGrid w:val="0"/>
      <w:kern w:val="0"/>
      <w:szCs w:val="24"/>
    </w:rPr>
  </w:style>
  <w:style w:type="paragraph" w:customStyle="1" w:styleId="98">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99">
    <w:name w:val="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0">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1">
    <w:name w:val="正文（1）"/>
    <w:basedOn w:val="1"/>
    <w:next w:val="1"/>
    <w:link w:val="102"/>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02">
    <w:name w:val="正文（1） Char1"/>
    <w:link w:val="101"/>
    <w:qFormat/>
    <w:uiPriority w:val="0"/>
    <w:rPr>
      <w:rFonts w:ascii="宋体" w:hAnsi="宋体" w:cs="宋体"/>
      <w:snapToGrid w:val="0"/>
      <w:sz w:val="24"/>
      <w:szCs w:val="24"/>
    </w:rPr>
  </w:style>
  <w:style w:type="character" w:customStyle="1" w:styleId="103">
    <w:name w:val="标题 5 字符"/>
    <w:basedOn w:val="29"/>
    <w:link w:val="7"/>
    <w:qFormat/>
    <w:uiPriority w:val="0"/>
    <w:rPr>
      <w:rFonts w:ascii="等线" w:hAnsi="等线" w:eastAsia="仿宋"/>
      <w:b/>
      <w:bCs/>
      <w:kern w:val="2"/>
      <w:sz w:val="24"/>
      <w:szCs w:val="28"/>
    </w:rPr>
  </w:style>
  <w:style w:type="character" w:customStyle="1" w:styleId="104">
    <w:name w:val="标题 6 字符"/>
    <w:basedOn w:val="29"/>
    <w:link w:val="8"/>
    <w:qFormat/>
    <w:uiPriority w:val="0"/>
    <w:rPr>
      <w:rFonts w:ascii="Arial" w:hAnsi="Arial" w:eastAsia="黑体" w:cs="宋体"/>
      <w:b/>
      <w:snapToGrid w:val="0"/>
      <w:sz w:val="24"/>
      <w:szCs w:val="24"/>
    </w:rPr>
  </w:style>
  <w:style w:type="character" w:customStyle="1" w:styleId="105">
    <w:name w:val="批注文字 字符"/>
    <w:basedOn w:val="29"/>
    <w:link w:val="13"/>
    <w:qFormat/>
    <w:uiPriority w:val="0"/>
    <w:rPr>
      <w:rFonts w:ascii="等线" w:hAnsi="等线" w:eastAsia="仿宋"/>
      <w:kern w:val="2"/>
      <w:sz w:val="21"/>
      <w:szCs w:val="22"/>
    </w:rPr>
  </w:style>
  <w:style w:type="character" w:customStyle="1" w:styleId="106">
    <w:name w:val="标题 7 字符"/>
    <w:basedOn w:val="29"/>
    <w:link w:val="9"/>
    <w:qFormat/>
    <w:uiPriority w:val="0"/>
    <w:rPr>
      <w:rFonts w:ascii="宋体" w:hAnsi="宋体" w:cs="宋体"/>
      <w:b/>
      <w:snapToGrid w:val="0"/>
      <w:sz w:val="24"/>
      <w:szCs w:val="24"/>
    </w:rPr>
  </w:style>
  <w:style w:type="character" w:customStyle="1" w:styleId="107">
    <w:name w:val="标题 8 字符"/>
    <w:basedOn w:val="29"/>
    <w:link w:val="10"/>
    <w:qFormat/>
    <w:uiPriority w:val="0"/>
    <w:rPr>
      <w:rFonts w:ascii="宋体" w:hAnsi="宋体" w:cs="宋体"/>
      <w:b/>
      <w:bCs/>
      <w:snapToGrid w:val="0"/>
      <w:sz w:val="21"/>
      <w:szCs w:val="21"/>
    </w:rPr>
  </w:style>
  <w:style w:type="character" w:customStyle="1" w:styleId="108">
    <w:name w:val="标题 9 字符"/>
    <w:basedOn w:val="29"/>
    <w:link w:val="11"/>
    <w:qFormat/>
    <w:uiPriority w:val="0"/>
    <w:rPr>
      <w:rFonts w:ascii="宋体" w:hAnsi="宋体" w:cs="宋体"/>
      <w:snapToGrid w:val="0"/>
      <w:sz w:val="21"/>
      <w:szCs w:val="21"/>
    </w:rPr>
  </w:style>
  <w:style w:type="paragraph" w:customStyle="1" w:styleId="109">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0">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1">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12">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13">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14">
    <w:name w:val="91正文 &gt;"/>
    <w:basedOn w:val="1"/>
    <w:qFormat/>
    <w:uiPriority w:val="0"/>
    <w:pPr>
      <w:numPr>
        <w:ilvl w:val="0"/>
        <w:numId w:val="2"/>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15">
    <w:name w:val="插图编号"/>
    <w:basedOn w:val="98"/>
    <w:qFormat/>
    <w:uiPriority w:val="0"/>
    <w:rPr>
      <w:rFonts w:eastAsia="黑体"/>
      <w:sz w:val="21"/>
      <w:szCs w:val="24"/>
    </w:rPr>
  </w:style>
  <w:style w:type="paragraph" w:customStyle="1" w:styleId="116">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17">
    <w:name w:val="插表编号"/>
    <w:basedOn w:val="118"/>
    <w:qFormat/>
    <w:uiPriority w:val="0"/>
    <w:rPr>
      <w:b/>
    </w:rPr>
  </w:style>
  <w:style w:type="paragraph" w:customStyle="1" w:styleId="118">
    <w:name w:val="插表"/>
    <w:basedOn w:val="98"/>
    <w:qFormat/>
    <w:uiPriority w:val="0"/>
    <w:rPr>
      <w:sz w:val="21"/>
      <w:szCs w:val="24"/>
    </w:rPr>
  </w:style>
  <w:style w:type="character" w:customStyle="1" w:styleId="119">
    <w:name w:val="标题 2 字符"/>
    <w:link w:val="3"/>
    <w:qFormat/>
    <w:uiPriority w:val="0"/>
    <w:rPr>
      <w:rFonts w:ascii="Arial" w:hAnsi="Arial"/>
      <w:b/>
      <w:kern w:val="2"/>
      <w:sz w:val="28"/>
      <w:szCs w:val="22"/>
    </w:rPr>
  </w:style>
  <w:style w:type="paragraph" w:customStyle="1" w:styleId="120">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1">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2">
    <w:name w:val="60标题图片"/>
    <w:basedOn w:val="1"/>
    <w:next w:val="1"/>
    <w:qFormat/>
    <w:uiPriority w:val="0"/>
    <w:pPr>
      <w:numPr>
        <w:ilvl w:val="8"/>
        <w:numId w:val="3"/>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23">
    <w:name w:val="10正文（1）"/>
    <w:basedOn w:val="1"/>
    <w:qFormat/>
    <w:uiPriority w:val="0"/>
    <w:pPr>
      <w:numPr>
        <w:ilvl w:val="4"/>
        <w:numId w:val="3"/>
      </w:numPr>
      <w:adjustRightInd w:val="0"/>
      <w:snapToGrid w:val="0"/>
      <w:spacing w:line="430" w:lineRule="exact"/>
      <w:jc w:val="left"/>
    </w:pPr>
    <w:rPr>
      <w:rFonts w:ascii="宋体" w:hAnsi="宋体" w:eastAsia="宋体" w:cs="宋体"/>
      <w:snapToGrid w:val="0"/>
      <w:kern w:val="0"/>
      <w:sz w:val="24"/>
      <w:szCs w:val="24"/>
    </w:rPr>
  </w:style>
  <w:style w:type="paragraph" w:customStyle="1" w:styleId="124">
    <w:name w:val="50标题表格"/>
    <w:basedOn w:val="1"/>
    <w:next w:val="1"/>
    <w:qFormat/>
    <w:uiPriority w:val="0"/>
    <w:pPr>
      <w:numPr>
        <w:ilvl w:val="7"/>
        <w:numId w:val="3"/>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25">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26">
    <w:name w:val="54表格序号"/>
    <w:basedOn w:val="1"/>
    <w:qFormat/>
    <w:uiPriority w:val="0"/>
    <w:pPr>
      <w:numPr>
        <w:ilvl w:val="0"/>
        <w:numId w:val="4"/>
      </w:numPr>
      <w:adjustRightInd w:val="0"/>
      <w:snapToGrid w:val="0"/>
      <w:jc w:val="center"/>
    </w:pPr>
    <w:rPr>
      <w:rFonts w:ascii="宋体" w:hAnsi="宋体" w:eastAsia="宋体" w:cs="宋体"/>
      <w:snapToGrid w:val="0"/>
      <w:kern w:val="0"/>
      <w:szCs w:val="21"/>
    </w:rPr>
  </w:style>
  <w:style w:type="paragraph" w:customStyle="1" w:styleId="127">
    <w:name w:val="20正文1）"/>
    <w:basedOn w:val="1"/>
    <w:qFormat/>
    <w:uiPriority w:val="0"/>
    <w:pPr>
      <w:numPr>
        <w:ilvl w:val="5"/>
        <w:numId w:val="3"/>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8">
    <w:name w:val="流程"/>
    <w:basedOn w:val="1"/>
    <w:qFormat/>
    <w:uiPriority w:val="0"/>
    <w:pPr>
      <w:jc w:val="center"/>
    </w:pPr>
    <w:rPr>
      <w:rFonts w:ascii="宋体" w:hAnsi="宋体" w:eastAsia="宋体" w:cs="宋体"/>
      <w:sz w:val="18"/>
      <w:szCs w:val="24"/>
    </w:rPr>
  </w:style>
  <w:style w:type="table" w:customStyle="1" w:styleId="129">
    <w:name w:val="标准样式"/>
    <w:basedOn w:val="27"/>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0">
    <w:name w:val="图居中、图表标题"/>
    <w:basedOn w:val="1"/>
    <w:next w:val="1"/>
    <w:link w:val="133"/>
    <w:qFormat/>
    <w:uiPriority w:val="0"/>
    <w:pPr>
      <w:spacing w:line="360" w:lineRule="auto"/>
      <w:jc w:val="center"/>
    </w:pPr>
    <w:rPr>
      <w:rFonts w:ascii="Times New Roman" w:hAnsi="Times New Roman" w:eastAsia="宋体" w:cs="宋体"/>
      <w:b/>
      <w:color w:val="0000C8"/>
      <w:kern w:val="0"/>
      <w:sz w:val="24"/>
      <w:szCs w:val="20"/>
    </w:rPr>
  </w:style>
  <w:style w:type="table" w:customStyle="1" w:styleId="131">
    <w:name w:val="样式4"/>
    <w:basedOn w:val="27"/>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32">
    <w:name w:val="无间隔 字符"/>
    <w:basedOn w:val="29"/>
    <w:link w:val="62"/>
    <w:qFormat/>
    <w:uiPriority w:val="0"/>
    <w:rPr>
      <w:rFonts w:ascii="黑体" w:hAnsi="黑体" w:eastAsia="黑体"/>
      <w:sz w:val="21"/>
    </w:rPr>
  </w:style>
  <w:style w:type="character" w:customStyle="1" w:styleId="133">
    <w:name w:val="图居中、图表标题 Char"/>
    <w:basedOn w:val="29"/>
    <w:link w:val="130"/>
    <w:qFormat/>
    <w:uiPriority w:val="0"/>
    <w:rPr>
      <w:rFonts w:ascii="Times New Roman" w:hAnsi="Times New Roman" w:cs="宋体"/>
      <w:b/>
      <w:color w:val="0000C8"/>
      <w:sz w:val="24"/>
    </w:rPr>
  </w:style>
  <w:style w:type="paragraph" w:customStyle="1" w:styleId="134">
    <w:name w:val="正文更改"/>
    <w:basedOn w:val="85"/>
    <w:link w:val="135"/>
    <w:qFormat/>
    <w:uiPriority w:val="0"/>
    <w:pPr>
      <w:spacing w:line="360" w:lineRule="auto"/>
      <w:ind w:left="0" w:firstLine="200" w:firstLineChars="200"/>
    </w:pPr>
  </w:style>
  <w:style w:type="character" w:customStyle="1" w:styleId="135">
    <w:name w:val="正文更改 字符"/>
    <w:basedOn w:val="90"/>
    <w:link w:val="134"/>
    <w:qFormat/>
    <w:uiPriority w:val="0"/>
    <w:rPr>
      <w:rFonts w:ascii="宋体" w:hAnsi="宋体" w:cs="宋体"/>
      <w:snapToGrid w:val="0"/>
      <w:sz w:val="24"/>
      <w:szCs w:val="24"/>
    </w:rPr>
  </w:style>
  <w:style w:type="character" w:customStyle="1" w:styleId="136">
    <w:name w:val="页脚 字符"/>
    <w:basedOn w:val="29"/>
    <w:link w:val="19"/>
    <w:qFormat/>
    <w:uiPriority w:val="99"/>
    <w:rPr>
      <w:rFonts w:ascii="等线" w:hAnsi="等线" w:eastAsia="仿宋"/>
      <w:kern w:val="2"/>
      <w:sz w:val="18"/>
      <w:szCs w:val="22"/>
    </w:rPr>
  </w:style>
  <w:style w:type="paragraph" w:customStyle="1" w:styleId="137">
    <w:name w:val="列出段落1"/>
    <w:basedOn w:val="1"/>
    <w:qFormat/>
    <w:uiPriority w:val="34"/>
    <w:pPr>
      <w:ind w:firstLine="420" w:firstLineChars="200"/>
    </w:pPr>
  </w:style>
  <w:style w:type="paragraph" w:customStyle="1" w:styleId="138">
    <w:name w:val="表内文字"/>
    <w:basedOn w:val="1"/>
    <w:next w:val="1"/>
    <w:qFormat/>
    <w:uiPriority w:val="0"/>
    <w:pPr>
      <w:spacing w:line="240" w:lineRule="auto"/>
      <w:ind w:firstLine="0" w:firstLineChars="0"/>
      <w:jc w:val="center"/>
    </w:pPr>
    <w:rPr>
      <w:sz w:val="21"/>
    </w:rPr>
  </w:style>
  <w:style w:type="paragraph" w:customStyle="1" w:styleId="139">
    <w:name w:val="空港正文"/>
    <w:link w:val="141"/>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40">
    <w:name w:val="空港表内"/>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41">
    <w:name w:val="空港正文 Char"/>
    <w:link w:val="139"/>
    <w:qFormat/>
    <w:uiPriority w:val="5"/>
    <w:rPr>
      <w:rFonts w:ascii="Times New Roman" w:hAnsi="Times New Roman" w:eastAsia="宋体" w:cs="Times New Roman"/>
      <w:sz w:val="24"/>
      <w:lang w:val="en-US" w:eastAsia="zh-CN" w:bidi="ar-SA"/>
    </w:rPr>
  </w:style>
  <w:style w:type="paragraph" w:customStyle="1" w:styleId="142">
    <w:name w:val="空港图表"/>
    <w:next w:val="1"/>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143">
    <w:name w:val="WPSOffice手动目录 1"/>
    <w:qFormat/>
    <w:uiPriority w:val="0"/>
    <w:pPr>
      <w:ind w:leftChars="0"/>
    </w:pPr>
    <w:rPr>
      <w:rFonts w:ascii="Times New Roman" w:hAnsi="Times New Roman" w:eastAsia="宋体" w:cs="Times New Roman"/>
      <w:sz w:val="20"/>
      <w:szCs w:val="20"/>
    </w:rPr>
  </w:style>
  <w:style w:type="paragraph" w:customStyle="1" w:styleId="144">
    <w:name w:val="WPSOffice手动目录 2"/>
    <w:qFormat/>
    <w:uiPriority w:val="0"/>
    <w:pPr>
      <w:ind w:leftChars="200"/>
    </w:pPr>
    <w:rPr>
      <w:rFonts w:ascii="Times New Roman" w:hAnsi="Times New Roman" w:eastAsia="宋体" w:cs="Times New Roman"/>
      <w:sz w:val="20"/>
      <w:szCs w:val="20"/>
    </w:rPr>
  </w:style>
  <w:style w:type="paragraph" w:customStyle="1" w:styleId="145">
    <w:name w:val="WPSOffice手动目录 3"/>
    <w:qFormat/>
    <w:uiPriority w:val="0"/>
    <w:pPr>
      <w:ind w:leftChars="400"/>
    </w:pPr>
    <w:rPr>
      <w:rFonts w:ascii="Times New Roman" w:hAnsi="Times New Roman" w:eastAsia="宋体" w:cs="Times New Roman"/>
      <w:sz w:val="20"/>
      <w:szCs w:val="20"/>
    </w:rPr>
  </w:style>
  <w:style w:type="table" w:customStyle="1" w:styleId="146">
    <w:name w:val="网格型1"/>
    <w:basedOn w:val="27"/>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3.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emf"/><Relationship Id="rId34" Type="http://schemas.openxmlformats.org/officeDocument/2006/relationships/image" Target="media/image27.png"/><Relationship Id="rId33" Type="http://schemas.openxmlformats.org/officeDocument/2006/relationships/image" Target="media/image26.emf"/><Relationship Id="rId32" Type="http://schemas.openxmlformats.org/officeDocument/2006/relationships/image" Target="media/image25.png"/><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e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9046CA-385A-4461-831A-E03A0F8F3ED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88</Pages>
  <Words>10683</Words>
  <Characters>11752</Characters>
  <Lines>551</Lines>
  <Paragraphs>155</Paragraphs>
  <TotalTime>0</TotalTime>
  <ScaleCrop>false</ScaleCrop>
  <LinksUpToDate>false</LinksUpToDate>
  <CharactersWithSpaces>12298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StudentWenB</cp:lastModifiedBy>
  <cp:lastPrinted>2020-06-09T07:30:00Z</cp:lastPrinted>
  <dcterms:modified xsi:type="dcterms:W3CDTF">2024-11-12T07:34:04Z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CB1082FD59F24554B845E83258DE4A76_13</vt:lpwstr>
  </property>
</Properties>
</file>