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AA3AB6">
      <w:pPr>
        <w:ind w:firstLine="0" w:firstLineChars="0"/>
        <w:jc w:val="center"/>
        <w:rPr>
          <w:rFonts w:hint="eastAsia" w:ascii="Times New Roman" w:hAnsi="Times New Roman" w:eastAsia="等线" w:cs="Times New Roman"/>
          <w:sz w:val="56"/>
          <w:szCs w:val="56"/>
          <w:lang w:val="en-US" w:eastAsia="zh-CN"/>
        </w:rPr>
      </w:pPr>
      <w:bookmarkStart w:id="0" w:name="_Toc12146"/>
      <w:bookmarkStart w:id="1" w:name="_Toc8830"/>
      <w:bookmarkStart w:id="2" w:name="_Toc26943"/>
      <w:r>
        <w:rPr>
          <w:rFonts w:hint="eastAsia" w:ascii="Times New Roman" w:hAnsi="Times New Roman" w:eastAsia="等线" w:cs="Times New Roman"/>
          <w:sz w:val="56"/>
          <w:szCs w:val="56"/>
          <w:lang w:val="en-US" w:eastAsia="zh-CN"/>
        </w:rPr>
        <w:t>桂林-恭城-贺州公路（桂林至钟山段）№7</w:t>
      </w:r>
      <w:bookmarkEnd w:id="0"/>
      <w:r>
        <w:rPr>
          <w:rFonts w:hint="eastAsia" w:ascii="Times New Roman" w:hAnsi="Times New Roman" w:eastAsia="等线" w:cs="Times New Roman"/>
          <w:sz w:val="56"/>
          <w:szCs w:val="56"/>
          <w:lang w:val="en-US" w:eastAsia="zh-CN"/>
        </w:rPr>
        <w:t>合同段</w:t>
      </w:r>
      <w:bookmarkEnd w:id="1"/>
      <w:bookmarkEnd w:id="2"/>
    </w:p>
    <w:p w14:paraId="617B06C1">
      <w:pPr>
        <w:ind w:firstLine="0" w:firstLineChars="0"/>
        <w:jc w:val="center"/>
        <w:rPr>
          <w:rFonts w:ascii="Times New Roman" w:hAnsi="Times New Roman" w:eastAsia="等线" w:cs="Times New Roman"/>
          <w:sz w:val="96"/>
          <w:szCs w:val="96"/>
        </w:rPr>
      </w:pPr>
      <w:r>
        <w:rPr>
          <w:rFonts w:ascii="Times New Roman" w:hAnsi="Times New Roman" w:eastAsia="等线" w:cs="Times New Roman"/>
          <w:sz w:val="96"/>
          <w:szCs w:val="96"/>
        </w:rPr>
        <w:drawing>
          <wp:inline distT="0" distB="0" distL="0" distR="0">
            <wp:extent cx="2161540" cy="2269490"/>
            <wp:effectExtent l="0" t="0" r="1016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5"/>
                    <a:srcRect l="10672" t="3195" r="10695" b="6187"/>
                    <a:stretch>
                      <a:fillRect/>
                    </a:stretch>
                  </pic:blipFill>
                  <pic:spPr>
                    <a:xfrm>
                      <a:off x="0" y="0"/>
                      <a:ext cx="2161540" cy="2269490"/>
                    </a:xfrm>
                    <a:prstGeom prst="rect">
                      <a:avLst/>
                    </a:prstGeom>
                    <a:noFill/>
                    <a:ln>
                      <a:noFill/>
                    </a:ln>
                  </pic:spPr>
                </pic:pic>
              </a:graphicData>
            </a:graphic>
          </wp:inline>
        </w:drawing>
      </w:r>
    </w:p>
    <w:p w14:paraId="05427690">
      <w:pPr>
        <w:ind w:firstLine="0" w:firstLineChars="0"/>
        <w:jc w:val="center"/>
        <w:rPr>
          <w:rFonts w:ascii="Times New Roman" w:hAnsi="Times New Roman" w:eastAsia="等线" w:cs="Times New Roman"/>
          <w:color w:val="auto"/>
          <w:sz w:val="56"/>
          <w:szCs w:val="56"/>
        </w:rPr>
      </w:pPr>
      <w:bookmarkStart w:id="3" w:name="设备类型"/>
      <w:r>
        <w:rPr>
          <w:rFonts w:hint="eastAsia" w:ascii="Times New Roman" w:hAnsi="Times New Roman" w:eastAsia="等线" w:cs="Times New Roman"/>
          <w:color w:val="auto"/>
          <w:sz w:val="48"/>
          <w:szCs w:val="48"/>
          <w:lang w:val="en-US" w:eastAsia="zh-CN"/>
        </w:rPr>
        <w:t>新渡坪右幅17#墩XGT7525-16</w:t>
      </w:r>
      <w:r>
        <w:rPr>
          <w:rFonts w:ascii="Times New Roman" w:hAnsi="Times New Roman" w:eastAsia="等线" w:cs="Times New Roman"/>
          <w:color w:val="auto"/>
          <w:sz w:val="48"/>
          <w:szCs w:val="48"/>
        </w:rPr>
        <w:t>塔式起重机</w:t>
      </w:r>
      <w:bookmarkEnd w:id="3"/>
      <w:r>
        <w:rPr>
          <w:rFonts w:hint="eastAsia" w:ascii="Times New Roman" w:hAnsi="Times New Roman" w:eastAsia="等线" w:cs="Times New Roman"/>
          <w:color w:val="auto"/>
          <w:sz w:val="48"/>
          <w:szCs w:val="48"/>
        </w:rPr>
        <w:t>拆除</w:t>
      </w:r>
      <w:r>
        <w:rPr>
          <w:rFonts w:ascii="Times New Roman" w:hAnsi="Times New Roman" w:eastAsia="等线" w:cs="Times New Roman"/>
          <w:color w:val="auto"/>
          <w:sz w:val="48"/>
          <w:szCs w:val="48"/>
        </w:rPr>
        <w:t>第三级技术（安全）交底</w:t>
      </w:r>
    </w:p>
    <w:p w14:paraId="61CB3599">
      <w:pPr>
        <w:spacing w:line="720" w:lineRule="auto"/>
        <w:ind w:firstLine="0" w:firstLineChars="0"/>
        <w:jc w:val="center"/>
        <w:rPr>
          <w:rFonts w:ascii="Times New Roman" w:hAnsi="Times New Roman" w:eastAsia="黑体" w:cs="Times New Roman"/>
          <w:sz w:val="40"/>
          <w:szCs w:val="40"/>
        </w:rPr>
      </w:pPr>
    </w:p>
    <w:p w14:paraId="4BD40CC4">
      <w:pPr>
        <w:spacing w:line="720" w:lineRule="auto"/>
        <w:ind w:firstLine="3600" w:firstLineChars="1000"/>
        <w:jc w:val="both"/>
        <w:rPr>
          <w:rFonts w:hint="default" w:ascii="Times New Roman" w:hAnsi="Times New Roman" w:eastAsia="黑体" w:cs="Times New Roman"/>
          <w:sz w:val="36"/>
          <w:szCs w:val="36"/>
          <w:u w:val="single"/>
          <w:lang w:val="en-US" w:eastAsia="zh-CN"/>
        </w:rPr>
      </w:pPr>
      <w:r>
        <w:rPr>
          <w:rFonts w:ascii="Times New Roman" w:hAnsi="Times New Roman" w:eastAsia="黑体" w:cs="Times New Roman"/>
          <w:sz w:val="36"/>
          <w:szCs w:val="36"/>
        </w:rPr>
        <w:t>编制：</w:t>
      </w:r>
      <w:r>
        <w:rPr>
          <w:rFonts w:hint="eastAsia" w:ascii="Times New Roman" w:hAnsi="Times New Roman" w:eastAsia="黑体" w:cs="Times New Roman"/>
          <w:sz w:val="36"/>
          <w:szCs w:val="36"/>
          <w:u w:val="single"/>
          <w:lang w:val="en-US" w:eastAsia="zh-CN"/>
        </w:rPr>
        <w:t xml:space="preserve">            </w:t>
      </w:r>
    </w:p>
    <w:p w14:paraId="20FAA168">
      <w:pPr>
        <w:spacing w:line="720" w:lineRule="auto"/>
        <w:ind w:firstLine="3600" w:firstLineChars="1000"/>
        <w:jc w:val="both"/>
        <w:rPr>
          <w:rFonts w:hint="default" w:ascii="Times New Roman" w:hAnsi="Times New Roman" w:eastAsia="黑体" w:cs="Times New Roman"/>
          <w:sz w:val="36"/>
          <w:szCs w:val="36"/>
          <w:lang w:val="en-US" w:eastAsia="zh-CN"/>
        </w:rPr>
      </w:pPr>
      <w:r>
        <w:rPr>
          <w:rFonts w:ascii="Times New Roman" w:hAnsi="Times New Roman" w:eastAsia="黑体" w:cs="Times New Roman"/>
          <w:sz w:val="36"/>
          <w:szCs w:val="36"/>
        </w:rPr>
        <w:t>审核：</w:t>
      </w:r>
      <w:r>
        <w:rPr>
          <w:rFonts w:hint="eastAsia" w:ascii="Times New Roman" w:hAnsi="Times New Roman" w:eastAsia="黑体" w:cs="Times New Roman"/>
          <w:sz w:val="36"/>
          <w:szCs w:val="36"/>
          <w:u w:val="single"/>
          <w:lang w:val="en-US" w:eastAsia="zh-CN"/>
        </w:rPr>
        <w:t xml:space="preserve">           </w:t>
      </w:r>
      <w:r>
        <w:rPr>
          <w:rFonts w:hint="eastAsia" w:ascii="Times New Roman" w:hAnsi="Times New Roman" w:eastAsia="黑体" w:cs="Times New Roman"/>
          <w:sz w:val="36"/>
          <w:szCs w:val="36"/>
          <w:lang w:val="en-US" w:eastAsia="zh-CN"/>
        </w:rPr>
        <w:t xml:space="preserve">   </w:t>
      </w:r>
    </w:p>
    <w:p w14:paraId="4A0EE354">
      <w:pPr>
        <w:spacing w:line="720" w:lineRule="auto"/>
        <w:ind w:firstLine="3600" w:firstLineChars="1000"/>
        <w:jc w:val="both"/>
        <w:rPr>
          <w:rFonts w:ascii="Times New Roman" w:hAnsi="Times New Roman" w:eastAsia="黑体" w:cs="Times New Roman"/>
          <w:sz w:val="36"/>
          <w:szCs w:val="36"/>
        </w:rPr>
      </w:pPr>
      <w:r>
        <w:rPr>
          <w:rFonts w:ascii="Times New Roman" w:hAnsi="Times New Roman" w:eastAsia="黑体" w:cs="Times New Roman"/>
          <w:sz w:val="36"/>
          <w:szCs w:val="36"/>
        </w:rPr>
        <w:t>审批：</w:t>
      </w:r>
      <w:r>
        <w:rPr>
          <w:rFonts w:hint="eastAsia" w:ascii="Times New Roman" w:hAnsi="Times New Roman" w:eastAsia="黑体" w:cs="Times New Roman"/>
          <w:sz w:val="36"/>
          <w:szCs w:val="36"/>
          <w:u w:val="single"/>
          <w:lang w:val="en-US" w:eastAsia="zh-CN"/>
        </w:rPr>
        <w:t xml:space="preserve">           </w:t>
      </w:r>
    </w:p>
    <w:p w14:paraId="3833F179">
      <w:pPr>
        <w:spacing w:line="600" w:lineRule="auto"/>
        <w:ind w:firstLine="0" w:firstLineChars="0"/>
        <w:jc w:val="center"/>
        <w:rPr>
          <w:rFonts w:ascii="Times New Roman" w:hAnsi="Times New Roman" w:eastAsia="黑体" w:cs="Times New Roman"/>
          <w:sz w:val="40"/>
          <w:szCs w:val="40"/>
        </w:rPr>
      </w:pPr>
    </w:p>
    <w:p w14:paraId="3BC36E46">
      <w:pPr>
        <w:spacing w:line="600" w:lineRule="auto"/>
        <w:ind w:firstLine="0" w:firstLineChars="0"/>
        <w:jc w:val="center"/>
        <w:rPr>
          <w:rFonts w:ascii="Times New Roman" w:hAnsi="Times New Roman" w:eastAsia="黑体" w:cs="Times New Roman"/>
          <w:sz w:val="40"/>
          <w:szCs w:val="40"/>
        </w:rPr>
      </w:pPr>
      <w:r>
        <w:rPr>
          <w:rFonts w:hint="eastAsia" w:ascii="Times New Roman" w:hAnsi="Times New Roman" w:eastAsia="黑体" w:cs="Times New Roman"/>
          <w:sz w:val="40"/>
          <w:szCs w:val="40"/>
          <w:lang w:eastAsia="zh-CN"/>
        </w:rPr>
        <w:t>四川科斗文智能装备有限公司</w:t>
      </w:r>
    </w:p>
    <w:p w14:paraId="49743C0A">
      <w:pPr>
        <w:spacing w:line="600" w:lineRule="auto"/>
        <w:ind w:firstLine="0" w:firstLineChars="0"/>
        <w:jc w:val="center"/>
        <w:rPr>
          <w:rFonts w:ascii="Times New Roman" w:hAnsi="Times New Roman" w:eastAsia="黑体" w:cs="Times New Roman"/>
          <w:sz w:val="40"/>
          <w:szCs w:val="40"/>
        </w:rPr>
      </w:pPr>
      <w:r>
        <w:rPr>
          <w:rFonts w:hint="eastAsia" w:ascii="Times New Roman" w:hAnsi="Times New Roman" w:eastAsia="黑体" w:cs="Times New Roman"/>
          <w:sz w:val="40"/>
          <w:szCs w:val="40"/>
        </w:rPr>
        <w:t>202</w:t>
      </w:r>
      <w:r>
        <w:rPr>
          <w:rFonts w:hint="eastAsia" w:ascii="Times New Roman" w:hAnsi="Times New Roman" w:eastAsia="黑体" w:cs="Times New Roman"/>
          <w:sz w:val="40"/>
          <w:szCs w:val="40"/>
          <w:lang w:val="en-US" w:eastAsia="zh-CN"/>
        </w:rPr>
        <w:t>5</w:t>
      </w:r>
      <w:r>
        <w:rPr>
          <w:rFonts w:ascii="Times New Roman" w:hAnsi="Times New Roman" w:eastAsia="黑体" w:cs="Times New Roman"/>
          <w:sz w:val="40"/>
          <w:szCs w:val="40"/>
        </w:rPr>
        <w:t>年</w:t>
      </w:r>
      <w:r>
        <w:rPr>
          <w:rFonts w:hint="eastAsia" w:ascii="Times New Roman" w:hAnsi="Times New Roman" w:eastAsia="黑体" w:cs="Times New Roman"/>
          <w:sz w:val="40"/>
          <w:szCs w:val="40"/>
        </w:rPr>
        <w:t>0</w:t>
      </w:r>
      <w:r>
        <w:rPr>
          <w:rFonts w:hint="eastAsia" w:ascii="Times New Roman" w:hAnsi="Times New Roman" w:eastAsia="黑体" w:cs="Times New Roman"/>
          <w:sz w:val="40"/>
          <w:szCs w:val="40"/>
          <w:lang w:val="en-US" w:eastAsia="zh-CN"/>
        </w:rPr>
        <w:t>8</w:t>
      </w:r>
      <w:r>
        <w:rPr>
          <w:rFonts w:ascii="Times New Roman" w:hAnsi="Times New Roman" w:eastAsia="黑体" w:cs="Times New Roman"/>
          <w:sz w:val="40"/>
          <w:szCs w:val="40"/>
        </w:rPr>
        <w:t>月</w:t>
      </w:r>
    </w:p>
    <w:p w14:paraId="50957879">
      <w:pPr>
        <w:spacing w:line="600" w:lineRule="auto"/>
        <w:ind w:firstLine="0" w:firstLineChars="0"/>
        <w:jc w:val="center"/>
        <w:rPr>
          <w:rFonts w:ascii="Times New Roman" w:hAnsi="Times New Roman" w:eastAsia="黑体" w:cs="Times New Roman"/>
          <w:sz w:val="40"/>
          <w:szCs w:val="40"/>
        </w:rPr>
      </w:pPr>
    </w:p>
    <w:p w14:paraId="6BA9ED32">
      <w:pPr>
        <w:spacing w:line="600" w:lineRule="auto"/>
        <w:ind w:firstLine="0" w:firstLineChars="0"/>
        <w:jc w:val="center"/>
        <w:rPr>
          <w:rFonts w:ascii="Times New Roman" w:hAnsi="Times New Roman" w:eastAsia="黑体" w:cs="Times New Roman"/>
          <w:sz w:val="40"/>
          <w:szCs w:val="40"/>
        </w:rPr>
        <w:sectPr>
          <w:headerReference r:id="rId7" w:type="first"/>
          <w:footerReference r:id="rId10" w:type="first"/>
          <w:headerReference r:id="rId5" w:type="default"/>
          <w:footerReference r:id="rId8" w:type="default"/>
          <w:headerReference r:id="rId6" w:type="even"/>
          <w:footerReference r:id="rId9" w:type="even"/>
          <w:pgSz w:w="11905" w:h="16838" w:orient="landscape"/>
          <w:pgMar w:top="1134" w:right="567" w:bottom="907" w:left="1134" w:header="851" w:footer="992" w:gutter="0"/>
          <w:cols w:space="425" w:num="1"/>
          <w:docGrid w:type="lines" w:linePitch="312" w:charSpace="0"/>
        </w:sectPr>
      </w:pPr>
    </w:p>
    <w:tbl>
      <w:tblPr>
        <w:tblStyle w:val="19"/>
        <w:tblW w:w="9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2145"/>
        <w:gridCol w:w="1857"/>
        <w:gridCol w:w="1203"/>
        <w:gridCol w:w="1664"/>
        <w:gridCol w:w="1577"/>
      </w:tblGrid>
      <w:tr w14:paraId="505B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3578" w:type="dxa"/>
            <w:gridSpan w:val="2"/>
            <w:shd w:val="clear" w:color="auto" w:fill="auto"/>
            <w:vAlign w:val="center"/>
          </w:tcPr>
          <w:p w14:paraId="047B5FCF">
            <w:pPr>
              <w:ind w:firstLine="0" w:firstLineChars="0"/>
              <w:jc w:val="center"/>
              <w:rPr>
                <w:rFonts w:ascii="Times New Roman" w:hAnsi="Times New Roman" w:cs="Times New Roman"/>
              </w:rPr>
            </w:pPr>
            <w:r>
              <w:rPr>
                <w:rFonts w:hint="eastAsia" w:ascii="Times New Roman" w:hAnsi="Times New Roman" w:cs="Times New Roman"/>
              </w:rPr>
              <w:t>所属工程部位</w:t>
            </w:r>
          </w:p>
          <w:p w14:paraId="0C1740A0">
            <w:pPr>
              <w:ind w:firstLine="0" w:firstLineChars="0"/>
              <w:jc w:val="center"/>
              <w:rPr>
                <w:rFonts w:ascii="Times New Roman" w:hAnsi="Times New Roman" w:cs="Times New Roman"/>
              </w:rPr>
            </w:pPr>
            <w:r>
              <w:rPr>
                <w:rFonts w:hint="eastAsia" w:ascii="Times New Roman" w:hAnsi="Times New Roman" w:cs="Times New Roman"/>
              </w:rPr>
              <w:t>（单位工程/分部分项工程）</w:t>
            </w:r>
          </w:p>
        </w:tc>
        <w:tc>
          <w:tcPr>
            <w:tcW w:w="6301" w:type="dxa"/>
            <w:gridSpan w:val="4"/>
            <w:shd w:val="clear" w:color="auto" w:fill="auto"/>
            <w:vAlign w:val="center"/>
          </w:tcPr>
          <w:p w14:paraId="7316E4FB">
            <w:pPr>
              <w:ind w:firstLine="0" w:firstLineChars="0"/>
              <w:jc w:val="center"/>
              <w:rPr>
                <w:rFonts w:ascii="Times New Roman" w:hAnsi="Times New Roman" w:cs="Times New Roman"/>
              </w:rPr>
            </w:pPr>
            <w:r>
              <w:rPr>
                <w:rFonts w:hint="eastAsia"/>
                <w:lang w:eastAsia="zh-CN"/>
              </w:rPr>
              <w:t>XGT7525-16</w:t>
            </w:r>
            <w:r>
              <w:rPr>
                <w:rFonts w:hint="eastAsia"/>
              </w:rPr>
              <w:t>塔式起重机拆卸施工</w:t>
            </w:r>
          </w:p>
        </w:tc>
      </w:tr>
      <w:tr w14:paraId="71D3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433" w:type="dxa"/>
            <w:shd w:val="clear" w:color="auto" w:fill="auto"/>
            <w:vAlign w:val="center"/>
          </w:tcPr>
          <w:p w14:paraId="5E843B6F">
            <w:pPr>
              <w:ind w:firstLine="0" w:firstLineChars="0"/>
              <w:jc w:val="center"/>
              <w:rPr>
                <w:rFonts w:ascii="Times New Roman" w:hAnsi="Times New Roman" w:cs="Times New Roman"/>
              </w:rPr>
            </w:pPr>
            <w:r>
              <w:rPr>
                <w:rFonts w:hint="eastAsia" w:ascii="Times New Roman" w:hAnsi="Times New Roman" w:cs="Times New Roman"/>
              </w:rPr>
              <w:t>工程数量</w:t>
            </w:r>
          </w:p>
        </w:tc>
        <w:tc>
          <w:tcPr>
            <w:tcW w:w="2145" w:type="dxa"/>
            <w:shd w:val="clear" w:color="auto" w:fill="auto"/>
            <w:vAlign w:val="center"/>
          </w:tcPr>
          <w:p w14:paraId="11E9082A">
            <w:pPr>
              <w:ind w:firstLine="0" w:firstLineChars="0"/>
              <w:jc w:val="center"/>
              <w:rPr>
                <w:rFonts w:hint="eastAsia" w:ascii="Times New Roman" w:hAnsi="Times New Roman" w:eastAsia="仿宋" w:cs="Times New Roman"/>
                <w:lang w:eastAsia="zh-CN"/>
              </w:rPr>
            </w:pPr>
            <w:r>
              <w:rPr>
                <w:rFonts w:hint="eastAsia" w:ascii="Times New Roman" w:hAnsi="Times New Roman" w:cs="Times New Roman"/>
                <w:lang w:val="en-US" w:eastAsia="zh-CN"/>
              </w:rPr>
              <w:t>1</w:t>
            </w:r>
          </w:p>
        </w:tc>
        <w:tc>
          <w:tcPr>
            <w:tcW w:w="1857" w:type="dxa"/>
            <w:shd w:val="clear" w:color="auto" w:fill="auto"/>
            <w:vAlign w:val="center"/>
          </w:tcPr>
          <w:p w14:paraId="33EAE9E2">
            <w:pPr>
              <w:ind w:firstLine="0" w:firstLineChars="0"/>
              <w:jc w:val="center"/>
              <w:rPr>
                <w:rFonts w:ascii="Times New Roman" w:hAnsi="Times New Roman" w:cs="Times New Roman"/>
              </w:rPr>
            </w:pPr>
            <w:r>
              <w:rPr>
                <w:rFonts w:hint="eastAsia" w:ascii="Times New Roman" w:hAnsi="Times New Roman" w:cs="Times New Roman"/>
              </w:rPr>
              <w:t>进度要求</w:t>
            </w:r>
          </w:p>
        </w:tc>
        <w:tc>
          <w:tcPr>
            <w:tcW w:w="1203" w:type="dxa"/>
            <w:shd w:val="clear" w:color="auto" w:fill="auto"/>
            <w:vAlign w:val="center"/>
          </w:tcPr>
          <w:p w14:paraId="561B4689">
            <w:pPr>
              <w:ind w:firstLine="0" w:firstLineChars="0"/>
              <w:jc w:val="center"/>
              <w:rPr>
                <w:rFonts w:ascii="Times New Roman" w:hAnsi="Times New Roman" w:cs="Times New Roman"/>
              </w:rPr>
            </w:pPr>
          </w:p>
        </w:tc>
        <w:tc>
          <w:tcPr>
            <w:tcW w:w="1664" w:type="dxa"/>
            <w:shd w:val="clear" w:color="auto" w:fill="auto"/>
            <w:vAlign w:val="center"/>
          </w:tcPr>
          <w:p w14:paraId="6F6DE1E3">
            <w:pPr>
              <w:ind w:firstLine="0" w:firstLineChars="0"/>
              <w:jc w:val="center"/>
              <w:rPr>
                <w:rFonts w:ascii="Times New Roman" w:hAnsi="Times New Roman" w:cs="Times New Roman"/>
              </w:rPr>
            </w:pPr>
            <w:r>
              <w:rPr>
                <w:rFonts w:hint="eastAsia" w:ascii="Times New Roman" w:hAnsi="Times New Roman" w:cs="Times New Roman"/>
              </w:rPr>
              <w:t>接受班组</w:t>
            </w:r>
          </w:p>
        </w:tc>
        <w:tc>
          <w:tcPr>
            <w:tcW w:w="1577" w:type="dxa"/>
            <w:shd w:val="clear" w:color="auto" w:fill="auto"/>
            <w:vAlign w:val="center"/>
          </w:tcPr>
          <w:p w14:paraId="657FC5C9">
            <w:pPr>
              <w:ind w:firstLine="0" w:firstLineChars="0"/>
              <w:jc w:val="center"/>
              <w:rPr>
                <w:rFonts w:ascii="Times New Roman" w:hAnsi="Times New Roman" w:cs="Times New Roman"/>
              </w:rPr>
            </w:pPr>
            <w:r>
              <w:rPr>
                <w:rFonts w:hint="eastAsia" w:ascii="Times New Roman" w:hAnsi="Times New Roman" w:cs="Times New Roman"/>
                <w:lang w:eastAsia="zh-CN"/>
              </w:rPr>
              <w:t>四川科斗文智能装备有限公司</w:t>
            </w:r>
          </w:p>
        </w:tc>
      </w:tr>
      <w:tr w14:paraId="4D59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433" w:type="dxa"/>
            <w:shd w:val="clear" w:color="auto" w:fill="auto"/>
            <w:vAlign w:val="center"/>
          </w:tcPr>
          <w:p w14:paraId="5FDA5ADD">
            <w:pPr>
              <w:ind w:firstLine="0" w:firstLineChars="0"/>
              <w:jc w:val="center"/>
              <w:rPr>
                <w:rFonts w:ascii="Times New Roman" w:hAnsi="Times New Roman" w:cs="Times New Roman"/>
              </w:rPr>
            </w:pPr>
            <w:r>
              <w:rPr>
                <w:rFonts w:hint="eastAsia" w:ascii="Times New Roman" w:hAnsi="Times New Roman" w:cs="Times New Roman"/>
              </w:rPr>
              <w:t>管理部门</w:t>
            </w:r>
          </w:p>
        </w:tc>
        <w:tc>
          <w:tcPr>
            <w:tcW w:w="2145" w:type="dxa"/>
            <w:shd w:val="clear" w:color="auto" w:fill="auto"/>
            <w:vAlign w:val="center"/>
          </w:tcPr>
          <w:p w14:paraId="56DCAB06">
            <w:pPr>
              <w:ind w:firstLine="0" w:firstLineChars="0"/>
              <w:jc w:val="center"/>
              <w:rPr>
                <w:rFonts w:ascii="Times New Roman" w:hAnsi="Times New Roman" w:cs="Times New Roman"/>
              </w:rPr>
            </w:pPr>
            <w:r>
              <w:rPr>
                <w:rFonts w:hint="eastAsia" w:ascii="Times New Roman" w:hAnsi="Times New Roman" w:cs="Times New Roman"/>
              </w:rPr>
              <w:t>工程管理部</w:t>
            </w:r>
          </w:p>
        </w:tc>
        <w:tc>
          <w:tcPr>
            <w:tcW w:w="1857" w:type="dxa"/>
            <w:shd w:val="clear" w:color="auto" w:fill="auto"/>
            <w:vAlign w:val="center"/>
          </w:tcPr>
          <w:p w14:paraId="6A99DDBE">
            <w:pPr>
              <w:ind w:firstLine="0" w:firstLineChars="0"/>
              <w:jc w:val="center"/>
              <w:rPr>
                <w:rFonts w:ascii="Times New Roman" w:hAnsi="Times New Roman" w:cs="Times New Roman"/>
              </w:rPr>
            </w:pPr>
            <w:r>
              <w:rPr>
                <w:rFonts w:hint="eastAsia" w:ascii="Times New Roman" w:hAnsi="Times New Roman" w:cs="Times New Roman"/>
              </w:rPr>
              <w:t>交底时间</w:t>
            </w:r>
          </w:p>
        </w:tc>
        <w:tc>
          <w:tcPr>
            <w:tcW w:w="4444" w:type="dxa"/>
            <w:gridSpan w:val="3"/>
            <w:shd w:val="clear" w:color="auto" w:fill="auto"/>
            <w:vAlign w:val="center"/>
          </w:tcPr>
          <w:p w14:paraId="2BDCB6B0">
            <w:pPr>
              <w:ind w:firstLine="0" w:firstLineChars="0"/>
              <w:jc w:val="center"/>
              <w:rPr>
                <w:rFonts w:hint="default" w:ascii="Times New Roman" w:hAnsi="Times New Roman" w:eastAsia="仿宋" w:cs="Times New Roman"/>
                <w:lang w:val="en-US" w:eastAsia="zh-CN"/>
              </w:rPr>
            </w:pPr>
          </w:p>
        </w:tc>
      </w:tr>
      <w:tr w14:paraId="1932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578" w:type="dxa"/>
            <w:gridSpan w:val="2"/>
            <w:shd w:val="clear" w:color="auto" w:fill="auto"/>
            <w:vAlign w:val="center"/>
          </w:tcPr>
          <w:p w14:paraId="76782B3F">
            <w:pPr>
              <w:ind w:firstLine="0" w:firstLineChars="0"/>
              <w:jc w:val="center"/>
              <w:rPr>
                <w:rFonts w:ascii="Times New Roman" w:hAnsi="Times New Roman" w:cs="Times New Roman"/>
              </w:rPr>
            </w:pPr>
            <w:r>
              <w:rPr>
                <w:rFonts w:hint="eastAsia" w:ascii="Times New Roman" w:hAnsi="Times New Roman" w:cs="Times New Roman"/>
              </w:rPr>
              <w:t>交底人（技术员）：</w:t>
            </w:r>
          </w:p>
        </w:tc>
        <w:tc>
          <w:tcPr>
            <w:tcW w:w="6301" w:type="dxa"/>
            <w:gridSpan w:val="4"/>
            <w:shd w:val="clear" w:color="auto" w:fill="auto"/>
            <w:vAlign w:val="center"/>
          </w:tcPr>
          <w:p w14:paraId="7B201781">
            <w:pPr>
              <w:ind w:firstLine="0" w:firstLineChars="0"/>
              <w:jc w:val="center"/>
              <w:rPr>
                <w:rFonts w:ascii="Times New Roman" w:hAnsi="Times New Roman" w:cs="Times New Roman"/>
              </w:rPr>
            </w:pPr>
          </w:p>
        </w:tc>
      </w:tr>
      <w:tr w14:paraId="476D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578" w:type="dxa"/>
            <w:gridSpan w:val="2"/>
            <w:shd w:val="clear" w:color="auto" w:fill="auto"/>
            <w:vAlign w:val="center"/>
          </w:tcPr>
          <w:p w14:paraId="474BDCED">
            <w:pPr>
              <w:ind w:firstLine="0" w:firstLineChars="0"/>
              <w:jc w:val="center"/>
              <w:rPr>
                <w:rFonts w:ascii="Times New Roman" w:hAnsi="Times New Roman" w:cs="Times New Roman"/>
              </w:rPr>
            </w:pPr>
            <w:r>
              <w:rPr>
                <w:rFonts w:hint="eastAsia" w:ascii="Times New Roman" w:hAnsi="Times New Roman" w:cs="Times New Roman"/>
              </w:rPr>
              <w:t>签名（施工员）：</w:t>
            </w:r>
          </w:p>
        </w:tc>
        <w:tc>
          <w:tcPr>
            <w:tcW w:w="6301" w:type="dxa"/>
            <w:gridSpan w:val="4"/>
            <w:shd w:val="clear" w:color="auto" w:fill="auto"/>
            <w:vAlign w:val="center"/>
          </w:tcPr>
          <w:p w14:paraId="44673BC6">
            <w:pPr>
              <w:ind w:firstLine="0" w:firstLineChars="0"/>
              <w:jc w:val="center"/>
              <w:rPr>
                <w:rFonts w:ascii="Times New Roman" w:hAnsi="Times New Roman" w:cs="Times New Roman"/>
              </w:rPr>
            </w:pPr>
          </w:p>
        </w:tc>
      </w:tr>
      <w:tr w14:paraId="58A8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3578" w:type="dxa"/>
            <w:gridSpan w:val="2"/>
            <w:shd w:val="clear" w:color="auto" w:fill="auto"/>
            <w:vAlign w:val="center"/>
          </w:tcPr>
          <w:p w14:paraId="3C979CFA">
            <w:pPr>
              <w:pStyle w:val="46"/>
              <w:tabs>
                <w:tab w:val="left" w:pos="360"/>
                <w:tab w:val="left" w:pos="540"/>
              </w:tabs>
              <w:spacing w:line="240" w:lineRule="auto"/>
              <w:ind w:firstLine="0" w:firstLineChars="0"/>
              <w:jc w:val="center"/>
              <w:rPr>
                <w:rFonts w:ascii="Times New Roman" w:hAnsi="Times New Roman" w:eastAsia="仿宋" w:cs="Times New Roman"/>
                <w:sz w:val="28"/>
                <w:szCs w:val="22"/>
              </w:rPr>
            </w:pPr>
            <w:r>
              <w:rPr>
                <w:rFonts w:hint="eastAsia" w:ascii="Times New Roman" w:hAnsi="Times New Roman" w:eastAsia="仿宋" w:cs="Times New Roman"/>
                <w:sz w:val="28"/>
                <w:szCs w:val="22"/>
              </w:rPr>
              <w:t>签名（质检员）：</w:t>
            </w:r>
          </w:p>
        </w:tc>
        <w:tc>
          <w:tcPr>
            <w:tcW w:w="6301" w:type="dxa"/>
            <w:gridSpan w:val="4"/>
            <w:shd w:val="clear" w:color="auto" w:fill="auto"/>
            <w:vAlign w:val="center"/>
          </w:tcPr>
          <w:p w14:paraId="1F6DF6F8">
            <w:pPr>
              <w:pStyle w:val="46"/>
              <w:tabs>
                <w:tab w:val="left" w:pos="360"/>
                <w:tab w:val="left" w:pos="540"/>
              </w:tabs>
              <w:spacing w:line="240" w:lineRule="auto"/>
              <w:ind w:firstLine="0" w:firstLineChars="0"/>
              <w:jc w:val="center"/>
              <w:rPr>
                <w:rFonts w:ascii="Times New Roman" w:hAnsi="Times New Roman" w:eastAsia="仿宋" w:cs="Times New Roman"/>
                <w:sz w:val="28"/>
                <w:szCs w:val="22"/>
              </w:rPr>
            </w:pPr>
          </w:p>
        </w:tc>
      </w:tr>
      <w:tr w14:paraId="007D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578" w:type="dxa"/>
            <w:gridSpan w:val="2"/>
            <w:shd w:val="clear" w:color="auto" w:fill="auto"/>
            <w:vAlign w:val="center"/>
          </w:tcPr>
          <w:p w14:paraId="48E842E0">
            <w:pPr>
              <w:pStyle w:val="47"/>
              <w:adjustRightInd w:val="0"/>
              <w:spacing w:line="240" w:lineRule="auto"/>
              <w:ind w:firstLine="0" w:firstLineChars="0"/>
              <w:jc w:val="center"/>
              <w:rPr>
                <w:rFonts w:ascii="Times New Roman" w:hAnsi="Times New Roman" w:cs="Times New Roman"/>
                <w:sz w:val="28"/>
                <w:szCs w:val="22"/>
              </w:rPr>
            </w:pPr>
            <w:r>
              <w:rPr>
                <w:rFonts w:hint="eastAsia" w:ascii="Times New Roman" w:hAnsi="Times New Roman" w:cs="Times New Roman"/>
                <w:sz w:val="28"/>
                <w:szCs w:val="22"/>
              </w:rPr>
              <w:t>签名（安全员）：</w:t>
            </w:r>
          </w:p>
        </w:tc>
        <w:tc>
          <w:tcPr>
            <w:tcW w:w="1857" w:type="dxa"/>
            <w:shd w:val="clear" w:color="auto" w:fill="auto"/>
            <w:vAlign w:val="center"/>
          </w:tcPr>
          <w:p w14:paraId="115A637E">
            <w:pPr>
              <w:pStyle w:val="47"/>
              <w:adjustRightInd w:val="0"/>
              <w:spacing w:line="240" w:lineRule="auto"/>
              <w:ind w:firstLine="0" w:firstLineChars="0"/>
              <w:jc w:val="center"/>
              <w:rPr>
                <w:rFonts w:ascii="Times New Roman" w:hAnsi="Times New Roman" w:cs="Times New Roman"/>
                <w:sz w:val="28"/>
                <w:szCs w:val="22"/>
              </w:rPr>
            </w:pPr>
          </w:p>
        </w:tc>
        <w:tc>
          <w:tcPr>
            <w:tcW w:w="2867" w:type="dxa"/>
            <w:gridSpan w:val="2"/>
            <w:shd w:val="clear" w:color="auto" w:fill="auto"/>
            <w:vAlign w:val="center"/>
          </w:tcPr>
          <w:p w14:paraId="53A7A3A0">
            <w:pPr>
              <w:pStyle w:val="47"/>
              <w:adjustRightInd w:val="0"/>
              <w:spacing w:line="240" w:lineRule="auto"/>
              <w:ind w:firstLine="0" w:firstLineChars="0"/>
              <w:jc w:val="center"/>
              <w:rPr>
                <w:rFonts w:ascii="Times New Roman" w:hAnsi="Times New Roman" w:cs="Times New Roman"/>
                <w:sz w:val="28"/>
                <w:szCs w:val="22"/>
              </w:rPr>
            </w:pPr>
            <w:r>
              <w:rPr>
                <w:rFonts w:hint="eastAsia" w:ascii="Times New Roman" w:hAnsi="Times New Roman" w:cs="Times New Roman"/>
                <w:sz w:val="28"/>
                <w:szCs w:val="22"/>
              </w:rPr>
              <w:t>签名（安全总监）：</w:t>
            </w:r>
          </w:p>
        </w:tc>
        <w:tc>
          <w:tcPr>
            <w:tcW w:w="1577" w:type="dxa"/>
            <w:shd w:val="clear" w:color="auto" w:fill="auto"/>
            <w:vAlign w:val="center"/>
          </w:tcPr>
          <w:p w14:paraId="613D1C92">
            <w:pPr>
              <w:pStyle w:val="47"/>
              <w:adjustRightInd w:val="0"/>
              <w:spacing w:line="240" w:lineRule="auto"/>
              <w:ind w:firstLine="0" w:firstLineChars="0"/>
              <w:jc w:val="center"/>
              <w:rPr>
                <w:rFonts w:ascii="Times New Roman" w:hAnsi="Times New Roman" w:cs="Times New Roman"/>
                <w:sz w:val="28"/>
                <w:szCs w:val="22"/>
              </w:rPr>
            </w:pPr>
          </w:p>
        </w:tc>
      </w:tr>
      <w:tr w14:paraId="2A99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578" w:type="dxa"/>
            <w:gridSpan w:val="2"/>
            <w:shd w:val="clear" w:color="auto" w:fill="auto"/>
            <w:vAlign w:val="center"/>
          </w:tcPr>
          <w:p w14:paraId="7BC6B81C">
            <w:pPr>
              <w:ind w:firstLine="0" w:firstLineChars="0"/>
              <w:jc w:val="center"/>
              <w:rPr>
                <w:rFonts w:ascii="Times New Roman" w:hAnsi="Times New Roman" w:cs="Times New Roman"/>
              </w:rPr>
            </w:pPr>
            <w:r>
              <w:rPr>
                <w:rFonts w:hint="eastAsia" w:ascii="Times New Roman" w:hAnsi="Times New Roman" w:cs="Times New Roman"/>
              </w:rPr>
              <w:t>项目副经理（签名）：</w:t>
            </w:r>
          </w:p>
        </w:tc>
        <w:tc>
          <w:tcPr>
            <w:tcW w:w="6301" w:type="dxa"/>
            <w:gridSpan w:val="4"/>
            <w:shd w:val="clear" w:color="auto" w:fill="auto"/>
            <w:vAlign w:val="center"/>
          </w:tcPr>
          <w:p w14:paraId="11920A14">
            <w:pPr>
              <w:ind w:firstLine="0" w:firstLineChars="0"/>
              <w:jc w:val="center"/>
              <w:rPr>
                <w:rFonts w:ascii="Times New Roman" w:hAnsi="Times New Roman" w:cs="Times New Roman"/>
              </w:rPr>
            </w:pPr>
          </w:p>
        </w:tc>
      </w:tr>
      <w:tr w14:paraId="0AB3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0" w:type="auto"/>
            <w:gridSpan w:val="6"/>
            <w:shd w:val="clear" w:color="auto" w:fill="auto"/>
            <w:vAlign w:val="center"/>
          </w:tcPr>
          <w:p w14:paraId="596B76A4">
            <w:pPr>
              <w:ind w:firstLine="0" w:firstLineChars="0"/>
              <w:jc w:val="center"/>
              <w:rPr>
                <w:rFonts w:ascii="Times New Roman" w:hAnsi="Times New Roman" w:cs="Times New Roman"/>
              </w:rPr>
            </w:pPr>
            <w:r>
              <w:rPr>
                <w:rFonts w:hint="eastAsia" w:ascii="Times New Roman" w:hAnsi="Times New Roman" w:cs="Times New Roman"/>
              </w:rPr>
              <w:t>班组签认</w:t>
            </w:r>
          </w:p>
        </w:tc>
      </w:tr>
      <w:tr w14:paraId="13AA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33" w:type="dxa"/>
            <w:shd w:val="clear" w:color="auto" w:fill="auto"/>
            <w:vAlign w:val="center"/>
          </w:tcPr>
          <w:p w14:paraId="1B6C9907">
            <w:pPr>
              <w:ind w:firstLine="0" w:firstLineChars="0"/>
              <w:jc w:val="center"/>
              <w:rPr>
                <w:rFonts w:ascii="Times New Roman" w:hAnsi="Times New Roman" w:cs="Times New Roman"/>
              </w:rPr>
            </w:pPr>
            <w:r>
              <w:rPr>
                <w:rFonts w:hint="eastAsia" w:ascii="Times New Roman" w:hAnsi="Times New Roman" w:cs="Times New Roman"/>
              </w:rPr>
              <w:t>序号</w:t>
            </w:r>
          </w:p>
        </w:tc>
        <w:tc>
          <w:tcPr>
            <w:tcW w:w="2145" w:type="dxa"/>
            <w:shd w:val="clear" w:color="auto" w:fill="auto"/>
            <w:vAlign w:val="center"/>
          </w:tcPr>
          <w:p w14:paraId="30376A73">
            <w:pPr>
              <w:ind w:firstLine="0" w:firstLineChars="0"/>
              <w:jc w:val="center"/>
              <w:rPr>
                <w:rFonts w:ascii="Times New Roman" w:hAnsi="Times New Roman" w:cs="Times New Roman"/>
              </w:rPr>
            </w:pPr>
            <w:r>
              <w:rPr>
                <w:rFonts w:hint="eastAsia" w:ascii="Times New Roman" w:hAnsi="Times New Roman" w:cs="Times New Roman"/>
              </w:rPr>
              <w:t>姓名</w:t>
            </w:r>
          </w:p>
        </w:tc>
        <w:tc>
          <w:tcPr>
            <w:tcW w:w="1857" w:type="dxa"/>
            <w:shd w:val="clear" w:color="auto" w:fill="auto"/>
            <w:vAlign w:val="center"/>
          </w:tcPr>
          <w:p w14:paraId="58FB8D80">
            <w:pPr>
              <w:ind w:firstLine="0" w:firstLineChars="0"/>
              <w:jc w:val="center"/>
              <w:rPr>
                <w:rFonts w:ascii="Times New Roman" w:hAnsi="Times New Roman" w:cs="Times New Roman"/>
              </w:rPr>
            </w:pPr>
            <w:r>
              <w:rPr>
                <w:rFonts w:hint="eastAsia" w:ascii="Times New Roman" w:hAnsi="Times New Roman" w:cs="Times New Roman"/>
              </w:rPr>
              <w:t>工种</w:t>
            </w:r>
          </w:p>
        </w:tc>
        <w:tc>
          <w:tcPr>
            <w:tcW w:w="1203" w:type="dxa"/>
            <w:shd w:val="clear" w:color="auto" w:fill="auto"/>
            <w:vAlign w:val="center"/>
          </w:tcPr>
          <w:p w14:paraId="45704B87">
            <w:pPr>
              <w:ind w:firstLine="0" w:firstLineChars="0"/>
              <w:jc w:val="center"/>
              <w:rPr>
                <w:rFonts w:ascii="Times New Roman" w:hAnsi="Times New Roman" w:cs="Times New Roman"/>
              </w:rPr>
            </w:pPr>
            <w:r>
              <w:rPr>
                <w:rFonts w:hint="eastAsia" w:ascii="Times New Roman" w:hAnsi="Times New Roman" w:cs="Times New Roman"/>
              </w:rPr>
              <w:t>序号</w:t>
            </w:r>
          </w:p>
        </w:tc>
        <w:tc>
          <w:tcPr>
            <w:tcW w:w="1664" w:type="dxa"/>
            <w:shd w:val="clear" w:color="auto" w:fill="auto"/>
            <w:vAlign w:val="center"/>
          </w:tcPr>
          <w:p w14:paraId="000E66B1">
            <w:pPr>
              <w:ind w:firstLine="0" w:firstLineChars="0"/>
              <w:jc w:val="center"/>
              <w:rPr>
                <w:rFonts w:ascii="Times New Roman" w:hAnsi="Times New Roman" w:cs="Times New Roman"/>
              </w:rPr>
            </w:pPr>
            <w:r>
              <w:rPr>
                <w:rFonts w:hint="eastAsia" w:ascii="Times New Roman" w:hAnsi="Times New Roman" w:cs="Times New Roman"/>
              </w:rPr>
              <w:t>姓名</w:t>
            </w:r>
          </w:p>
        </w:tc>
        <w:tc>
          <w:tcPr>
            <w:tcW w:w="1577" w:type="dxa"/>
            <w:shd w:val="clear" w:color="auto" w:fill="auto"/>
            <w:vAlign w:val="center"/>
          </w:tcPr>
          <w:p w14:paraId="43865650">
            <w:pPr>
              <w:ind w:firstLine="0" w:firstLineChars="0"/>
              <w:jc w:val="center"/>
              <w:rPr>
                <w:rFonts w:ascii="Times New Roman" w:hAnsi="Times New Roman" w:cs="Times New Roman"/>
              </w:rPr>
            </w:pPr>
            <w:r>
              <w:rPr>
                <w:rFonts w:hint="eastAsia" w:ascii="Times New Roman" w:hAnsi="Times New Roman" w:cs="Times New Roman"/>
              </w:rPr>
              <w:t>工种</w:t>
            </w:r>
          </w:p>
        </w:tc>
      </w:tr>
      <w:tr w14:paraId="3663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33" w:type="dxa"/>
            <w:shd w:val="clear" w:color="auto" w:fill="auto"/>
            <w:vAlign w:val="center"/>
          </w:tcPr>
          <w:p w14:paraId="7F161F8B">
            <w:pPr>
              <w:ind w:firstLine="0" w:firstLineChars="0"/>
              <w:jc w:val="center"/>
              <w:rPr>
                <w:rFonts w:ascii="Times New Roman" w:hAnsi="Times New Roman" w:cs="Times New Roman"/>
              </w:rPr>
            </w:pPr>
          </w:p>
        </w:tc>
        <w:tc>
          <w:tcPr>
            <w:tcW w:w="2145" w:type="dxa"/>
            <w:shd w:val="clear" w:color="auto" w:fill="auto"/>
            <w:vAlign w:val="center"/>
          </w:tcPr>
          <w:p w14:paraId="0EC50A4A">
            <w:pPr>
              <w:ind w:firstLine="0" w:firstLineChars="0"/>
              <w:jc w:val="center"/>
              <w:rPr>
                <w:rFonts w:ascii="Times New Roman" w:hAnsi="Times New Roman" w:cs="Times New Roman"/>
              </w:rPr>
            </w:pPr>
          </w:p>
        </w:tc>
        <w:tc>
          <w:tcPr>
            <w:tcW w:w="1857" w:type="dxa"/>
            <w:shd w:val="clear" w:color="auto" w:fill="auto"/>
            <w:vAlign w:val="center"/>
          </w:tcPr>
          <w:p w14:paraId="382876D9">
            <w:pPr>
              <w:ind w:firstLine="0" w:firstLineChars="0"/>
              <w:jc w:val="center"/>
              <w:rPr>
                <w:rFonts w:ascii="Times New Roman" w:hAnsi="Times New Roman" w:cs="Times New Roman"/>
              </w:rPr>
            </w:pPr>
          </w:p>
        </w:tc>
        <w:tc>
          <w:tcPr>
            <w:tcW w:w="1203" w:type="dxa"/>
            <w:shd w:val="clear" w:color="auto" w:fill="auto"/>
            <w:vAlign w:val="center"/>
          </w:tcPr>
          <w:p w14:paraId="036444FE">
            <w:pPr>
              <w:ind w:firstLine="0" w:firstLineChars="0"/>
              <w:jc w:val="center"/>
              <w:rPr>
                <w:rFonts w:ascii="Times New Roman" w:hAnsi="Times New Roman" w:cs="Times New Roman"/>
              </w:rPr>
            </w:pPr>
          </w:p>
        </w:tc>
        <w:tc>
          <w:tcPr>
            <w:tcW w:w="1664" w:type="dxa"/>
            <w:shd w:val="clear" w:color="auto" w:fill="auto"/>
            <w:vAlign w:val="center"/>
          </w:tcPr>
          <w:p w14:paraId="38B775CD">
            <w:pPr>
              <w:ind w:firstLine="0" w:firstLineChars="0"/>
              <w:jc w:val="center"/>
              <w:rPr>
                <w:rFonts w:ascii="Times New Roman" w:hAnsi="Times New Roman" w:cs="Times New Roman"/>
              </w:rPr>
            </w:pPr>
          </w:p>
        </w:tc>
        <w:tc>
          <w:tcPr>
            <w:tcW w:w="1577" w:type="dxa"/>
            <w:shd w:val="clear" w:color="auto" w:fill="auto"/>
            <w:vAlign w:val="center"/>
          </w:tcPr>
          <w:p w14:paraId="712F15C8">
            <w:pPr>
              <w:ind w:firstLine="0" w:firstLineChars="0"/>
              <w:jc w:val="center"/>
              <w:rPr>
                <w:rFonts w:ascii="Times New Roman" w:hAnsi="Times New Roman" w:cs="Times New Roman"/>
              </w:rPr>
            </w:pPr>
          </w:p>
        </w:tc>
      </w:tr>
      <w:tr w14:paraId="5E1C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33" w:type="dxa"/>
            <w:shd w:val="clear" w:color="auto" w:fill="auto"/>
            <w:vAlign w:val="center"/>
          </w:tcPr>
          <w:p w14:paraId="24D06D28">
            <w:pPr>
              <w:ind w:firstLine="0" w:firstLineChars="0"/>
              <w:jc w:val="center"/>
              <w:rPr>
                <w:rFonts w:ascii="Times New Roman" w:hAnsi="Times New Roman" w:cs="Times New Roman"/>
              </w:rPr>
            </w:pPr>
          </w:p>
        </w:tc>
        <w:tc>
          <w:tcPr>
            <w:tcW w:w="2145" w:type="dxa"/>
            <w:shd w:val="clear" w:color="auto" w:fill="auto"/>
            <w:vAlign w:val="center"/>
          </w:tcPr>
          <w:p w14:paraId="6AF852B9">
            <w:pPr>
              <w:ind w:firstLine="0" w:firstLineChars="0"/>
              <w:jc w:val="center"/>
              <w:rPr>
                <w:rFonts w:ascii="Times New Roman" w:hAnsi="Times New Roman" w:cs="Times New Roman"/>
              </w:rPr>
            </w:pPr>
          </w:p>
        </w:tc>
        <w:tc>
          <w:tcPr>
            <w:tcW w:w="1857" w:type="dxa"/>
            <w:shd w:val="clear" w:color="auto" w:fill="auto"/>
            <w:vAlign w:val="center"/>
          </w:tcPr>
          <w:p w14:paraId="538A7014">
            <w:pPr>
              <w:ind w:firstLine="0" w:firstLineChars="0"/>
              <w:jc w:val="center"/>
              <w:rPr>
                <w:rFonts w:ascii="Times New Roman" w:hAnsi="Times New Roman" w:cs="Times New Roman"/>
              </w:rPr>
            </w:pPr>
          </w:p>
        </w:tc>
        <w:tc>
          <w:tcPr>
            <w:tcW w:w="1203" w:type="dxa"/>
            <w:shd w:val="clear" w:color="auto" w:fill="auto"/>
            <w:vAlign w:val="center"/>
          </w:tcPr>
          <w:p w14:paraId="00FA8643">
            <w:pPr>
              <w:ind w:firstLine="0" w:firstLineChars="0"/>
              <w:jc w:val="center"/>
              <w:rPr>
                <w:rFonts w:ascii="Times New Roman" w:hAnsi="Times New Roman" w:cs="Times New Roman"/>
              </w:rPr>
            </w:pPr>
          </w:p>
        </w:tc>
        <w:tc>
          <w:tcPr>
            <w:tcW w:w="1664" w:type="dxa"/>
            <w:shd w:val="clear" w:color="auto" w:fill="auto"/>
            <w:vAlign w:val="center"/>
          </w:tcPr>
          <w:p w14:paraId="25FD6766">
            <w:pPr>
              <w:ind w:firstLine="0" w:firstLineChars="0"/>
              <w:jc w:val="center"/>
              <w:rPr>
                <w:rFonts w:ascii="Times New Roman" w:hAnsi="Times New Roman" w:cs="Times New Roman"/>
              </w:rPr>
            </w:pPr>
          </w:p>
        </w:tc>
        <w:tc>
          <w:tcPr>
            <w:tcW w:w="1577" w:type="dxa"/>
            <w:shd w:val="clear" w:color="auto" w:fill="auto"/>
            <w:vAlign w:val="center"/>
          </w:tcPr>
          <w:p w14:paraId="05746A3C">
            <w:pPr>
              <w:ind w:firstLine="0" w:firstLineChars="0"/>
              <w:jc w:val="center"/>
              <w:rPr>
                <w:rFonts w:ascii="Times New Roman" w:hAnsi="Times New Roman" w:cs="Times New Roman"/>
              </w:rPr>
            </w:pPr>
          </w:p>
        </w:tc>
      </w:tr>
      <w:tr w14:paraId="6A4D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33" w:type="dxa"/>
            <w:shd w:val="clear" w:color="auto" w:fill="auto"/>
            <w:vAlign w:val="center"/>
          </w:tcPr>
          <w:p w14:paraId="78C15EDD">
            <w:pPr>
              <w:ind w:firstLine="0" w:firstLineChars="0"/>
              <w:jc w:val="center"/>
              <w:rPr>
                <w:rFonts w:ascii="Times New Roman" w:hAnsi="Times New Roman" w:cs="Times New Roman"/>
              </w:rPr>
            </w:pPr>
          </w:p>
        </w:tc>
        <w:tc>
          <w:tcPr>
            <w:tcW w:w="2145" w:type="dxa"/>
            <w:shd w:val="clear" w:color="auto" w:fill="auto"/>
            <w:vAlign w:val="center"/>
          </w:tcPr>
          <w:p w14:paraId="2D6146D0">
            <w:pPr>
              <w:ind w:firstLine="0" w:firstLineChars="0"/>
              <w:jc w:val="center"/>
              <w:rPr>
                <w:rFonts w:ascii="Times New Roman" w:hAnsi="Times New Roman" w:cs="Times New Roman"/>
              </w:rPr>
            </w:pPr>
          </w:p>
        </w:tc>
        <w:tc>
          <w:tcPr>
            <w:tcW w:w="1857" w:type="dxa"/>
            <w:shd w:val="clear" w:color="auto" w:fill="auto"/>
            <w:vAlign w:val="center"/>
          </w:tcPr>
          <w:p w14:paraId="07E65D3A">
            <w:pPr>
              <w:ind w:firstLine="0" w:firstLineChars="0"/>
              <w:jc w:val="center"/>
              <w:rPr>
                <w:rFonts w:ascii="Times New Roman" w:hAnsi="Times New Roman" w:cs="Times New Roman"/>
              </w:rPr>
            </w:pPr>
          </w:p>
        </w:tc>
        <w:tc>
          <w:tcPr>
            <w:tcW w:w="1203" w:type="dxa"/>
            <w:shd w:val="clear" w:color="auto" w:fill="auto"/>
            <w:vAlign w:val="center"/>
          </w:tcPr>
          <w:p w14:paraId="2B932E5F">
            <w:pPr>
              <w:ind w:firstLine="0" w:firstLineChars="0"/>
              <w:jc w:val="center"/>
              <w:rPr>
                <w:rFonts w:ascii="Times New Roman" w:hAnsi="Times New Roman" w:cs="Times New Roman"/>
              </w:rPr>
            </w:pPr>
          </w:p>
        </w:tc>
        <w:tc>
          <w:tcPr>
            <w:tcW w:w="1664" w:type="dxa"/>
            <w:shd w:val="clear" w:color="auto" w:fill="auto"/>
            <w:vAlign w:val="center"/>
          </w:tcPr>
          <w:p w14:paraId="4866C41C">
            <w:pPr>
              <w:ind w:firstLine="0" w:firstLineChars="0"/>
              <w:jc w:val="center"/>
              <w:rPr>
                <w:rFonts w:ascii="Times New Roman" w:hAnsi="Times New Roman" w:cs="Times New Roman"/>
              </w:rPr>
            </w:pPr>
          </w:p>
        </w:tc>
        <w:tc>
          <w:tcPr>
            <w:tcW w:w="1577" w:type="dxa"/>
            <w:shd w:val="clear" w:color="auto" w:fill="auto"/>
            <w:vAlign w:val="center"/>
          </w:tcPr>
          <w:p w14:paraId="297E3898">
            <w:pPr>
              <w:ind w:firstLine="0" w:firstLineChars="0"/>
              <w:jc w:val="center"/>
              <w:rPr>
                <w:rFonts w:ascii="Times New Roman" w:hAnsi="Times New Roman" w:cs="Times New Roman"/>
              </w:rPr>
            </w:pPr>
          </w:p>
        </w:tc>
      </w:tr>
      <w:tr w14:paraId="3E91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33" w:type="dxa"/>
            <w:shd w:val="clear" w:color="auto" w:fill="auto"/>
            <w:vAlign w:val="center"/>
          </w:tcPr>
          <w:p w14:paraId="4B39130E">
            <w:pPr>
              <w:ind w:firstLine="0" w:firstLineChars="0"/>
              <w:jc w:val="center"/>
              <w:rPr>
                <w:rFonts w:ascii="Times New Roman" w:hAnsi="Times New Roman" w:cs="Times New Roman"/>
              </w:rPr>
            </w:pPr>
          </w:p>
        </w:tc>
        <w:tc>
          <w:tcPr>
            <w:tcW w:w="2145" w:type="dxa"/>
            <w:shd w:val="clear" w:color="auto" w:fill="auto"/>
            <w:vAlign w:val="center"/>
          </w:tcPr>
          <w:p w14:paraId="679CCF95">
            <w:pPr>
              <w:ind w:firstLine="0" w:firstLineChars="0"/>
              <w:jc w:val="center"/>
              <w:rPr>
                <w:rFonts w:ascii="Times New Roman" w:hAnsi="Times New Roman" w:cs="Times New Roman"/>
              </w:rPr>
            </w:pPr>
          </w:p>
        </w:tc>
        <w:tc>
          <w:tcPr>
            <w:tcW w:w="1857" w:type="dxa"/>
            <w:shd w:val="clear" w:color="auto" w:fill="auto"/>
            <w:vAlign w:val="center"/>
          </w:tcPr>
          <w:p w14:paraId="05D47C9F">
            <w:pPr>
              <w:ind w:firstLine="0" w:firstLineChars="0"/>
              <w:jc w:val="center"/>
              <w:rPr>
                <w:rFonts w:ascii="Times New Roman" w:hAnsi="Times New Roman" w:cs="Times New Roman"/>
              </w:rPr>
            </w:pPr>
          </w:p>
        </w:tc>
        <w:tc>
          <w:tcPr>
            <w:tcW w:w="1203" w:type="dxa"/>
            <w:shd w:val="clear" w:color="auto" w:fill="auto"/>
            <w:vAlign w:val="center"/>
          </w:tcPr>
          <w:p w14:paraId="43BD8C0B">
            <w:pPr>
              <w:ind w:firstLine="0" w:firstLineChars="0"/>
              <w:jc w:val="center"/>
              <w:rPr>
                <w:rFonts w:ascii="Times New Roman" w:hAnsi="Times New Roman" w:cs="Times New Roman"/>
              </w:rPr>
            </w:pPr>
          </w:p>
        </w:tc>
        <w:tc>
          <w:tcPr>
            <w:tcW w:w="1664" w:type="dxa"/>
            <w:shd w:val="clear" w:color="auto" w:fill="auto"/>
            <w:vAlign w:val="center"/>
          </w:tcPr>
          <w:p w14:paraId="59B2693F">
            <w:pPr>
              <w:ind w:firstLine="0" w:firstLineChars="0"/>
              <w:jc w:val="center"/>
              <w:rPr>
                <w:rFonts w:ascii="Times New Roman" w:hAnsi="Times New Roman" w:cs="Times New Roman"/>
              </w:rPr>
            </w:pPr>
          </w:p>
        </w:tc>
        <w:tc>
          <w:tcPr>
            <w:tcW w:w="1577" w:type="dxa"/>
            <w:shd w:val="clear" w:color="auto" w:fill="auto"/>
            <w:vAlign w:val="center"/>
          </w:tcPr>
          <w:p w14:paraId="2C7C7B44">
            <w:pPr>
              <w:ind w:firstLine="0" w:firstLineChars="0"/>
              <w:jc w:val="center"/>
              <w:rPr>
                <w:rFonts w:ascii="Times New Roman" w:hAnsi="Times New Roman" w:cs="Times New Roman"/>
              </w:rPr>
            </w:pPr>
          </w:p>
        </w:tc>
      </w:tr>
      <w:tr w14:paraId="795F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33" w:type="dxa"/>
            <w:shd w:val="clear" w:color="auto" w:fill="auto"/>
            <w:vAlign w:val="center"/>
          </w:tcPr>
          <w:p w14:paraId="76264B12">
            <w:pPr>
              <w:ind w:firstLine="0" w:firstLineChars="0"/>
              <w:jc w:val="center"/>
              <w:rPr>
                <w:rFonts w:ascii="Times New Roman" w:hAnsi="Times New Roman" w:cs="Times New Roman"/>
              </w:rPr>
            </w:pPr>
          </w:p>
        </w:tc>
        <w:tc>
          <w:tcPr>
            <w:tcW w:w="2145" w:type="dxa"/>
            <w:shd w:val="clear" w:color="auto" w:fill="auto"/>
            <w:vAlign w:val="center"/>
          </w:tcPr>
          <w:p w14:paraId="361AF976">
            <w:pPr>
              <w:ind w:firstLine="0" w:firstLineChars="0"/>
              <w:jc w:val="center"/>
              <w:rPr>
                <w:rFonts w:ascii="Times New Roman" w:hAnsi="Times New Roman" w:cs="Times New Roman"/>
              </w:rPr>
            </w:pPr>
          </w:p>
        </w:tc>
        <w:tc>
          <w:tcPr>
            <w:tcW w:w="1857" w:type="dxa"/>
            <w:shd w:val="clear" w:color="auto" w:fill="auto"/>
            <w:vAlign w:val="center"/>
          </w:tcPr>
          <w:p w14:paraId="43E0EA86">
            <w:pPr>
              <w:ind w:firstLine="0" w:firstLineChars="0"/>
              <w:jc w:val="center"/>
              <w:rPr>
                <w:rFonts w:ascii="Times New Roman" w:hAnsi="Times New Roman" w:cs="Times New Roman"/>
              </w:rPr>
            </w:pPr>
          </w:p>
        </w:tc>
        <w:tc>
          <w:tcPr>
            <w:tcW w:w="1203" w:type="dxa"/>
            <w:shd w:val="clear" w:color="auto" w:fill="auto"/>
            <w:vAlign w:val="center"/>
          </w:tcPr>
          <w:p w14:paraId="2691FB89">
            <w:pPr>
              <w:ind w:firstLine="0" w:firstLineChars="0"/>
              <w:jc w:val="center"/>
              <w:rPr>
                <w:rFonts w:ascii="Times New Roman" w:hAnsi="Times New Roman" w:cs="Times New Roman"/>
              </w:rPr>
            </w:pPr>
          </w:p>
        </w:tc>
        <w:tc>
          <w:tcPr>
            <w:tcW w:w="1664" w:type="dxa"/>
            <w:shd w:val="clear" w:color="auto" w:fill="auto"/>
            <w:vAlign w:val="center"/>
          </w:tcPr>
          <w:p w14:paraId="496B7CFA">
            <w:pPr>
              <w:ind w:firstLine="0" w:firstLineChars="0"/>
              <w:jc w:val="center"/>
              <w:rPr>
                <w:rFonts w:ascii="Times New Roman" w:hAnsi="Times New Roman" w:cs="Times New Roman"/>
              </w:rPr>
            </w:pPr>
          </w:p>
        </w:tc>
        <w:tc>
          <w:tcPr>
            <w:tcW w:w="1577" w:type="dxa"/>
            <w:shd w:val="clear" w:color="auto" w:fill="auto"/>
            <w:vAlign w:val="center"/>
          </w:tcPr>
          <w:p w14:paraId="3BA6643A">
            <w:pPr>
              <w:ind w:firstLine="0" w:firstLineChars="0"/>
              <w:jc w:val="center"/>
              <w:rPr>
                <w:rFonts w:ascii="Times New Roman" w:hAnsi="Times New Roman" w:cs="Times New Roman"/>
              </w:rPr>
            </w:pPr>
          </w:p>
        </w:tc>
      </w:tr>
      <w:tr w14:paraId="31AE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33" w:type="dxa"/>
            <w:shd w:val="clear" w:color="auto" w:fill="auto"/>
            <w:vAlign w:val="center"/>
          </w:tcPr>
          <w:p w14:paraId="6EBAD985">
            <w:pPr>
              <w:ind w:firstLine="0" w:firstLineChars="0"/>
              <w:jc w:val="center"/>
              <w:rPr>
                <w:rFonts w:ascii="Times New Roman" w:hAnsi="Times New Roman" w:cs="Times New Roman"/>
              </w:rPr>
            </w:pPr>
          </w:p>
        </w:tc>
        <w:tc>
          <w:tcPr>
            <w:tcW w:w="2145" w:type="dxa"/>
            <w:shd w:val="clear" w:color="auto" w:fill="auto"/>
            <w:vAlign w:val="center"/>
          </w:tcPr>
          <w:p w14:paraId="1137B789">
            <w:pPr>
              <w:ind w:firstLine="0" w:firstLineChars="0"/>
              <w:jc w:val="center"/>
              <w:rPr>
                <w:rFonts w:ascii="Times New Roman" w:hAnsi="Times New Roman" w:cs="Times New Roman"/>
              </w:rPr>
            </w:pPr>
          </w:p>
        </w:tc>
        <w:tc>
          <w:tcPr>
            <w:tcW w:w="1857" w:type="dxa"/>
            <w:shd w:val="clear" w:color="auto" w:fill="auto"/>
            <w:vAlign w:val="center"/>
          </w:tcPr>
          <w:p w14:paraId="2188ABC2">
            <w:pPr>
              <w:ind w:firstLine="0" w:firstLineChars="0"/>
              <w:jc w:val="center"/>
              <w:rPr>
                <w:rFonts w:ascii="Times New Roman" w:hAnsi="Times New Roman" w:cs="Times New Roman"/>
              </w:rPr>
            </w:pPr>
          </w:p>
        </w:tc>
        <w:tc>
          <w:tcPr>
            <w:tcW w:w="1203" w:type="dxa"/>
            <w:shd w:val="clear" w:color="auto" w:fill="auto"/>
            <w:vAlign w:val="center"/>
          </w:tcPr>
          <w:p w14:paraId="1331F2AB">
            <w:pPr>
              <w:ind w:firstLine="0" w:firstLineChars="0"/>
              <w:jc w:val="center"/>
              <w:rPr>
                <w:rFonts w:ascii="Times New Roman" w:hAnsi="Times New Roman" w:cs="Times New Roman"/>
              </w:rPr>
            </w:pPr>
          </w:p>
        </w:tc>
        <w:tc>
          <w:tcPr>
            <w:tcW w:w="1664" w:type="dxa"/>
            <w:shd w:val="clear" w:color="auto" w:fill="auto"/>
            <w:vAlign w:val="center"/>
          </w:tcPr>
          <w:p w14:paraId="7E373EA4">
            <w:pPr>
              <w:ind w:firstLine="0" w:firstLineChars="0"/>
              <w:jc w:val="center"/>
              <w:rPr>
                <w:rFonts w:ascii="Times New Roman" w:hAnsi="Times New Roman" w:cs="Times New Roman"/>
              </w:rPr>
            </w:pPr>
          </w:p>
        </w:tc>
        <w:tc>
          <w:tcPr>
            <w:tcW w:w="1577" w:type="dxa"/>
            <w:shd w:val="clear" w:color="auto" w:fill="auto"/>
            <w:vAlign w:val="center"/>
          </w:tcPr>
          <w:p w14:paraId="286B2672">
            <w:pPr>
              <w:ind w:firstLine="0" w:firstLineChars="0"/>
              <w:jc w:val="center"/>
              <w:rPr>
                <w:rFonts w:ascii="Times New Roman" w:hAnsi="Times New Roman" w:cs="Times New Roman"/>
              </w:rPr>
            </w:pPr>
          </w:p>
        </w:tc>
      </w:tr>
    </w:tbl>
    <w:p w14:paraId="2AB6F7E1">
      <w:pPr>
        <w:ind w:firstLine="0" w:firstLineChars="0"/>
        <w:jc w:val="center"/>
        <w:rPr>
          <w:rFonts w:ascii="Times New Roman" w:hAnsi="Times New Roman" w:cs="Times New Roman"/>
        </w:rPr>
      </w:pPr>
    </w:p>
    <w:p w14:paraId="38E92505">
      <w:pPr>
        <w:ind w:firstLine="560"/>
        <w:rPr>
          <w:rFonts w:ascii="Times New Roman" w:hAnsi="Times New Roman" w:cs="Times New Roman"/>
        </w:rPr>
      </w:pPr>
    </w:p>
    <w:p w14:paraId="48504F46">
      <w:pPr>
        <w:ind w:firstLine="560"/>
        <w:rPr>
          <w:rFonts w:ascii="Times New Roman" w:hAnsi="Times New Roman" w:cs="Times New Roman"/>
        </w:rPr>
        <w:sectPr>
          <w:pgSz w:w="11905" w:h="16838" w:orient="landscape"/>
          <w:pgMar w:top="1134" w:right="567" w:bottom="907" w:left="1134" w:header="851" w:footer="992" w:gutter="0"/>
          <w:cols w:space="425" w:num="1"/>
          <w:docGrid w:type="lines" w:linePitch="312" w:charSpace="0"/>
        </w:sectPr>
      </w:pPr>
    </w:p>
    <w:sdt>
      <w:sdtPr>
        <w:rPr>
          <w:rFonts w:ascii="宋体" w:hAnsi="宋体" w:eastAsia="宋体"/>
          <w:sz w:val="21"/>
        </w:rPr>
        <w:id w:val="147479013"/>
        <w15:color w:val="DBDBDB"/>
        <w:docPartObj>
          <w:docPartGallery w:val="Table of Contents"/>
          <w:docPartUnique/>
        </w:docPartObj>
      </w:sdtPr>
      <w:sdtEndPr>
        <w:rPr>
          <w:rFonts w:ascii="Times New Roman" w:hAnsi="Times New Roman" w:eastAsia="仿宋" w:cs="Times New Roman"/>
          <w:b/>
          <w:sz w:val="28"/>
        </w:rPr>
      </w:sdtEndPr>
      <w:sdtContent>
        <w:sdt>
          <w:sdtPr>
            <w:rPr>
              <w:rFonts w:hint="eastAsia" w:ascii="仿宋" w:hAnsi="仿宋" w:cs="仿宋"/>
              <w:b/>
              <w:sz w:val="36"/>
              <w:szCs w:val="36"/>
              <w:lang w:val="zh-CN"/>
            </w:rPr>
            <w:id w:val="674235204"/>
            <w:docPartObj>
              <w:docPartGallery w:val="Table of Contents"/>
              <w:docPartUnique/>
            </w:docPartObj>
          </w:sdtPr>
          <w:sdtEndPr>
            <w:rPr>
              <w:rFonts w:hint="eastAsia" w:ascii="仿宋" w:hAnsi="仿宋" w:cs="仿宋"/>
              <w:b/>
              <w:bCs/>
              <w:sz w:val="36"/>
              <w:szCs w:val="36"/>
              <w:lang w:val="zh-CN"/>
            </w:rPr>
          </w:sdtEndPr>
          <w:sdtContent>
            <w:p w14:paraId="4BFE16C8">
              <w:pPr>
                <w:ind w:firstLine="0" w:firstLineChars="0"/>
                <w:jc w:val="center"/>
                <w:rPr>
                  <w:rFonts w:hint="eastAsia"/>
                  <w:b/>
                  <w:sz w:val="36"/>
                  <w:szCs w:val="36"/>
                </w:rPr>
              </w:pPr>
              <w:r>
                <w:rPr>
                  <w:rFonts w:hint="eastAsia" w:ascii="仿宋" w:hAnsi="仿宋" w:cs="仿宋"/>
                  <w:b/>
                  <w:sz w:val="36"/>
                  <w:szCs w:val="36"/>
                </w:rPr>
                <w:t>目  录</w:t>
              </w:r>
            </w:p>
            <w:p w14:paraId="6A1EF41C">
              <w:pPr>
                <w:pStyle w:val="16"/>
                <w:tabs>
                  <w:tab w:val="right" w:leader="dot" w:pos="10204"/>
                </w:tabs>
              </w:pPr>
              <w:bookmarkStart w:id="76" w:name="_GoBack"/>
              <w:bookmarkEnd w:id="76"/>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TOC \o "1-3" \h \z \u </w:instrText>
              </w:r>
              <w:r>
                <w:rPr>
                  <w:rFonts w:hint="eastAsia" w:ascii="仿宋" w:hAnsi="仿宋" w:eastAsia="仿宋" w:cs="仿宋"/>
                  <w:sz w:val="28"/>
                  <w:szCs w:val="28"/>
                </w:rPr>
                <w:fldChar w:fldCharType="separate"/>
              </w:r>
              <w:r>
                <w:rPr>
                  <w:rFonts w:hint="eastAsia" w:ascii="仿宋" w:hAnsi="仿宋" w:eastAsia="仿宋" w:cs="仿宋"/>
                  <w:szCs w:val="28"/>
                </w:rPr>
                <w:fldChar w:fldCharType="begin"/>
              </w:r>
              <w:r>
                <w:rPr>
                  <w:rFonts w:hint="eastAsia" w:ascii="仿宋" w:hAnsi="仿宋" w:eastAsia="仿宋" w:cs="仿宋"/>
                  <w:szCs w:val="28"/>
                </w:rPr>
                <w:instrText xml:space="preserve"> HYPERLINK \l _Toc16777 </w:instrText>
              </w:r>
              <w:r>
                <w:rPr>
                  <w:rFonts w:hint="eastAsia" w:ascii="仿宋" w:hAnsi="仿宋" w:eastAsia="仿宋" w:cs="仿宋"/>
                  <w:szCs w:val="28"/>
                </w:rPr>
                <w:fldChar w:fldCharType="separate"/>
              </w:r>
              <w:r>
                <w:rPr>
                  <w:rFonts w:hint="eastAsia"/>
                </w:rPr>
                <w:t>1 主要参考文件</w:t>
              </w:r>
              <w:r>
                <w:tab/>
              </w:r>
              <w:r>
                <w:fldChar w:fldCharType="begin"/>
              </w:r>
              <w:r>
                <w:instrText xml:space="preserve"> PAGEREF _Toc16777 \h </w:instrText>
              </w:r>
              <w:r>
                <w:fldChar w:fldCharType="separate"/>
              </w:r>
              <w:r>
                <w:t>1</w:t>
              </w:r>
              <w:r>
                <w:fldChar w:fldCharType="end"/>
              </w:r>
              <w:r>
                <w:rPr>
                  <w:rFonts w:hint="eastAsia" w:ascii="仿宋" w:hAnsi="仿宋" w:eastAsia="仿宋" w:cs="仿宋"/>
                  <w:szCs w:val="28"/>
                </w:rPr>
                <w:fldChar w:fldCharType="end"/>
              </w:r>
            </w:p>
            <w:p w14:paraId="5D705A3B">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_Toc17775 </w:instrText>
              </w:r>
              <w:r>
                <w:rPr>
                  <w:rFonts w:hint="eastAsia" w:ascii="仿宋" w:hAnsi="仿宋" w:cs="仿宋"/>
                  <w:bCs/>
                  <w:szCs w:val="28"/>
                  <w:lang w:val="zh-CN"/>
                </w:rPr>
                <w:fldChar w:fldCharType="separate"/>
              </w:r>
              <w:r>
                <w:rPr>
                  <w:rFonts w:hint="eastAsia"/>
                </w:rPr>
                <w:t>1.1 主要法律法规</w:t>
              </w:r>
              <w:r>
                <w:tab/>
              </w:r>
              <w:r>
                <w:fldChar w:fldCharType="begin"/>
              </w:r>
              <w:r>
                <w:instrText xml:space="preserve"> PAGEREF _Toc17775 \h </w:instrText>
              </w:r>
              <w:r>
                <w:fldChar w:fldCharType="separate"/>
              </w:r>
              <w:r>
                <w:t>1</w:t>
              </w:r>
              <w:r>
                <w:fldChar w:fldCharType="end"/>
              </w:r>
              <w:r>
                <w:rPr>
                  <w:rFonts w:hint="eastAsia" w:ascii="仿宋" w:hAnsi="仿宋" w:cs="仿宋"/>
                  <w:bCs/>
                  <w:szCs w:val="28"/>
                  <w:lang w:val="zh-CN"/>
                </w:rPr>
                <w:fldChar w:fldCharType="end"/>
              </w:r>
            </w:p>
            <w:p w14:paraId="40BCD277">
              <w:pPr>
                <w:pStyle w:val="13"/>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_Toc9871 </w:instrText>
              </w:r>
              <w:r>
                <w:rPr>
                  <w:rFonts w:hint="eastAsia" w:ascii="仿宋" w:hAnsi="仿宋" w:cs="仿宋"/>
                  <w:bCs/>
                  <w:szCs w:val="28"/>
                  <w:lang w:val="zh-CN"/>
                </w:rPr>
                <w:fldChar w:fldCharType="separate"/>
              </w:r>
              <w:r>
                <w:rPr>
                  <w:rFonts w:hint="eastAsia"/>
                </w:rPr>
                <w:t>1.1.1 主要法律法规</w:t>
              </w:r>
              <w:r>
                <w:tab/>
              </w:r>
              <w:r>
                <w:fldChar w:fldCharType="begin"/>
              </w:r>
              <w:r>
                <w:instrText xml:space="preserve"> PAGEREF _Toc9871 \h </w:instrText>
              </w:r>
              <w:r>
                <w:fldChar w:fldCharType="separate"/>
              </w:r>
              <w:r>
                <w:t>1</w:t>
              </w:r>
              <w:r>
                <w:fldChar w:fldCharType="end"/>
              </w:r>
              <w:r>
                <w:rPr>
                  <w:rFonts w:hint="eastAsia" w:ascii="仿宋" w:hAnsi="仿宋" w:cs="仿宋"/>
                  <w:bCs/>
                  <w:szCs w:val="28"/>
                  <w:lang w:val="zh-CN"/>
                </w:rPr>
                <w:fldChar w:fldCharType="end"/>
              </w:r>
            </w:p>
            <w:p w14:paraId="7A73F483">
              <w:pPr>
                <w:pStyle w:val="13"/>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_Toc3881 </w:instrText>
              </w:r>
              <w:r>
                <w:rPr>
                  <w:rFonts w:hint="eastAsia" w:ascii="仿宋" w:hAnsi="仿宋" w:cs="仿宋"/>
                  <w:bCs/>
                  <w:szCs w:val="28"/>
                  <w:lang w:val="zh-CN"/>
                </w:rPr>
                <w:fldChar w:fldCharType="separate"/>
              </w:r>
              <w:r>
                <w:rPr>
                  <w:rFonts w:hint="eastAsia"/>
                </w:rPr>
                <w:t>1.1.2 主要规范、规程</w:t>
              </w:r>
              <w:r>
                <w:tab/>
              </w:r>
              <w:r>
                <w:fldChar w:fldCharType="begin"/>
              </w:r>
              <w:r>
                <w:instrText xml:space="preserve"> PAGEREF _Toc3881 \h </w:instrText>
              </w:r>
              <w:r>
                <w:fldChar w:fldCharType="separate"/>
              </w:r>
              <w:r>
                <w:t>1</w:t>
              </w:r>
              <w:r>
                <w:fldChar w:fldCharType="end"/>
              </w:r>
              <w:r>
                <w:rPr>
                  <w:rFonts w:hint="eastAsia" w:ascii="仿宋" w:hAnsi="仿宋" w:cs="仿宋"/>
                  <w:bCs/>
                  <w:szCs w:val="28"/>
                  <w:lang w:val="zh-CN"/>
                </w:rPr>
                <w:fldChar w:fldCharType="end"/>
              </w:r>
            </w:p>
            <w:p w14:paraId="312FA8CA">
              <w:pPr>
                <w:pStyle w:val="13"/>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_Toc31259 </w:instrText>
              </w:r>
              <w:r>
                <w:rPr>
                  <w:rFonts w:hint="eastAsia" w:ascii="仿宋" w:hAnsi="仿宋" w:cs="仿宋"/>
                  <w:bCs/>
                  <w:szCs w:val="28"/>
                  <w:lang w:val="zh-CN"/>
                </w:rPr>
                <w:fldChar w:fldCharType="separate"/>
              </w:r>
              <w:r>
                <w:rPr>
                  <w:rFonts w:hint="eastAsia"/>
                </w:rPr>
                <w:t>1.1.3 其他</w:t>
              </w:r>
              <w:r>
                <w:tab/>
              </w:r>
              <w:r>
                <w:fldChar w:fldCharType="begin"/>
              </w:r>
              <w:r>
                <w:instrText xml:space="preserve"> PAGEREF _Toc31259 \h </w:instrText>
              </w:r>
              <w:r>
                <w:fldChar w:fldCharType="separate"/>
              </w:r>
              <w:r>
                <w:t>2</w:t>
              </w:r>
              <w:r>
                <w:fldChar w:fldCharType="end"/>
              </w:r>
              <w:r>
                <w:rPr>
                  <w:rFonts w:hint="eastAsia" w:ascii="仿宋" w:hAnsi="仿宋" w:cs="仿宋"/>
                  <w:bCs/>
                  <w:szCs w:val="28"/>
                  <w:lang w:val="zh-CN"/>
                </w:rPr>
                <w:fldChar w:fldCharType="end"/>
              </w:r>
            </w:p>
            <w:p w14:paraId="77C9C858">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_Toc12532 </w:instrText>
              </w:r>
              <w:r>
                <w:rPr>
                  <w:rFonts w:hint="eastAsia" w:ascii="仿宋" w:hAnsi="仿宋" w:cs="仿宋"/>
                  <w:bCs/>
                  <w:szCs w:val="28"/>
                  <w:lang w:val="zh-CN"/>
                </w:rPr>
                <w:fldChar w:fldCharType="separate"/>
              </w:r>
              <w:r>
                <w:rPr>
                  <w:rFonts w:hint="eastAsia"/>
                </w:rPr>
                <w:t xml:space="preserve">2 </w:t>
              </w:r>
              <w:r>
                <w:t>概述</w:t>
              </w:r>
              <w:r>
                <w:tab/>
              </w:r>
              <w:r>
                <w:fldChar w:fldCharType="begin"/>
              </w:r>
              <w:r>
                <w:instrText xml:space="preserve"> PAGEREF _Toc12532 \h </w:instrText>
              </w:r>
              <w:r>
                <w:fldChar w:fldCharType="separate"/>
              </w:r>
              <w:r>
                <w:t>2</w:t>
              </w:r>
              <w:r>
                <w:fldChar w:fldCharType="end"/>
              </w:r>
              <w:r>
                <w:rPr>
                  <w:rFonts w:hint="eastAsia" w:ascii="仿宋" w:hAnsi="仿宋" w:cs="仿宋"/>
                  <w:bCs/>
                  <w:szCs w:val="28"/>
                  <w:lang w:val="zh-CN"/>
                </w:rPr>
                <w:fldChar w:fldCharType="end"/>
              </w:r>
            </w:p>
            <w:p w14:paraId="429AB3E8">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_Toc13199 </w:instrText>
              </w:r>
              <w:r>
                <w:rPr>
                  <w:rFonts w:hint="eastAsia" w:ascii="仿宋" w:hAnsi="仿宋" w:cs="仿宋"/>
                  <w:bCs/>
                  <w:szCs w:val="28"/>
                  <w:lang w:val="zh-CN"/>
                </w:rPr>
                <w:fldChar w:fldCharType="separate"/>
              </w:r>
              <w:r>
                <w:rPr>
                  <w:rFonts w:hint="eastAsia"/>
                </w:rPr>
                <w:t xml:space="preserve">2.1 </w:t>
              </w:r>
              <w:r>
                <w:t>适用范围</w:t>
              </w:r>
              <w:r>
                <w:tab/>
              </w:r>
              <w:r>
                <w:fldChar w:fldCharType="begin"/>
              </w:r>
              <w:r>
                <w:instrText xml:space="preserve"> PAGEREF _Toc13199 \h </w:instrText>
              </w:r>
              <w:r>
                <w:fldChar w:fldCharType="separate"/>
              </w:r>
              <w:r>
                <w:t>2</w:t>
              </w:r>
              <w:r>
                <w:fldChar w:fldCharType="end"/>
              </w:r>
              <w:r>
                <w:rPr>
                  <w:rFonts w:hint="eastAsia" w:ascii="仿宋" w:hAnsi="仿宋" w:cs="仿宋"/>
                  <w:bCs/>
                  <w:szCs w:val="28"/>
                  <w:lang w:val="zh-CN"/>
                </w:rPr>
                <w:fldChar w:fldCharType="end"/>
              </w:r>
            </w:p>
            <w:p w14:paraId="37DD03EC">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_Toc19385 </w:instrText>
              </w:r>
              <w:r>
                <w:rPr>
                  <w:rFonts w:hint="eastAsia" w:ascii="仿宋" w:hAnsi="仿宋" w:cs="仿宋"/>
                  <w:bCs/>
                  <w:szCs w:val="28"/>
                  <w:lang w:val="zh-CN"/>
                </w:rPr>
                <w:fldChar w:fldCharType="separate"/>
              </w:r>
              <w:r>
                <w:rPr>
                  <w:rFonts w:hint="eastAsia"/>
                </w:rPr>
                <w:t>2.2 塔式起重机概况</w:t>
              </w:r>
              <w:r>
                <w:tab/>
              </w:r>
              <w:r>
                <w:fldChar w:fldCharType="begin"/>
              </w:r>
              <w:r>
                <w:instrText xml:space="preserve"> PAGEREF _Toc19385 \h </w:instrText>
              </w:r>
              <w:r>
                <w:fldChar w:fldCharType="separate"/>
              </w:r>
              <w:r>
                <w:t>2</w:t>
              </w:r>
              <w:r>
                <w:fldChar w:fldCharType="end"/>
              </w:r>
              <w:r>
                <w:rPr>
                  <w:rFonts w:hint="eastAsia" w:ascii="仿宋" w:hAnsi="仿宋" w:cs="仿宋"/>
                  <w:bCs/>
                  <w:szCs w:val="28"/>
                  <w:lang w:val="zh-CN"/>
                </w:rPr>
                <w:fldChar w:fldCharType="end"/>
              </w:r>
            </w:p>
            <w:p w14:paraId="55A85F5B">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_Toc8952 </w:instrText>
              </w:r>
              <w:r>
                <w:rPr>
                  <w:rFonts w:hint="eastAsia" w:ascii="仿宋" w:hAnsi="仿宋" w:cs="仿宋"/>
                  <w:bCs/>
                  <w:szCs w:val="28"/>
                  <w:lang w:val="zh-CN"/>
                </w:rPr>
                <w:fldChar w:fldCharType="separate"/>
              </w:r>
              <w:r>
                <w:rPr>
                  <w:rFonts w:hint="eastAsia"/>
                </w:rPr>
                <w:t>2.3 塔机布置概况</w:t>
              </w:r>
              <w:r>
                <w:tab/>
              </w:r>
              <w:r>
                <w:fldChar w:fldCharType="begin"/>
              </w:r>
              <w:r>
                <w:instrText xml:space="preserve"> PAGEREF _Toc8952 \h </w:instrText>
              </w:r>
              <w:r>
                <w:fldChar w:fldCharType="separate"/>
              </w:r>
              <w:r>
                <w:t>4</w:t>
              </w:r>
              <w:r>
                <w:fldChar w:fldCharType="end"/>
              </w:r>
              <w:r>
                <w:rPr>
                  <w:rFonts w:hint="eastAsia" w:ascii="仿宋" w:hAnsi="仿宋" w:cs="仿宋"/>
                  <w:bCs/>
                  <w:szCs w:val="28"/>
                  <w:lang w:val="zh-CN"/>
                </w:rPr>
                <w:fldChar w:fldCharType="end"/>
              </w:r>
            </w:p>
            <w:p w14:paraId="0A57370E">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_Toc32504 </w:instrText>
              </w:r>
              <w:r>
                <w:rPr>
                  <w:rFonts w:hint="eastAsia" w:ascii="仿宋" w:hAnsi="仿宋" w:cs="仿宋"/>
                  <w:bCs/>
                  <w:szCs w:val="28"/>
                  <w:lang w:val="zh-CN"/>
                </w:rPr>
                <w:fldChar w:fldCharType="separate"/>
              </w:r>
              <w:r>
                <w:rPr>
                  <w:rFonts w:hint="eastAsia"/>
                </w:rPr>
                <w:t>2.4 其他相关内容概述</w:t>
              </w:r>
              <w:r>
                <w:tab/>
              </w:r>
              <w:r>
                <w:fldChar w:fldCharType="begin"/>
              </w:r>
              <w:r>
                <w:instrText xml:space="preserve"> PAGEREF _Toc32504 \h </w:instrText>
              </w:r>
              <w:r>
                <w:fldChar w:fldCharType="separate"/>
              </w:r>
              <w:r>
                <w:t>5</w:t>
              </w:r>
              <w:r>
                <w:fldChar w:fldCharType="end"/>
              </w:r>
              <w:r>
                <w:rPr>
                  <w:rFonts w:hint="eastAsia" w:ascii="仿宋" w:hAnsi="仿宋" w:cs="仿宋"/>
                  <w:bCs/>
                  <w:szCs w:val="28"/>
                  <w:lang w:val="zh-CN"/>
                </w:rPr>
                <w:fldChar w:fldCharType="end"/>
              </w:r>
            </w:p>
            <w:p w14:paraId="7CF8C73B">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_Toc17136 </w:instrText>
              </w:r>
              <w:r>
                <w:rPr>
                  <w:rFonts w:hint="eastAsia" w:ascii="仿宋" w:hAnsi="仿宋" w:cs="仿宋"/>
                  <w:bCs/>
                  <w:szCs w:val="28"/>
                  <w:lang w:val="zh-CN"/>
                </w:rPr>
                <w:fldChar w:fldCharType="separate"/>
              </w:r>
              <w:r>
                <w:rPr>
                  <w:rFonts w:hint="eastAsia"/>
                </w:rPr>
                <w:t xml:space="preserve">3 </w:t>
              </w:r>
              <w:r>
                <w:t>总体工艺流程</w:t>
              </w:r>
              <w:r>
                <w:tab/>
              </w:r>
              <w:r>
                <w:fldChar w:fldCharType="begin"/>
              </w:r>
              <w:r>
                <w:instrText xml:space="preserve"> PAGEREF _Toc17136 \h </w:instrText>
              </w:r>
              <w:r>
                <w:fldChar w:fldCharType="separate"/>
              </w:r>
              <w:r>
                <w:t>6</w:t>
              </w:r>
              <w:r>
                <w:fldChar w:fldCharType="end"/>
              </w:r>
              <w:r>
                <w:rPr>
                  <w:rFonts w:hint="eastAsia" w:ascii="仿宋" w:hAnsi="仿宋" w:cs="仿宋"/>
                  <w:bCs/>
                  <w:szCs w:val="28"/>
                  <w:lang w:val="zh-CN"/>
                </w:rPr>
                <w:fldChar w:fldCharType="end"/>
              </w:r>
            </w:p>
            <w:p w14:paraId="371A58B5">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_Toc14224 </w:instrText>
              </w:r>
              <w:r>
                <w:rPr>
                  <w:rFonts w:hint="eastAsia" w:ascii="仿宋" w:hAnsi="仿宋" w:cs="仿宋"/>
                  <w:bCs/>
                  <w:szCs w:val="28"/>
                  <w:lang w:val="zh-CN"/>
                </w:rPr>
                <w:fldChar w:fldCharType="separate"/>
              </w:r>
              <w:r>
                <w:rPr>
                  <w:rFonts w:hint="eastAsia"/>
                </w:rPr>
                <w:t xml:space="preserve">4 </w:t>
              </w:r>
              <w:r>
                <w:t>工序施工方法</w:t>
              </w:r>
              <w:r>
                <w:tab/>
              </w:r>
              <w:r>
                <w:fldChar w:fldCharType="begin"/>
              </w:r>
              <w:r>
                <w:instrText xml:space="preserve"> PAGEREF _Toc14224 \h </w:instrText>
              </w:r>
              <w:r>
                <w:fldChar w:fldCharType="separate"/>
              </w:r>
              <w:r>
                <w:t>7</w:t>
              </w:r>
              <w:r>
                <w:fldChar w:fldCharType="end"/>
              </w:r>
              <w:r>
                <w:rPr>
                  <w:rFonts w:hint="eastAsia" w:ascii="仿宋" w:hAnsi="仿宋" w:cs="仿宋"/>
                  <w:bCs/>
                  <w:szCs w:val="28"/>
                  <w:lang w:val="zh-CN"/>
                </w:rPr>
                <w:fldChar w:fldCharType="end"/>
              </w:r>
            </w:p>
            <w:p w14:paraId="1FAFF60E">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_Toc32452 </w:instrText>
              </w:r>
              <w:r>
                <w:rPr>
                  <w:rFonts w:hint="eastAsia" w:ascii="仿宋" w:hAnsi="仿宋" w:cs="仿宋"/>
                  <w:bCs/>
                  <w:szCs w:val="28"/>
                  <w:lang w:val="zh-CN"/>
                </w:rPr>
                <w:fldChar w:fldCharType="separate"/>
              </w:r>
              <w:r>
                <w:rPr>
                  <w:rFonts w:hint="eastAsia"/>
                </w:rPr>
                <w:t xml:space="preserve">4.1 </w:t>
              </w:r>
              <w:r>
                <w:t>降塔身标准节</w:t>
              </w:r>
              <w:r>
                <w:tab/>
              </w:r>
              <w:r>
                <w:fldChar w:fldCharType="begin"/>
              </w:r>
              <w:r>
                <w:instrText xml:space="preserve"> PAGEREF _Toc32452 \h </w:instrText>
              </w:r>
              <w:r>
                <w:fldChar w:fldCharType="separate"/>
              </w:r>
              <w:r>
                <w:t>7</w:t>
              </w:r>
              <w:r>
                <w:fldChar w:fldCharType="end"/>
              </w:r>
              <w:r>
                <w:rPr>
                  <w:rFonts w:hint="eastAsia" w:ascii="仿宋" w:hAnsi="仿宋" w:cs="仿宋"/>
                  <w:bCs/>
                  <w:szCs w:val="28"/>
                  <w:lang w:val="zh-CN"/>
                </w:rPr>
                <w:fldChar w:fldCharType="end"/>
              </w:r>
            </w:p>
            <w:p w14:paraId="3A9C00B1">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_Toc17888 </w:instrText>
              </w:r>
              <w:r>
                <w:rPr>
                  <w:rFonts w:hint="eastAsia" w:ascii="仿宋" w:hAnsi="仿宋" w:cs="仿宋"/>
                  <w:bCs/>
                  <w:szCs w:val="28"/>
                  <w:lang w:val="zh-CN"/>
                </w:rPr>
                <w:fldChar w:fldCharType="separate"/>
              </w:r>
              <w:r>
                <w:rPr>
                  <w:rFonts w:hint="eastAsia"/>
                </w:rPr>
                <w:t>4.2 拆卸起升、变幅钢丝绳</w:t>
              </w:r>
              <w:r>
                <w:tab/>
              </w:r>
              <w:r>
                <w:fldChar w:fldCharType="begin"/>
              </w:r>
              <w:r>
                <w:instrText xml:space="preserve"> PAGEREF _Toc17888 \h </w:instrText>
              </w:r>
              <w:r>
                <w:fldChar w:fldCharType="separate"/>
              </w:r>
              <w:r>
                <w:t>8</w:t>
              </w:r>
              <w:r>
                <w:fldChar w:fldCharType="end"/>
              </w:r>
              <w:r>
                <w:rPr>
                  <w:rFonts w:hint="eastAsia" w:ascii="仿宋" w:hAnsi="仿宋" w:cs="仿宋"/>
                  <w:bCs/>
                  <w:szCs w:val="28"/>
                  <w:lang w:val="zh-CN"/>
                </w:rPr>
                <w:fldChar w:fldCharType="end"/>
              </w:r>
            </w:p>
            <w:p w14:paraId="33B25B6F">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_Toc13968 </w:instrText>
              </w:r>
              <w:r>
                <w:rPr>
                  <w:rFonts w:hint="eastAsia" w:ascii="仿宋" w:hAnsi="仿宋" w:cs="仿宋"/>
                  <w:bCs/>
                  <w:szCs w:val="28"/>
                  <w:lang w:val="zh-CN"/>
                </w:rPr>
                <w:fldChar w:fldCharType="separate"/>
              </w:r>
              <w:r>
                <w:rPr>
                  <w:rFonts w:hint="eastAsia"/>
                </w:rPr>
                <w:t>4.3 拆卸平衡重</w:t>
              </w:r>
              <w:r>
                <w:rPr>
                  <w:rFonts w:hint="eastAsia"/>
                  <w:lang w:val="en-US" w:eastAsia="zh-CN"/>
                </w:rPr>
                <w:t>留1块3640kg平衡重</w:t>
              </w:r>
              <w:r>
                <w:tab/>
              </w:r>
              <w:r>
                <w:fldChar w:fldCharType="begin"/>
              </w:r>
              <w:r>
                <w:instrText xml:space="preserve"> PAGEREF _Toc13968 \h </w:instrText>
              </w:r>
              <w:r>
                <w:fldChar w:fldCharType="separate"/>
              </w:r>
              <w:r>
                <w:t>9</w:t>
              </w:r>
              <w:r>
                <w:fldChar w:fldCharType="end"/>
              </w:r>
              <w:r>
                <w:rPr>
                  <w:rFonts w:hint="eastAsia" w:ascii="仿宋" w:hAnsi="仿宋" w:cs="仿宋"/>
                  <w:bCs/>
                  <w:szCs w:val="28"/>
                  <w:lang w:val="zh-CN"/>
                </w:rPr>
                <w:fldChar w:fldCharType="end"/>
              </w:r>
            </w:p>
            <w:p w14:paraId="36FCAB23">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_Toc32228 </w:instrText>
              </w:r>
              <w:r>
                <w:rPr>
                  <w:rFonts w:hint="eastAsia" w:ascii="仿宋" w:hAnsi="仿宋" w:cs="仿宋"/>
                  <w:bCs/>
                  <w:szCs w:val="28"/>
                  <w:lang w:val="zh-CN"/>
                </w:rPr>
                <w:fldChar w:fldCharType="separate"/>
              </w:r>
              <w:r>
                <w:rPr>
                  <w:rFonts w:hint="eastAsia"/>
                </w:rPr>
                <w:t>4.4 拆卸起重臂</w:t>
              </w:r>
              <w:r>
                <w:rPr>
                  <w:rFonts w:hint="eastAsia"/>
                  <w:lang w:val="en-US" w:eastAsia="zh-CN"/>
                </w:rPr>
                <w:t>臂节二</w:t>
              </w:r>
              <w:r>
                <w:rPr>
                  <w:rFonts w:hint="eastAsia"/>
                </w:rPr>
                <w:t>至臂头</w:t>
              </w:r>
              <w:r>
                <w:tab/>
              </w:r>
              <w:r>
                <w:fldChar w:fldCharType="begin"/>
              </w:r>
              <w:r>
                <w:instrText xml:space="preserve"> PAGEREF _Toc32228 \h </w:instrText>
              </w:r>
              <w:r>
                <w:fldChar w:fldCharType="separate"/>
              </w:r>
              <w:r>
                <w:t>10</w:t>
              </w:r>
              <w:r>
                <w:fldChar w:fldCharType="end"/>
              </w:r>
              <w:r>
                <w:rPr>
                  <w:rFonts w:hint="eastAsia" w:ascii="仿宋" w:hAnsi="仿宋" w:cs="仿宋"/>
                  <w:bCs/>
                  <w:szCs w:val="28"/>
                  <w:lang w:val="zh-CN"/>
                </w:rPr>
                <w:fldChar w:fldCharType="end"/>
              </w:r>
            </w:p>
            <w:p w14:paraId="2A49A270">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_Toc22893 </w:instrText>
              </w:r>
              <w:r>
                <w:rPr>
                  <w:rFonts w:hint="eastAsia" w:ascii="仿宋" w:hAnsi="仿宋" w:cs="仿宋"/>
                  <w:bCs/>
                  <w:szCs w:val="28"/>
                  <w:lang w:val="zh-CN"/>
                </w:rPr>
                <w:fldChar w:fldCharType="separate"/>
              </w:r>
              <w:r>
                <w:rPr>
                  <w:rFonts w:hint="eastAsia"/>
                </w:rPr>
                <w:t xml:space="preserve">4.5 </w:t>
              </w:r>
              <w:r>
                <w:rPr>
                  <w:rFonts w:hint="eastAsia"/>
                  <w:lang w:val="en-US" w:eastAsia="zh-CN"/>
                </w:rPr>
                <w:t>拆卸剩余平衡重</w:t>
              </w:r>
              <w:r>
                <w:tab/>
              </w:r>
              <w:r>
                <w:fldChar w:fldCharType="begin"/>
              </w:r>
              <w:r>
                <w:instrText xml:space="preserve"> PAGEREF _Toc22893 \h </w:instrText>
              </w:r>
              <w:r>
                <w:fldChar w:fldCharType="separate"/>
              </w:r>
              <w:r>
                <w:t>12</w:t>
              </w:r>
              <w:r>
                <w:fldChar w:fldCharType="end"/>
              </w:r>
              <w:r>
                <w:rPr>
                  <w:rFonts w:hint="eastAsia" w:ascii="仿宋" w:hAnsi="仿宋" w:cs="仿宋"/>
                  <w:bCs/>
                  <w:szCs w:val="28"/>
                  <w:lang w:val="zh-CN"/>
                </w:rPr>
                <w:fldChar w:fldCharType="end"/>
              </w:r>
            </w:p>
            <w:p w14:paraId="25ADFE9D">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_Toc31029 </w:instrText>
              </w:r>
              <w:r>
                <w:rPr>
                  <w:rFonts w:hint="eastAsia" w:ascii="仿宋" w:hAnsi="仿宋" w:cs="仿宋"/>
                  <w:bCs/>
                  <w:szCs w:val="28"/>
                  <w:lang w:val="zh-CN"/>
                </w:rPr>
                <w:fldChar w:fldCharType="separate"/>
              </w:r>
              <w:r>
                <w:rPr>
                  <w:rFonts w:hint="eastAsia"/>
                </w:rPr>
                <w:t>4.6 拆卸</w:t>
              </w:r>
              <w:r>
                <w:rPr>
                  <w:rFonts w:hint="eastAsia"/>
                  <w:lang w:val="en-US" w:eastAsia="zh-CN"/>
                </w:rPr>
                <w:t>平</w:t>
              </w:r>
              <w:r>
                <w:rPr>
                  <w:rFonts w:hint="eastAsia"/>
                </w:rPr>
                <w:t>衡臂臂节</w:t>
              </w:r>
              <w:r>
                <w:rPr>
                  <w:rFonts w:hint="eastAsia"/>
                  <w:lang w:val="en-US" w:eastAsia="zh-CN"/>
                </w:rPr>
                <w:t>二</w:t>
              </w:r>
              <w:r>
                <w:rPr>
                  <w:rFonts w:hint="eastAsia"/>
                </w:rPr>
                <w:t>、臂节</w:t>
              </w:r>
              <w:r>
                <w:rPr>
                  <w:rFonts w:hint="eastAsia"/>
                  <w:lang w:val="en-US" w:eastAsia="zh-CN"/>
                </w:rPr>
                <w:t>三</w:t>
              </w:r>
              <w:r>
                <w:tab/>
              </w:r>
              <w:r>
                <w:fldChar w:fldCharType="begin"/>
              </w:r>
              <w:r>
                <w:instrText xml:space="preserve"> PAGEREF _Toc31029 \h </w:instrText>
              </w:r>
              <w:r>
                <w:fldChar w:fldCharType="separate"/>
              </w:r>
              <w:r>
                <w:t>12</w:t>
              </w:r>
              <w:r>
                <w:fldChar w:fldCharType="end"/>
              </w:r>
              <w:r>
                <w:rPr>
                  <w:rFonts w:hint="eastAsia" w:ascii="仿宋" w:hAnsi="仿宋" w:cs="仿宋"/>
                  <w:bCs/>
                  <w:szCs w:val="28"/>
                  <w:lang w:val="zh-CN"/>
                </w:rPr>
                <w:fldChar w:fldCharType="end"/>
              </w:r>
            </w:p>
            <w:p w14:paraId="21564EA4">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_Toc28136 </w:instrText>
              </w:r>
              <w:r>
                <w:rPr>
                  <w:rFonts w:hint="eastAsia" w:ascii="仿宋" w:hAnsi="仿宋" w:cs="仿宋"/>
                  <w:bCs/>
                  <w:szCs w:val="28"/>
                  <w:lang w:val="zh-CN"/>
                </w:rPr>
                <w:fldChar w:fldCharType="separate"/>
              </w:r>
              <w:r>
                <w:rPr>
                  <w:rFonts w:hint="eastAsia"/>
                </w:rPr>
                <w:t>4.7 拆卸起重臂</w:t>
              </w:r>
              <w:r>
                <w:rPr>
                  <w:rFonts w:hint="eastAsia"/>
                  <w:lang w:val="en-US" w:eastAsia="zh-CN"/>
                </w:rPr>
                <w:t>臂节一</w:t>
              </w:r>
              <w:r>
                <w:rPr>
                  <w:rFonts w:hint="eastAsia"/>
                </w:rPr>
                <w:t>、</w:t>
              </w:r>
              <w:r>
                <w:rPr>
                  <w:rFonts w:hint="eastAsia"/>
                  <w:lang w:val="en-US" w:eastAsia="zh-CN"/>
                </w:rPr>
                <w:t>平衡臂臂节</w:t>
              </w:r>
              <w:r>
                <w:rPr>
                  <w:rFonts w:hint="eastAsia"/>
                </w:rPr>
                <w:t>一</w:t>
              </w:r>
              <w:r>
                <w:tab/>
              </w:r>
              <w:r>
                <w:fldChar w:fldCharType="begin"/>
              </w:r>
              <w:r>
                <w:instrText xml:space="preserve"> PAGEREF _Toc28136 \h </w:instrText>
              </w:r>
              <w:r>
                <w:fldChar w:fldCharType="separate"/>
              </w:r>
              <w:r>
                <w:t>13</w:t>
              </w:r>
              <w:r>
                <w:fldChar w:fldCharType="end"/>
              </w:r>
              <w:r>
                <w:rPr>
                  <w:rFonts w:hint="eastAsia" w:ascii="仿宋" w:hAnsi="仿宋" w:cs="仿宋"/>
                  <w:bCs/>
                  <w:szCs w:val="28"/>
                  <w:lang w:val="zh-CN"/>
                </w:rPr>
                <w:fldChar w:fldCharType="end"/>
              </w:r>
            </w:p>
            <w:p w14:paraId="0FA68251">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_Toc4632 </w:instrText>
              </w:r>
              <w:r>
                <w:rPr>
                  <w:rFonts w:hint="eastAsia" w:ascii="仿宋" w:hAnsi="仿宋" w:cs="仿宋"/>
                  <w:bCs/>
                  <w:szCs w:val="28"/>
                  <w:lang w:val="zh-CN"/>
                </w:rPr>
                <w:fldChar w:fldCharType="separate"/>
              </w:r>
              <w:r>
                <w:rPr>
                  <w:rFonts w:hint="eastAsia"/>
                </w:rPr>
                <w:t>4.8 拆除回转总成</w:t>
              </w:r>
              <w:r>
                <w:tab/>
              </w:r>
              <w:r>
                <w:fldChar w:fldCharType="begin"/>
              </w:r>
              <w:r>
                <w:instrText xml:space="preserve"> PAGEREF _Toc4632 \h </w:instrText>
              </w:r>
              <w:r>
                <w:fldChar w:fldCharType="separate"/>
              </w:r>
              <w:r>
                <w:t>15</w:t>
              </w:r>
              <w:r>
                <w:fldChar w:fldCharType="end"/>
              </w:r>
              <w:r>
                <w:rPr>
                  <w:rFonts w:hint="eastAsia" w:ascii="仿宋" w:hAnsi="仿宋" w:cs="仿宋"/>
                  <w:bCs/>
                  <w:szCs w:val="28"/>
                  <w:lang w:val="zh-CN"/>
                </w:rPr>
                <w:fldChar w:fldCharType="end"/>
              </w:r>
            </w:p>
            <w:p w14:paraId="1E1F416D">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_Toc25437 </w:instrText>
              </w:r>
              <w:r>
                <w:rPr>
                  <w:rFonts w:hint="eastAsia" w:ascii="仿宋" w:hAnsi="仿宋" w:cs="仿宋"/>
                  <w:bCs/>
                  <w:szCs w:val="28"/>
                  <w:lang w:val="zh-CN"/>
                </w:rPr>
                <w:fldChar w:fldCharType="separate"/>
              </w:r>
              <w:r>
                <w:rPr>
                  <w:rFonts w:hint="eastAsia"/>
                </w:rPr>
                <w:t>4.9 拆卸特殊节</w:t>
              </w:r>
              <w:r>
                <w:tab/>
              </w:r>
              <w:r>
                <w:fldChar w:fldCharType="begin"/>
              </w:r>
              <w:r>
                <w:instrText xml:space="preserve"> PAGEREF _Toc25437 \h </w:instrText>
              </w:r>
              <w:r>
                <w:fldChar w:fldCharType="separate"/>
              </w:r>
              <w:r>
                <w:t>16</w:t>
              </w:r>
              <w:r>
                <w:fldChar w:fldCharType="end"/>
              </w:r>
              <w:r>
                <w:rPr>
                  <w:rFonts w:hint="eastAsia" w:ascii="仿宋" w:hAnsi="仿宋" w:cs="仿宋"/>
                  <w:bCs/>
                  <w:szCs w:val="28"/>
                  <w:lang w:val="zh-CN"/>
                </w:rPr>
                <w:fldChar w:fldCharType="end"/>
              </w:r>
            </w:p>
            <w:p w14:paraId="569A45D1">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_Toc10242 </w:instrText>
              </w:r>
              <w:r>
                <w:rPr>
                  <w:rFonts w:hint="eastAsia" w:ascii="仿宋" w:hAnsi="仿宋" w:cs="仿宋"/>
                  <w:bCs/>
                  <w:szCs w:val="28"/>
                  <w:lang w:val="zh-CN"/>
                </w:rPr>
                <w:fldChar w:fldCharType="separate"/>
              </w:r>
              <w:r>
                <w:rPr>
                  <w:rFonts w:hint="eastAsia"/>
                </w:rPr>
                <w:t>4.10 拆卸爬升架</w:t>
              </w:r>
              <w:r>
                <w:tab/>
              </w:r>
              <w:r>
                <w:fldChar w:fldCharType="begin"/>
              </w:r>
              <w:r>
                <w:instrText xml:space="preserve"> PAGEREF _Toc10242 \h </w:instrText>
              </w:r>
              <w:r>
                <w:fldChar w:fldCharType="separate"/>
              </w:r>
              <w:r>
                <w:t>17</w:t>
              </w:r>
              <w:r>
                <w:fldChar w:fldCharType="end"/>
              </w:r>
              <w:r>
                <w:rPr>
                  <w:rFonts w:hint="eastAsia" w:ascii="仿宋" w:hAnsi="仿宋" w:cs="仿宋"/>
                  <w:bCs/>
                  <w:szCs w:val="28"/>
                  <w:lang w:val="zh-CN"/>
                </w:rPr>
                <w:fldChar w:fldCharType="end"/>
              </w:r>
            </w:p>
            <w:p w14:paraId="518ADDF6">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_Toc6884 </w:instrText>
              </w:r>
              <w:r>
                <w:rPr>
                  <w:rFonts w:hint="eastAsia" w:ascii="仿宋" w:hAnsi="仿宋" w:cs="仿宋"/>
                  <w:bCs/>
                  <w:szCs w:val="28"/>
                  <w:lang w:val="zh-CN"/>
                </w:rPr>
                <w:fldChar w:fldCharType="separate"/>
              </w:r>
              <w:r>
                <w:rPr>
                  <w:rFonts w:hint="eastAsia"/>
                </w:rPr>
                <w:t>4.11 拆卸剩余塔身</w:t>
              </w:r>
              <w:r>
                <w:tab/>
              </w:r>
              <w:r>
                <w:fldChar w:fldCharType="begin"/>
              </w:r>
              <w:r>
                <w:instrText xml:space="preserve"> PAGEREF _Toc6884 \h </w:instrText>
              </w:r>
              <w:r>
                <w:fldChar w:fldCharType="separate"/>
              </w:r>
              <w:r>
                <w:t>18</w:t>
              </w:r>
              <w:r>
                <w:fldChar w:fldCharType="end"/>
              </w:r>
              <w:r>
                <w:rPr>
                  <w:rFonts w:hint="eastAsia" w:ascii="仿宋" w:hAnsi="仿宋" w:cs="仿宋"/>
                  <w:bCs/>
                  <w:szCs w:val="28"/>
                  <w:lang w:val="zh-CN"/>
                </w:rPr>
                <w:fldChar w:fldCharType="end"/>
              </w:r>
            </w:p>
            <w:p w14:paraId="6198EC9D">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_Toc315 </w:instrText>
              </w:r>
              <w:r>
                <w:rPr>
                  <w:rFonts w:hint="eastAsia" w:ascii="仿宋" w:hAnsi="仿宋" w:cs="仿宋"/>
                  <w:bCs/>
                  <w:szCs w:val="28"/>
                  <w:lang w:val="zh-CN"/>
                </w:rPr>
                <w:fldChar w:fldCharType="separate"/>
              </w:r>
              <w:r>
                <w:rPr>
                  <w:rFonts w:hint="eastAsia"/>
                </w:rPr>
                <w:t xml:space="preserve">5 </w:t>
              </w:r>
              <w:r>
                <w:t>工序资源配置</w:t>
              </w:r>
              <w:r>
                <w:tab/>
              </w:r>
              <w:r>
                <w:fldChar w:fldCharType="begin"/>
              </w:r>
              <w:r>
                <w:instrText xml:space="preserve"> PAGEREF _Toc315 \h </w:instrText>
              </w:r>
              <w:r>
                <w:fldChar w:fldCharType="separate"/>
              </w:r>
              <w:r>
                <w:t>18</w:t>
              </w:r>
              <w:r>
                <w:fldChar w:fldCharType="end"/>
              </w:r>
              <w:r>
                <w:rPr>
                  <w:rFonts w:hint="eastAsia" w:ascii="仿宋" w:hAnsi="仿宋" w:cs="仿宋"/>
                  <w:bCs/>
                  <w:szCs w:val="28"/>
                  <w:lang w:val="zh-CN"/>
                </w:rPr>
                <w:fldChar w:fldCharType="end"/>
              </w:r>
            </w:p>
            <w:p w14:paraId="5DFD4147">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_Toc19700 </w:instrText>
              </w:r>
              <w:r>
                <w:rPr>
                  <w:rFonts w:hint="eastAsia" w:ascii="仿宋" w:hAnsi="仿宋" w:cs="仿宋"/>
                  <w:bCs/>
                  <w:szCs w:val="28"/>
                  <w:lang w:val="zh-CN"/>
                </w:rPr>
                <w:fldChar w:fldCharType="separate"/>
              </w:r>
              <w:r>
                <w:rPr>
                  <w:rFonts w:hint="eastAsia"/>
                </w:rPr>
                <w:t xml:space="preserve">6 </w:t>
              </w:r>
              <w:r>
                <w:t>施工工效</w:t>
              </w:r>
              <w:r>
                <w:tab/>
              </w:r>
              <w:r>
                <w:fldChar w:fldCharType="begin"/>
              </w:r>
              <w:r>
                <w:instrText xml:space="preserve"> PAGEREF _Toc19700 \h </w:instrText>
              </w:r>
              <w:r>
                <w:fldChar w:fldCharType="separate"/>
              </w:r>
              <w:r>
                <w:t>20</w:t>
              </w:r>
              <w:r>
                <w:fldChar w:fldCharType="end"/>
              </w:r>
              <w:r>
                <w:rPr>
                  <w:rFonts w:hint="eastAsia" w:ascii="仿宋" w:hAnsi="仿宋" w:cs="仿宋"/>
                  <w:bCs/>
                  <w:szCs w:val="28"/>
                  <w:lang w:val="zh-CN"/>
                </w:rPr>
                <w:fldChar w:fldCharType="end"/>
              </w:r>
            </w:p>
            <w:p w14:paraId="423F2F29">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_Toc22769 </w:instrText>
              </w:r>
              <w:r>
                <w:rPr>
                  <w:rFonts w:hint="eastAsia" w:ascii="仿宋" w:hAnsi="仿宋" w:cs="仿宋"/>
                  <w:bCs/>
                  <w:szCs w:val="28"/>
                  <w:lang w:val="zh-CN"/>
                </w:rPr>
                <w:fldChar w:fldCharType="separate"/>
              </w:r>
              <w:r>
                <w:rPr>
                  <w:rFonts w:hint="eastAsia"/>
                </w:rPr>
                <w:t>7 风险源辨识与评价</w:t>
              </w:r>
              <w:r>
                <w:tab/>
              </w:r>
              <w:r>
                <w:fldChar w:fldCharType="begin"/>
              </w:r>
              <w:r>
                <w:instrText xml:space="preserve"> PAGEREF _Toc22769 \h </w:instrText>
              </w:r>
              <w:r>
                <w:fldChar w:fldCharType="separate"/>
              </w:r>
              <w:r>
                <w:t>21</w:t>
              </w:r>
              <w:r>
                <w:fldChar w:fldCharType="end"/>
              </w:r>
              <w:r>
                <w:rPr>
                  <w:rFonts w:hint="eastAsia" w:ascii="仿宋" w:hAnsi="仿宋" w:cs="仿宋"/>
                  <w:bCs/>
                  <w:szCs w:val="28"/>
                  <w:lang w:val="zh-CN"/>
                </w:rPr>
                <w:fldChar w:fldCharType="end"/>
              </w:r>
            </w:p>
            <w:p w14:paraId="713179FB">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_Toc31954 </w:instrText>
              </w:r>
              <w:r>
                <w:rPr>
                  <w:rFonts w:hint="eastAsia" w:ascii="仿宋" w:hAnsi="仿宋" w:cs="仿宋"/>
                  <w:bCs/>
                  <w:szCs w:val="28"/>
                  <w:lang w:val="zh-CN"/>
                </w:rPr>
                <w:fldChar w:fldCharType="separate"/>
              </w:r>
              <w:r>
                <w:rPr>
                  <w:rFonts w:hint="eastAsia"/>
                </w:rPr>
                <w:t>7.1 危险源辨识方法</w:t>
              </w:r>
              <w:r>
                <w:tab/>
              </w:r>
              <w:r>
                <w:fldChar w:fldCharType="begin"/>
              </w:r>
              <w:r>
                <w:instrText xml:space="preserve"> PAGEREF _Toc31954 \h </w:instrText>
              </w:r>
              <w:r>
                <w:fldChar w:fldCharType="separate"/>
              </w:r>
              <w:r>
                <w:t>21</w:t>
              </w:r>
              <w:r>
                <w:fldChar w:fldCharType="end"/>
              </w:r>
              <w:r>
                <w:rPr>
                  <w:rFonts w:hint="eastAsia" w:ascii="仿宋" w:hAnsi="仿宋" w:cs="仿宋"/>
                  <w:bCs/>
                  <w:szCs w:val="28"/>
                  <w:lang w:val="zh-CN"/>
                </w:rPr>
                <w:fldChar w:fldCharType="end"/>
              </w:r>
            </w:p>
            <w:p w14:paraId="3804DE54">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_Toc13877 </w:instrText>
              </w:r>
              <w:r>
                <w:rPr>
                  <w:rFonts w:hint="eastAsia" w:ascii="仿宋" w:hAnsi="仿宋" w:cs="仿宋"/>
                  <w:bCs/>
                  <w:szCs w:val="28"/>
                  <w:lang w:val="zh-CN"/>
                </w:rPr>
                <w:fldChar w:fldCharType="separate"/>
              </w:r>
              <w:r>
                <w:rPr>
                  <w:rFonts w:hint="eastAsia"/>
                </w:rPr>
                <w:t>7.2 风险有害因素辨识与分析</w:t>
              </w:r>
              <w:r>
                <w:tab/>
              </w:r>
              <w:r>
                <w:fldChar w:fldCharType="begin"/>
              </w:r>
              <w:r>
                <w:instrText xml:space="preserve"> PAGEREF _Toc13877 \h </w:instrText>
              </w:r>
              <w:r>
                <w:fldChar w:fldCharType="separate"/>
              </w:r>
              <w:r>
                <w:t>24</w:t>
              </w:r>
              <w:r>
                <w:fldChar w:fldCharType="end"/>
              </w:r>
              <w:r>
                <w:rPr>
                  <w:rFonts w:hint="eastAsia" w:ascii="仿宋" w:hAnsi="仿宋" w:cs="仿宋"/>
                  <w:bCs/>
                  <w:szCs w:val="28"/>
                  <w:lang w:val="zh-CN"/>
                </w:rPr>
                <w:fldChar w:fldCharType="end"/>
              </w:r>
            </w:p>
            <w:p w14:paraId="2AC9D99B">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_Toc13035 </w:instrText>
              </w:r>
              <w:r>
                <w:rPr>
                  <w:rFonts w:hint="eastAsia" w:ascii="仿宋" w:hAnsi="仿宋" w:cs="仿宋"/>
                  <w:bCs/>
                  <w:szCs w:val="28"/>
                  <w:lang w:val="zh-CN"/>
                </w:rPr>
                <w:fldChar w:fldCharType="separate"/>
              </w:r>
              <w:r>
                <w:rPr>
                  <w:rFonts w:hint="eastAsia"/>
                </w:rPr>
                <w:t xml:space="preserve">7.3 </w:t>
              </w:r>
              <w:r>
                <w:t>风险分析结论</w:t>
              </w:r>
              <w:r>
                <w:tab/>
              </w:r>
              <w:r>
                <w:fldChar w:fldCharType="begin"/>
              </w:r>
              <w:r>
                <w:instrText xml:space="preserve"> PAGEREF _Toc13035 \h </w:instrText>
              </w:r>
              <w:r>
                <w:fldChar w:fldCharType="separate"/>
              </w:r>
              <w:r>
                <w:t>31</w:t>
              </w:r>
              <w:r>
                <w:fldChar w:fldCharType="end"/>
              </w:r>
              <w:r>
                <w:rPr>
                  <w:rFonts w:hint="eastAsia" w:ascii="仿宋" w:hAnsi="仿宋" w:cs="仿宋"/>
                  <w:bCs/>
                  <w:szCs w:val="28"/>
                  <w:lang w:val="zh-CN"/>
                </w:rPr>
                <w:fldChar w:fldCharType="end"/>
              </w:r>
            </w:p>
            <w:p w14:paraId="40BCDEB9">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_Toc727 </w:instrText>
              </w:r>
              <w:r>
                <w:rPr>
                  <w:rFonts w:hint="eastAsia" w:ascii="仿宋" w:hAnsi="仿宋" w:cs="仿宋"/>
                  <w:bCs/>
                  <w:szCs w:val="28"/>
                  <w:lang w:val="zh-CN"/>
                </w:rPr>
                <w:fldChar w:fldCharType="separate"/>
              </w:r>
              <w:r>
                <w:rPr>
                  <w:rFonts w:hint="eastAsia"/>
                </w:rPr>
                <w:t>8 工序交接</w:t>
              </w:r>
              <w:r>
                <w:tab/>
              </w:r>
              <w:r>
                <w:fldChar w:fldCharType="begin"/>
              </w:r>
              <w:r>
                <w:instrText xml:space="preserve"> PAGEREF _Toc727 \h </w:instrText>
              </w:r>
              <w:r>
                <w:fldChar w:fldCharType="separate"/>
              </w:r>
              <w:r>
                <w:t>35</w:t>
              </w:r>
              <w:r>
                <w:fldChar w:fldCharType="end"/>
              </w:r>
              <w:r>
                <w:rPr>
                  <w:rFonts w:hint="eastAsia" w:ascii="仿宋" w:hAnsi="仿宋" w:cs="仿宋"/>
                  <w:bCs/>
                  <w:szCs w:val="28"/>
                  <w:lang w:val="zh-CN"/>
                </w:rPr>
                <w:fldChar w:fldCharType="end"/>
              </w:r>
            </w:p>
            <w:p w14:paraId="2FCF8DB3">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_Toc18111 </w:instrText>
              </w:r>
              <w:r>
                <w:rPr>
                  <w:rFonts w:hint="eastAsia" w:ascii="仿宋" w:hAnsi="仿宋" w:cs="仿宋"/>
                  <w:bCs/>
                  <w:szCs w:val="28"/>
                  <w:lang w:val="zh-CN"/>
                </w:rPr>
                <w:fldChar w:fldCharType="separate"/>
              </w:r>
              <w:r>
                <w:rPr>
                  <w:rFonts w:hint="eastAsia"/>
                </w:rPr>
                <w:t>9 常见技术问题及解决措施</w:t>
              </w:r>
              <w:r>
                <w:tab/>
              </w:r>
              <w:r>
                <w:fldChar w:fldCharType="begin"/>
              </w:r>
              <w:r>
                <w:instrText xml:space="preserve"> PAGEREF _Toc18111 \h </w:instrText>
              </w:r>
              <w:r>
                <w:fldChar w:fldCharType="separate"/>
              </w:r>
              <w:r>
                <w:t>36</w:t>
              </w:r>
              <w:r>
                <w:fldChar w:fldCharType="end"/>
              </w:r>
              <w:r>
                <w:rPr>
                  <w:rFonts w:hint="eastAsia" w:ascii="仿宋" w:hAnsi="仿宋" w:cs="仿宋"/>
                  <w:bCs/>
                  <w:szCs w:val="28"/>
                  <w:lang w:val="zh-CN"/>
                </w:rPr>
                <w:fldChar w:fldCharType="end"/>
              </w:r>
            </w:p>
            <w:p w14:paraId="1B2EBFEF">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_Toc13758 </w:instrText>
              </w:r>
              <w:r>
                <w:rPr>
                  <w:rFonts w:hint="eastAsia" w:ascii="仿宋" w:hAnsi="仿宋" w:cs="仿宋"/>
                  <w:bCs/>
                  <w:szCs w:val="28"/>
                  <w:lang w:val="zh-CN"/>
                </w:rPr>
                <w:fldChar w:fldCharType="separate"/>
              </w:r>
              <w:r>
                <w:rPr>
                  <w:rFonts w:hint="eastAsia"/>
                </w:rPr>
                <w:t xml:space="preserve">10 </w:t>
              </w:r>
              <w:r>
                <w:t>工序质量通病</w:t>
              </w:r>
              <w:r>
                <w:rPr>
                  <w:rFonts w:hint="eastAsia"/>
                </w:rPr>
                <w:t>原因分析</w:t>
              </w:r>
              <w:r>
                <w:t>及预防措施</w:t>
              </w:r>
              <w:r>
                <w:tab/>
              </w:r>
              <w:r>
                <w:fldChar w:fldCharType="begin"/>
              </w:r>
              <w:r>
                <w:instrText xml:space="preserve"> PAGEREF _Toc13758 \h </w:instrText>
              </w:r>
              <w:r>
                <w:fldChar w:fldCharType="separate"/>
              </w:r>
              <w:r>
                <w:t>37</w:t>
              </w:r>
              <w:r>
                <w:fldChar w:fldCharType="end"/>
              </w:r>
              <w:r>
                <w:rPr>
                  <w:rFonts w:hint="eastAsia" w:ascii="仿宋" w:hAnsi="仿宋" w:cs="仿宋"/>
                  <w:bCs/>
                  <w:szCs w:val="28"/>
                  <w:lang w:val="zh-CN"/>
                </w:rPr>
                <w:fldChar w:fldCharType="end"/>
              </w:r>
            </w:p>
            <w:p w14:paraId="20EB0A4F">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_Toc16329 </w:instrText>
              </w:r>
              <w:r>
                <w:rPr>
                  <w:rFonts w:hint="eastAsia" w:ascii="仿宋" w:hAnsi="仿宋" w:cs="仿宋"/>
                  <w:bCs/>
                  <w:szCs w:val="28"/>
                  <w:lang w:val="zh-CN"/>
                </w:rPr>
                <w:fldChar w:fldCharType="separate"/>
              </w:r>
              <w:r>
                <w:rPr>
                  <w:rFonts w:hint="eastAsia"/>
                </w:rPr>
                <w:t>10.1 安全销及封口销的规范使用</w:t>
              </w:r>
              <w:r>
                <w:tab/>
              </w:r>
              <w:r>
                <w:fldChar w:fldCharType="begin"/>
              </w:r>
              <w:r>
                <w:instrText xml:space="preserve"> PAGEREF _Toc16329 \h </w:instrText>
              </w:r>
              <w:r>
                <w:fldChar w:fldCharType="separate"/>
              </w:r>
              <w:r>
                <w:t>37</w:t>
              </w:r>
              <w:r>
                <w:fldChar w:fldCharType="end"/>
              </w:r>
              <w:r>
                <w:rPr>
                  <w:rFonts w:hint="eastAsia" w:ascii="仿宋" w:hAnsi="仿宋" w:cs="仿宋"/>
                  <w:bCs/>
                  <w:szCs w:val="28"/>
                  <w:lang w:val="zh-CN"/>
                </w:rPr>
                <w:fldChar w:fldCharType="end"/>
              </w:r>
            </w:p>
            <w:p w14:paraId="452701FF">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_Toc18177 </w:instrText>
              </w:r>
              <w:r>
                <w:rPr>
                  <w:rFonts w:hint="eastAsia" w:ascii="仿宋" w:hAnsi="仿宋" w:cs="仿宋"/>
                  <w:bCs/>
                  <w:szCs w:val="28"/>
                  <w:lang w:val="zh-CN"/>
                </w:rPr>
                <w:fldChar w:fldCharType="separate"/>
              </w:r>
              <w:r>
                <w:rPr>
                  <w:rFonts w:hint="eastAsia"/>
                </w:rPr>
                <w:t>10.2 降节前液压油站压力测试</w:t>
              </w:r>
              <w:r>
                <w:tab/>
              </w:r>
              <w:r>
                <w:fldChar w:fldCharType="begin"/>
              </w:r>
              <w:r>
                <w:instrText xml:space="preserve"> PAGEREF _Toc18177 \h </w:instrText>
              </w:r>
              <w:r>
                <w:fldChar w:fldCharType="separate"/>
              </w:r>
              <w:r>
                <w:t>38</w:t>
              </w:r>
              <w:r>
                <w:fldChar w:fldCharType="end"/>
              </w:r>
              <w:r>
                <w:rPr>
                  <w:rFonts w:hint="eastAsia" w:ascii="仿宋" w:hAnsi="仿宋" w:cs="仿宋"/>
                  <w:bCs/>
                  <w:szCs w:val="28"/>
                  <w:lang w:val="zh-CN"/>
                </w:rPr>
                <w:fldChar w:fldCharType="end"/>
              </w:r>
            </w:p>
            <w:p w14:paraId="3C0561D4">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_Toc511 </w:instrText>
              </w:r>
              <w:r>
                <w:rPr>
                  <w:rFonts w:hint="eastAsia" w:ascii="仿宋" w:hAnsi="仿宋" w:cs="仿宋"/>
                  <w:bCs/>
                  <w:szCs w:val="28"/>
                  <w:lang w:val="zh-CN"/>
                </w:rPr>
                <w:fldChar w:fldCharType="separate"/>
              </w:r>
              <w:r>
                <w:rPr>
                  <w:rFonts w:hint="eastAsia"/>
                </w:rPr>
                <w:t>10.3 障碍灯安装不规范</w:t>
              </w:r>
              <w:r>
                <w:tab/>
              </w:r>
              <w:r>
                <w:fldChar w:fldCharType="begin"/>
              </w:r>
              <w:r>
                <w:instrText xml:space="preserve"> PAGEREF _Toc511 \h </w:instrText>
              </w:r>
              <w:r>
                <w:fldChar w:fldCharType="separate"/>
              </w:r>
              <w:r>
                <w:t>39</w:t>
              </w:r>
              <w:r>
                <w:fldChar w:fldCharType="end"/>
              </w:r>
              <w:r>
                <w:rPr>
                  <w:rFonts w:hint="eastAsia" w:ascii="仿宋" w:hAnsi="仿宋" w:cs="仿宋"/>
                  <w:bCs/>
                  <w:szCs w:val="28"/>
                  <w:lang w:val="zh-CN"/>
                </w:rPr>
                <w:fldChar w:fldCharType="end"/>
              </w:r>
            </w:p>
            <w:p w14:paraId="0C411386">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_Toc28218 </w:instrText>
              </w:r>
              <w:r>
                <w:rPr>
                  <w:rFonts w:hint="eastAsia" w:ascii="仿宋" w:hAnsi="仿宋" w:cs="仿宋"/>
                  <w:bCs/>
                  <w:szCs w:val="28"/>
                  <w:lang w:val="zh-CN"/>
                </w:rPr>
                <w:fldChar w:fldCharType="separate"/>
              </w:r>
              <w:r>
                <w:rPr>
                  <w:rFonts w:hint="eastAsia"/>
                </w:rPr>
                <w:t xml:space="preserve">11 </w:t>
              </w:r>
              <w:r>
                <w:t>工序质量标准</w:t>
              </w:r>
              <w:r>
                <w:tab/>
              </w:r>
              <w:r>
                <w:fldChar w:fldCharType="begin"/>
              </w:r>
              <w:r>
                <w:instrText xml:space="preserve"> PAGEREF _Toc28218 \h </w:instrText>
              </w:r>
              <w:r>
                <w:fldChar w:fldCharType="separate"/>
              </w:r>
              <w:r>
                <w:t>40</w:t>
              </w:r>
              <w:r>
                <w:fldChar w:fldCharType="end"/>
              </w:r>
              <w:r>
                <w:rPr>
                  <w:rFonts w:hint="eastAsia" w:ascii="仿宋" w:hAnsi="仿宋" w:cs="仿宋"/>
                  <w:bCs/>
                  <w:szCs w:val="28"/>
                  <w:lang w:val="zh-CN"/>
                </w:rPr>
                <w:fldChar w:fldCharType="end"/>
              </w:r>
            </w:p>
            <w:p w14:paraId="07DD0DD3">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_Toc16710 </w:instrText>
              </w:r>
              <w:r>
                <w:rPr>
                  <w:rFonts w:hint="eastAsia" w:ascii="仿宋" w:hAnsi="仿宋" w:cs="仿宋"/>
                  <w:bCs/>
                  <w:szCs w:val="28"/>
                  <w:lang w:val="zh-CN"/>
                </w:rPr>
                <w:fldChar w:fldCharType="separate"/>
              </w:r>
              <w:r>
                <w:rPr>
                  <w:rFonts w:hint="eastAsia"/>
                </w:rPr>
                <w:t xml:space="preserve">11.1 </w:t>
              </w:r>
              <w:r>
                <w:t>工序质量标准</w:t>
              </w:r>
              <w:r>
                <w:tab/>
              </w:r>
              <w:r>
                <w:fldChar w:fldCharType="begin"/>
              </w:r>
              <w:r>
                <w:instrText xml:space="preserve"> PAGEREF _Toc16710 \h </w:instrText>
              </w:r>
              <w:r>
                <w:fldChar w:fldCharType="separate"/>
              </w:r>
              <w:r>
                <w:t>40</w:t>
              </w:r>
              <w:r>
                <w:fldChar w:fldCharType="end"/>
              </w:r>
              <w:r>
                <w:rPr>
                  <w:rFonts w:hint="eastAsia" w:ascii="仿宋" w:hAnsi="仿宋" w:cs="仿宋"/>
                  <w:bCs/>
                  <w:szCs w:val="28"/>
                  <w:lang w:val="zh-CN"/>
                </w:rPr>
                <w:fldChar w:fldCharType="end"/>
              </w:r>
            </w:p>
            <w:p w14:paraId="391AC392">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_Toc11173 </w:instrText>
              </w:r>
              <w:r>
                <w:rPr>
                  <w:rFonts w:hint="eastAsia" w:ascii="仿宋" w:hAnsi="仿宋" w:cs="仿宋"/>
                  <w:bCs/>
                  <w:szCs w:val="28"/>
                  <w:lang w:val="zh-CN"/>
                </w:rPr>
                <w:fldChar w:fldCharType="separate"/>
              </w:r>
              <w:r>
                <w:rPr>
                  <w:rFonts w:hint="eastAsia"/>
                </w:rPr>
                <w:t>11.2 拆除验收标准</w:t>
              </w:r>
              <w:r>
                <w:tab/>
              </w:r>
              <w:r>
                <w:fldChar w:fldCharType="begin"/>
              </w:r>
              <w:r>
                <w:instrText xml:space="preserve"> PAGEREF _Toc11173 \h </w:instrText>
              </w:r>
              <w:r>
                <w:fldChar w:fldCharType="separate"/>
              </w:r>
              <w:r>
                <w:t>40</w:t>
              </w:r>
              <w:r>
                <w:fldChar w:fldCharType="end"/>
              </w:r>
              <w:r>
                <w:rPr>
                  <w:rFonts w:hint="eastAsia" w:ascii="仿宋" w:hAnsi="仿宋" w:cs="仿宋"/>
                  <w:bCs/>
                  <w:szCs w:val="28"/>
                  <w:lang w:val="zh-CN"/>
                </w:rPr>
                <w:fldChar w:fldCharType="end"/>
              </w:r>
            </w:p>
            <w:p w14:paraId="50FCA006">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_Toc6900 </w:instrText>
              </w:r>
              <w:r>
                <w:rPr>
                  <w:rFonts w:hint="eastAsia" w:ascii="仿宋" w:hAnsi="仿宋" w:cs="仿宋"/>
                  <w:bCs/>
                  <w:szCs w:val="28"/>
                  <w:lang w:val="zh-CN"/>
                </w:rPr>
                <w:fldChar w:fldCharType="separate"/>
              </w:r>
              <w:r>
                <w:rPr>
                  <w:rFonts w:hint="eastAsia"/>
                </w:rPr>
                <w:t>11.3 塔吊拆除</w:t>
              </w:r>
              <w:r>
                <w:t>控制</w:t>
              </w:r>
              <w:r>
                <w:rPr>
                  <w:rFonts w:hint="eastAsia"/>
                </w:rPr>
                <w:t>标准</w:t>
              </w:r>
              <w:r>
                <w:tab/>
              </w:r>
              <w:r>
                <w:fldChar w:fldCharType="begin"/>
              </w:r>
              <w:r>
                <w:instrText xml:space="preserve"> PAGEREF _Toc6900 \h </w:instrText>
              </w:r>
              <w:r>
                <w:fldChar w:fldCharType="separate"/>
              </w:r>
              <w:r>
                <w:t>41</w:t>
              </w:r>
              <w:r>
                <w:fldChar w:fldCharType="end"/>
              </w:r>
              <w:r>
                <w:rPr>
                  <w:rFonts w:hint="eastAsia" w:ascii="仿宋" w:hAnsi="仿宋" w:cs="仿宋"/>
                  <w:bCs/>
                  <w:szCs w:val="28"/>
                  <w:lang w:val="zh-CN"/>
                </w:rPr>
                <w:fldChar w:fldCharType="end"/>
              </w:r>
            </w:p>
            <w:p w14:paraId="74818A3E">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_Toc1439 </w:instrText>
              </w:r>
              <w:r>
                <w:rPr>
                  <w:rFonts w:hint="eastAsia" w:ascii="仿宋" w:hAnsi="仿宋" w:cs="仿宋"/>
                  <w:bCs/>
                  <w:szCs w:val="28"/>
                  <w:lang w:val="zh-CN"/>
                </w:rPr>
                <w:fldChar w:fldCharType="separate"/>
              </w:r>
              <w:r>
                <w:rPr>
                  <w:rFonts w:hint="eastAsia"/>
                </w:rPr>
                <w:t>12 质量红线</w:t>
              </w:r>
              <w:r>
                <w:tab/>
              </w:r>
              <w:r>
                <w:fldChar w:fldCharType="begin"/>
              </w:r>
              <w:r>
                <w:instrText xml:space="preserve"> PAGEREF _Toc1439 \h </w:instrText>
              </w:r>
              <w:r>
                <w:fldChar w:fldCharType="separate"/>
              </w:r>
              <w:r>
                <w:t>42</w:t>
              </w:r>
              <w:r>
                <w:fldChar w:fldCharType="end"/>
              </w:r>
              <w:r>
                <w:rPr>
                  <w:rFonts w:hint="eastAsia" w:ascii="仿宋" w:hAnsi="仿宋" w:cs="仿宋"/>
                  <w:bCs/>
                  <w:szCs w:val="28"/>
                  <w:lang w:val="zh-CN"/>
                </w:rPr>
                <w:fldChar w:fldCharType="end"/>
              </w:r>
            </w:p>
            <w:p w14:paraId="16420C23">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_Toc20564 </w:instrText>
              </w:r>
              <w:r>
                <w:rPr>
                  <w:rFonts w:hint="eastAsia" w:ascii="仿宋" w:hAnsi="仿宋" w:cs="仿宋"/>
                  <w:bCs/>
                  <w:szCs w:val="28"/>
                  <w:lang w:val="zh-CN"/>
                </w:rPr>
                <w:fldChar w:fldCharType="separate"/>
              </w:r>
              <w:r>
                <w:rPr>
                  <w:rFonts w:hint="eastAsia"/>
                </w:rPr>
                <w:t xml:space="preserve">13 </w:t>
              </w:r>
              <w:r>
                <w:t>安全、环保、职业健康注意事项</w:t>
              </w:r>
              <w:r>
                <w:tab/>
              </w:r>
              <w:r>
                <w:fldChar w:fldCharType="begin"/>
              </w:r>
              <w:r>
                <w:instrText xml:space="preserve"> PAGEREF _Toc20564 \h </w:instrText>
              </w:r>
              <w:r>
                <w:fldChar w:fldCharType="separate"/>
              </w:r>
              <w:r>
                <w:t>43</w:t>
              </w:r>
              <w:r>
                <w:fldChar w:fldCharType="end"/>
              </w:r>
              <w:r>
                <w:rPr>
                  <w:rFonts w:hint="eastAsia" w:ascii="仿宋" w:hAnsi="仿宋" w:cs="仿宋"/>
                  <w:bCs/>
                  <w:szCs w:val="28"/>
                  <w:lang w:val="zh-CN"/>
                </w:rPr>
                <w:fldChar w:fldCharType="end"/>
              </w:r>
            </w:p>
            <w:p w14:paraId="71C9CA10">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_Toc12282 </w:instrText>
              </w:r>
              <w:r>
                <w:rPr>
                  <w:rFonts w:hint="eastAsia" w:ascii="仿宋" w:hAnsi="仿宋" w:cs="仿宋"/>
                  <w:bCs/>
                  <w:szCs w:val="28"/>
                  <w:lang w:val="zh-CN"/>
                </w:rPr>
                <w:fldChar w:fldCharType="separate"/>
              </w:r>
              <w:r>
                <w:rPr>
                  <w:rFonts w:hint="eastAsia"/>
                </w:rPr>
                <w:t>13.1 环保注意事项</w:t>
              </w:r>
              <w:r>
                <w:tab/>
              </w:r>
              <w:r>
                <w:fldChar w:fldCharType="begin"/>
              </w:r>
              <w:r>
                <w:instrText xml:space="preserve"> PAGEREF _Toc12282 \h </w:instrText>
              </w:r>
              <w:r>
                <w:fldChar w:fldCharType="separate"/>
              </w:r>
              <w:r>
                <w:t>43</w:t>
              </w:r>
              <w:r>
                <w:fldChar w:fldCharType="end"/>
              </w:r>
              <w:r>
                <w:rPr>
                  <w:rFonts w:hint="eastAsia" w:ascii="仿宋" w:hAnsi="仿宋" w:cs="仿宋"/>
                  <w:bCs/>
                  <w:szCs w:val="28"/>
                  <w:lang w:val="zh-CN"/>
                </w:rPr>
                <w:fldChar w:fldCharType="end"/>
              </w:r>
            </w:p>
            <w:p w14:paraId="4E2BA062">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_Toc9699 </w:instrText>
              </w:r>
              <w:r>
                <w:rPr>
                  <w:rFonts w:hint="eastAsia" w:ascii="仿宋" w:hAnsi="仿宋" w:cs="仿宋"/>
                  <w:bCs/>
                  <w:szCs w:val="28"/>
                  <w:lang w:val="zh-CN"/>
                </w:rPr>
                <w:fldChar w:fldCharType="separate"/>
              </w:r>
              <w:r>
                <w:rPr>
                  <w:rFonts w:hint="eastAsia"/>
                </w:rPr>
                <w:t>13.2 职业健康注意事项</w:t>
              </w:r>
              <w:r>
                <w:tab/>
              </w:r>
              <w:r>
                <w:fldChar w:fldCharType="begin"/>
              </w:r>
              <w:r>
                <w:instrText xml:space="preserve"> PAGEREF _Toc9699 \h </w:instrText>
              </w:r>
              <w:r>
                <w:fldChar w:fldCharType="separate"/>
              </w:r>
              <w:r>
                <w:t>43</w:t>
              </w:r>
              <w:r>
                <w:fldChar w:fldCharType="end"/>
              </w:r>
              <w:r>
                <w:rPr>
                  <w:rFonts w:hint="eastAsia" w:ascii="仿宋" w:hAnsi="仿宋" w:cs="仿宋"/>
                  <w:bCs/>
                  <w:szCs w:val="28"/>
                  <w:lang w:val="zh-CN"/>
                </w:rPr>
                <w:fldChar w:fldCharType="end"/>
              </w:r>
            </w:p>
            <w:p w14:paraId="03CE6F22">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_Toc18078 </w:instrText>
              </w:r>
              <w:r>
                <w:rPr>
                  <w:rFonts w:hint="eastAsia" w:ascii="仿宋" w:hAnsi="仿宋" w:cs="仿宋"/>
                  <w:bCs/>
                  <w:szCs w:val="28"/>
                  <w:lang w:val="zh-CN"/>
                </w:rPr>
                <w:fldChar w:fldCharType="separate"/>
              </w:r>
              <w:r>
                <w:rPr>
                  <w:rFonts w:hint="eastAsia"/>
                </w:rPr>
                <w:t xml:space="preserve">13.3 </w:t>
              </w:r>
              <w:r>
                <w:t>安全注意事项</w:t>
              </w:r>
              <w:r>
                <w:tab/>
              </w:r>
              <w:r>
                <w:fldChar w:fldCharType="begin"/>
              </w:r>
              <w:r>
                <w:instrText xml:space="preserve"> PAGEREF _Toc18078 \h </w:instrText>
              </w:r>
              <w:r>
                <w:fldChar w:fldCharType="separate"/>
              </w:r>
              <w:r>
                <w:t>45</w:t>
              </w:r>
              <w:r>
                <w:fldChar w:fldCharType="end"/>
              </w:r>
              <w:r>
                <w:rPr>
                  <w:rFonts w:hint="eastAsia" w:ascii="仿宋" w:hAnsi="仿宋" w:cs="仿宋"/>
                  <w:bCs/>
                  <w:szCs w:val="28"/>
                  <w:lang w:val="zh-CN"/>
                </w:rPr>
                <w:fldChar w:fldCharType="end"/>
              </w:r>
            </w:p>
            <w:p w14:paraId="51E0E999">
              <w:pPr>
                <w:pStyle w:val="16"/>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_Toc30643 </w:instrText>
              </w:r>
              <w:r>
                <w:rPr>
                  <w:rFonts w:hint="eastAsia" w:ascii="仿宋" w:hAnsi="仿宋" w:cs="仿宋"/>
                  <w:bCs/>
                  <w:szCs w:val="28"/>
                  <w:lang w:val="zh-CN"/>
                </w:rPr>
                <w:fldChar w:fldCharType="separate"/>
              </w:r>
              <w:r>
                <w:rPr>
                  <w:rFonts w:hint="eastAsia"/>
                </w:rPr>
                <w:t xml:space="preserve">14 </w:t>
              </w:r>
              <w:r>
                <w:t>应急处置及紧急逃生措施</w:t>
              </w:r>
              <w:r>
                <w:tab/>
              </w:r>
              <w:r>
                <w:fldChar w:fldCharType="begin"/>
              </w:r>
              <w:r>
                <w:instrText xml:space="preserve"> PAGEREF _Toc30643 \h </w:instrText>
              </w:r>
              <w:r>
                <w:fldChar w:fldCharType="separate"/>
              </w:r>
              <w:r>
                <w:t>45</w:t>
              </w:r>
              <w:r>
                <w:fldChar w:fldCharType="end"/>
              </w:r>
              <w:r>
                <w:rPr>
                  <w:rFonts w:hint="eastAsia" w:ascii="仿宋" w:hAnsi="仿宋" w:cs="仿宋"/>
                  <w:bCs/>
                  <w:szCs w:val="28"/>
                  <w:lang w:val="zh-CN"/>
                </w:rPr>
                <w:fldChar w:fldCharType="end"/>
              </w:r>
            </w:p>
            <w:p w14:paraId="26AF7A73">
              <w:pPr>
                <w:pStyle w:val="17"/>
                <w:tabs>
                  <w:tab w:val="right" w:leader="dot" w:pos="10204"/>
                </w:tabs>
              </w:pPr>
              <w:r>
                <w:rPr>
                  <w:rFonts w:hint="eastAsia" w:ascii="仿宋" w:hAnsi="仿宋" w:cs="仿宋"/>
                  <w:bCs/>
                  <w:szCs w:val="28"/>
                  <w:lang w:val="zh-CN"/>
                </w:rPr>
                <w:fldChar w:fldCharType="begin"/>
              </w:r>
              <w:r>
                <w:rPr>
                  <w:rFonts w:hint="eastAsia" w:ascii="仿宋" w:hAnsi="仿宋" w:cs="仿宋"/>
                  <w:bCs/>
                  <w:szCs w:val="28"/>
                  <w:lang w:val="zh-CN"/>
                </w:rPr>
                <w:instrText xml:space="preserve"> HYPERLINK \l _Toc2614 </w:instrText>
              </w:r>
              <w:r>
                <w:rPr>
                  <w:rFonts w:hint="eastAsia" w:ascii="仿宋" w:hAnsi="仿宋" w:cs="仿宋"/>
                  <w:bCs/>
                  <w:szCs w:val="28"/>
                  <w:lang w:val="zh-CN"/>
                </w:rPr>
                <w:fldChar w:fldCharType="separate"/>
              </w:r>
              <w:r>
                <w:rPr>
                  <w:rFonts w:hint="eastAsia"/>
                </w:rPr>
                <w:t xml:space="preserve">14.1 </w:t>
              </w:r>
              <w:r>
                <w:t>应急处置</w:t>
              </w:r>
              <w:r>
                <w:rPr>
                  <w:rFonts w:hint="eastAsia"/>
                </w:rPr>
                <w:t>措施</w:t>
              </w:r>
              <w:r>
                <w:tab/>
              </w:r>
              <w:r>
                <w:fldChar w:fldCharType="begin"/>
              </w:r>
              <w:r>
                <w:instrText xml:space="preserve"> PAGEREF _Toc2614 \h </w:instrText>
              </w:r>
              <w:r>
                <w:fldChar w:fldCharType="separate"/>
              </w:r>
              <w:r>
                <w:t>45</w:t>
              </w:r>
              <w:r>
                <w:fldChar w:fldCharType="end"/>
              </w:r>
              <w:r>
                <w:rPr>
                  <w:rFonts w:hint="eastAsia" w:ascii="仿宋" w:hAnsi="仿宋" w:cs="仿宋"/>
                  <w:bCs/>
                  <w:szCs w:val="28"/>
                  <w:lang w:val="zh-CN"/>
                </w:rPr>
                <w:fldChar w:fldCharType="end"/>
              </w:r>
            </w:p>
            <w:p w14:paraId="4E539B44">
              <w:pPr>
                <w:ind w:firstLine="0" w:firstLineChars="0"/>
                <w:rPr>
                  <w:rFonts w:ascii="Times New Roman" w:hAnsi="Times New Roman" w:cs="Times New Roman"/>
                </w:rPr>
              </w:pPr>
              <w:r>
                <w:rPr>
                  <w:rFonts w:hint="eastAsia" w:ascii="仿宋" w:hAnsi="仿宋" w:cs="仿宋"/>
                  <w:bCs/>
                  <w:szCs w:val="28"/>
                  <w:lang w:val="zh-CN"/>
                </w:rPr>
                <w:fldChar w:fldCharType="end"/>
              </w:r>
            </w:p>
          </w:sdtContent>
        </w:sdt>
      </w:sdtContent>
    </w:sdt>
    <w:p w14:paraId="78784D7A">
      <w:pPr>
        <w:ind w:firstLine="560"/>
        <w:rPr>
          <w:rFonts w:ascii="Times New Roman" w:hAnsi="Times New Roman" w:cs="Times New Roman"/>
        </w:rPr>
      </w:pPr>
      <w:r>
        <w:rPr>
          <w:rFonts w:ascii="Times New Roman" w:hAnsi="Times New Roman" w:cs="Times New Roman"/>
        </w:rPr>
        <w:br w:type="page"/>
      </w:r>
      <w:bookmarkStart w:id="4" w:name="_Toc20872"/>
    </w:p>
    <w:p w14:paraId="3A412FFD">
      <w:pPr>
        <w:ind w:firstLine="560"/>
        <w:rPr>
          <w:rFonts w:ascii="Times New Roman" w:hAnsi="Times New Roman" w:cs="Times New Roman"/>
        </w:rPr>
        <w:sectPr>
          <w:pgSz w:w="11905" w:h="16838" w:orient="landscape"/>
          <w:pgMar w:top="1134" w:right="567" w:bottom="907" w:left="1134" w:header="851" w:footer="992" w:gutter="0"/>
          <w:cols w:space="425" w:num="1"/>
          <w:docGrid w:type="lines" w:linePitch="312" w:charSpace="0"/>
        </w:sectPr>
      </w:pPr>
    </w:p>
    <w:p w14:paraId="5F8FE7BF">
      <w:pPr>
        <w:pStyle w:val="2"/>
        <w:bidi w:val="0"/>
        <w:ind w:left="425" w:leftChars="0" w:hanging="425" w:firstLineChars="0"/>
      </w:pPr>
      <w:bookmarkStart w:id="5" w:name="_Toc16777"/>
      <w:r>
        <w:rPr>
          <w:rFonts w:hint="eastAsia"/>
        </w:rPr>
        <w:t>主要参考文件</w:t>
      </w:r>
      <w:bookmarkEnd w:id="4"/>
      <w:bookmarkEnd w:id="5"/>
    </w:p>
    <w:p w14:paraId="07655761">
      <w:pPr>
        <w:pStyle w:val="3"/>
        <w:bidi w:val="0"/>
        <w:ind w:left="992" w:leftChars="0" w:hanging="992" w:firstLineChars="0"/>
      </w:pPr>
      <w:bookmarkStart w:id="6" w:name="_Toc17775"/>
      <w:bookmarkStart w:id="7" w:name="_Hlk42526096"/>
      <w:bookmarkStart w:id="8" w:name="_Toc6806"/>
      <w:bookmarkStart w:id="9" w:name="_Toc16744"/>
      <w:r>
        <w:rPr>
          <w:rFonts w:hint="eastAsia"/>
        </w:rPr>
        <w:t>主要法律法规</w:t>
      </w:r>
      <w:bookmarkEnd w:id="6"/>
    </w:p>
    <w:bookmarkEnd w:id="7"/>
    <w:bookmarkEnd w:id="8"/>
    <w:p w14:paraId="192ACC68">
      <w:pPr>
        <w:pStyle w:val="4"/>
        <w:bidi w:val="0"/>
        <w:ind w:left="0" w:leftChars="0" w:firstLine="0" w:firstLineChars="0"/>
      </w:pPr>
      <w:bookmarkStart w:id="10" w:name="_Toc9871"/>
      <w:r>
        <w:rPr>
          <w:rFonts w:hint="eastAsia"/>
        </w:rPr>
        <w:t>主要法律法规</w:t>
      </w:r>
      <w:bookmarkEnd w:id="10"/>
    </w:p>
    <w:p w14:paraId="350CC49F">
      <w:pPr>
        <w:numPr>
          <w:ilvl w:val="0"/>
          <w:numId w:val="4"/>
        </w:numPr>
        <w:bidi w:val="0"/>
        <w:ind w:left="900" w:leftChars="0" w:hanging="900" w:firstLineChars="0"/>
        <w:rPr>
          <w:rFonts w:hint="eastAsia"/>
          <w:highlight w:val="none"/>
          <w:lang w:val="en-US" w:eastAsia="zh-CN"/>
        </w:rPr>
      </w:pPr>
      <w:r>
        <w:rPr>
          <w:rFonts w:hint="eastAsia"/>
          <w:highlight w:val="none"/>
          <w:lang w:val="en-US" w:eastAsia="zh-CN"/>
        </w:rPr>
        <w:t>《中华人民共和国特种设备安全法》（中华人民共和国主席令第4号）</w:t>
      </w:r>
    </w:p>
    <w:p w14:paraId="4776883D">
      <w:pPr>
        <w:numPr>
          <w:ilvl w:val="0"/>
          <w:numId w:val="4"/>
        </w:numPr>
        <w:bidi w:val="0"/>
        <w:ind w:left="900" w:leftChars="0" w:hanging="900" w:firstLineChars="0"/>
        <w:rPr>
          <w:rFonts w:hint="eastAsia"/>
          <w:highlight w:val="none"/>
          <w:lang w:val="en-US" w:eastAsia="zh-CN"/>
        </w:rPr>
      </w:pPr>
      <w:r>
        <w:rPr>
          <w:rFonts w:hint="eastAsia"/>
          <w:highlight w:val="none"/>
          <w:lang w:val="en-US" w:eastAsia="zh-CN"/>
        </w:rPr>
        <w:t>《中华人民共和国安全生产法》（中华人民共和国主席令第88号）</w:t>
      </w:r>
    </w:p>
    <w:p w14:paraId="4F5BA8EB">
      <w:pPr>
        <w:numPr>
          <w:ilvl w:val="0"/>
          <w:numId w:val="4"/>
        </w:numPr>
        <w:bidi w:val="0"/>
        <w:ind w:left="900" w:leftChars="0" w:hanging="900" w:firstLineChars="0"/>
        <w:rPr>
          <w:rFonts w:hint="eastAsia"/>
          <w:highlight w:val="none"/>
          <w:lang w:val="en-US" w:eastAsia="zh-CN"/>
        </w:rPr>
      </w:pPr>
      <w:r>
        <w:rPr>
          <w:rFonts w:hint="eastAsia"/>
          <w:highlight w:val="none"/>
          <w:lang w:val="en-US" w:eastAsia="zh-CN"/>
        </w:rPr>
        <w:t>《特种设备安全监察条例》（国务院令第549号）</w:t>
      </w:r>
    </w:p>
    <w:p w14:paraId="7691DF19">
      <w:pPr>
        <w:numPr>
          <w:ilvl w:val="0"/>
          <w:numId w:val="4"/>
        </w:numPr>
        <w:bidi w:val="0"/>
        <w:ind w:left="900" w:leftChars="0" w:hanging="900" w:firstLineChars="0"/>
        <w:rPr>
          <w:rFonts w:hint="eastAsia"/>
          <w:highlight w:val="none"/>
          <w:lang w:val="en-US" w:eastAsia="zh-CN"/>
        </w:rPr>
      </w:pPr>
      <w:r>
        <w:rPr>
          <w:rFonts w:hint="eastAsia"/>
          <w:highlight w:val="none"/>
          <w:lang w:val="en-US" w:eastAsia="zh-CN"/>
        </w:rPr>
        <w:t>《起重机械安全监察规定》（质监总局令第92号）</w:t>
      </w:r>
    </w:p>
    <w:p w14:paraId="42988A1D">
      <w:pPr>
        <w:numPr>
          <w:ilvl w:val="0"/>
          <w:numId w:val="4"/>
        </w:numPr>
        <w:bidi w:val="0"/>
        <w:ind w:left="900" w:leftChars="0" w:hanging="900" w:firstLineChars="0"/>
        <w:rPr>
          <w:rFonts w:hint="eastAsia"/>
          <w:highlight w:val="none"/>
          <w:lang w:val="en-US" w:eastAsia="zh-CN"/>
        </w:rPr>
      </w:pPr>
      <w:r>
        <w:rPr>
          <w:rFonts w:hint="eastAsia"/>
          <w:highlight w:val="none"/>
          <w:lang w:val="en-US" w:eastAsia="zh-CN"/>
        </w:rPr>
        <w:t>《特种设备作业人员监督管理办法》（质监总局令第140号）</w:t>
      </w:r>
    </w:p>
    <w:p w14:paraId="74DA5BF9">
      <w:pPr>
        <w:pStyle w:val="4"/>
        <w:bidi w:val="0"/>
        <w:ind w:left="0" w:leftChars="0" w:firstLine="0" w:firstLineChars="0"/>
      </w:pPr>
      <w:bookmarkStart w:id="11" w:name="_Toc3881"/>
      <w:r>
        <w:rPr>
          <w:rFonts w:hint="eastAsia"/>
        </w:rPr>
        <w:t>主要规范、规程</w:t>
      </w:r>
      <w:bookmarkEnd w:id="11"/>
    </w:p>
    <w:p w14:paraId="03D1184B">
      <w:pPr>
        <w:numPr>
          <w:ilvl w:val="0"/>
          <w:numId w:val="5"/>
        </w:numPr>
        <w:bidi w:val="0"/>
        <w:ind w:left="900" w:leftChars="0" w:hanging="900" w:firstLineChars="0"/>
        <w:rPr>
          <w:rFonts w:hint="eastAsia"/>
          <w:highlight w:val="none"/>
        </w:rPr>
      </w:pPr>
      <w:r>
        <w:rPr>
          <w:rFonts w:hint="eastAsia"/>
          <w:highlight w:val="none"/>
        </w:rPr>
        <w:t>《塔式起重机安全规程》（GB 5144-20</w:t>
      </w:r>
      <w:r>
        <w:rPr>
          <w:rFonts w:hint="eastAsia"/>
          <w:highlight w:val="none"/>
          <w:lang w:val="en-US" w:eastAsia="zh-CN"/>
        </w:rPr>
        <w:t>06</w:t>
      </w:r>
      <w:r>
        <w:rPr>
          <w:rFonts w:hint="eastAsia"/>
          <w:highlight w:val="none"/>
        </w:rPr>
        <w:t>）</w:t>
      </w:r>
    </w:p>
    <w:p w14:paraId="2E74DFF8">
      <w:pPr>
        <w:numPr>
          <w:ilvl w:val="0"/>
          <w:numId w:val="5"/>
        </w:numPr>
        <w:bidi w:val="0"/>
        <w:ind w:left="900" w:leftChars="0" w:hanging="900" w:firstLineChars="0"/>
        <w:rPr>
          <w:rFonts w:hint="eastAsia"/>
          <w:highlight w:val="none"/>
        </w:rPr>
      </w:pPr>
      <w:r>
        <w:rPr>
          <w:rFonts w:hint="eastAsia"/>
          <w:highlight w:val="none"/>
        </w:rPr>
        <w:t>《重要用途钢丝绳》（GB 8918-2006）</w:t>
      </w:r>
    </w:p>
    <w:p w14:paraId="2466DE2B">
      <w:pPr>
        <w:numPr>
          <w:ilvl w:val="0"/>
          <w:numId w:val="5"/>
        </w:numPr>
        <w:bidi w:val="0"/>
        <w:ind w:left="900" w:leftChars="0" w:hanging="900" w:firstLineChars="0"/>
        <w:rPr>
          <w:rFonts w:hint="eastAsia"/>
          <w:highlight w:val="none"/>
        </w:rPr>
      </w:pPr>
      <w:r>
        <w:rPr>
          <w:rFonts w:hint="eastAsia"/>
          <w:highlight w:val="none"/>
        </w:rPr>
        <w:t>《起重设备安装工程施工及验收规范》（GB 50278-2010）</w:t>
      </w:r>
    </w:p>
    <w:p w14:paraId="484FB711">
      <w:pPr>
        <w:numPr>
          <w:ilvl w:val="0"/>
          <w:numId w:val="5"/>
        </w:numPr>
        <w:bidi w:val="0"/>
        <w:ind w:left="900" w:leftChars="0" w:hanging="900" w:firstLineChars="0"/>
        <w:rPr>
          <w:rFonts w:hint="eastAsia"/>
          <w:highlight w:val="none"/>
        </w:rPr>
      </w:pPr>
      <w:r>
        <w:rPr>
          <w:rFonts w:hint="eastAsia"/>
          <w:highlight w:val="none"/>
        </w:rPr>
        <w:t>《起重机 安全使用 第3部分：塔式起重机》（GB/T 23723.3-2010）</w:t>
      </w:r>
    </w:p>
    <w:p w14:paraId="41A457B3">
      <w:pPr>
        <w:numPr>
          <w:ilvl w:val="0"/>
          <w:numId w:val="5"/>
        </w:numPr>
        <w:bidi w:val="0"/>
        <w:ind w:left="900" w:leftChars="0" w:hanging="900" w:firstLineChars="0"/>
        <w:rPr>
          <w:rFonts w:hint="eastAsia"/>
          <w:highlight w:val="none"/>
        </w:rPr>
      </w:pPr>
      <w:r>
        <w:rPr>
          <w:rFonts w:hint="eastAsia"/>
          <w:highlight w:val="none"/>
        </w:rPr>
        <w:t>《塔式起重机》（GB/T 5031-20</w:t>
      </w:r>
      <w:r>
        <w:rPr>
          <w:rFonts w:hint="eastAsia"/>
          <w:highlight w:val="none"/>
          <w:lang w:val="en-US" w:eastAsia="zh-CN"/>
        </w:rPr>
        <w:t>19</w:t>
      </w:r>
      <w:r>
        <w:rPr>
          <w:rFonts w:hint="eastAsia"/>
          <w:highlight w:val="none"/>
        </w:rPr>
        <w:t>）</w:t>
      </w:r>
    </w:p>
    <w:p w14:paraId="3A8AAC8E">
      <w:pPr>
        <w:numPr>
          <w:ilvl w:val="0"/>
          <w:numId w:val="5"/>
        </w:numPr>
        <w:bidi w:val="0"/>
        <w:ind w:left="900" w:leftChars="0" w:hanging="900" w:firstLineChars="0"/>
        <w:rPr>
          <w:rFonts w:hint="eastAsia"/>
          <w:highlight w:val="none"/>
        </w:rPr>
      </w:pPr>
      <w:r>
        <w:rPr>
          <w:rFonts w:hint="eastAsia"/>
          <w:highlight w:val="none"/>
        </w:rPr>
        <w:t>《塔式起重机安装与拆卸规则》（GB/T 26471-2011）</w:t>
      </w:r>
    </w:p>
    <w:p w14:paraId="06212778">
      <w:pPr>
        <w:numPr>
          <w:ilvl w:val="0"/>
          <w:numId w:val="5"/>
        </w:numPr>
        <w:bidi w:val="0"/>
        <w:ind w:left="900" w:leftChars="0" w:hanging="900" w:firstLineChars="0"/>
        <w:rPr>
          <w:rFonts w:hint="eastAsia"/>
          <w:highlight w:val="none"/>
        </w:rPr>
      </w:pPr>
      <w:r>
        <w:rPr>
          <w:rFonts w:hint="eastAsia"/>
          <w:highlight w:val="none"/>
        </w:rPr>
        <w:t>《塔式起重机设计规范》（GB/T 13752-2017）</w:t>
      </w:r>
    </w:p>
    <w:p w14:paraId="10A56D2C">
      <w:pPr>
        <w:numPr>
          <w:ilvl w:val="0"/>
          <w:numId w:val="5"/>
        </w:numPr>
        <w:bidi w:val="0"/>
        <w:ind w:left="900" w:leftChars="0" w:hanging="900" w:firstLineChars="0"/>
        <w:rPr>
          <w:rFonts w:hint="eastAsia"/>
          <w:highlight w:val="none"/>
        </w:rPr>
      </w:pPr>
      <w:r>
        <w:rPr>
          <w:rFonts w:hint="eastAsia"/>
          <w:highlight w:val="none"/>
        </w:rPr>
        <w:t>《起重机械定期检验规则》（TSG Q7015-2016）</w:t>
      </w:r>
    </w:p>
    <w:p w14:paraId="5271DA3E">
      <w:pPr>
        <w:numPr>
          <w:ilvl w:val="0"/>
          <w:numId w:val="5"/>
        </w:numPr>
        <w:bidi w:val="0"/>
        <w:ind w:left="900" w:leftChars="0" w:hanging="900" w:firstLineChars="0"/>
        <w:rPr>
          <w:rFonts w:hint="eastAsia"/>
          <w:highlight w:val="none"/>
        </w:rPr>
      </w:pPr>
      <w:r>
        <w:rPr>
          <w:rFonts w:hint="eastAsia"/>
          <w:highlight w:val="none"/>
        </w:rPr>
        <w:t>《起重机械定期检验规则》（TSG Q7015-2016）</w:t>
      </w:r>
    </w:p>
    <w:p w14:paraId="50D8031C">
      <w:pPr>
        <w:numPr>
          <w:ilvl w:val="0"/>
          <w:numId w:val="5"/>
        </w:numPr>
        <w:bidi w:val="0"/>
        <w:ind w:left="900" w:leftChars="0" w:hanging="900" w:firstLineChars="0"/>
        <w:rPr>
          <w:rFonts w:hint="eastAsia"/>
          <w:highlight w:val="none"/>
        </w:rPr>
      </w:pPr>
      <w:r>
        <w:rPr>
          <w:rFonts w:hint="eastAsia"/>
          <w:highlight w:val="none"/>
        </w:rPr>
        <w:t>《起重机械安装改造重大修理监督检验规则》（TSG Q7016-2016）</w:t>
      </w:r>
    </w:p>
    <w:p w14:paraId="6BBB67E6">
      <w:pPr>
        <w:numPr>
          <w:ilvl w:val="0"/>
          <w:numId w:val="5"/>
        </w:numPr>
        <w:bidi w:val="0"/>
        <w:ind w:left="900" w:leftChars="0" w:hanging="900" w:firstLineChars="0"/>
        <w:rPr>
          <w:rFonts w:hint="eastAsia"/>
          <w:highlight w:val="none"/>
        </w:rPr>
      </w:pPr>
      <w:r>
        <w:rPr>
          <w:rFonts w:hint="eastAsia"/>
          <w:highlight w:val="none"/>
        </w:rPr>
        <w:t>《焊缝无损检测 超声检测 技术、检测等级和评定》GB/T11345－20</w:t>
      </w:r>
      <w:r>
        <w:rPr>
          <w:rFonts w:hint="eastAsia"/>
          <w:highlight w:val="none"/>
          <w:lang w:val="en-US" w:eastAsia="zh-CN"/>
        </w:rPr>
        <w:t>23</w:t>
      </w:r>
    </w:p>
    <w:p w14:paraId="652F3C6E">
      <w:pPr>
        <w:numPr>
          <w:ilvl w:val="0"/>
          <w:numId w:val="5"/>
        </w:numPr>
        <w:bidi w:val="0"/>
        <w:ind w:left="900" w:leftChars="0" w:hanging="900" w:firstLineChars="0"/>
        <w:rPr>
          <w:rFonts w:hint="eastAsia"/>
          <w:highlight w:val="none"/>
        </w:rPr>
      </w:pPr>
      <w:r>
        <w:rPr>
          <w:rFonts w:hint="eastAsia"/>
          <w:highlight w:val="none"/>
        </w:rPr>
        <w:t>《起重机 检验与试验规范 第1部分：通则》GB/T5905-20</w:t>
      </w:r>
      <w:r>
        <w:rPr>
          <w:rFonts w:hint="eastAsia"/>
          <w:highlight w:val="none"/>
          <w:lang w:val="en-US" w:eastAsia="zh-CN"/>
        </w:rPr>
        <w:t>23</w:t>
      </w:r>
    </w:p>
    <w:p w14:paraId="4B78FF8D">
      <w:pPr>
        <w:numPr>
          <w:ilvl w:val="0"/>
          <w:numId w:val="5"/>
        </w:numPr>
        <w:bidi w:val="0"/>
        <w:ind w:left="900" w:leftChars="0" w:hanging="900" w:firstLineChars="0"/>
        <w:rPr>
          <w:rFonts w:hint="eastAsia"/>
          <w:highlight w:val="none"/>
        </w:rPr>
      </w:pPr>
      <w:r>
        <w:rPr>
          <w:rFonts w:hint="eastAsia"/>
          <w:highlight w:val="none"/>
        </w:rPr>
        <w:t>《危险性较大的分部分项工程安全管理规定》住房城乡建设部令第</w:t>
      </w:r>
      <w:r>
        <w:rPr>
          <w:rFonts w:hint="eastAsia"/>
          <w:highlight w:val="none"/>
          <w:lang w:val="en-US" w:eastAsia="zh-CN"/>
        </w:rPr>
        <w:t>4</w:t>
      </w:r>
      <w:r>
        <w:rPr>
          <w:rFonts w:hint="eastAsia"/>
          <w:highlight w:val="none"/>
        </w:rPr>
        <w:t>7</w:t>
      </w:r>
      <w:r>
        <w:rPr>
          <w:rFonts w:hint="eastAsia"/>
          <w:highlight w:val="none"/>
          <w:lang w:eastAsia="zh-CN"/>
        </w:rPr>
        <w:t>号令</w:t>
      </w:r>
      <w:r>
        <w:rPr>
          <w:rFonts w:hint="eastAsia"/>
          <w:highlight w:val="none"/>
        </w:rPr>
        <w:t>号</w:t>
      </w:r>
    </w:p>
    <w:p w14:paraId="73E2704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eastAsia"/>
          <w:highlight w:val="none"/>
        </w:rPr>
      </w:pPr>
      <w:r>
        <w:rPr>
          <w:rFonts w:hint="eastAsia"/>
          <w:highlight w:val="none"/>
        </w:rPr>
        <w:t>《住房城乡建设部办公厅关于实施&lt;危险性较大分部分项工程安全管理规定&gt;有关问题的通知》建办质[2018]31号文件</w:t>
      </w:r>
    </w:p>
    <w:p w14:paraId="22C9707E">
      <w:pPr>
        <w:pStyle w:val="4"/>
        <w:bidi w:val="0"/>
        <w:ind w:left="0" w:leftChars="0" w:firstLine="0" w:firstLineChars="0"/>
      </w:pPr>
      <w:bookmarkStart w:id="12" w:name="_Toc31259"/>
      <w:r>
        <w:rPr>
          <w:rFonts w:hint="eastAsia"/>
        </w:rPr>
        <w:t>其他</w:t>
      </w:r>
      <w:bookmarkEnd w:id="12"/>
    </w:p>
    <w:p w14:paraId="509CE369">
      <w:pPr>
        <w:numPr>
          <w:ilvl w:val="0"/>
          <w:numId w:val="6"/>
        </w:numPr>
        <w:bidi w:val="0"/>
        <w:ind w:left="900" w:leftChars="0" w:hanging="900" w:firstLineChars="0"/>
        <w:rPr>
          <w:rFonts w:hint="eastAsia"/>
          <w:highlight w:val="none"/>
        </w:rPr>
      </w:pPr>
      <w:r>
        <w:rPr>
          <w:rFonts w:hint="eastAsia"/>
          <w:highlight w:val="none"/>
        </w:rPr>
        <w:t>中交二航局桂林-恭城-贺州公路（桂林至钟山段）№7合同段施工组织设计</w:t>
      </w:r>
    </w:p>
    <w:p w14:paraId="4C7BA662">
      <w:pPr>
        <w:keepNext w:val="0"/>
        <w:keepLines w:val="0"/>
        <w:pageBreakBefore w:val="0"/>
        <w:widowControl w:val="0"/>
        <w:numPr>
          <w:ilvl w:val="0"/>
          <w:numId w:val="6"/>
        </w:numPr>
        <w:kinsoku/>
        <w:wordWrap/>
        <w:overflowPunct/>
        <w:topLinePunct w:val="0"/>
        <w:autoSpaceDE/>
        <w:autoSpaceDN/>
        <w:bidi w:val="0"/>
        <w:adjustRightInd/>
        <w:snapToGrid/>
        <w:ind w:left="900" w:leftChars="0" w:hanging="900" w:firstLineChars="0"/>
        <w:textAlignment w:val="auto"/>
        <w:rPr>
          <w:rFonts w:hint="eastAsia"/>
          <w:highlight w:val="none"/>
        </w:rPr>
      </w:pPr>
      <w:r>
        <w:rPr>
          <w:rFonts w:hint="eastAsia"/>
          <w:highlight w:val="none"/>
        </w:rPr>
        <w:t>桂林-恭城-贺州公路（桂林至钟山段）№7合同段施工图</w:t>
      </w:r>
    </w:p>
    <w:p w14:paraId="2C9C0EE1">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rFonts w:hint="eastAsia"/>
          <w:highlight w:val="none"/>
        </w:rPr>
      </w:pPr>
      <w:r>
        <w:rPr>
          <w:rFonts w:hint="eastAsia"/>
          <w:highlight w:val="none"/>
        </w:rPr>
        <w:t>桂林-恭城-贺州公路（桂林至钟山段）№7合同段</w:t>
      </w:r>
      <w:r>
        <w:rPr>
          <w:rFonts w:hint="eastAsia"/>
          <w:highlight w:val="none"/>
          <w:lang w:val="en-US" w:eastAsia="zh-CN"/>
        </w:rPr>
        <w:t>高墩身</w:t>
      </w:r>
      <w:r>
        <w:rPr>
          <w:rFonts w:hint="eastAsia"/>
          <w:highlight w:val="none"/>
        </w:rPr>
        <w:t>专项施工方案</w:t>
      </w:r>
    </w:p>
    <w:p w14:paraId="148459CB">
      <w:pPr>
        <w:keepNext w:val="0"/>
        <w:keepLines w:val="0"/>
        <w:pageBreakBefore w:val="0"/>
        <w:widowControl w:val="0"/>
        <w:numPr>
          <w:ilvl w:val="0"/>
          <w:numId w:val="6"/>
        </w:numPr>
        <w:tabs>
          <w:tab w:val="left" w:pos="920"/>
        </w:tabs>
        <w:kinsoku/>
        <w:wordWrap/>
        <w:overflowPunct/>
        <w:topLinePunct w:val="0"/>
        <w:autoSpaceDE/>
        <w:autoSpaceDN/>
        <w:bidi w:val="0"/>
        <w:adjustRightInd/>
        <w:snapToGrid/>
        <w:ind w:left="0" w:leftChars="0" w:firstLine="0" w:firstLineChars="0"/>
        <w:textAlignment w:val="auto"/>
        <w:rPr>
          <w:rFonts w:hint="eastAsia"/>
          <w:highlight w:val="none"/>
        </w:rPr>
      </w:pPr>
      <w:r>
        <w:rPr>
          <w:rFonts w:hint="eastAsia"/>
          <w:highlight w:val="none"/>
        </w:rPr>
        <w:t>桂林-恭城-贺州公路（桂林至钟山段）</w:t>
      </w:r>
      <w:r>
        <w:rPr>
          <w:rFonts w:hint="eastAsia"/>
          <w:highlight w:val="none"/>
          <w:lang w:eastAsia="zh-CN"/>
        </w:rPr>
        <w:t>№7合同段</w:t>
      </w:r>
      <w:r>
        <w:rPr>
          <w:rFonts w:hint="eastAsia"/>
          <w:highlight w:val="none"/>
          <w:lang w:val="en-US" w:eastAsia="zh-CN"/>
        </w:rPr>
        <w:t>桥梁工程施工安全专项风险评估报告</w:t>
      </w:r>
    </w:p>
    <w:p w14:paraId="79851205">
      <w:pPr>
        <w:keepNext w:val="0"/>
        <w:keepLines w:val="0"/>
        <w:pageBreakBefore w:val="0"/>
        <w:widowControl w:val="0"/>
        <w:numPr>
          <w:ilvl w:val="0"/>
          <w:numId w:val="6"/>
        </w:numPr>
        <w:tabs>
          <w:tab w:val="left" w:pos="920"/>
        </w:tabs>
        <w:kinsoku/>
        <w:wordWrap/>
        <w:overflowPunct/>
        <w:topLinePunct w:val="0"/>
        <w:autoSpaceDE/>
        <w:autoSpaceDN/>
        <w:bidi w:val="0"/>
        <w:adjustRightInd/>
        <w:snapToGrid/>
        <w:ind w:left="0" w:leftChars="0" w:firstLine="0" w:firstLineChars="0"/>
        <w:textAlignment w:val="auto"/>
        <w:rPr>
          <w:rFonts w:hint="eastAsia"/>
          <w:highlight w:val="none"/>
        </w:rPr>
      </w:pPr>
      <w:r>
        <w:rPr>
          <w:rFonts w:hint="eastAsia"/>
          <w:highlight w:val="none"/>
        </w:rPr>
        <w:t>桂林-恭城-贺州公路</w:t>
      </w:r>
      <w:r>
        <w:rPr>
          <w:rFonts w:hint="eastAsia" w:ascii="宋体" w:hAnsi="宋体" w:eastAsia="宋体" w:cs="Times New Roman"/>
          <w:highlight w:val="none"/>
        </w:rPr>
        <w:t>（桂林至钟山段）</w:t>
      </w:r>
      <w:r>
        <w:rPr>
          <w:rFonts w:hint="eastAsia" w:ascii="宋体" w:hAnsi="宋体" w:eastAsia="宋体" w:cs="Times New Roman"/>
          <w:highlight w:val="none"/>
          <w:lang w:eastAsia="zh-CN"/>
        </w:rPr>
        <w:t>№7合同段</w:t>
      </w:r>
      <w:r>
        <w:rPr>
          <w:rFonts w:hint="eastAsia" w:ascii="宋体" w:hAnsi="宋体" w:eastAsia="宋体" w:cs="Times New Roman"/>
          <w:highlight w:val="none"/>
          <w:lang w:val="en-US" w:eastAsia="zh-CN"/>
        </w:rPr>
        <w:t>专项应急预案、现场处置方案</w:t>
      </w:r>
    </w:p>
    <w:p w14:paraId="68F69DE7">
      <w:pPr>
        <w:keepNext w:val="0"/>
        <w:keepLines w:val="0"/>
        <w:pageBreakBefore w:val="0"/>
        <w:widowControl w:val="0"/>
        <w:numPr>
          <w:ilvl w:val="0"/>
          <w:numId w:val="6"/>
        </w:numPr>
        <w:tabs>
          <w:tab w:val="left" w:pos="920"/>
        </w:tabs>
        <w:kinsoku/>
        <w:wordWrap/>
        <w:overflowPunct/>
        <w:topLinePunct w:val="0"/>
        <w:autoSpaceDE/>
        <w:autoSpaceDN/>
        <w:bidi w:val="0"/>
        <w:adjustRightInd/>
        <w:snapToGrid/>
        <w:ind w:left="0" w:leftChars="0" w:firstLine="0" w:firstLineChars="0"/>
        <w:textAlignment w:val="auto"/>
        <w:rPr>
          <w:rFonts w:ascii="Times New Roman" w:hAnsi="Times New Roman" w:cs="Times New Roman"/>
        </w:rPr>
      </w:pPr>
      <w:r>
        <w:rPr>
          <w:rFonts w:hint="eastAsia"/>
          <w:highlight w:val="none"/>
          <w:lang w:eastAsia="zh-CN"/>
        </w:rPr>
        <w:t>XGT7525-16</w:t>
      </w:r>
      <w:r>
        <w:rPr>
          <w:rFonts w:hint="eastAsia"/>
          <w:highlight w:val="none"/>
        </w:rPr>
        <w:t>塔式起重机安装手册</w:t>
      </w:r>
    </w:p>
    <w:p w14:paraId="5B257401">
      <w:pPr>
        <w:pStyle w:val="2"/>
        <w:bidi w:val="0"/>
        <w:ind w:left="425" w:leftChars="0" w:hanging="425" w:firstLineChars="0"/>
      </w:pPr>
      <w:bookmarkStart w:id="13" w:name="_Toc12532"/>
      <w:r>
        <w:t>概述</w:t>
      </w:r>
      <w:bookmarkEnd w:id="9"/>
      <w:bookmarkEnd w:id="13"/>
    </w:p>
    <w:p w14:paraId="46E025DA">
      <w:pPr>
        <w:pStyle w:val="3"/>
        <w:bidi w:val="0"/>
        <w:ind w:left="992" w:leftChars="0" w:hanging="992" w:firstLineChars="0"/>
      </w:pPr>
      <w:bookmarkStart w:id="14" w:name="_Toc11747"/>
      <w:bookmarkStart w:id="15" w:name="_Toc13199"/>
      <w:r>
        <w:t>适用范围</w:t>
      </w:r>
      <w:bookmarkEnd w:id="14"/>
      <w:bookmarkEnd w:id="15"/>
    </w:p>
    <w:p w14:paraId="112037EF">
      <w:pPr>
        <w:pageBreakBefore w:val="0"/>
        <w:widowControl w:val="0"/>
        <w:kinsoku/>
        <w:wordWrap/>
        <w:overflowPunct/>
        <w:topLinePunct w:val="0"/>
        <w:autoSpaceDE/>
        <w:autoSpaceDN/>
        <w:bidi w:val="0"/>
        <w:adjustRightInd/>
        <w:snapToGrid/>
        <w:spacing w:line="360" w:lineRule="auto"/>
        <w:ind w:firstLine="480"/>
        <w:textAlignment w:val="auto"/>
        <w:rPr>
          <w:rFonts w:ascii="黑体" w:hAnsi="黑体" w:eastAsia="黑体" w:cs="黑体"/>
        </w:rPr>
      </w:pPr>
      <w:r>
        <w:rPr>
          <w:rFonts w:hint="eastAsia"/>
          <w:highlight w:val="none"/>
        </w:rPr>
        <w:t>本方案适用于中交二航局桂林-恭城-贺州公路（桂林至钟山段）№7合同段</w:t>
      </w:r>
      <w:r>
        <w:rPr>
          <w:highlight w:val="none"/>
        </w:rPr>
        <w:t>项目</w:t>
      </w:r>
      <w:r>
        <w:rPr>
          <w:rFonts w:hint="eastAsia"/>
          <w:highlight w:val="none"/>
          <w:lang w:val="en-US" w:eastAsia="zh-CN"/>
        </w:rPr>
        <w:t>XGT7525-16</w:t>
      </w:r>
      <w:r>
        <w:rPr>
          <w:highlight w:val="none"/>
        </w:rPr>
        <w:t>塔式起重机拆除安全施工作业</w:t>
      </w:r>
      <w:r>
        <w:rPr>
          <w:rFonts w:hint="eastAsia"/>
        </w:rPr>
        <w:t>。</w:t>
      </w:r>
    </w:p>
    <w:p w14:paraId="7764774B">
      <w:pPr>
        <w:pStyle w:val="3"/>
        <w:bidi w:val="0"/>
        <w:ind w:left="992" w:leftChars="0" w:hanging="992" w:firstLineChars="0"/>
      </w:pPr>
      <w:bookmarkStart w:id="16" w:name="_Toc19385"/>
      <w:r>
        <w:rPr>
          <w:rFonts w:hint="eastAsia"/>
        </w:rPr>
        <w:t>塔式起重机概况</w:t>
      </w:r>
      <w:bookmarkEnd w:id="16"/>
    </w:p>
    <w:p w14:paraId="64417513">
      <w:pPr>
        <w:pageBreakBefore w:val="0"/>
        <w:widowControl w:val="0"/>
        <w:kinsoku/>
        <w:wordWrap/>
        <w:overflowPunct/>
        <w:topLinePunct w:val="0"/>
        <w:autoSpaceDE/>
        <w:autoSpaceDN/>
        <w:bidi w:val="0"/>
        <w:adjustRightInd/>
        <w:snapToGrid/>
        <w:spacing w:line="360" w:lineRule="auto"/>
        <w:ind w:firstLine="560"/>
        <w:textAlignment w:val="auto"/>
        <w:rPr>
          <w:rFonts w:hint="eastAsia" w:ascii="Times New Roman" w:hAnsi="Times New Roman" w:eastAsia="仿宋" w:cs="Times New Roman"/>
          <w:lang w:eastAsia="zh-CN"/>
        </w:rPr>
      </w:pPr>
      <w:bookmarkStart w:id="17" w:name="_Toc20213"/>
      <w:r>
        <w:rPr>
          <w:rFonts w:hint="eastAsia" w:ascii="Times New Roman" w:hAnsi="Times New Roman" w:cs="Times New Roman"/>
          <w:lang w:val="en-US" w:eastAsia="zh-CN"/>
        </w:rPr>
        <w:t>XGT7525-16</w:t>
      </w:r>
      <w:r>
        <w:rPr>
          <w:rFonts w:hint="eastAsia" w:ascii="Times New Roman" w:hAnsi="Times New Roman" w:cs="Times New Roman"/>
        </w:rPr>
        <w:t>塔式起重</w:t>
      </w:r>
      <w:r>
        <w:rPr>
          <w:rFonts w:hint="eastAsia" w:ascii="Times New Roman" w:hAnsi="Times New Roman" w:cs="Times New Roman"/>
          <w:lang w:val="en-US" w:eastAsia="zh-CN"/>
        </w:rPr>
        <w:t>机</w:t>
      </w:r>
      <w:r>
        <w:rPr>
          <w:rFonts w:hint="eastAsia" w:ascii="Times New Roman" w:hAnsi="Times New Roman" w:cs="Times New Roman"/>
        </w:rPr>
        <w:t>为</w:t>
      </w:r>
      <w:r>
        <w:rPr>
          <w:rFonts w:hint="eastAsia" w:ascii="Times New Roman" w:hAnsi="Times New Roman" w:cs="Times New Roman"/>
          <w:lang w:val="en-US" w:eastAsia="zh-CN"/>
        </w:rPr>
        <w:t>徐工</w:t>
      </w:r>
      <w:r>
        <w:rPr>
          <w:rFonts w:hint="eastAsia" w:ascii="Times New Roman" w:hAnsi="Times New Roman" w:cs="Times New Roman"/>
        </w:rPr>
        <w:t>生产的平头塔式起重机，产品最大臂长</w:t>
      </w:r>
      <w:r>
        <w:rPr>
          <w:rFonts w:hint="eastAsia" w:ascii="Times New Roman" w:hAnsi="Times New Roman" w:cs="Times New Roman"/>
          <w:lang w:val="en-US" w:eastAsia="zh-CN"/>
        </w:rPr>
        <w:t>75</w:t>
      </w:r>
      <w:r>
        <w:rPr>
          <w:rFonts w:hint="eastAsia" w:ascii="Times New Roman" w:hAnsi="Times New Roman" w:cs="Times New Roman"/>
        </w:rPr>
        <w:t>m</w:t>
      </w:r>
      <w:r>
        <w:rPr>
          <w:rFonts w:hint="eastAsia" w:ascii="Times New Roman" w:hAnsi="Times New Roman" w:cs="Times New Roman"/>
          <w:lang w:eastAsia="zh-CN"/>
        </w:rPr>
        <w:t>，</w:t>
      </w:r>
      <w:r>
        <w:rPr>
          <w:rFonts w:hint="eastAsia" w:ascii="Times New Roman" w:hAnsi="Times New Roman" w:cs="Times New Roman"/>
        </w:rPr>
        <w:t>在臂端</w:t>
      </w:r>
      <w:r>
        <w:rPr>
          <w:rFonts w:hint="eastAsia" w:ascii="Times New Roman" w:hAnsi="Times New Roman" w:cs="Times New Roman"/>
          <w:lang w:val="en-US" w:eastAsia="zh-CN"/>
        </w:rPr>
        <w:t>75</w:t>
      </w:r>
      <w:r>
        <w:rPr>
          <w:rFonts w:hint="eastAsia" w:ascii="Times New Roman" w:hAnsi="Times New Roman" w:cs="Times New Roman"/>
        </w:rPr>
        <w:t>m幅度处最大起重量为</w:t>
      </w:r>
      <w:r>
        <w:rPr>
          <w:rFonts w:hint="eastAsia" w:ascii="Times New Roman" w:hAnsi="Times New Roman" w:cs="Times New Roman"/>
          <w:lang w:val="en-US" w:eastAsia="zh-CN"/>
        </w:rPr>
        <w:t>2.5</w:t>
      </w:r>
      <w:r>
        <w:rPr>
          <w:rFonts w:hint="eastAsia" w:ascii="Times New Roman" w:hAnsi="Times New Roman" w:cs="Times New Roman"/>
        </w:rPr>
        <w:t>t</w:t>
      </w:r>
      <w:r>
        <w:rPr>
          <w:rFonts w:hint="eastAsia" w:ascii="Times New Roman" w:hAnsi="Times New Roman" w:cs="Times New Roman"/>
          <w:lang w:eastAsia="zh-CN"/>
        </w:rPr>
        <w:t>，</w:t>
      </w:r>
      <w:r>
        <w:rPr>
          <w:rFonts w:hint="eastAsia" w:ascii="Times New Roman" w:hAnsi="Times New Roman" w:cs="Times New Roman"/>
        </w:rPr>
        <w:t>整机最大起重量为1</w:t>
      </w:r>
      <w:r>
        <w:rPr>
          <w:rFonts w:hint="eastAsia" w:ascii="Times New Roman" w:hAnsi="Times New Roman" w:cs="Times New Roman"/>
          <w:lang w:val="en-US" w:eastAsia="zh-CN"/>
        </w:rPr>
        <w:t>6</w:t>
      </w:r>
      <w:r>
        <w:rPr>
          <w:rFonts w:hint="eastAsia" w:ascii="Times New Roman" w:hAnsi="Times New Roman" w:cs="Times New Roman"/>
        </w:rPr>
        <w:t>t，实际使用高度为</w:t>
      </w:r>
      <w:r>
        <w:rPr>
          <w:rFonts w:hint="eastAsia" w:ascii="Times New Roman" w:hAnsi="Times New Roman" w:cs="Times New Roman"/>
          <w:lang w:val="en-US" w:eastAsia="zh-CN"/>
        </w:rPr>
        <w:t>79.5</w:t>
      </w:r>
      <w:r>
        <w:rPr>
          <w:rFonts w:hint="eastAsia" w:ascii="Times New Roman" w:hAnsi="Times New Roman" w:cs="Times New Roman"/>
        </w:rPr>
        <w:t>m</w:t>
      </w:r>
      <w:r>
        <w:rPr>
          <w:rFonts w:hint="eastAsia" w:ascii="Times New Roman" w:hAnsi="Times New Roman" w:cs="Times New Roman"/>
          <w:lang w:eastAsia="zh-CN"/>
        </w:rPr>
        <w:t>。</w:t>
      </w:r>
    </w:p>
    <w:p w14:paraId="3E354B6B">
      <w:pPr>
        <w:pStyle w:val="26"/>
        <w:numPr>
          <w:ilvl w:val="5"/>
          <w:numId w:val="0"/>
        </w:numPr>
        <w:spacing w:before="156" w:after="156"/>
        <w:rPr>
          <w:rFonts w:hint="default"/>
          <w:szCs w:val="21"/>
        </w:rPr>
      </w:pPr>
      <w:r>
        <w:rPr>
          <w:rFonts w:hint="default"/>
          <w:szCs w:val="21"/>
        </w:rPr>
        <w:t>图2</w:t>
      </w:r>
      <w:r>
        <w:rPr>
          <w:rFonts w:hint="eastAsia"/>
          <w:szCs w:val="21"/>
          <w:lang w:val="en-US" w:eastAsia="zh-CN"/>
        </w:rPr>
        <w:t>.2</w:t>
      </w:r>
      <w:r>
        <w:rPr>
          <w:rFonts w:hint="default"/>
          <w:szCs w:val="21"/>
        </w:rPr>
        <w:t>-</w:t>
      </w:r>
      <w:r>
        <w:rPr>
          <w:rFonts w:hint="eastAsia"/>
          <w:szCs w:val="21"/>
          <w:lang w:val="en-US" w:eastAsia="zh-CN"/>
        </w:rPr>
        <w:t xml:space="preserve"> </w:t>
      </w:r>
      <w:r>
        <w:rPr>
          <w:rFonts w:hint="default"/>
          <w:szCs w:val="21"/>
        </w:rPr>
        <w:t>1</w:t>
      </w:r>
      <w:r>
        <w:rPr>
          <w:rFonts w:hint="eastAsia"/>
          <w:szCs w:val="21"/>
          <w:lang w:val="en-US" w:eastAsia="zh-CN"/>
        </w:rPr>
        <w:t xml:space="preserve"> </w:t>
      </w:r>
      <w:r>
        <w:rPr>
          <w:rFonts w:hint="eastAsia"/>
          <w:lang w:eastAsia="zh-CN"/>
        </w:rPr>
        <w:t>XGT7525-16</w:t>
      </w:r>
      <w:r>
        <w:rPr>
          <w:rFonts w:hint="default"/>
          <w:szCs w:val="21"/>
        </w:rPr>
        <w:t>塔式起重机整机性能参数</w:t>
      </w:r>
    </w:p>
    <w:p w14:paraId="57A18370">
      <w:pPr>
        <w:pStyle w:val="53"/>
        <w:rPr>
          <w:rFonts w:hint="eastAsia"/>
        </w:rPr>
      </w:pPr>
      <w:r>
        <w:drawing>
          <wp:inline distT="0" distB="0" distL="114300" distR="114300">
            <wp:extent cx="4568825" cy="1685925"/>
            <wp:effectExtent l="0" t="0" r="3175" b="9525"/>
            <wp:docPr id="1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1"/>
                    <pic:cNvPicPr>
                      <a:picLocks noChangeAspect="1"/>
                    </pic:cNvPicPr>
                  </pic:nvPicPr>
                  <pic:blipFill>
                    <a:blip r:embed="rId16"/>
                    <a:stretch>
                      <a:fillRect/>
                    </a:stretch>
                  </pic:blipFill>
                  <pic:spPr>
                    <a:xfrm>
                      <a:off x="0" y="0"/>
                      <a:ext cx="4568825" cy="1685925"/>
                    </a:xfrm>
                    <a:prstGeom prst="rect">
                      <a:avLst/>
                    </a:prstGeom>
                    <a:noFill/>
                    <a:ln>
                      <a:noFill/>
                    </a:ln>
                  </pic:spPr>
                </pic:pic>
              </a:graphicData>
            </a:graphic>
          </wp:inline>
        </w:drawing>
      </w:r>
      <w:r>
        <w:drawing>
          <wp:inline distT="0" distB="0" distL="114300" distR="114300">
            <wp:extent cx="4553585" cy="6562090"/>
            <wp:effectExtent l="0" t="0" r="18415" b="10160"/>
            <wp:docPr id="2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2"/>
                    <pic:cNvPicPr>
                      <a:picLocks noChangeAspect="1"/>
                    </pic:cNvPicPr>
                  </pic:nvPicPr>
                  <pic:blipFill>
                    <a:blip r:embed="rId17"/>
                    <a:stretch>
                      <a:fillRect/>
                    </a:stretch>
                  </pic:blipFill>
                  <pic:spPr>
                    <a:xfrm>
                      <a:off x="0" y="0"/>
                      <a:ext cx="4553585" cy="6562090"/>
                    </a:xfrm>
                    <a:prstGeom prst="rect">
                      <a:avLst/>
                    </a:prstGeom>
                    <a:noFill/>
                    <a:ln>
                      <a:noFill/>
                    </a:ln>
                  </pic:spPr>
                </pic:pic>
              </a:graphicData>
            </a:graphic>
          </wp:inline>
        </w:drawing>
      </w:r>
    </w:p>
    <w:p w14:paraId="647A2880">
      <w:pPr>
        <w:pStyle w:val="26"/>
        <w:numPr>
          <w:ilvl w:val="5"/>
          <w:numId w:val="0"/>
        </w:numPr>
        <w:spacing w:before="156" w:after="156"/>
        <w:rPr>
          <w:rFonts w:hint="default"/>
          <w:szCs w:val="21"/>
        </w:rPr>
      </w:pPr>
      <w:r>
        <w:rPr>
          <w:rFonts w:hint="default"/>
          <w:szCs w:val="21"/>
        </w:rPr>
        <w:t>图2</w:t>
      </w:r>
      <w:r>
        <w:rPr>
          <w:rFonts w:hint="eastAsia"/>
          <w:szCs w:val="21"/>
          <w:lang w:val="en-US" w:eastAsia="zh-CN"/>
        </w:rPr>
        <w:t>.2</w:t>
      </w:r>
      <w:r>
        <w:rPr>
          <w:rFonts w:hint="default"/>
          <w:szCs w:val="21"/>
        </w:rPr>
        <w:t>-</w:t>
      </w:r>
      <w:r>
        <w:rPr>
          <w:szCs w:val="21"/>
        </w:rPr>
        <w:t>2</w:t>
      </w:r>
      <w:r>
        <w:rPr>
          <w:rFonts w:hint="eastAsia"/>
          <w:szCs w:val="21"/>
          <w:lang w:val="en-US" w:eastAsia="zh-CN"/>
        </w:rPr>
        <w:t xml:space="preserve">  45m</w:t>
      </w:r>
      <w:r>
        <w:rPr>
          <w:rFonts w:hint="default"/>
          <w:szCs w:val="21"/>
        </w:rPr>
        <w:t>臂起重性能表</w:t>
      </w:r>
    </w:p>
    <w:p w14:paraId="3D70AE63">
      <w:pPr>
        <w:spacing w:line="360" w:lineRule="auto"/>
        <w:ind w:firstLine="560"/>
        <w:rPr>
          <w:rFonts w:ascii="Times New Roman" w:hAnsi="Times New Roman" w:cs="Times New Roman"/>
        </w:rPr>
      </w:pPr>
      <w:r>
        <w:drawing>
          <wp:inline distT="0" distB="0" distL="114300" distR="114300">
            <wp:extent cx="5271135" cy="4666615"/>
            <wp:effectExtent l="0" t="0" r="5715" b="635"/>
            <wp:docPr id="2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3"/>
                    <pic:cNvPicPr>
                      <a:picLocks noChangeAspect="1"/>
                    </pic:cNvPicPr>
                  </pic:nvPicPr>
                  <pic:blipFill>
                    <a:blip r:embed="rId18"/>
                    <a:stretch>
                      <a:fillRect/>
                    </a:stretch>
                  </pic:blipFill>
                  <pic:spPr>
                    <a:xfrm>
                      <a:off x="0" y="0"/>
                      <a:ext cx="5271135" cy="4666615"/>
                    </a:xfrm>
                    <a:prstGeom prst="rect">
                      <a:avLst/>
                    </a:prstGeom>
                    <a:noFill/>
                    <a:ln>
                      <a:noFill/>
                    </a:ln>
                  </pic:spPr>
                </pic:pic>
              </a:graphicData>
            </a:graphic>
          </wp:inline>
        </w:drawing>
      </w:r>
    </w:p>
    <w:p w14:paraId="26DED76B">
      <w:pPr>
        <w:pStyle w:val="3"/>
        <w:bidi w:val="0"/>
        <w:ind w:left="992" w:leftChars="0" w:hanging="992" w:firstLineChars="0"/>
      </w:pPr>
      <w:bookmarkStart w:id="18" w:name="_Toc8952"/>
      <w:r>
        <w:rPr>
          <w:rFonts w:hint="eastAsia"/>
        </w:rPr>
        <w:t>塔机布置概况</w:t>
      </w:r>
      <w:bookmarkEnd w:id="18"/>
    </w:p>
    <w:p w14:paraId="02E24709">
      <w:pPr>
        <w:ind w:firstLine="480"/>
        <w:rPr>
          <w:rFonts w:hint="eastAsia"/>
          <w:lang w:val="zh-CN"/>
        </w:rPr>
      </w:pPr>
      <w:r>
        <w:rPr>
          <w:rFonts w:hint="eastAsia"/>
          <w:lang w:val="zh-CN"/>
        </w:rPr>
        <w:t>现场在</w:t>
      </w:r>
      <w:r>
        <w:rPr>
          <w:rFonts w:hint="eastAsia"/>
          <w:highlight w:val="none"/>
          <w:lang w:val="en-US" w:eastAsia="zh-CN"/>
        </w:rPr>
        <w:t>新渡坪大桥</w:t>
      </w:r>
      <w:r>
        <w:rPr>
          <w:rFonts w:hint="default"/>
          <w:highlight w:val="none"/>
          <w:lang w:val="en-US" w:eastAsia="zh-CN"/>
        </w:rPr>
        <w:t>右幅1</w:t>
      </w:r>
      <w:r>
        <w:rPr>
          <w:rFonts w:hint="eastAsia"/>
          <w:highlight w:val="none"/>
          <w:lang w:val="en-US" w:eastAsia="zh-CN"/>
        </w:rPr>
        <w:t>7</w:t>
      </w:r>
      <w:r>
        <w:rPr>
          <w:rFonts w:hint="default"/>
          <w:highlight w:val="none"/>
          <w:lang w:val="en-US" w:eastAsia="zh-CN"/>
        </w:rPr>
        <w:t>#墩</w:t>
      </w:r>
      <w:r>
        <w:rPr>
          <w:rFonts w:hint="eastAsia"/>
          <w:lang w:val="en-US" w:eastAsia="zh-CN"/>
        </w:rPr>
        <w:t>拆除</w:t>
      </w:r>
      <w:r>
        <w:rPr>
          <w:rFonts w:hint="eastAsia"/>
          <w:lang w:val="zh-CN"/>
        </w:rPr>
        <w:t>1台固定式徐工XGT7525-16塔式起重机，起重臂长45m，起升高度</w:t>
      </w:r>
      <w:r>
        <w:rPr>
          <w:rFonts w:hint="eastAsia"/>
          <w:lang w:val="en-US" w:eastAsia="zh-CN"/>
        </w:rPr>
        <w:t>79.5</w:t>
      </w:r>
      <w:r>
        <w:rPr>
          <w:rFonts w:hint="eastAsia"/>
          <w:lang w:val="zh-CN"/>
        </w:rPr>
        <w:t>m，主要</w:t>
      </w:r>
      <w:r>
        <w:rPr>
          <w:rFonts w:hint="eastAsia"/>
          <w:lang w:val="zh-CN" w:eastAsia="zh-CN"/>
        </w:rPr>
        <w:t>承担高墩钢筋、劲性骨架以及辅助材料等吊装</w:t>
      </w:r>
      <w:r>
        <w:rPr>
          <w:rFonts w:hint="eastAsia"/>
          <w:lang w:val="zh-CN"/>
        </w:rPr>
        <w:t>，现场塔式起重机布置示意图如下图所示。</w:t>
      </w:r>
    </w:p>
    <w:p w14:paraId="3DCBCEAE">
      <w:pPr>
        <w:ind w:firstLine="560"/>
        <w:jc w:val="center"/>
        <w:rPr>
          <w:rFonts w:ascii="Times New Roman" w:hAnsi="Times New Roman" w:cs="Times New Roman"/>
          <w:bCs/>
          <w:sz w:val="21"/>
        </w:rPr>
      </w:pPr>
      <w:r>
        <w:drawing>
          <wp:inline distT="0" distB="0" distL="114300" distR="114300">
            <wp:extent cx="3659505" cy="2972435"/>
            <wp:effectExtent l="0" t="0" r="1714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3659505" cy="2972435"/>
                    </a:xfrm>
                    <a:prstGeom prst="rect">
                      <a:avLst/>
                    </a:prstGeom>
                    <a:noFill/>
                    <a:ln>
                      <a:noFill/>
                    </a:ln>
                  </pic:spPr>
                </pic:pic>
              </a:graphicData>
            </a:graphic>
          </wp:inline>
        </w:drawing>
      </w:r>
    </w:p>
    <w:p w14:paraId="4EC4BBB5">
      <w:pPr>
        <w:pStyle w:val="26"/>
        <w:numPr>
          <w:ilvl w:val="5"/>
          <w:numId w:val="0"/>
        </w:numPr>
        <w:spacing w:before="156" w:after="156"/>
        <w:rPr>
          <w:rFonts w:hint="default"/>
        </w:rPr>
      </w:pPr>
      <w:r>
        <w:rPr>
          <w:rFonts w:hint="default"/>
          <w:szCs w:val="21"/>
        </w:rPr>
        <w:t>图</w:t>
      </w:r>
      <w:r>
        <w:rPr>
          <w:szCs w:val="21"/>
        </w:rPr>
        <w:t xml:space="preserve">2.3-1 </w:t>
      </w:r>
      <w:r>
        <w:t>主墩</w:t>
      </w:r>
      <w:r>
        <w:rPr>
          <w:rFonts w:hint="eastAsia"/>
          <w:lang w:eastAsia="zh-CN"/>
        </w:rPr>
        <w:t>XGT7525-16</w:t>
      </w:r>
      <w:r>
        <w:t>塔式起重机平面布置示意图</w:t>
      </w:r>
    </w:p>
    <w:p w14:paraId="73587B90">
      <w:pPr>
        <w:pStyle w:val="3"/>
        <w:bidi w:val="0"/>
        <w:ind w:left="992" w:leftChars="0" w:hanging="992" w:firstLineChars="0"/>
      </w:pPr>
      <w:bookmarkStart w:id="19" w:name="_Toc32504"/>
      <w:r>
        <w:rPr>
          <w:rFonts w:hint="eastAsia"/>
        </w:rPr>
        <w:t>其他相关内容概述</w:t>
      </w:r>
      <w:bookmarkEnd w:id="19"/>
    </w:p>
    <w:bookmarkEnd w:id="17"/>
    <w:p w14:paraId="24894324">
      <w:pPr>
        <w:spacing w:line="360" w:lineRule="auto"/>
        <w:ind w:firstLine="560"/>
        <w:rPr>
          <w:rFonts w:ascii="Times New Roman" w:hAnsi="Times New Roman" w:cs="Times New Roman"/>
        </w:rPr>
      </w:pPr>
      <w:bookmarkStart w:id="20" w:name="_Toc31105"/>
      <w:r>
        <w:rPr>
          <w:rFonts w:hint="eastAsia" w:ascii="Times New Roman" w:hAnsi="Times New Roman" w:cs="Times New Roman"/>
        </w:rPr>
        <w:t>主墩</w:t>
      </w:r>
      <w:r>
        <w:rPr>
          <w:rFonts w:hint="eastAsia" w:ascii="Times New Roman" w:hAnsi="Times New Roman" w:cs="Times New Roman"/>
          <w:lang w:eastAsia="zh-CN"/>
        </w:rPr>
        <w:t>XGT7525-16</w:t>
      </w:r>
      <w:r>
        <w:rPr>
          <w:rFonts w:hint="eastAsia"/>
        </w:rPr>
        <w:t>塔吊</w:t>
      </w:r>
      <w:r>
        <w:rPr>
          <w:rFonts w:hint="eastAsia"/>
          <w:lang w:val="en-US" w:eastAsia="zh-CN"/>
        </w:rPr>
        <w:t>拆除</w:t>
      </w:r>
      <w:r>
        <w:rPr>
          <w:rFonts w:hint="eastAsia"/>
        </w:rPr>
        <w:t>高度为</w:t>
      </w:r>
      <w:r>
        <w:rPr>
          <w:rFonts w:hint="eastAsia"/>
          <w:lang w:val="en-US" w:eastAsia="zh-CN"/>
        </w:rPr>
        <w:t>79.5m</w:t>
      </w:r>
      <w:r>
        <w:rPr>
          <w:rFonts w:hint="eastAsia"/>
        </w:rPr>
        <w:t>，塔身节包括</w:t>
      </w:r>
      <w:r>
        <w:rPr>
          <w:rFonts w:hint="eastAsia"/>
          <w:lang w:val="en-US" w:eastAsia="zh-CN"/>
        </w:rPr>
        <w:t>2</w:t>
      </w:r>
      <w:r>
        <w:rPr>
          <w:rFonts w:hint="eastAsia"/>
        </w:rPr>
        <w:t>节</w:t>
      </w:r>
      <w:r>
        <w:rPr>
          <w:rFonts w:hint="eastAsia"/>
          <w:lang w:val="en-US" w:eastAsia="zh-CN"/>
        </w:rPr>
        <w:t>基础节+21节标准节</w:t>
      </w:r>
      <w:r>
        <w:rPr>
          <w:rFonts w:hint="eastAsia"/>
        </w:rPr>
        <w:t>+</w:t>
      </w:r>
      <w:r>
        <w:rPr>
          <w:rFonts w:hint="eastAsia"/>
          <w:lang w:val="en-US" w:eastAsia="zh-CN"/>
        </w:rPr>
        <w:t>1节特殊节</w:t>
      </w:r>
      <w:r>
        <w:rPr>
          <w:rFonts w:hint="eastAsia"/>
        </w:rPr>
        <w:t>+回转总成+</w:t>
      </w:r>
      <w:r>
        <w:rPr>
          <w:rFonts w:hint="eastAsia"/>
          <w:lang w:val="en-US" w:eastAsia="zh-CN"/>
        </w:rPr>
        <w:t>起重臂臂根节</w:t>
      </w:r>
      <w:r>
        <w:rPr>
          <w:rFonts w:hint="eastAsia"/>
        </w:rPr>
        <w:t>。</w:t>
      </w:r>
      <w:r>
        <w:rPr>
          <w:rFonts w:hint="eastAsia" w:ascii="Times New Roman" w:hAnsi="Times New Roman" w:cs="Times New Roman"/>
        </w:rPr>
        <w:t>塔式起重机主要部件重量及吊装高度（以塔式起重机基础顶面为基准，表中所示高度为部件顶部吊装高度）见表2.4-1。</w:t>
      </w:r>
    </w:p>
    <w:p w14:paraId="40E1916C">
      <w:pPr>
        <w:pStyle w:val="57"/>
        <w:numPr>
          <w:ilvl w:val="7"/>
          <w:numId w:val="0"/>
        </w:numPr>
      </w:pPr>
      <w:r>
        <w:rPr>
          <w:rFonts w:hint="default" w:ascii="Times New Roman" w:hAnsi="Times New Roman"/>
          <w:bCs/>
          <w:szCs w:val="21"/>
        </w:rPr>
        <w:t>表</w:t>
      </w:r>
      <w:r>
        <w:rPr>
          <w:rFonts w:ascii="Times New Roman" w:hAnsi="Times New Roman"/>
          <w:bCs/>
          <w:szCs w:val="21"/>
        </w:rPr>
        <w:t>2.4-1</w:t>
      </w:r>
      <w:r>
        <w:t>塔式起重机主要部件重量及起吊高度</w:t>
      </w:r>
    </w:p>
    <w:tbl>
      <w:tblPr>
        <w:tblStyle w:val="19"/>
        <w:tblW w:w="5028" w:type="pct"/>
        <w:tblInd w:w="0" w:type="dxa"/>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Layout w:type="autofit"/>
        <w:tblCellMar>
          <w:top w:w="0" w:type="dxa"/>
          <w:left w:w="0" w:type="dxa"/>
          <w:bottom w:w="0" w:type="dxa"/>
          <w:right w:w="0" w:type="dxa"/>
        </w:tblCellMar>
      </w:tblPr>
      <w:tblGrid>
        <w:gridCol w:w="707"/>
        <w:gridCol w:w="2902"/>
        <w:gridCol w:w="1728"/>
        <w:gridCol w:w="1860"/>
        <w:gridCol w:w="3094"/>
      </w:tblGrid>
      <w:tr w14:paraId="26BDE0F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09668B74">
            <w:pPr>
              <w:pStyle w:val="61"/>
              <w:jc w:val="center"/>
            </w:pPr>
            <w:r>
              <w:rPr>
                <w:rFonts w:hint="eastAsia"/>
              </w:rPr>
              <w:t>序号</w:t>
            </w:r>
          </w:p>
        </w:tc>
        <w:tc>
          <w:tcPr>
            <w:tcW w:w="1409" w:type="pct"/>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747F15F3">
            <w:pPr>
              <w:pStyle w:val="61"/>
              <w:jc w:val="center"/>
            </w:pPr>
            <w:r>
              <w:rPr>
                <w:rFonts w:hint="eastAsia"/>
              </w:rPr>
              <w:t>名称</w:t>
            </w:r>
          </w:p>
        </w:tc>
        <w:tc>
          <w:tcPr>
            <w:tcW w:w="839" w:type="pct"/>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6DFBA237">
            <w:pPr>
              <w:pStyle w:val="61"/>
              <w:jc w:val="center"/>
            </w:pPr>
            <w:r>
              <w:rPr>
                <w:rFonts w:hint="eastAsia"/>
              </w:rPr>
              <w:t>吊装高度/m</w:t>
            </w:r>
          </w:p>
        </w:tc>
        <w:tc>
          <w:tcPr>
            <w:tcW w:w="903" w:type="pct"/>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54338B02">
            <w:pPr>
              <w:pStyle w:val="61"/>
              <w:jc w:val="center"/>
            </w:pPr>
            <w:r>
              <w:rPr>
                <w:rFonts w:hint="eastAsia"/>
              </w:rPr>
              <w:t>起吊重量/kg</w:t>
            </w:r>
          </w:p>
        </w:tc>
        <w:tc>
          <w:tcPr>
            <w:tcW w:w="1502" w:type="pct"/>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02698387">
            <w:pPr>
              <w:pStyle w:val="61"/>
              <w:jc w:val="center"/>
            </w:pPr>
            <w:r>
              <w:rPr>
                <w:rFonts w:hint="eastAsia"/>
              </w:rPr>
              <w:t>备注</w:t>
            </w:r>
          </w:p>
        </w:tc>
      </w:tr>
      <w:tr w14:paraId="67A2CA39">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tcBorders>
              <w:top w:val="single" w:color="2F5496" w:themeColor="accent1" w:themeShade="BF" w:sz="2" w:space="0"/>
            </w:tcBorders>
            <w:shd w:val="clear" w:color="auto" w:fill="auto"/>
            <w:vAlign w:val="center"/>
          </w:tcPr>
          <w:p w14:paraId="24411BE9">
            <w:pPr>
              <w:pStyle w:val="61"/>
              <w:numPr>
                <w:ilvl w:val="0"/>
                <w:numId w:val="7"/>
              </w:numPr>
              <w:tabs>
                <w:tab w:val="clear" w:pos="0"/>
              </w:tabs>
              <w:ind w:left="0" w:leftChars="0" w:firstLine="0" w:firstLineChars="0"/>
              <w:jc w:val="center"/>
            </w:pPr>
          </w:p>
        </w:tc>
        <w:tc>
          <w:tcPr>
            <w:tcW w:w="1409" w:type="pct"/>
            <w:tcBorders>
              <w:top w:val="single" w:color="2F5496" w:themeColor="accent1" w:themeShade="BF" w:sz="2" w:space="0"/>
            </w:tcBorders>
            <w:shd w:val="clear" w:color="auto" w:fill="auto"/>
            <w:vAlign w:val="center"/>
          </w:tcPr>
          <w:p w14:paraId="28DA9147">
            <w:pPr>
              <w:pStyle w:val="61"/>
              <w:jc w:val="center"/>
              <w:rPr>
                <w:rFonts w:hint="eastAsia" w:eastAsia="宋体"/>
                <w:lang w:val="en-US" w:eastAsia="zh-CN"/>
              </w:rPr>
            </w:pPr>
            <w:r>
              <w:rPr>
                <w:rFonts w:hint="eastAsia"/>
                <w:lang w:eastAsia="zh-CN"/>
              </w:rPr>
              <w:t xml:space="preserve"> </w:t>
            </w:r>
            <w:r>
              <w:rPr>
                <w:rFonts w:hint="eastAsia"/>
              </w:rPr>
              <w:t>基础节</w:t>
            </w:r>
            <w:r>
              <w:rPr>
                <w:rFonts w:hint="eastAsia"/>
                <w:lang w:val="en-US" w:eastAsia="zh-CN"/>
              </w:rPr>
              <w:t>1</w:t>
            </w:r>
          </w:p>
        </w:tc>
        <w:tc>
          <w:tcPr>
            <w:tcW w:w="839" w:type="pct"/>
            <w:tcBorders>
              <w:top w:val="single" w:color="2F5496" w:themeColor="accent1" w:themeShade="BF" w:sz="2" w:space="0"/>
            </w:tcBorders>
            <w:shd w:val="clear" w:color="auto" w:fill="auto"/>
            <w:vAlign w:val="center"/>
          </w:tcPr>
          <w:p w14:paraId="57ECA048">
            <w:pPr>
              <w:pStyle w:val="61"/>
              <w:jc w:val="center"/>
            </w:pPr>
            <w:r>
              <w:t>14</w:t>
            </w:r>
          </w:p>
        </w:tc>
        <w:tc>
          <w:tcPr>
            <w:tcW w:w="903" w:type="pct"/>
            <w:tcBorders>
              <w:top w:val="single" w:color="2F5496" w:themeColor="accent1" w:themeShade="BF" w:sz="2" w:space="0"/>
            </w:tcBorders>
            <w:shd w:val="clear" w:color="auto" w:fill="auto"/>
            <w:vAlign w:val="center"/>
          </w:tcPr>
          <w:p w14:paraId="24D4E017">
            <w:pPr>
              <w:pStyle w:val="61"/>
              <w:jc w:val="center"/>
              <w:rPr>
                <w:rFonts w:hint="default" w:eastAsia="宋体"/>
                <w:lang w:val="en-US" w:eastAsia="zh-CN"/>
              </w:rPr>
            </w:pPr>
            <w:r>
              <w:rPr>
                <w:rFonts w:hint="eastAsia"/>
                <w:lang w:val="en-US" w:eastAsia="zh-CN"/>
              </w:rPr>
              <w:t>3989</w:t>
            </w:r>
          </w:p>
        </w:tc>
        <w:tc>
          <w:tcPr>
            <w:tcW w:w="1502" w:type="pct"/>
            <w:tcBorders>
              <w:top w:val="single" w:color="2F5496" w:themeColor="accent1" w:themeShade="BF" w:sz="2" w:space="0"/>
            </w:tcBorders>
            <w:shd w:val="clear" w:color="auto" w:fill="auto"/>
            <w:vAlign w:val="center"/>
          </w:tcPr>
          <w:p w14:paraId="272D8994">
            <w:pPr>
              <w:pStyle w:val="61"/>
              <w:jc w:val="center"/>
            </w:pPr>
          </w:p>
        </w:tc>
      </w:tr>
      <w:tr w14:paraId="5DC1CE32">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tcBorders>
              <w:bottom w:val="single" w:color="2F5496" w:themeColor="accent1" w:themeShade="BF" w:sz="2" w:space="0"/>
            </w:tcBorders>
            <w:shd w:val="clear" w:color="auto" w:fill="auto"/>
            <w:vAlign w:val="center"/>
          </w:tcPr>
          <w:p w14:paraId="5B0A5CD0">
            <w:pPr>
              <w:pStyle w:val="61"/>
              <w:numPr>
                <w:ilvl w:val="0"/>
                <w:numId w:val="7"/>
              </w:numPr>
              <w:tabs>
                <w:tab w:val="clear" w:pos="0"/>
              </w:tabs>
              <w:ind w:left="0" w:leftChars="0" w:firstLine="0" w:firstLineChars="0"/>
              <w:jc w:val="center"/>
            </w:pPr>
          </w:p>
        </w:tc>
        <w:tc>
          <w:tcPr>
            <w:tcW w:w="1409" w:type="pct"/>
            <w:tcBorders>
              <w:bottom w:val="single" w:color="2F5496" w:themeColor="accent1" w:themeShade="BF" w:sz="2" w:space="0"/>
            </w:tcBorders>
            <w:shd w:val="clear" w:color="auto" w:fill="auto"/>
            <w:vAlign w:val="center"/>
          </w:tcPr>
          <w:p w14:paraId="28306CDA">
            <w:pPr>
              <w:pStyle w:val="61"/>
              <w:jc w:val="center"/>
              <w:rPr>
                <w:rFonts w:hint="default"/>
                <w:lang w:val="en-US"/>
              </w:rPr>
            </w:pPr>
            <w:r>
              <w:rPr>
                <w:rFonts w:hint="eastAsia"/>
                <w:lang w:val="en-US" w:eastAsia="zh-CN"/>
              </w:rPr>
              <w:t>基础节2</w:t>
            </w:r>
          </w:p>
        </w:tc>
        <w:tc>
          <w:tcPr>
            <w:tcW w:w="839" w:type="pct"/>
            <w:tcBorders>
              <w:bottom w:val="single" w:color="2F5496" w:themeColor="accent1" w:themeShade="BF" w:sz="2" w:space="0"/>
            </w:tcBorders>
            <w:shd w:val="clear" w:color="auto" w:fill="auto"/>
            <w:vAlign w:val="center"/>
          </w:tcPr>
          <w:p w14:paraId="02F266A1">
            <w:pPr>
              <w:pStyle w:val="61"/>
              <w:jc w:val="center"/>
              <w:rPr>
                <w:rFonts w:hint="default" w:eastAsia="宋体"/>
                <w:lang w:val="en-US" w:eastAsia="zh-CN"/>
              </w:rPr>
            </w:pPr>
            <w:r>
              <w:rPr>
                <w:rFonts w:hint="eastAsia"/>
                <w:lang w:val="en-US" w:eastAsia="zh-CN"/>
              </w:rPr>
              <w:t>21</w:t>
            </w:r>
          </w:p>
        </w:tc>
        <w:tc>
          <w:tcPr>
            <w:tcW w:w="903" w:type="pct"/>
            <w:tcBorders>
              <w:bottom w:val="single" w:color="2F5496" w:themeColor="accent1" w:themeShade="BF" w:sz="2" w:space="0"/>
            </w:tcBorders>
            <w:shd w:val="clear" w:color="auto" w:fill="auto"/>
            <w:vAlign w:val="center"/>
          </w:tcPr>
          <w:p w14:paraId="2447EFA4">
            <w:pPr>
              <w:pStyle w:val="61"/>
              <w:jc w:val="center"/>
              <w:rPr>
                <w:rFonts w:hint="default" w:eastAsia="宋体"/>
                <w:lang w:val="en-US" w:eastAsia="zh-CN"/>
              </w:rPr>
            </w:pPr>
            <w:r>
              <w:rPr>
                <w:rFonts w:hint="eastAsia"/>
                <w:lang w:val="en-US" w:eastAsia="zh-CN"/>
              </w:rPr>
              <w:t>4950</w:t>
            </w:r>
          </w:p>
        </w:tc>
        <w:tc>
          <w:tcPr>
            <w:tcW w:w="1502" w:type="pct"/>
            <w:tcBorders>
              <w:bottom w:val="single" w:color="2F5496" w:themeColor="accent1" w:themeShade="BF" w:sz="2" w:space="0"/>
            </w:tcBorders>
            <w:shd w:val="clear" w:color="auto" w:fill="auto"/>
            <w:vAlign w:val="center"/>
          </w:tcPr>
          <w:p w14:paraId="4EDE3B00">
            <w:pPr>
              <w:pStyle w:val="61"/>
              <w:jc w:val="center"/>
            </w:pPr>
          </w:p>
        </w:tc>
      </w:tr>
      <w:tr w14:paraId="1305217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tcBorders>
              <w:top w:val="single" w:color="2F5496" w:themeColor="accent1" w:themeShade="BF" w:sz="2" w:space="0"/>
              <w:bottom w:val="single" w:color="2F5496" w:themeColor="accent1" w:themeShade="BF" w:sz="2" w:space="0"/>
            </w:tcBorders>
            <w:shd w:val="clear" w:color="000000" w:fill="auto"/>
            <w:vAlign w:val="center"/>
          </w:tcPr>
          <w:p w14:paraId="503A6327">
            <w:pPr>
              <w:pStyle w:val="61"/>
              <w:numPr>
                <w:ilvl w:val="0"/>
                <w:numId w:val="7"/>
              </w:numPr>
              <w:tabs>
                <w:tab w:val="clear" w:pos="0"/>
              </w:tabs>
              <w:ind w:left="0" w:leftChars="0" w:firstLine="0" w:firstLineChars="0"/>
              <w:jc w:val="center"/>
            </w:pPr>
          </w:p>
        </w:tc>
        <w:tc>
          <w:tcPr>
            <w:tcW w:w="1409" w:type="pct"/>
            <w:tcBorders>
              <w:top w:val="single" w:color="2F5496" w:themeColor="accent1" w:themeShade="BF" w:sz="2" w:space="0"/>
              <w:bottom w:val="single" w:color="2F5496" w:themeColor="accent1" w:themeShade="BF" w:sz="2" w:space="0"/>
            </w:tcBorders>
            <w:shd w:val="clear" w:color="000000" w:fill="auto"/>
            <w:vAlign w:val="center"/>
          </w:tcPr>
          <w:p w14:paraId="1F851E0E">
            <w:pPr>
              <w:pStyle w:val="61"/>
              <w:jc w:val="center"/>
            </w:pPr>
            <w:r>
              <w:rPr>
                <w:rFonts w:hint="eastAsia"/>
                <w:lang w:eastAsia="zh-CN"/>
              </w:rPr>
              <w:t xml:space="preserve"> </w:t>
            </w:r>
            <w:r>
              <w:rPr>
                <w:rFonts w:hint="eastAsia"/>
              </w:rPr>
              <w:t>爬升架</w:t>
            </w:r>
          </w:p>
        </w:tc>
        <w:tc>
          <w:tcPr>
            <w:tcW w:w="839" w:type="pct"/>
            <w:tcBorders>
              <w:top w:val="single" w:color="2F5496" w:themeColor="accent1" w:themeShade="BF" w:sz="2" w:space="0"/>
              <w:bottom w:val="single" w:color="2F5496" w:themeColor="accent1" w:themeShade="BF" w:sz="2" w:space="0"/>
            </w:tcBorders>
            <w:shd w:val="clear" w:color="000000" w:fill="auto"/>
            <w:vAlign w:val="center"/>
          </w:tcPr>
          <w:p w14:paraId="06115A9D">
            <w:pPr>
              <w:pStyle w:val="61"/>
              <w:jc w:val="center"/>
              <w:rPr>
                <w:rFonts w:hint="default" w:eastAsia="宋体"/>
                <w:lang w:val="en-US" w:eastAsia="zh-CN"/>
              </w:rPr>
            </w:pPr>
            <w:r>
              <w:rPr>
                <w:rFonts w:hint="eastAsia"/>
                <w:lang w:val="en-US" w:eastAsia="zh-CN"/>
              </w:rPr>
              <w:t>28</w:t>
            </w:r>
          </w:p>
        </w:tc>
        <w:tc>
          <w:tcPr>
            <w:tcW w:w="903" w:type="pct"/>
            <w:tcBorders>
              <w:top w:val="single" w:color="2F5496" w:themeColor="accent1" w:themeShade="BF" w:sz="2" w:space="0"/>
              <w:bottom w:val="single" w:color="2F5496" w:themeColor="accent1" w:themeShade="BF" w:sz="2" w:space="0"/>
            </w:tcBorders>
            <w:shd w:val="clear" w:color="000000" w:fill="auto"/>
            <w:vAlign w:val="center"/>
          </w:tcPr>
          <w:p w14:paraId="2C19A71A">
            <w:pPr>
              <w:pStyle w:val="61"/>
              <w:jc w:val="center"/>
              <w:rPr>
                <w:rFonts w:hint="default" w:eastAsia="宋体"/>
                <w:lang w:val="en-US" w:eastAsia="zh-CN"/>
              </w:rPr>
            </w:pPr>
            <w:r>
              <w:rPr>
                <w:rFonts w:hint="eastAsia"/>
                <w:lang w:val="en-US" w:eastAsia="zh-CN"/>
              </w:rPr>
              <w:t>5835</w:t>
            </w:r>
          </w:p>
        </w:tc>
        <w:tc>
          <w:tcPr>
            <w:tcW w:w="1502" w:type="pct"/>
            <w:tcBorders>
              <w:top w:val="single" w:color="2F5496" w:themeColor="accent1" w:themeShade="BF" w:sz="2" w:space="0"/>
              <w:bottom w:val="single" w:color="2F5496" w:themeColor="accent1" w:themeShade="BF" w:sz="2" w:space="0"/>
            </w:tcBorders>
            <w:shd w:val="clear" w:color="000000" w:fill="auto"/>
            <w:vAlign w:val="center"/>
          </w:tcPr>
          <w:p w14:paraId="16C83985">
            <w:pPr>
              <w:pStyle w:val="61"/>
              <w:jc w:val="center"/>
            </w:pPr>
            <w:r>
              <w:rPr>
                <w:rFonts w:hint="eastAsia"/>
              </w:rPr>
              <w:t>（包含油缸、泵站）</w:t>
            </w:r>
          </w:p>
        </w:tc>
      </w:tr>
      <w:tr w14:paraId="6419D873">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tcBorders>
              <w:top w:val="single" w:color="2F5496" w:themeColor="accent1" w:themeShade="BF" w:sz="2" w:space="0"/>
              <w:bottom w:val="single" w:color="2F5496" w:themeColor="accent1" w:themeShade="BF" w:sz="2" w:space="0"/>
            </w:tcBorders>
            <w:shd w:val="clear" w:color="000000" w:fill="auto"/>
            <w:vAlign w:val="center"/>
          </w:tcPr>
          <w:p w14:paraId="08DCEC2C">
            <w:pPr>
              <w:pStyle w:val="61"/>
              <w:numPr>
                <w:ilvl w:val="0"/>
                <w:numId w:val="7"/>
              </w:numPr>
              <w:tabs>
                <w:tab w:val="clear" w:pos="0"/>
              </w:tabs>
              <w:ind w:left="0" w:leftChars="0" w:firstLine="0" w:firstLineChars="0"/>
              <w:jc w:val="center"/>
            </w:pPr>
          </w:p>
        </w:tc>
        <w:tc>
          <w:tcPr>
            <w:tcW w:w="1409" w:type="pct"/>
            <w:tcBorders>
              <w:top w:val="single" w:color="2F5496" w:themeColor="accent1" w:themeShade="BF" w:sz="2" w:space="0"/>
              <w:bottom w:val="single" w:color="2F5496" w:themeColor="accent1" w:themeShade="BF" w:sz="2" w:space="0"/>
            </w:tcBorders>
            <w:shd w:val="clear" w:color="000000" w:fill="auto"/>
            <w:vAlign w:val="center"/>
          </w:tcPr>
          <w:p w14:paraId="66C3864D">
            <w:pPr>
              <w:pStyle w:val="61"/>
              <w:jc w:val="center"/>
              <w:rPr>
                <w:rFonts w:hint="default" w:eastAsia="宋体"/>
                <w:lang w:val="en-US" w:eastAsia="zh-CN"/>
              </w:rPr>
            </w:pPr>
            <w:r>
              <w:rPr>
                <w:rFonts w:hint="eastAsia"/>
                <w:lang w:eastAsia="zh-CN"/>
              </w:rPr>
              <w:t xml:space="preserve"> </w:t>
            </w:r>
            <w:r>
              <w:rPr>
                <w:rFonts w:hint="eastAsia"/>
                <w:lang w:val="en-US" w:eastAsia="zh-CN"/>
              </w:rPr>
              <w:t>特殊节</w:t>
            </w:r>
          </w:p>
        </w:tc>
        <w:tc>
          <w:tcPr>
            <w:tcW w:w="839" w:type="pct"/>
            <w:tcBorders>
              <w:top w:val="single" w:color="2F5496" w:themeColor="accent1" w:themeShade="BF" w:sz="2" w:space="0"/>
              <w:bottom w:val="single" w:color="2F5496" w:themeColor="accent1" w:themeShade="BF" w:sz="2" w:space="0"/>
            </w:tcBorders>
            <w:shd w:val="clear" w:color="000000" w:fill="auto"/>
            <w:vAlign w:val="center"/>
          </w:tcPr>
          <w:p w14:paraId="33B0CDA7">
            <w:pPr>
              <w:pStyle w:val="61"/>
              <w:jc w:val="center"/>
              <w:rPr>
                <w:rFonts w:hint="default" w:eastAsia="宋体"/>
                <w:lang w:val="en-US" w:eastAsia="zh-CN"/>
              </w:rPr>
            </w:pPr>
            <w:r>
              <w:rPr>
                <w:rFonts w:hint="eastAsia"/>
                <w:lang w:val="en-US" w:eastAsia="zh-CN"/>
              </w:rPr>
              <w:t>24</w:t>
            </w:r>
          </w:p>
        </w:tc>
        <w:tc>
          <w:tcPr>
            <w:tcW w:w="903" w:type="pct"/>
            <w:tcBorders>
              <w:top w:val="single" w:color="2F5496" w:themeColor="accent1" w:themeShade="BF" w:sz="2" w:space="0"/>
              <w:bottom w:val="single" w:color="2F5496" w:themeColor="accent1" w:themeShade="BF" w:sz="2" w:space="0"/>
            </w:tcBorders>
            <w:shd w:val="clear" w:color="000000" w:fill="auto"/>
            <w:vAlign w:val="center"/>
          </w:tcPr>
          <w:p w14:paraId="08ECFA85">
            <w:pPr>
              <w:pStyle w:val="61"/>
              <w:jc w:val="center"/>
              <w:rPr>
                <w:rFonts w:hint="default" w:eastAsia="宋体"/>
                <w:lang w:val="en-US" w:eastAsia="zh-CN"/>
              </w:rPr>
            </w:pPr>
            <w:r>
              <w:rPr>
                <w:rFonts w:hint="eastAsia"/>
                <w:lang w:val="en-US" w:eastAsia="zh-CN"/>
              </w:rPr>
              <w:t>3380</w:t>
            </w:r>
          </w:p>
        </w:tc>
        <w:tc>
          <w:tcPr>
            <w:tcW w:w="1502" w:type="pct"/>
            <w:tcBorders>
              <w:top w:val="single" w:color="2F5496" w:themeColor="accent1" w:themeShade="BF" w:sz="2" w:space="0"/>
              <w:bottom w:val="single" w:color="2F5496" w:themeColor="accent1" w:themeShade="BF" w:sz="2" w:space="0"/>
            </w:tcBorders>
            <w:shd w:val="clear" w:color="000000" w:fill="auto"/>
            <w:vAlign w:val="center"/>
          </w:tcPr>
          <w:p w14:paraId="467F7854">
            <w:pPr>
              <w:pStyle w:val="61"/>
              <w:jc w:val="center"/>
            </w:pPr>
          </w:p>
        </w:tc>
      </w:tr>
      <w:tr w14:paraId="734374E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PrEx>
        <w:tc>
          <w:tcPr>
            <w:tcW w:w="343" w:type="pct"/>
            <w:shd w:val="clear" w:color="auto" w:fill="auto"/>
            <w:vAlign w:val="center"/>
          </w:tcPr>
          <w:p w14:paraId="5FBEA6F4">
            <w:pPr>
              <w:pStyle w:val="61"/>
              <w:numPr>
                <w:ilvl w:val="0"/>
                <w:numId w:val="7"/>
              </w:numPr>
              <w:tabs>
                <w:tab w:val="clear" w:pos="0"/>
              </w:tabs>
              <w:ind w:left="0" w:leftChars="0" w:firstLine="0" w:firstLineChars="0"/>
              <w:jc w:val="center"/>
            </w:pPr>
          </w:p>
        </w:tc>
        <w:tc>
          <w:tcPr>
            <w:tcW w:w="1409" w:type="pct"/>
            <w:shd w:val="clear" w:color="auto" w:fill="auto"/>
            <w:vAlign w:val="center"/>
          </w:tcPr>
          <w:p w14:paraId="2E58912E">
            <w:pPr>
              <w:pStyle w:val="61"/>
              <w:jc w:val="center"/>
            </w:pPr>
            <w:r>
              <w:rPr>
                <w:rFonts w:hint="eastAsia"/>
                <w:lang w:eastAsia="zh-CN"/>
              </w:rPr>
              <w:t xml:space="preserve"> </w:t>
            </w:r>
            <w:r>
              <w:rPr>
                <w:rFonts w:hint="eastAsia"/>
              </w:rPr>
              <w:t>回转总成</w:t>
            </w:r>
          </w:p>
        </w:tc>
        <w:tc>
          <w:tcPr>
            <w:tcW w:w="839" w:type="pct"/>
            <w:shd w:val="clear" w:color="auto" w:fill="auto"/>
            <w:vAlign w:val="center"/>
          </w:tcPr>
          <w:p w14:paraId="1FD45C6E">
            <w:pPr>
              <w:pStyle w:val="61"/>
              <w:jc w:val="center"/>
              <w:rPr>
                <w:rFonts w:hint="default" w:eastAsia="宋体"/>
                <w:lang w:val="en-US" w:eastAsia="zh-CN"/>
              </w:rPr>
            </w:pPr>
            <w:r>
              <w:rPr>
                <w:rFonts w:hint="eastAsia"/>
                <w:lang w:val="en-US" w:eastAsia="zh-CN"/>
              </w:rPr>
              <w:t>27</w:t>
            </w:r>
          </w:p>
        </w:tc>
        <w:tc>
          <w:tcPr>
            <w:tcW w:w="903" w:type="pct"/>
            <w:shd w:val="clear" w:color="auto" w:fill="auto"/>
            <w:vAlign w:val="center"/>
          </w:tcPr>
          <w:p w14:paraId="73B45FF4">
            <w:pPr>
              <w:pStyle w:val="61"/>
              <w:jc w:val="center"/>
              <w:rPr>
                <w:rFonts w:hint="default" w:eastAsia="宋体"/>
                <w:lang w:val="en-US" w:eastAsia="zh-CN"/>
              </w:rPr>
            </w:pPr>
            <w:r>
              <w:rPr>
                <w:rFonts w:hint="eastAsia"/>
                <w:lang w:val="en-US" w:eastAsia="zh-CN"/>
              </w:rPr>
              <w:t>5711</w:t>
            </w:r>
          </w:p>
        </w:tc>
        <w:tc>
          <w:tcPr>
            <w:tcW w:w="1502" w:type="pct"/>
            <w:shd w:val="clear" w:color="auto" w:fill="auto"/>
            <w:vAlign w:val="center"/>
          </w:tcPr>
          <w:p w14:paraId="712CF539">
            <w:pPr>
              <w:pStyle w:val="61"/>
              <w:jc w:val="center"/>
            </w:pPr>
            <w:r>
              <w:rPr>
                <w:rFonts w:hint="eastAsia"/>
              </w:rPr>
              <w:t>包括司机室，电控柜</w:t>
            </w:r>
          </w:p>
        </w:tc>
      </w:tr>
      <w:tr w14:paraId="14F7CA6C">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shd w:val="clear" w:color="auto" w:fill="auto"/>
            <w:vAlign w:val="center"/>
          </w:tcPr>
          <w:p w14:paraId="56B58DDC">
            <w:pPr>
              <w:pStyle w:val="61"/>
              <w:numPr>
                <w:ilvl w:val="0"/>
                <w:numId w:val="7"/>
              </w:numPr>
              <w:tabs>
                <w:tab w:val="clear" w:pos="0"/>
              </w:tabs>
              <w:ind w:left="0" w:leftChars="0" w:firstLine="0" w:firstLineChars="0"/>
              <w:jc w:val="center"/>
            </w:pPr>
          </w:p>
        </w:tc>
        <w:tc>
          <w:tcPr>
            <w:tcW w:w="1409" w:type="pct"/>
            <w:shd w:val="clear" w:color="auto" w:fill="auto"/>
            <w:vAlign w:val="center"/>
          </w:tcPr>
          <w:p w14:paraId="2B4D919B">
            <w:pPr>
              <w:pStyle w:val="61"/>
              <w:jc w:val="center"/>
            </w:pPr>
            <w:r>
              <w:rPr>
                <w:rFonts w:hint="eastAsia"/>
              </w:rPr>
              <w:t>起重臂臂节1</w:t>
            </w:r>
          </w:p>
        </w:tc>
        <w:tc>
          <w:tcPr>
            <w:tcW w:w="839" w:type="pct"/>
            <w:shd w:val="clear" w:color="auto" w:fill="auto"/>
            <w:vAlign w:val="center"/>
          </w:tcPr>
          <w:p w14:paraId="18507CD3">
            <w:pPr>
              <w:pStyle w:val="61"/>
              <w:jc w:val="center"/>
              <w:rPr>
                <w:rFonts w:hint="default" w:eastAsia="宋体"/>
                <w:lang w:val="en-US" w:eastAsia="zh-CN"/>
              </w:rPr>
            </w:pPr>
            <w:r>
              <w:rPr>
                <w:rFonts w:hint="eastAsia"/>
                <w:lang w:val="en-US" w:eastAsia="zh-CN"/>
              </w:rPr>
              <w:t>30</w:t>
            </w:r>
          </w:p>
        </w:tc>
        <w:tc>
          <w:tcPr>
            <w:tcW w:w="903" w:type="pct"/>
            <w:shd w:val="clear" w:color="auto" w:fill="auto"/>
            <w:vAlign w:val="center"/>
          </w:tcPr>
          <w:p w14:paraId="4AB93750">
            <w:pPr>
              <w:pStyle w:val="61"/>
              <w:jc w:val="center"/>
              <w:rPr>
                <w:rFonts w:hint="default" w:eastAsia="宋体"/>
                <w:lang w:val="en-US" w:eastAsia="zh-CN"/>
              </w:rPr>
            </w:pPr>
            <w:r>
              <w:rPr>
                <w:rFonts w:hint="eastAsia"/>
                <w:lang w:val="en-US" w:eastAsia="zh-CN"/>
              </w:rPr>
              <w:t>4220</w:t>
            </w:r>
          </w:p>
        </w:tc>
        <w:tc>
          <w:tcPr>
            <w:tcW w:w="1502" w:type="pct"/>
            <w:shd w:val="clear" w:color="auto" w:fill="auto"/>
            <w:vAlign w:val="center"/>
          </w:tcPr>
          <w:p w14:paraId="54407523">
            <w:pPr>
              <w:pStyle w:val="61"/>
              <w:jc w:val="center"/>
            </w:pPr>
          </w:p>
        </w:tc>
      </w:tr>
      <w:tr w14:paraId="7B14892C">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rPr>
          <w:trHeight w:val="79" w:hRule="atLeast"/>
        </w:trPr>
        <w:tc>
          <w:tcPr>
            <w:tcW w:w="343" w:type="pct"/>
            <w:shd w:val="clear" w:color="auto" w:fill="auto"/>
            <w:vAlign w:val="center"/>
          </w:tcPr>
          <w:p w14:paraId="1C3BFE51">
            <w:pPr>
              <w:pStyle w:val="61"/>
              <w:numPr>
                <w:ilvl w:val="0"/>
                <w:numId w:val="7"/>
              </w:numPr>
              <w:tabs>
                <w:tab w:val="clear" w:pos="0"/>
              </w:tabs>
              <w:ind w:left="0" w:leftChars="0" w:firstLine="0" w:firstLineChars="0"/>
              <w:jc w:val="center"/>
            </w:pPr>
          </w:p>
        </w:tc>
        <w:tc>
          <w:tcPr>
            <w:tcW w:w="1409" w:type="pct"/>
            <w:shd w:val="clear" w:color="auto" w:fill="auto"/>
            <w:vAlign w:val="center"/>
          </w:tcPr>
          <w:p w14:paraId="63D33721">
            <w:pPr>
              <w:pStyle w:val="61"/>
              <w:jc w:val="center"/>
            </w:pPr>
            <w:r>
              <w:rPr>
                <w:rFonts w:hint="eastAsia"/>
                <w:lang w:val="en-US" w:eastAsia="zh-CN"/>
              </w:rPr>
              <w:t>平衡臂</w:t>
            </w:r>
            <w:r>
              <w:rPr>
                <w:rFonts w:hint="eastAsia"/>
              </w:rPr>
              <w:t>臂节1</w:t>
            </w:r>
            <w:r>
              <w:rPr>
                <w:rFonts w:hint="eastAsia"/>
                <w:lang w:eastAsia="zh-CN"/>
              </w:rPr>
              <w:t xml:space="preserve"> </w:t>
            </w:r>
          </w:p>
        </w:tc>
        <w:tc>
          <w:tcPr>
            <w:tcW w:w="839" w:type="pct"/>
            <w:shd w:val="clear" w:color="auto" w:fill="auto"/>
            <w:vAlign w:val="center"/>
          </w:tcPr>
          <w:p w14:paraId="298B39A6">
            <w:pPr>
              <w:pStyle w:val="61"/>
              <w:jc w:val="center"/>
              <w:rPr>
                <w:rFonts w:hint="default" w:eastAsia="宋体"/>
                <w:lang w:val="en-US" w:eastAsia="zh-CN"/>
              </w:rPr>
            </w:pPr>
            <w:r>
              <w:rPr>
                <w:rFonts w:hint="eastAsia"/>
                <w:lang w:val="en-US" w:eastAsia="zh-CN"/>
              </w:rPr>
              <w:t>30</w:t>
            </w:r>
          </w:p>
        </w:tc>
        <w:tc>
          <w:tcPr>
            <w:tcW w:w="903" w:type="pct"/>
            <w:shd w:val="clear" w:color="auto" w:fill="auto"/>
            <w:vAlign w:val="center"/>
          </w:tcPr>
          <w:p w14:paraId="7A10BBCA">
            <w:pPr>
              <w:pStyle w:val="61"/>
              <w:jc w:val="center"/>
              <w:rPr>
                <w:rFonts w:hint="default" w:eastAsia="宋体"/>
                <w:lang w:val="en-US" w:eastAsia="zh-CN"/>
              </w:rPr>
            </w:pPr>
            <w:r>
              <w:rPr>
                <w:rFonts w:hint="eastAsia"/>
                <w:lang w:val="en-US" w:eastAsia="zh-CN"/>
              </w:rPr>
              <w:t>3500</w:t>
            </w:r>
          </w:p>
        </w:tc>
        <w:tc>
          <w:tcPr>
            <w:tcW w:w="1502" w:type="pct"/>
            <w:shd w:val="clear" w:color="auto" w:fill="auto"/>
            <w:vAlign w:val="center"/>
          </w:tcPr>
          <w:p w14:paraId="2192E07C">
            <w:pPr>
              <w:pStyle w:val="61"/>
              <w:jc w:val="center"/>
            </w:pPr>
          </w:p>
        </w:tc>
      </w:tr>
      <w:tr w14:paraId="2486099F">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shd w:val="clear" w:color="auto" w:fill="auto"/>
            <w:vAlign w:val="center"/>
          </w:tcPr>
          <w:p w14:paraId="2E53C14B">
            <w:pPr>
              <w:pStyle w:val="61"/>
              <w:numPr>
                <w:ilvl w:val="0"/>
                <w:numId w:val="7"/>
              </w:numPr>
              <w:tabs>
                <w:tab w:val="clear" w:pos="0"/>
              </w:tabs>
              <w:ind w:left="0" w:leftChars="0" w:firstLine="0" w:firstLineChars="0"/>
              <w:jc w:val="center"/>
            </w:pPr>
          </w:p>
        </w:tc>
        <w:tc>
          <w:tcPr>
            <w:tcW w:w="1409" w:type="pct"/>
            <w:shd w:val="clear" w:color="auto" w:fill="auto"/>
            <w:vAlign w:val="center"/>
          </w:tcPr>
          <w:p w14:paraId="5D214C10">
            <w:pPr>
              <w:pStyle w:val="61"/>
              <w:jc w:val="center"/>
              <w:rPr>
                <w:rFonts w:hint="default"/>
                <w:lang w:val="en-US"/>
              </w:rPr>
            </w:pPr>
            <w:r>
              <w:rPr>
                <w:rFonts w:hint="eastAsia"/>
                <w:lang w:eastAsia="zh-CN"/>
              </w:rPr>
              <w:t xml:space="preserve"> </w:t>
            </w:r>
            <w:r>
              <w:rPr>
                <w:rFonts w:hint="eastAsia"/>
              </w:rPr>
              <w:t>平衡臂节</w:t>
            </w:r>
            <w:r>
              <w:rPr>
                <w:rFonts w:hint="eastAsia"/>
                <w:lang w:val="en-US" w:eastAsia="zh-CN"/>
              </w:rPr>
              <w:t>2、3</w:t>
            </w:r>
          </w:p>
        </w:tc>
        <w:tc>
          <w:tcPr>
            <w:tcW w:w="839" w:type="pct"/>
            <w:shd w:val="clear" w:color="auto" w:fill="auto"/>
            <w:vAlign w:val="center"/>
          </w:tcPr>
          <w:p w14:paraId="0E6D04F7">
            <w:pPr>
              <w:pStyle w:val="61"/>
              <w:jc w:val="center"/>
            </w:pPr>
            <w:r>
              <w:rPr>
                <w:rFonts w:hint="eastAsia"/>
                <w:lang w:val="en-US" w:eastAsia="zh-CN"/>
              </w:rPr>
              <w:t>30</w:t>
            </w:r>
          </w:p>
        </w:tc>
        <w:tc>
          <w:tcPr>
            <w:tcW w:w="903" w:type="pct"/>
            <w:shd w:val="clear" w:color="auto" w:fill="auto"/>
            <w:vAlign w:val="center"/>
          </w:tcPr>
          <w:p w14:paraId="3AD8A247">
            <w:pPr>
              <w:pStyle w:val="61"/>
              <w:jc w:val="center"/>
              <w:rPr>
                <w:rFonts w:hint="default" w:eastAsia="宋体"/>
                <w:lang w:val="en-US" w:eastAsia="zh-CN"/>
              </w:rPr>
            </w:pPr>
            <w:r>
              <w:rPr>
                <w:rFonts w:hint="eastAsia"/>
                <w:lang w:val="en-US" w:eastAsia="zh-CN"/>
              </w:rPr>
              <w:t>4227</w:t>
            </w:r>
          </w:p>
        </w:tc>
        <w:tc>
          <w:tcPr>
            <w:tcW w:w="1502" w:type="pct"/>
            <w:shd w:val="clear" w:color="auto" w:fill="auto"/>
            <w:vAlign w:val="center"/>
          </w:tcPr>
          <w:p w14:paraId="6B57A567">
            <w:pPr>
              <w:pStyle w:val="61"/>
              <w:jc w:val="center"/>
            </w:pPr>
          </w:p>
        </w:tc>
      </w:tr>
      <w:tr w14:paraId="67DC4B7B">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shd w:val="clear" w:color="auto" w:fill="auto"/>
            <w:vAlign w:val="center"/>
          </w:tcPr>
          <w:p w14:paraId="344F4B22">
            <w:pPr>
              <w:pStyle w:val="61"/>
              <w:numPr>
                <w:ilvl w:val="0"/>
                <w:numId w:val="7"/>
              </w:numPr>
              <w:tabs>
                <w:tab w:val="clear" w:pos="0"/>
              </w:tabs>
              <w:ind w:left="0" w:leftChars="0" w:firstLine="0" w:firstLineChars="0"/>
              <w:jc w:val="center"/>
            </w:pPr>
          </w:p>
        </w:tc>
        <w:tc>
          <w:tcPr>
            <w:tcW w:w="1409" w:type="pct"/>
            <w:shd w:val="clear" w:color="auto" w:fill="auto"/>
            <w:vAlign w:val="center"/>
          </w:tcPr>
          <w:p w14:paraId="5CCBA8BA">
            <w:pPr>
              <w:pStyle w:val="61"/>
              <w:jc w:val="center"/>
            </w:pPr>
            <w:r>
              <w:rPr>
                <w:rFonts w:hint="eastAsia"/>
                <w:lang w:eastAsia="zh-CN"/>
              </w:rPr>
              <w:t xml:space="preserve"> </w:t>
            </w:r>
            <w:r>
              <w:rPr>
                <w:rFonts w:hint="eastAsia"/>
                <w:lang w:val="en-US" w:eastAsia="zh-CN"/>
              </w:rPr>
              <w:t>一</w:t>
            </w:r>
            <w:r>
              <w:rPr>
                <w:rFonts w:hint="eastAsia"/>
              </w:rPr>
              <w:t>块平衡重</w:t>
            </w:r>
          </w:p>
        </w:tc>
        <w:tc>
          <w:tcPr>
            <w:tcW w:w="839" w:type="pct"/>
            <w:shd w:val="clear" w:color="auto" w:fill="auto"/>
            <w:vAlign w:val="center"/>
          </w:tcPr>
          <w:p w14:paraId="17DFC0C4">
            <w:pPr>
              <w:pStyle w:val="61"/>
              <w:jc w:val="center"/>
            </w:pPr>
            <w:r>
              <w:rPr>
                <w:rFonts w:hint="eastAsia"/>
                <w:lang w:val="en-US" w:eastAsia="zh-CN"/>
              </w:rPr>
              <w:t>33</w:t>
            </w:r>
          </w:p>
        </w:tc>
        <w:tc>
          <w:tcPr>
            <w:tcW w:w="903" w:type="pct"/>
            <w:shd w:val="clear" w:color="auto" w:fill="auto"/>
            <w:vAlign w:val="center"/>
          </w:tcPr>
          <w:p w14:paraId="68945B35">
            <w:pPr>
              <w:pStyle w:val="61"/>
              <w:jc w:val="center"/>
              <w:rPr>
                <w:rFonts w:hint="default" w:eastAsia="宋体"/>
                <w:lang w:val="en-US" w:eastAsia="zh-CN"/>
              </w:rPr>
            </w:pPr>
            <w:r>
              <w:rPr>
                <w:rFonts w:hint="eastAsia"/>
                <w:lang w:val="en-US" w:eastAsia="zh-CN"/>
              </w:rPr>
              <w:t>3640</w:t>
            </w:r>
          </w:p>
        </w:tc>
        <w:tc>
          <w:tcPr>
            <w:tcW w:w="1502" w:type="pct"/>
            <w:shd w:val="clear" w:color="auto" w:fill="auto"/>
            <w:vAlign w:val="center"/>
          </w:tcPr>
          <w:p w14:paraId="3E0BC251">
            <w:pPr>
              <w:pStyle w:val="61"/>
              <w:jc w:val="center"/>
            </w:pPr>
          </w:p>
        </w:tc>
      </w:tr>
      <w:tr w14:paraId="2B58E89B">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shd w:val="clear" w:color="auto" w:fill="auto"/>
            <w:vAlign w:val="center"/>
          </w:tcPr>
          <w:p w14:paraId="77957CAD">
            <w:pPr>
              <w:pStyle w:val="61"/>
              <w:numPr>
                <w:ilvl w:val="0"/>
                <w:numId w:val="7"/>
              </w:numPr>
              <w:tabs>
                <w:tab w:val="clear" w:pos="0"/>
              </w:tabs>
              <w:ind w:left="0" w:leftChars="0" w:firstLine="0" w:firstLineChars="0"/>
              <w:jc w:val="center"/>
            </w:pPr>
          </w:p>
        </w:tc>
        <w:tc>
          <w:tcPr>
            <w:tcW w:w="1409" w:type="pct"/>
            <w:shd w:val="clear" w:color="auto" w:fill="auto"/>
            <w:vAlign w:val="center"/>
          </w:tcPr>
          <w:p w14:paraId="22F4A8D2">
            <w:pPr>
              <w:pStyle w:val="61"/>
              <w:jc w:val="center"/>
              <w:rPr>
                <w:rFonts w:hint="eastAsia" w:eastAsia="宋体"/>
                <w:lang w:val="en-US" w:eastAsia="zh-CN"/>
              </w:rPr>
            </w:pPr>
            <w:r>
              <w:rPr>
                <w:rFonts w:hint="eastAsia"/>
              </w:rPr>
              <w:t>起重臂臂节</w:t>
            </w:r>
            <w:r>
              <w:rPr>
                <w:rFonts w:hint="eastAsia"/>
                <w:lang w:val="en-US" w:eastAsia="zh-CN"/>
              </w:rPr>
              <w:t>2</w:t>
            </w:r>
          </w:p>
        </w:tc>
        <w:tc>
          <w:tcPr>
            <w:tcW w:w="839" w:type="pct"/>
            <w:shd w:val="clear" w:color="auto" w:fill="auto"/>
            <w:vAlign w:val="center"/>
          </w:tcPr>
          <w:p w14:paraId="2B511DAE">
            <w:pPr>
              <w:pStyle w:val="61"/>
              <w:jc w:val="center"/>
            </w:pPr>
            <w:r>
              <w:rPr>
                <w:rFonts w:hint="eastAsia"/>
                <w:lang w:val="en-US" w:eastAsia="zh-CN"/>
              </w:rPr>
              <w:t>30</w:t>
            </w:r>
          </w:p>
        </w:tc>
        <w:tc>
          <w:tcPr>
            <w:tcW w:w="903" w:type="pct"/>
            <w:shd w:val="clear" w:color="auto" w:fill="auto"/>
            <w:vAlign w:val="center"/>
          </w:tcPr>
          <w:p w14:paraId="09957078">
            <w:pPr>
              <w:pStyle w:val="61"/>
              <w:jc w:val="center"/>
              <w:rPr>
                <w:rFonts w:hint="default" w:eastAsia="宋体"/>
                <w:lang w:val="en-US" w:eastAsia="zh-CN"/>
              </w:rPr>
            </w:pPr>
            <w:r>
              <w:rPr>
                <w:rFonts w:hint="eastAsia"/>
                <w:lang w:val="en-US" w:eastAsia="zh-CN"/>
              </w:rPr>
              <w:t>2669</w:t>
            </w:r>
          </w:p>
        </w:tc>
        <w:tc>
          <w:tcPr>
            <w:tcW w:w="1502" w:type="pct"/>
            <w:shd w:val="clear" w:color="auto" w:fill="auto"/>
            <w:vAlign w:val="center"/>
          </w:tcPr>
          <w:p w14:paraId="631671A2">
            <w:pPr>
              <w:pStyle w:val="61"/>
              <w:jc w:val="center"/>
            </w:pPr>
          </w:p>
        </w:tc>
      </w:tr>
      <w:tr w14:paraId="4CF77AA9">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shd w:val="clear" w:color="auto" w:fill="auto"/>
            <w:vAlign w:val="center"/>
          </w:tcPr>
          <w:p w14:paraId="50E9A706">
            <w:pPr>
              <w:pStyle w:val="61"/>
              <w:numPr>
                <w:ilvl w:val="0"/>
                <w:numId w:val="7"/>
              </w:numPr>
              <w:tabs>
                <w:tab w:val="clear" w:pos="0"/>
              </w:tabs>
              <w:ind w:left="0" w:leftChars="0" w:firstLine="0" w:firstLineChars="0"/>
              <w:jc w:val="center"/>
            </w:pPr>
          </w:p>
        </w:tc>
        <w:tc>
          <w:tcPr>
            <w:tcW w:w="1409" w:type="pct"/>
            <w:shd w:val="clear" w:color="auto" w:fill="auto"/>
            <w:vAlign w:val="center"/>
          </w:tcPr>
          <w:p w14:paraId="249AFD1D">
            <w:pPr>
              <w:pStyle w:val="61"/>
              <w:jc w:val="center"/>
              <w:rPr>
                <w:rFonts w:hint="eastAsia" w:eastAsia="宋体"/>
                <w:lang w:val="en-US" w:eastAsia="zh-CN"/>
              </w:rPr>
            </w:pPr>
            <w:r>
              <w:rPr>
                <w:rFonts w:hint="eastAsia"/>
              </w:rPr>
              <w:t>起重臂臂节</w:t>
            </w:r>
            <w:r>
              <w:rPr>
                <w:rFonts w:hint="eastAsia"/>
                <w:lang w:val="en-US" w:eastAsia="zh-CN"/>
              </w:rPr>
              <w:t>3</w:t>
            </w:r>
          </w:p>
        </w:tc>
        <w:tc>
          <w:tcPr>
            <w:tcW w:w="1728" w:type="dxa"/>
            <w:shd w:val="clear" w:color="auto" w:fill="auto"/>
            <w:vAlign w:val="center"/>
          </w:tcPr>
          <w:p w14:paraId="2A3FFDA9">
            <w:pPr>
              <w:pStyle w:val="61"/>
              <w:jc w:val="center"/>
              <w:rPr>
                <w:rFonts w:hint="eastAsia"/>
                <w:lang w:val="en-US" w:eastAsia="zh-CN"/>
              </w:rPr>
            </w:pPr>
            <w:r>
              <w:rPr>
                <w:rFonts w:hint="eastAsia"/>
                <w:lang w:val="en-US" w:eastAsia="zh-CN"/>
              </w:rPr>
              <w:t>30</w:t>
            </w:r>
          </w:p>
        </w:tc>
        <w:tc>
          <w:tcPr>
            <w:tcW w:w="903" w:type="pct"/>
            <w:shd w:val="clear" w:color="auto" w:fill="auto"/>
            <w:vAlign w:val="center"/>
          </w:tcPr>
          <w:p w14:paraId="587C1402">
            <w:pPr>
              <w:pStyle w:val="61"/>
              <w:jc w:val="center"/>
              <w:rPr>
                <w:rFonts w:hint="default" w:eastAsia="宋体"/>
                <w:lang w:val="en-US" w:eastAsia="zh-CN"/>
              </w:rPr>
            </w:pPr>
            <w:r>
              <w:rPr>
                <w:rFonts w:hint="eastAsia"/>
                <w:lang w:val="en-US" w:eastAsia="zh-CN"/>
              </w:rPr>
              <w:t>2430</w:t>
            </w:r>
          </w:p>
        </w:tc>
        <w:tc>
          <w:tcPr>
            <w:tcW w:w="1502" w:type="pct"/>
            <w:shd w:val="clear" w:color="auto" w:fill="auto"/>
            <w:vAlign w:val="center"/>
          </w:tcPr>
          <w:p w14:paraId="3EDEC5E9">
            <w:pPr>
              <w:pStyle w:val="61"/>
              <w:jc w:val="center"/>
              <w:rPr>
                <w:rFonts w:hint="eastAsia"/>
              </w:rPr>
            </w:pPr>
          </w:p>
        </w:tc>
      </w:tr>
      <w:tr w14:paraId="7B62A921">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shd w:val="clear" w:color="auto" w:fill="auto"/>
            <w:vAlign w:val="center"/>
          </w:tcPr>
          <w:p w14:paraId="205C18CF">
            <w:pPr>
              <w:pStyle w:val="61"/>
              <w:numPr>
                <w:ilvl w:val="0"/>
                <w:numId w:val="7"/>
              </w:numPr>
              <w:tabs>
                <w:tab w:val="clear" w:pos="0"/>
              </w:tabs>
              <w:ind w:left="0" w:leftChars="0" w:firstLine="0" w:firstLineChars="0"/>
              <w:jc w:val="center"/>
            </w:pPr>
          </w:p>
        </w:tc>
        <w:tc>
          <w:tcPr>
            <w:tcW w:w="1409" w:type="pct"/>
            <w:shd w:val="clear" w:color="auto" w:fill="auto"/>
            <w:vAlign w:val="center"/>
          </w:tcPr>
          <w:p w14:paraId="12901ABA">
            <w:pPr>
              <w:pStyle w:val="61"/>
              <w:jc w:val="center"/>
              <w:rPr>
                <w:rFonts w:hint="eastAsia" w:eastAsia="宋体"/>
                <w:lang w:val="en-US" w:eastAsia="zh-CN"/>
              </w:rPr>
            </w:pPr>
            <w:r>
              <w:rPr>
                <w:rFonts w:hint="eastAsia"/>
              </w:rPr>
              <w:t>起重臂臂节</w:t>
            </w:r>
            <w:r>
              <w:rPr>
                <w:rFonts w:hint="eastAsia"/>
                <w:lang w:val="en-US" w:eastAsia="zh-CN"/>
              </w:rPr>
              <w:t>4</w:t>
            </w:r>
          </w:p>
        </w:tc>
        <w:tc>
          <w:tcPr>
            <w:tcW w:w="1728" w:type="dxa"/>
            <w:shd w:val="clear" w:color="auto" w:fill="auto"/>
            <w:vAlign w:val="center"/>
          </w:tcPr>
          <w:p w14:paraId="7A14E378">
            <w:pPr>
              <w:pStyle w:val="61"/>
              <w:jc w:val="center"/>
              <w:rPr>
                <w:rFonts w:hint="eastAsia"/>
                <w:lang w:val="en-US" w:eastAsia="zh-CN"/>
              </w:rPr>
            </w:pPr>
            <w:r>
              <w:rPr>
                <w:rFonts w:hint="eastAsia"/>
                <w:lang w:val="en-US" w:eastAsia="zh-CN"/>
              </w:rPr>
              <w:t>30</w:t>
            </w:r>
          </w:p>
        </w:tc>
        <w:tc>
          <w:tcPr>
            <w:tcW w:w="903" w:type="pct"/>
            <w:shd w:val="clear" w:color="auto" w:fill="auto"/>
            <w:vAlign w:val="center"/>
          </w:tcPr>
          <w:p w14:paraId="51A50B48">
            <w:pPr>
              <w:pStyle w:val="61"/>
              <w:jc w:val="center"/>
              <w:rPr>
                <w:rFonts w:hint="default" w:eastAsia="宋体"/>
                <w:lang w:val="en-US" w:eastAsia="zh-CN"/>
              </w:rPr>
            </w:pPr>
            <w:r>
              <w:rPr>
                <w:rFonts w:hint="eastAsia"/>
                <w:lang w:val="en-US" w:eastAsia="zh-CN"/>
              </w:rPr>
              <w:t>1622</w:t>
            </w:r>
          </w:p>
        </w:tc>
        <w:tc>
          <w:tcPr>
            <w:tcW w:w="1502" w:type="pct"/>
            <w:shd w:val="clear" w:color="auto" w:fill="auto"/>
            <w:vAlign w:val="center"/>
          </w:tcPr>
          <w:p w14:paraId="732323C2">
            <w:pPr>
              <w:pStyle w:val="61"/>
              <w:jc w:val="center"/>
              <w:rPr>
                <w:rFonts w:hint="eastAsia"/>
              </w:rPr>
            </w:pPr>
          </w:p>
        </w:tc>
      </w:tr>
      <w:tr w14:paraId="77B0ABD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shd w:val="clear" w:color="auto" w:fill="auto"/>
            <w:vAlign w:val="center"/>
          </w:tcPr>
          <w:p w14:paraId="52C23E51">
            <w:pPr>
              <w:pStyle w:val="61"/>
              <w:numPr>
                <w:ilvl w:val="0"/>
                <w:numId w:val="7"/>
              </w:numPr>
              <w:tabs>
                <w:tab w:val="clear" w:pos="0"/>
              </w:tabs>
              <w:ind w:left="0" w:leftChars="0" w:firstLine="0" w:firstLineChars="0"/>
              <w:jc w:val="center"/>
            </w:pPr>
          </w:p>
        </w:tc>
        <w:tc>
          <w:tcPr>
            <w:tcW w:w="1409" w:type="pct"/>
            <w:shd w:val="clear" w:color="auto" w:fill="auto"/>
            <w:vAlign w:val="center"/>
          </w:tcPr>
          <w:p w14:paraId="0B69CA8E">
            <w:pPr>
              <w:pStyle w:val="61"/>
              <w:jc w:val="center"/>
              <w:rPr>
                <w:rFonts w:hint="eastAsia" w:eastAsia="宋体"/>
                <w:lang w:val="en-US" w:eastAsia="zh-CN"/>
              </w:rPr>
            </w:pPr>
            <w:r>
              <w:rPr>
                <w:rFonts w:hint="eastAsia"/>
              </w:rPr>
              <w:t>起重臂臂节</w:t>
            </w:r>
            <w:r>
              <w:rPr>
                <w:rFonts w:hint="eastAsia"/>
                <w:lang w:val="en-US" w:eastAsia="zh-CN"/>
              </w:rPr>
              <w:t>5</w:t>
            </w:r>
          </w:p>
        </w:tc>
        <w:tc>
          <w:tcPr>
            <w:tcW w:w="1728" w:type="dxa"/>
            <w:shd w:val="clear" w:color="auto" w:fill="auto"/>
            <w:vAlign w:val="center"/>
          </w:tcPr>
          <w:p w14:paraId="616F9BAE">
            <w:pPr>
              <w:pStyle w:val="61"/>
              <w:jc w:val="center"/>
              <w:rPr>
                <w:rFonts w:hint="eastAsia"/>
                <w:lang w:val="en-US" w:eastAsia="zh-CN"/>
              </w:rPr>
            </w:pPr>
            <w:r>
              <w:rPr>
                <w:rFonts w:hint="eastAsia"/>
                <w:lang w:val="en-US" w:eastAsia="zh-CN"/>
              </w:rPr>
              <w:t>30</w:t>
            </w:r>
          </w:p>
        </w:tc>
        <w:tc>
          <w:tcPr>
            <w:tcW w:w="903" w:type="pct"/>
            <w:shd w:val="clear" w:color="auto" w:fill="auto"/>
            <w:vAlign w:val="center"/>
          </w:tcPr>
          <w:p w14:paraId="30E369CA">
            <w:pPr>
              <w:pStyle w:val="61"/>
              <w:jc w:val="center"/>
              <w:rPr>
                <w:rFonts w:hint="default" w:eastAsia="宋体"/>
                <w:lang w:val="en-US" w:eastAsia="zh-CN"/>
              </w:rPr>
            </w:pPr>
            <w:r>
              <w:rPr>
                <w:rFonts w:hint="eastAsia"/>
                <w:lang w:val="en-US" w:eastAsia="zh-CN"/>
              </w:rPr>
              <w:t>700</w:t>
            </w:r>
          </w:p>
        </w:tc>
        <w:tc>
          <w:tcPr>
            <w:tcW w:w="1502" w:type="pct"/>
            <w:shd w:val="clear" w:color="auto" w:fill="auto"/>
            <w:vAlign w:val="center"/>
          </w:tcPr>
          <w:p w14:paraId="15E5711B">
            <w:pPr>
              <w:pStyle w:val="61"/>
              <w:jc w:val="center"/>
              <w:rPr>
                <w:rFonts w:hint="eastAsia"/>
              </w:rPr>
            </w:pPr>
          </w:p>
        </w:tc>
      </w:tr>
      <w:tr w14:paraId="6454A173">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0" w:type="dxa"/>
            <w:bottom w:w="0" w:type="dxa"/>
            <w:right w:w="0" w:type="dxa"/>
          </w:tblCellMar>
        </w:tblPrEx>
        <w:tc>
          <w:tcPr>
            <w:tcW w:w="343" w:type="pct"/>
            <w:shd w:val="clear" w:color="auto" w:fill="auto"/>
            <w:vAlign w:val="center"/>
          </w:tcPr>
          <w:p w14:paraId="47BAA087">
            <w:pPr>
              <w:pStyle w:val="61"/>
              <w:numPr>
                <w:ilvl w:val="0"/>
                <w:numId w:val="7"/>
              </w:numPr>
              <w:tabs>
                <w:tab w:val="clear" w:pos="0"/>
              </w:tabs>
              <w:ind w:left="0" w:leftChars="0" w:firstLine="0" w:firstLineChars="0"/>
              <w:jc w:val="center"/>
            </w:pPr>
          </w:p>
        </w:tc>
        <w:tc>
          <w:tcPr>
            <w:tcW w:w="1409" w:type="pct"/>
            <w:shd w:val="clear" w:color="auto" w:fill="auto"/>
            <w:vAlign w:val="center"/>
          </w:tcPr>
          <w:p w14:paraId="510FD2AA">
            <w:pPr>
              <w:pStyle w:val="61"/>
              <w:jc w:val="center"/>
            </w:pPr>
            <w:r>
              <w:rPr>
                <w:rFonts w:hint="eastAsia"/>
                <w:lang w:eastAsia="zh-CN"/>
              </w:rPr>
              <w:t xml:space="preserve"> </w:t>
            </w:r>
            <w:r>
              <w:rPr>
                <w:rFonts w:hint="eastAsia"/>
              </w:rPr>
              <w:t>剩余平衡重</w:t>
            </w:r>
          </w:p>
        </w:tc>
        <w:tc>
          <w:tcPr>
            <w:tcW w:w="839" w:type="pct"/>
            <w:shd w:val="clear" w:color="auto" w:fill="auto"/>
            <w:vAlign w:val="center"/>
          </w:tcPr>
          <w:p w14:paraId="18A9E505">
            <w:pPr>
              <w:pStyle w:val="61"/>
              <w:jc w:val="center"/>
              <w:rPr>
                <w:rFonts w:hint="default"/>
                <w:lang w:val="en-US"/>
              </w:rPr>
            </w:pPr>
            <w:r>
              <w:rPr>
                <w:rFonts w:hint="eastAsia"/>
                <w:lang w:val="en-US" w:eastAsia="zh-CN"/>
              </w:rPr>
              <w:t>33</w:t>
            </w:r>
          </w:p>
        </w:tc>
        <w:tc>
          <w:tcPr>
            <w:tcW w:w="903" w:type="pct"/>
            <w:shd w:val="clear" w:color="auto" w:fill="auto"/>
            <w:vAlign w:val="center"/>
          </w:tcPr>
          <w:p w14:paraId="6A2603B3">
            <w:pPr>
              <w:pStyle w:val="61"/>
              <w:jc w:val="center"/>
              <w:rPr>
                <w:rFonts w:hint="default" w:eastAsia="宋体"/>
                <w:lang w:val="en-US" w:eastAsia="zh-CN"/>
              </w:rPr>
            </w:pPr>
            <w:r>
              <w:rPr>
                <w:rFonts w:hint="eastAsia"/>
                <w:lang w:val="en-US" w:eastAsia="zh-CN"/>
              </w:rPr>
              <w:t>3640</w:t>
            </w:r>
          </w:p>
        </w:tc>
        <w:tc>
          <w:tcPr>
            <w:tcW w:w="1502" w:type="pct"/>
            <w:shd w:val="clear" w:color="auto" w:fill="auto"/>
            <w:vAlign w:val="center"/>
          </w:tcPr>
          <w:p w14:paraId="09FBAC3A">
            <w:pPr>
              <w:pStyle w:val="61"/>
              <w:jc w:val="center"/>
            </w:pPr>
            <w:r>
              <w:rPr>
                <w:rFonts w:hint="eastAsia"/>
                <w:lang w:val="en-US" w:eastAsia="zh-CN"/>
              </w:rPr>
              <w:t>4</w:t>
            </w:r>
            <w:r>
              <w:rPr>
                <w:rFonts w:hint="eastAsia"/>
              </w:rPr>
              <w:t>块</w:t>
            </w:r>
            <w:r>
              <w:rPr>
                <w:rFonts w:hint="eastAsia"/>
                <w:lang w:val="en-US" w:eastAsia="zh-CN"/>
              </w:rPr>
              <w:t>3.64</w:t>
            </w:r>
            <w:r>
              <w:rPr>
                <w:rFonts w:hint="eastAsia"/>
              </w:rPr>
              <w:t>t</w:t>
            </w:r>
          </w:p>
        </w:tc>
      </w:tr>
    </w:tbl>
    <w:p w14:paraId="2894B1CE">
      <w:pPr>
        <w:ind w:firstLine="560"/>
        <w:rPr>
          <w:rFonts w:hint="eastAsia"/>
        </w:rPr>
      </w:pPr>
      <w:r>
        <w:rPr>
          <w:rFonts w:ascii="Times New Roman" w:hAnsi="Times New Roman" w:cs="Times New Roman"/>
        </w:rPr>
        <w:br w:type="page"/>
      </w:r>
    </w:p>
    <w:p w14:paraId="6B75EFF2">
      <w:pPr>
        <w:pStyle w:val="2"/>
        <w:bidi w:val="0"/>
        <w:ind w:left="425" w:leftChars="0" w:hanging="425" w:firstLineChars="0"/>
      </w:pPr>
      <w:bookmarkStart w:id="21" w:name="_Toc17136"/>
      <w:r>
        <w:t>总体工艺流程</w:t>
      </w:r>
      <w:bookmarkEnd w:id="20"/>
      <w:bookmarkEnd w:id="21"/>
    </w:p>
    <w:p w14:paraId="2682F507">
      <w:pPr>
        <w:ind w:firstLine="0" w:firstLineChars="0"/>
        <w:rPr>
          <w:rFonts w:hint="eastAsia" w:ascii="Times New Roman" w:hAnsi="Times New Roman" w:eastAsia="仿宋" w:cs="Times New Roman"/>
          <w:lang w:eastAsia="zh-CN"/>
        </w:rPr>
      </w:pPr>
      <w:r>
        <w:rPr>
          <w:rFonts w:hint="eastAsia" w:ascii="Times New Roman" w:hAnsi="Times New Roman" w:cs="Times New Roman"/>
          <w:lang w:eastAsia="zh-CN"/>
        </w:rPr>
        <w:t>XGT7525-16</w:t>
      </w:r>
      <w:r>
        <w:rPr>
          <w:rFonts w:hint="eastAsia" w:ascii="Times New Roman" w:hAnsi="Times New Roman" w:cs="Times New Roman"/>
        </w:rPr>
        <w:t>型塔式起重机拆卸施工</w:t>
      </w:r>
      <w:r>
        <w:rPr>
          <w:rFonts w:ascii="Times New Roman" w:hAnsi="Times New Roman" w:cs="Times New Roman"/>
        </w:rPr>
        <w:t>工艺流程如下</w:t>
      </w:r>
      <w:r>
        <w:rPr>
          <w:rFonts w:hint="eastAsia" w:ascii="Times New Roman" w:hAnsi="Times New Roman" w:cs="Times New Roman"/>
          <w:lang w:eastAsia="zh-CN"/>
        </w:rPr>
        <w:t>：</w:t>
      </w:r>
    </w:p>
    <w:p w14:paraId="7BDE14FF">
      <w:pPr>
        <w:ind w:firstLine="560" w:firstLineChars="200"/>
        <w:rPr>
          <w:rFonts w:hint="eastAsia"/>
          <w:highlight w:val="none"/>
          <w:lang w:val="en-US" w:eastAsia="zh-CN"/>
        </w:rPr>
      </w:pPr>
      <w:r>
        <w:rPr>
          <w:rFonts w:hint="eastAsia"/>
          <w:highlight w:val="none"/>
          <w:lang w:val="en-US" w:eastAsia="zh-CN"/>
        </w:rPr>
        <w:t>拆除前检查维保→降节（拆附着）至总拆高度→拆除配重（留一块3.64t平衡重）→拆除起重臂→拆除剩余配重→拆除平衡臂臂节二、臂节三→拆除起重臂臂节一→拆除平衡臂臂节一→拆除回转总成→拆除特殊节→拆除爬升架→拆除剩余塔身。</w:t>
      </w:r>
    </w:p>
    <w:p w14:paraId="6AF6FD01">
      <w:pPr>
        <w:pStyle w:val="9"/>
        <w:ind w:left="0" w:leftChars="0" w:firstLine="0" w:firstLineChars="0"/>
        <w:rPr>
          <w:rFonts w:ascii="Times New Roman" w:hAnsi="Times New Roman" w:eastAsia="黑体" w:cs="Times New Roman"/>
          <w:szCs w:val="21"/>
        </w:rPr>
      </w:pPr>
    </w:p>
    <w:p w14:paraId="2054F006">
      <w:pPr>
        <w:ind w:firstLine="0" w:firstLineChars="0"/>
        <w:rPr>
          <w:rFonts w:ascii="Times New Roman" w:hAnsi="Times New Roman" w:eastAsia="黑体" w:cs="Times New Roman"/>
          <w:szCs w:val="21"/>
        </w:rPr>
        <w:sectPr>
          <w:footerReference r:id="rId11" w:type="default"/>
          <w:pgSz w:w="11905" w:h="16838" w:orient="landscape"/>
          <w:pgMar w:top="1134" w:right="567" w:bottom="907" w:left="1134" w:header="851" w:footer="992" w:gutter="0"/>
          <w:pgNumType w:start="1"/>
          <w:cols w:space="425" w:num="1"/>
          <w:docGrid w:type="lines" w:linePitch="312" w:charSpace="0"/>
        </w:sectPr>
      </w:pPr>
    </w:p>
    <w:p w14:paraId="77AD39C7">
      <w:pPr>
        <w:pStyle w:val="2"/>
        <w:bidi w:val="0"/>
        <w:ind w:left="425" w:leftChars="0" w:hanging="425" w:firstLineChars="0"/>
      </w:pPr>
      <w:bookmarkStart w:id="22" w:name="_Toc22146"/>
      <w:bookmarkStart w:id="23" w:name="_Toc14224"/>
      <w:r>
        <w:t>工序施工方法</w:t>
      </w:r>
      <w:bookmarkEnd w:id="22"/>
      <w:bookmarkEnd w:id="23"/>
    </w:p>
    <w:p w14:paraId="4B8E7464">
      <w:pPr>
        <w:pStyle w:val="3"/>
        <w:bidi w:val="0"/>
        <w:ind w:left="992" w:leftChars="0" w:hanging="992" w:firstLineChars="0"/>
      </w:pPr>
      <w:bookmarkStart w:id="24" w:name="_Toc32452"/>
      <w:r>
        <w:t>降塔身标准节</w:t>
      </w:r>
      <w:bookmarkEnd w:id="24"/>
    </w:p>
    <w:p w14:paraId="14B59DD7">
      <w:pPr>
        <w:ind w:firstLine="480"/>
      </w:pPr>
      <w:bookmarkStart w:id="25" w:name="_Toc523730195"/>
      <w:r>
        <w:rPr>
          <w:rFonts w:hint="eastAsia"/>
        </w:rPr>
        <w:t>1）</w:t>
      </w:r>
      <w:r>
        <w:t>将起重臂回转到引进方向（爬升架中有开口的一侧），使回转制动器处于制动状态，载重小车停在配平位置（与立塔顶升加节时载重小车的配平位置一致）；</w:t>
      </w:r>
      <w:bookmarkEnd w:id="25"/>
    </w:p>
    <w:p w14:paraId="336254FB">
      <w:pPr>
        <w:ind w:firstLine="480"/>
      </w:pPr>
      <w:bookmarkStart w:id="26" w:name="_Toc523730196"/>
      <w:r>
        <w:rPr>
          <w:rFonts w:hint="eastAsia"/>
        </w:rPr>
        <w:t>2）</w:t>
      </w:r>
      <w:r>
        <w:t>拆掉最上面塔身标准节与</w:t>
      </w:r>
      <w:r>
        <w:rPr>
          <w:rFonts w:hint="eastAsia"/>
        </w:rPr>
        <w:t>下支座</w:t>
      </w:r>
      <w:r>
        <w:t>的连接</w:t>
      </w:r>
      <w:r>
        <w:rPr>
          <w:rFonts w:hint="eastAsia"/>
        </w:rPr>
        <w:t>销轴</w:t>
      </w:r>
      <w:r>
        <w:t>，稍稍向上顶升，</w:t>
      </w:r>
      <w:r>
        <w:rPr>
          <w:rFonts w:hint="eastAsia"/>
        </w:rPr>
        <w:t>将引进轮按规定方向放至到标准节下方</w:t>
      </w:r>
      <w:r>
        <w:t>，并保证安全可靠；然后拆掉最上面的塔身标准节与下一节标准节的连接</w:t>
      </w:r>
      <w:r>
        <w:rPr>
          <w:rFonts w:hint="eastAsia"/>
        </w:rPr>
        <w:t>销轴</w:t>
      </w:r>
      <w:r>
        <w:t>；</w:t>
      </w:r>
      <w:bookmarkEnd w:id="26"/>
    </w:p>
    <w:p w14:paraId="07D6C119">
      <w:pPr>
        <w:ind w:firstLine="480"/>
      </w:pPr>
      <w:r>
        <w:rPr>
          <w:rFonts w:hint="eastAsia"/>
        </w:rPr>
        <w:t>3）</w:t>
      </w:r>
      <w:r>
        <w:t>伸长顶升油缸，将顶升横梁顶在从上往下数第三个踏步的圆弧槽内，</w:t>
      </w:r>
      <w:r>
        <w:rPr>
          <w:rFonts w:hint="eastAsia"/>
        </w:rPr>
        <w:t>插好安全轴，</w:t>
      </w:r>
      <w:r>
        <w:t>将上部结构</w:t>
      </w:r>
      <w:r>
        <w:rPr>
          <w:rFonts w:hint="eastAsia"/>
        </w:rPr>
        <w:t>稍稍</w:t>
      </w:r>
      <w:r>
        <w:t>顶起</w:t>
      </w:r>
      <w:r>
        <w:rPr>
          <w:rFonts w:hint="eastAsia"/>
        </w:rPr>
        <w:t>，把下支座与爬升架连接耳板销孔对正，打入销轴，并装好弹簧销</w:t>
      </w:r>
      <w:r>
        <w:t>；</w:t>
      </w:r>
    </w:p>
    <w:p w14:paraId="3C58462F">
      <w:pPr>
        <w:ind w:firstLine="480"/>
      </w:pPr>
      <w:r>
        <w:rPr>
          <w:rFonts w:hint="eastAsia"/>
        </w:rPr>
        <w:t>4）拆掉最上面塔身标准节与下支座的连接销轴，稍稍向上顶升，并保证安全可靠；然后拆掉最上面的塔身标准节与下一节标准节的连接销轴，并将</w:t>
      </w:r>
      <w:r>
        <w:t>标准节</w:t>
      </w:r>
      <w:r>
        <w:rPr>
          <w:rFonts w:hint="eastAsia"/>
        </w:rPr>
        <w:t>固定</w:t>
      </w:r>
      <w:r>
        <w:t>在引进</w:t>
      </w:r>
      <w:r>
        <w:rPr>
          <w:rFonts w:hint="eastAsia"/>
        </w:rPr>
        <w:t>装置</w:t>
      </w:r>
      <w:r>
        <w:t>的</w:t>
      </w:r>
      <w:r>
        <w:rPr>
          <w:rFonts w:hint="eastAsia"/>
        </w:rPr>
        <w:t>专用吊钩</w:t>
      </w:r>
      <w:r>
        <w:t>上</w:t>
      </w:r>
      <w:r>
        <w:rPr>
          <w:rFonts w:hint="eastAsia"/>
        </w:rPr>
        <w:t>；</w:t>
      </w:r>
    </w:p>
    <w:p w14:paraId="5F2EA777">
      <w:pPr>
        <w:ind w:firstLine="480"/>
      </w:pPr>
      <w:r>
        <w:t>5</w:t>
      </w:r>
      <w:r>
        <w:rPr>
          <w:rFonts w:hint="eastAsia"/>
        </w:rPr>
        <w:t>）继续顶升至最上面标准节与下方标准节离开，把标准节推出引进横梁并支稳（推出时且不可用力过猛，以免标准节冲出引进梁而倾翻，造成事故）；</w:t>
      </w:r>
    </w:p>
    <w:p w14:paraId="4F8CD69A">
      <w:pPr>
        <w:ind w:firstLine="480"/>
      </w:pPr>
      <w:r>
        <w:t>6</w:t>
      </w:r>
      <w:r>
        <w:rPr>
          <w:rFonts w:hint="eastAsia"/>
        </w:rPr>
        <w:t>）扳开顶杆，回缩油缸，让活动爬爪躲过距它最近的一对踏步后，复位放平，继续下降至顶杆支承在下一对踏步上并支承住上部结构后，退出安全轴，再回缩油缸至顶升横梁从踏步上移开；</w:t>
      </w:r>
    </w:p>
    <w:p w14:paraId="1C648476">
      <w:pPr>
        <w:ind w:firstLine="480"/>
      </w:pPr>
      <w:r>
        <w:t>7</w:t>
      </w:r>
      <w:r>
        <w:rPr>
          <w:rFonts w:hint="eastAsia"/>
        </w:rPr>
        <w:t>）伸出油缸，将顶升横梁顶在下一对踏步上，插好安全轴，稍微顶升至顶杆翻转时能躲过原来支承的踏步后停止，拨开顶杆，回缩油缸，至下一标准节与下支座相接触时为止；</w:t>
      </w:r>
    </w:p>
    <w:p w14:paraId="38EDE6EC">
      <w:pPr>
        <w:ind w:firstLine="480"/>
      </w:pPr>
      <w:r>
        <w:t>8</w:t>
      </w:r>
      <w:r>
        <w:rPr>
          <w:rFonts w:hint="eastAsia"/>
        </w:rPr>
        <w:t>）将下支座与塔身标准节之间用销轴紧固牢，用小车吊钩将标准节吊至地面；</w:t>
      </w:r>
    </w:p>
    <w:p w14:paraId="782C0367">
      <w:pPr>
        <w:ind w:firstLine="480"/>
      </w:pPr>
      <w:r>
        <w:t>9</w:t>
      </w:r>
      <w:r>
        <w:rPr>
          <w:rFonts w:hint="eastAsia"/>
        </w:rPr>
        <w:t>）重复上述动作，将塔身标准节依次拆下。</w:t>
      </w:r>
    </w:p>
    <w:p w14:paraId="39D21DA4">
      <w:pPr>
        <w:pStyle w:val="36"/>
        <w:numPr>
          <w:ilvl w:val="0"/>
          <w:numId w:val="0"/>
        </w:numPr>
        <w:rPr>
          <w:rFonts w:hint="eastAsia"/>
        </w:rPr>
      </w:pPr>
      <w:r>
        <w:rPr>
          <w:rFonts w:hint="eastAsia"/>
        </w:rPr>
        <w:t>标准节拆除作业时，作业人员分别爬至爬升架上、下操作平台，将安全带系挂在爬升架横杆上，位于爬升架操作平台上进行操作。</w:t>
      </w:r>
    </w:p>
    <w:p w14:paraId="2AEAF6C2">
      <w:pPr>
        <w:pStyle w:val="10"/>
        <w:jc w:val="center"/>
      </w:pPr>
      <w:r>
        <w:t xml:space="preserve">表 </w:t>
      </w:r>
      <w:r>
        <w:fldChar w:fldCharType="begin"/>
      </w:r>
      <w:r>
        <w:instrText xml:space="preserve"> SEQ 表 \* ARABIC </w:instrText>
      </w:r>
      <w:r>
        <w:fldChar w:fldCharType="separate"/>
      </w:r>
      <w:r>
        <w:t>1</w:t>
      </w:r>
      <w:r>
        <w:fldChar w:fldCharType="end"/>
      </w:r>
      <w:r>
        <w:rPr>
          <w:rFonts w:hint="eastAsia"/>
        </w:rPr>
        <w:t>配平理论配平数据</w:t>
      </w:r>
    </w:p>
    <w:p w14:paraId="723BC2E4">
      <w:pPr>
        <w:pStyle w:val="23"/>
        <w:rPr>
          <w:rFonts w:hint="eastAsia"/>
        </w:rPr>
      </w:pPr>
      <w:r>
        <w:drawing>
          <wp:inline distT="0" distB="0" distL="114300" distR="114300">
            <wp:extent cx="5273675" cy="2228215"/>
            <wp:effectExtent l="0" t="0" r="3175" b="635"/>
            <wp:docPr id="9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6"/>
                    <pic:cNvPicPr>
                      <a:picLocks noChangeAspect="1"/>
                    </pic:cNvPicPr>
                  </pic:nvPicPr>
                  <pic:blipFill>
                    <a:blip r:embed="rId20"/>
                    <a:stretch>
                      <a:fillRect/>
                    </a:stretch>
                  </pic:blipFill>
                  <pic:spPr>
                    <a:xfrm>
                      <a:off x="0" y="0"/>
                      <a:ext cx="5273675" cy="2228215"/>
                    </a:xfrm>
                    <a:prstGeom prst="rect">
                      <a:avLst/>
                    </a:prstGeom>
                    <a:noFill/>
                    <a:ln>
                      <a:noFill/>
                    </a:ln>
                  </pic:spPr>
                </pic:pic>
              </a:graphicData>
            </a:graphic>
          </wp:inline>
        </w:drawing>
      </w:r>
    </w:p>
    <w:p w14:paraId="705DEE86">
      <w:pPr>
        <w:pStyle w:val="3"/>
        <w:bidi w:val="0"/>
        <w:ind w:left="992" w:leftChars="0" w:hanging="992" w:firstLineChars="0"/>
      </w:pPr>
      <w:bookmarkStart w:id="27" w:name="_Toc17888"/>
      <w:r>
        <w:rPr>
          <w:rFonts w:hint="eastAsia"/>
        </w:rPr>
        <w:t>拆卸起升、变幅钢丝绳</w:t>
      </w:r>
      <w:bookmarkEnd w:id="27"/>
    </w:p>
    <w:p w14:paraId="5E947B12">
      <w:pPr>
        <w:ind w:firstLine="560"/>
        <w:rPr>
          <w:rFonts w:hint="eastAsia"/>
        </w:rPr>
      </w:pPr>
      <w:r>
        <w:rPr>
          <w:rFonts w:hint="eastAsia"/>
        </w:rPr>
        <w:t>1、拆卸起升钢丝绳</w:t>
      </w:r>
    </w:p>
    <w:p w14:paraId="01424D11">
      <w:pPr>
        <w:ind w:firstLine="560"/>
        <w:rPr>
          <w:rFonts w:hint="eastAsia"/>
        </w:rPr>
      </w:pPr>
      <w:r>
        <w:t>将塔吊吊钩与小车临时固定，作业人员将安全带交替系挂在起重臂安全绳上，沿起重臂下弦杆至起重臂臂头，解除起重钢丝绳与钢丝绳防扭器的连接，启动起升机构卷筒回收起重钢丝绳，作业人员将安全带交替系挂在起重臂安全绳上，沿起重臂下弦杆辅助牵引回收起重钢丝绳。</w:t>
      </w:r>
    </w:p>
    <w:p w14:paraId="67932B63">
      <w:pPr>
        <w:ind w:firstLine="560"/>
        <w:rPr>
          <w:rFonts w:hint="eastAsia"/>
        </w:rPr>
      </w:pPr>
      <w:r>
        <w:rPr>
          <w:rFonts w:hint="eastAsia"/>
        </w:rPr>
        <w:t>2、拆卸变幅钢丝绳</w:t>
      </w:r>
    </w:p>
    <w:p w14:paraId="13F4673C">
      <w:pPr>
        <w:ind w:firstLine="560"/>
        <w:rPr>
          <w:rFonts w:hint="eastAsia"/>
        </w:rPr>
      </w:pPr>
      <w:r>
        <w:t>（1）将变幅小车返回起重臂臂根节临时锁定，作业人员通过爬梯爬至回转总成平台上，将安全带交替系挂在起重臂臂根节上弦杆，解除前变幅钢丝绳与小车的固定，启动变幅卷筒回收前变幅钢丝绳，作业人员将安全带交替系挂在起重臂安全绳上，沿起重臂下弦杆辅助牵引回收前变幅钢丝绳。</w:t>
      </w:r>
    </w:p>
    <w:p w14:paraId="222927D0">
      <w:pPr>
        <w:ind w:firstLine="560"/>
        <w:rPr>
          <w:rFonts w:hint="eastAsia"/>
        </w:rPr>
      </w:pPr>
      <w:r>
        <w:t>（2）作业人员返回起重臂臂根节，将安全带系挂在起重臂臂根节上弦杆，解除后变幅钢丝绳与小车的连接，启动变幅卷筒回收后变幅钢丝绳，作业人员将安全带交替系挂在起重臂臂根节上，沿起重臂臂根节下弦杆辅助牵引回收后变幅钢丝绳</w:t>
      </w:r>
    </w:p>
    <w:p w14:paraId="1FE92730">
      <w:pPr>
        <w:pStyle w:val="3"/>
        <w:bidi w:val="0"/>
        <w:ind w:left="992" w:leftChars="0" w:hanging="992" w:firstLineChars="0"/>
      </w:pPr>
      <w:bookmarkStart w:id="28" w:name="_Toc13968"/>
      <w:r>
        <w:rPr>
          <w:rFonts w:hint="eastAsia"/>
        </w:rPr>
        <w:t>拆卸平衡重</w:t>
      </w:r>
      <w:r>
        <w:rPr>
          <w:rFonts w:hint="eastAsia"/>
          <w:lang w:val="en-US" w:eastAsia="zh-CN"/>
        </w:rPr>
        <w:t>留1块3640kg平衡重</w:t>
      </w:r>
      <w:bookmarkEnd w:id="28"/>
    </w:p>
    <w:p w14:paraId="4E9120FF">
      <w:pPr>
        <w:spacing w:after="120"/>
        <w:ind w:firstLine="560"/>
        <w:rPr>
          <w:rFonts w:hint="eastAsia"/>
        </w:rPr>
      </w:pPr>
      <w:r>
        <w:rPr>
          <w:rFonts w:hint="eastAsia"/>
        </w:rPr>
        <w:t>作业人员在地面上先将钢丝绳一端挂在吊机吊钩上，另一端与卸扣连接，启动吊机，将卸扣缓慢提升至平衡重上方时，缓慢放松吊钩，作业人员通过平衡臂走道走行至平衡臂尾部，将安全带系挂在平衡臂横杆上，再将卸扣与平衡重吊耳通过销轴连接，打开平衡臂尾部的挡杆。吊机起升吊钩，将平衡重竖直起吊一定高度后，解除平衡重孔的销轴，吊机将平衡重沿平衡臂尾部槽口缓慢向外移出平衡臂，将平衡重下放至地面，作业人员在地面上解除卸扣与平衡重吊耳的连接。</w:t>
      </w:r>
    </w:p>
    <w:p w14:paraId="4EC9946F">
      <w:pPr>
        <w:spacing w:after="120"/>
        <w:ind w:firstLine="560"/>
        <w:jc w:val="center"/>
      </w:pPr>
      <w:r>
        <w:drawing>
          <wp:inline distT="0" distB="0" distL="114300" distR="114300">
            <wp:extent cx="5320030" cy="2771775"/>
            <wp:effectExtent l="0" t="0" r="13970" b="9525"/>
            <wp:docPr id="9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5"/>
                    <pic:cNvPicPr>
                      <a:picLocks noChangeAspect="1"/>
                    </pic:cNvPicPr>
                  </pic:nvPicPr>
                  <pic:blipFill>
                    <a:blip r:embed="rId21"/>
                    <a:stretch>
                      <a:fillRect/>
                    </a:stretch>
                  </pic:blipFill>
                  <pic:spPr>
                    <a:xfrm>
                      <a:off x="0" y="0"/>
                      <a:ext cx="5320030" cy="2771775"/>
                    </a:xfrm>
                    <a:prstGeom prst="rect">
                      <a:avLst/>
                    </a:prstGeom>
                    <a:noFill/>
                    <a:ln>
                      <a:noFill/>
                    </a:ln>
                  </pic:spPr>
                </pic:pic>
              </a:graphicData>
            </a:graphic>
          </wp:inline>
        </w:drawing>
      </w:r>
    </w:p>
    <w:p w14:paraId="17538BB7">
      <w:pPr>
        <w:pStyle w:val="10"/>
        <w:spacing w:after="120"/>
        <w:ind w:firstLine="560"/>
        <w:jc w:val="center"/>
        <w:rPr>
          <w:rFonts w:hint="default" w:eastAsia="仿宋"/>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val="en-US" w:eastAsia="zh-CN"/>
        </w:rPr>
        <w:t xml:space="preserve"> 拆除平衡重立面示意图</w:t>
      </w:r>
    </w:p>
    <w:p w14:paraId="20FB7EE2">
      <w:pPr>
        <w:spacing w:after="120"/>
        <w:ind w:firstLine="560"/>
        <w:jc w:val="center"/>
      </w:pPr>
      <w:r>
        <w:drawing>
          <wp:inline distT="0" distB="0" distL="114300" distR="114300">
            <wp:extent cx="3450590" cy="3503295"/>
            <wp:effectExtent l="0" t="0" r="16510" b="1905"/>
            <wp:docPr id="9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4"/>
                    <pic:cNvPicPr>
                      <a:picLocks noChangeAspect="1"/>
                    </pic:cNvPicPr>
                  </pic:nvPicPr>
                  <pic:blipFill>
                    <a:blip r:embed="rId22"/>
                    <a:stretch>
                      <a:fillRect/>
                    </a:stretch>
                  </pic:blipFill>
                  <pic:spPr>
                    <a:xfrm>
                      <a:off x="0" y="0"/>
                      <a:ext cx="3450590" cy="3503295"/>
                    </a:xfrm>
                    <a:prstGeom prst="rect">
                      <a:avLst/>
                    </a:prstGeom>
                    <a:noFill/>
                    <a:ln>
                      <a:noFill/>
                    </a:ln>
                  </pic:spPr>
                </pic:pic>
              </a:graphicData>
            </a:graphic>
          </wp:inline>
        </w:drawing>
      </w:r>
    </w:p>
    <w:p w14:paraId="6C092E2A">
      <w:pPr>
        <w:pStyle w:val="10"/>
        <w:spacing w:after="120"/>
        <w:ind w:firstLine="560"/>
        <w:jc w:val="center"/>
        <w:rPr>
          <w:rFonts w:hint="default" w:eastAsia="仿宋"/>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val="en-US" w:eastAsia="zh-CN"/>
        </w:rPr>
        <w:t xml:space="preserve"> 拆除平衡重平面示意图</w:t>
      </w:r>
    </w:p>
    <w:p w14:paraId="57771F4E">
      <w:pPr>
        <w:pStyle w:val="3"/>
        <w:bidi w:val="0"/>
        <w:ind w:left="992" w:leftChars="0" w:hanging="992" w:firstLineChars="0"/>
      </w:pPr>
      <w:bookmarkStart w:id="29" w:name="_Toc32228"/>
      <w:r>
        <w:rPr>
          <w:rFonts w:hint="eastAsia"/>
        </w:rPr>
        <w:t>拆卸起重臂</w:t>
      </w:r>
      <w:r>
        <w:rPr>
          <w:rFonts w:hint="eastAsia"/>
          <w:lang w:val="en-US" w:eastAsia="zh-CN"/>
        </w:rPr>
        <w:t>臂节二</w:t>
      </w:r>
      <w:r>
        <w:rPr>
          <w:rFonts w:hint="eastAsia"/>
        </w:rPr>
        <w:t>至臂头</w:t>
      </w:r>
      <w:bookmarkEnd w:id="29"/>
    </w:p>
    <w:p w14:paraId="0D83899E">
      <w:pPr>
        <w:spacing w:after="120"/>
        <w:ind w:firstLine="560"/>
        <w:rPr>
          <w:rFonts w:hint="default" w:eastAsia="仿宋"/>
          <w:lang w:val="en-US" w:eastAsia="zh-CN"/>
        </w:rPr>
      </w:pPr>
      <w:r>
        <w:rPr>
          <w:rFonts w:hint="eastAsia"/>
        </w:rPr>
        <w:t>作业人员在地面上先将钢丝绳一端挂在吊机吊钩上，启动吊机，将钢丝绳缓慢提升至起重臂上方时，作业人员通过爬梯爬至回转总成平台上，将安全带交替系挂在起重臂安全绳上，沿下弦杆走行至起重臂吊点位置处。吊机放松吊钩，将另一端钢丝绳与起重臂腹杆节点捆绑连接，采用卸扣固定，同时在起重臂腹杆上栓好2根溜绳。作业人员沿下弦杆走行至</w:t>
      </w:r>
      <w:r>
        <w:rPr>
          <w:rFonts w:hint="eastAsia"/>
          <w:lang w:val="en-US" w:eastAsia="zh-CN"/>
        </w:rPr>
        <w:t>前一节</w:t>
      </w:r>
      <w:r>
        <w:rPr>
          <w:rFonts w:hint="eastAsia"/>
        </w:rPr>
        <w:t>起重臂处，吊机轻轻将起重臂往上抬，拆除起重臂和</w:t>
      </w:r>
      <w:r>
        <w:rPr>
          <w:rFonts w:hint="eastAsia"/>
          <w:lang w:val="en-US" w:eastAsia="zh-CN"/>
        </w:rPr>
        <w:t>前一节</w:t>
      </w:r>
      <w:r>
        <w:rPr>
          <w:rFonts w:hint="eastAsia"/>
        </w:rPr>
        <w:t>起重臂</w:t>
      </w:r>
      <w:r>
        <w:rPr>
          <w:rFonts w:hint="eastAsia"/>
          <w:lang w:val="en-US" w:eastAsia="zh-CN"/>
        </w:rPr>
        <w:t>的</w:t>
      </w:r>
      <w:r>
        <w:rPr>
          <w:rFonts w:hint="eastAsia"/>
        </w:rPr>
        <w:t>连接销轴，吊机起升吊钩，将起重臂竖直起吊一定安全高度后，再将起重臂下放至地面，稳固后吊机放松吊钩，作业人员在地面上解除钢丝绳与起重臂吊点的连接。</w:t>
      </w:r>
      <w:r>
        <w:rPr>
          <w:rFonts w:hint="eastAsia"/>
        </w:rPr>
        <w:br w:type="textWrapping"/>
      </w:r>
      <w:r>
        <w:rPr>
          <w:rFonts w:hint="eastAsia"/>
          <w:lang w:val="en-US" w:eastAsia="zh-CN"/>
        </w:rPr>
        <w:tab/>
      </w:r>
      <w:r>
        <w:rPr>
          <w:rFonts w:hint="eastAsia"/>
          <w:lang w:val="en-US" w:eastAsia="zh-CN"/>
        </w:rPr>
        <w:t xml:space="preserve">    以同样的方法拆除各节起重臂。</w:t>
      </w:r>
    </w:p>
    <w:p w14:paraId="0FF8D977">
      <w:pPr>
        <w:spacing w:after="120"/>
        <w:ind w:firstLine="560"/>
        <w:jc w:val="center"/>
        <w:rPr>
          <w:rFonts w:hint="eastAsia"/>
        </w:rPr>
      </w:pPr>
      <w:r>
        <w:drawing>
          <wp:inline distT="0" distB="0" distL="114300" distR="114300">
            <wp:extent cx="2381250" cy="1534795"/>
            <wp:effectExtent l="0" t="0" r="0" b="8255"/>
            <wp:docPr id="8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2"/>
                    <pic:cNvPicPr>
                      <a:picLocks noChangeAspect="1"/>
                    </pic:cNvPicPr>
                  </pic:nvPicPr>
                  <pic:blipFill>
                    <a:blip r:embed="rId23"/>
                    <a:stretch>
                      <a:fillRect/>
                    </a:stretch>
                  </pic:blipFill>
                  <pic:spPr>
                    <a:xfrm>
                      <a:off x="0" y="0"/>
                      <a:ext cx="2381250" cy="1534795"/>
                    </a:xfrm>
                    <a:prstGeom prst="rect">
                      <a:avLst/>
                    </a:prstGeom>
                    <a:noFill/>
                    <a:ln>
                      <a:noFill/>
                    </a:ln>
                  </pic:spPr>
                </pic:pic>
              </a:graphicData>
            </a:graphic>
          </wp:inline>
        </w:drawing>
      </w:r>
      <w:r>
        <w:drawing>
          <wp:inline distT="0" distB="0" distL="114300" distR="114300">
            <wp:extent cx="2695575" cy="2654935"/>
            <wp:effectExtent l="0" t="0" r="9525" b="12065"/>
            <wp:docPr id="8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1"/>
                    <pic:cNvPicPr>
                      <a:picLocks noChangeAspect="1"/>
                    </pic:cNvPicPr>
                  </pic:nvPicPr>
                  <pic:blipFill>
                    <a:blip r:embed="rId24"/>
                    <a:stretch>
                      <a:fillRect/>
                    </a:stretch>
                  </pic:blipFill>
                  <pic:spPr>
                    <a:xfrm>
                      <a:off x="0" y="0"/>
                      <a:ext cx="2695575" cy="26549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29205" cy="2150110"/>
            <wp:effectExtent l="0" t="0" r="4445" b="2540"/>
            <wp:docPr id="8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0"/>
                    <pic:cNvPicPr>
                      <a:picLocks noChangeAspect="1"/>
                    </pic:cNvPicPr>
                  </pic:nvPicPr>
                  <pic:blipFill>
                    <a:blip r:embed="rId25"/>
                    <a:stretch>
                      <a:fillRect/>
                    </a:stretch>
                  </pic:blipFill>
                  <pic:spPr>
                    <a:xfrm>
                      <a:off x="0" y="0"/>
                      <a:ext cx="2529205" cy="2150110"/>
                    </a:xfrm>
                    <a:prstGeom prst="rect">
                      <a:avLst/>
                    </a:prstGeom>
                    <a:noFill/>
                    <a:ln>
                      <a:noFill/>
                    </a:ln>
                  </pic:spPr>
                </pic:pic>
              </a:graphicData>
            </a:graphic>
          </wp:inline>
        </w:drawing>
      </w:r>
      <w:r>
        <w:drawing>
          <wp:inline distT="0" distB="0" distL="114300" distR="114300">
            <wp:extent cx="2513330" cy="2491105"/>
            <wp:effectExtent l="0" t="0" r="1270" b="4445"/>
            <wp:docPr id="8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9"/>
                    <pic:cNvPicPr>
                      <a:picLocks noChangeAspect="1"/>
                    </pic:cNvPicPr>
                  </pic:nvPicPr>
                  <pic:blipFill>
                    <a:blip r:embed="rId26"/>
                    <a:stretch>
                      <a:fillRect/>
                    </a:stretch>
                  </pic:blipFill>
                  <pic:spPr>
                    <a:xfrm>
                      <a:off x="0" y="0"/>
                      <a:ext cx="2513330" cy="2491105"/>
                    </a:xfrm>
                    <a:prstGeom prst="rect">
                      <a:avLst/>
                    </a:prstGeom>
                    <a:noFill/>
                    <a:ln>
                      <a:noFill/>
                    </a:ln>
                  </pic:spPr>
                </pic:pic>
              </a:graphicData>
            </a:graphic>
          </wp:inline>
        </w:drawing>
      </w:r>
    </w:p>
    <w:p w14:paraId="089A1FF5">
      <w:pPr>
        <w:spacing w:after="120"/>
        <w:ind w:firstLine="560"/>
      </w:pPr>
      <w:r>
        <w:rPr>
          <w:rFonts w:hint="eastAsia"/>
          <w:lang w:val="en-US" w:eastAsia="zh-CN"/>
        </w:rPr>
        <w:t xml:space="preserve">    </w:t>
      </w:r>
      <w:r>
        <w:drawing>
          <wp:inline distT="0" distB="0" distL="114300" distR="114300">
            <wp:extent cx="2412365" cy="2452370"/>
            <wp:effectExtent l="0" t="0" r="6985" b="5080"/>
            <wp:docPr id="8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8"/>
                    <pic:cNvPicPr>
                      <a:picLocks noChangeAspect="1"/>
                    </pic:cNvPicPr>
                  </pic:nvPicPr>
                  <pic:blipFill>
                    <a:blip r:embed="rId27"/>
                    <a:stretch>
                      <a:fillRect/>
                    </a:stretch>
                  </pic:blipFill>
                  <pic:spPr>
                    <a:xfrm>
                      <a:off x="0" y="0"/>
                      <a:ext cx="2412365" cy="2452370"/>
                    </a:xfrm>
                    <a:prstGeom prst="rect">
                      <a:avLst/>
                    </a:prstGeom>
                    <a:noFill/>
                    <a:ln>
                      <a:noFill/>
                    </a:ln>
                  </pic:spPr>
                </pic:pic>
              </a:graphicData>
            </a:graphic>
          </wp:inline>
        </w:drawing>
      </w:r>
      <w:r>
        <w:drawing>
          <wp:inline distT="0" distB="0" distL="114300" distR="114300">
            <wp:extent cx="2658110" cy="2663825"/>
            <wp:effectExtent l="0" t="0" r="8890" b="3175"/>
            <wp:docPr id="7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7"/>
                    <pic:cNvPicPr>
                      <a:picLocks noChangeAspect="1"/>
                    </pic:cNvPicPr>
                  </pic:nvPicPr>
                  <pic:blipFill>
                    <a:blip r:embed="rId28"/>
                    <a:stretch>
                      <a:fillRect/>
                    </a:stretch>
                  </pic:blipFill>
                  <pic:spPr>
                    <a:xfrm>
                      <a:off x="0" y="0"/>
                      <a:ext cx="2658110" cy="2663825"/>
                    </a:xfrm>
                    <a:prstGeom prst="rect">
                      <a:avLst/>
                    </a:prstGeom>
                    <a:noFill/>
                    <a:ln>
                      <a:noFill/>
                    </a:ln>
                  </pic:spPr>
                </pic:pic>
              </a:graphicData>
            </a:graphic>
          </wp:inline>
        </w:drawing>
      </w:r>
    </w:p>
    <w:p w14:paraId="1D770AD3">
      <w:pPr>
        <w:pStyle w:val="10"/>
        <w:spacing w:after="120"/>
        <w:ind w:firstLine="560"/>
        <w:jc w:val="center"/>
        <w:rPr>
          <w:rFonts w:hint="eastAsia" w:eastAsia="仿宋"/>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w:t>
      </w:r>
      <w:r>
        <w:rPr>
          <w:rFonts w:hint="eastAsia"/>
        </w:rPr>
        <w:t>拆卸起重臂</w:t>
      </w:r>
      <w:r>
        <w:rPr>
          <w:rFonts w:hint="eastAsia"/>
          <w:lang w:val="en-US" w:eastAsia="zh-CN"/>
        </w:rPr>
        <w:t>臂节二</w:t>
      </w:r>
      <w:r>
        <w:rPr>
          <w:rFonts w:hint="eastAsia"/>
        </w:rPr>
        <w:t>至臂头</w:t>
      </w:r>
      <w:r>
        <w:rPr>
          <w:rFonts w:hint="eastAsia"/>
          <w:lang w:val="en-US" w:eastAsia="zh-CN"/>
        </w:rPr>
        <w:t>示意图</w:t>
      </w:r>
    </w:p>
    <w:p w14:paraId="5625A511">
      <w:pPr>
        <w:pStyle w:val="3"/>
        <w:bidi w:val="0"/>
        <w:ind w:left="992" w:leftChars="0" w:hanging="992" w:firstLineChars="0"/>
      </w:pPr>
      <w:bookmarkStart w:id="30" w:name="_Toc22893"/>
      <w:bookmarkStart w:id="31" w:name="_Toc23022"/>
      <w:r>
        <w:rPr>
          <w:rFonts w:hint="eastAsia"/>
          <w:lang w:val="en-US" w:eastAsia="zh-CN"/>
        </w:rPr>
        <w:t>拆卸剩余平衡重</w:t>
      </w:r>
      <w:bookmarkEnd w:id="30"/>
    </w:p>
    <w:p w14:paraId="0AB5F382">
      <w:pPr>
        <w:spacing w:after="120"/>
        <w:ind w:firstLine="560"/>
        <w:rPr>
          <w:rFonts w:hint="eastAsia"/>
        </w:rPr>
      </w:pPr>
      <w:r>
        <w:rPr>
          <w:rFonts w:hint="eastAsia"/>
        </w:rPr>
        <w:t>作业人员在地面上先将钢丝绳一端挂在吊机吊钩上，另一端与卸扣连接，启动吊机，将卸扣缓慢提升至平衡重上方时，缓慢放松吊钩，作业人员通过平衡臂走道走行至平衡臂尾部，将安全带系挂在平衡臂横杆上，再将卸扣与平衡重吊耳通过销轴连接，打开平衡臂尾部的挡杆。吊机起升吊钩，将平衡重竖直起吊一定高度后，解除平衡重孔的销轴，吊机将平衡重沿平衡臂尾部槽口缓慢向外移出平衡臂，将平衡重下放至地面，作业人员在地面上解除卸扣与平衡重吊耳的连接。</w:t>
      </w:r>
    </w:p>
    <w:p w14:paraId="3E17DB19">
      <w:pPr>
        <w:jc w:val="center"/>
      </w:pPr>
      <w:r>
        <w:drawing>
          <wp:inline distT="0" distB="0" distL="114300" distR="114300">
            <wp:extent cx="2769235" cy="2588895"/>
            <wp:effectExtent l="0" t="0" r="12065" b="1905"/>
            <wp:docPr id="7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6"/>
                    <pic:cNvPicPr>
                      <a:picLocks noChangeAspect="1"/>
                    </pic:cNvPicPr>
                  </pic:nvPicPr>
                  <pic:blipFill>
                    <a:blip r:embed="rId29"/>
                    <a:stretch>
                      <a:fillRect/>
                    </a:stretch>
                  </pic:blipFill>
                  <pic:spPr>
                    <a:xfrm>
                      <a:off x="0" y="0"/>
                      <a:ext cx="2769235" cy="2588895"/>
                    </a:xfrm>
                    <a:prstGeom prst="rect">
                      <a:avLst/>
                    </a:prstGeom>
                    <a:noFill/>
                    <a:ln>
                      <a:noFill/>
                    </a:ln>
                  </pic:spPr>
                </pic:pic>
              </a:graphicData>
            </a:graphic>
          </wp:inline>
        </w:drawing>
      </w:r>
      <w:r>
        <w:drawing>
          <wp:inline distT="0" distB="0" distL="114300" distR="114300">
            <wp:extent cx="3011170" cy="3037205"/>
            <wp:effectExtent l="0" t="0" r="17780" b="10795"/>
            <wp:docPr id="7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pic:cNvPicPr>
                      <a:picLocks noChangeAspect="1"/>
                    </pic:cNvPicPr>
                  </pic:nvPicPr>
                  <pic:blipFill>
                    <a:blip r:embed="rId30"/>
                    <a:stretch>
                      <a:fillRect/>
                    </a:stretch>
                  </pic:blipFill>
                  <pic:spPr>
                    <a:xfrm>
                      <a:off x="0" y="0"/>
                      <a:ext cx="3011170" cy="3037205"/>
                    </a:xfrm>
                    <a:prstGeom prst="rect">
                      <a:avLst/>
                    </a:prstGeom>
                    <a:noFill/>
                    <a:ln>
                      <a:noFill/>
                    </a:ln>
                  </pic:spPr>
                </pic:pic>
              </a:graphicData>
            </a:graphic>
          </wp:inline>
        </w:drawing>
      </w:r>
    </w:p>
    <w:p w14:paraId="70F24AC9">
      <w:pPr>
        <w:pStyle w:val="10"/>
        <w:jc w:val="center"/>
      </w:pPr>
      <w:r>
        <w:t xml:space="preserve">图 </w:t>
      </w:r>
      <w:r>
        <w:fldChar w:fldCharType="begin"/>
      </w:r>
      <w:r>
        <w:instrText xml:space="preserve"> SEQ 图 \* ARABIC </w:instrText>
      </w:r>
      <w:r>
        <w:fldChar w:fldCharType="separate"/>
      </w:r>
      <w:r>
        <w:t>4</w:t>
      </w:r>
      <w:r>
        <w:fldChar w:fldCharType="end"/>
      </w:r>
      <w:r>
        <w:rPr>
          <w:rFonts w:hint="eastAsia"/>
          <w:lang w:val="en-US" w:eastAsia="zh-CN"/>
        </w:rPr>
        <w:t xml:space="preserve"> 拆除剩余</w:t>
      </w:r>
      <w:r>
        <w:rPr>
          <w:rFonts w:hint="eastAsia"/>
        </w:rPr>
        <w:t>平衡重施工示意图</w:t>
      </w:r>
    </w:p>
    <w:p w14:paraId="261242C3">
      <w:pPr>
        <w:pStyle w:val="3"/>
        <w:bidi w:val="0"/>
        <w:ind w:left="992" w:leftChars="0" w:hanging="992" w:firstLineChars="0"/>
      </w:pPr>
      <w:bookmarkStart w:id="32" w:name="_Toc31029"/>
      <w:r>
        <w:rPr>
          <w:rFonts w:hint="eastAsia"/>
        </w:rPr>
        <w:t>拆卸</w:t>
      </w:r>
      <w:r>
        <w:rPr>
          <w:rFonts w:hint="eastAsia"/>
          <w:lang w:val="en-US" w:eastAsia="zh-CN"/>
        </w:rPr>
        <w:t>平</w:t>
      </w:r>
      <w:r>
        <w:rPr>
          <w:rFonts w:hint="eastAsia"/>
        </w:rPr>
        <w:t>衡臂臂节</w:t>
      </w:r>
      <w:r>
        <w:rPr>
          <w:rFonts w:hint="eastAsia"/>
          <w:lang w:val="en-US" w:eastAsia="zh-CN"/>
        </w:rPr>
        <w:t>二</w:t>
      </w:r>
      <w:r>
        <w:rPr>
          <w:rFonts w:hint="eastAsia"/>
        </w:rPr>
        <w:t>、臂节</w:t>
      </w:r>
      <w:r>
        <w:rPr>
          <w:rFonts w:hint="eastAsia"/>
          <w:lang w:val="en-US" w:eastAsia="zh-CN"/>
        </w:rPr>
        <w:t>三</w:t>
      </w:r>
      <w:bookmarkEnd w:id="32"/>
    </w:p>
    <w:p w14:paraId="22C35419">
      <w:pPr>
        <w:ind w:firstLine="560"/>
      </w:pPr>
      <w:r>
        <w:t>作业人员在地面上先将钢丝绳一端挂在吊机吊钩上，另一端与卸扣连接，启动吊机，将卸扣缓慢提升至平衡臂上方，作业人员将安全带系挂在平衡臂横杆上，通过平衡臂走道走行至</w:t>
      </w:r>
      <w:r>
        <w:rPr>
          <w:rFonts w:hint="eastAsia"/>
          <w:lang w:eastAsia="zh-CN"/>
        </w:rPr>
        <w:t xml:space="preserve"> 平衡臂臂节二、臂节三</w:t>
      </w:r>
      <w:r>
        <w:t>吊耳位置，吊机放松吊钩，作业人员将卸扣与平衡臂吊耳通过销轴连接，同时在平衡臂杆件上栓好2根溜绳。作业人员通过平衡臂走道走行至</w:t>
      </w:r>
      <w:r>
        <w:rPr>
          <w:rFonts w:hint="eastAsia"/>
          <w:lang w:val="en-US" w:eastAsia="zh-CN"/>
        </w:rPr>
        <w:t>平衡臂臂节一</w:t>
      </w:r>
      <w:r>
        <w:t>处，将安全带系挂在</w:t>
      </w:r>
      <w:r>
        <w:rPr>
          <w:rFonts w:hint="eastAsia"/>
          <w:lang w:val="en-US" w:eastAsia="zh-CN"/>
        </w:rPr>
        <w:t>平衡臂臂节一</w:t>
      </w:r>
      <w:r>
        <w:t>的横杆上，吊机稍微提起平衡臂，使吊装钢丝绳和平衡臂处于紧绷状态，拆除拉杆和</w:t>
      </w:r>
      <w:r>
        <w:rPr>
          <w:rFonts w:hint="eastAsia"/>
          <w:lang w:val="en-US" w:eastAsia="zh-CN"/>
        </w:rPr>
        <w:t>平衡臂臂节一</w:t>
      </w:r>
      <w:r>
        <w:t>的连接销轴，采用吊机提升平衡臂，使平衡臂</w:t>
      </w:r>
      <w:r>
        <w:rPr>
          <w:rFonts w:hint="eastAsia"/>
          <w:lang w:val="en-US" w:eastAsia="zh-CN"/>
        </w:rPr>
        <w:t>臂节二</w:t>
      </w:r>
      <w:r>
        <w:t>与</w:t>
      </w:r>
      <w:r>
        <w:rPr>
          <w:rFonts w:hint="eastAsia"/>
          <w:lang w:val="en-US" w:eastAsia="zh-CN"/>
        </w:rPr>
        <w:t>平衡臂臂节一</w:t>
      </w:r>
      <w:r>
        <w:t>倾斜至一定角度，拆除平衡臂</w:t>
      </w:r>
      <w:r>
        <w:rPr>
          <w:rFonts w:hint="eastAsia"/>
          <w:lang w:val="en-US" w:eastAsia="zh-CN"/>
        </w:rPr>
        <w:t>臂节二</w:t>
      </w:r>
      <w:r>
        <w:t>与</w:t>
      </w:r>
      <w:r>
        <w:rPr>
          <w:rFonts w:hint="eastAsia"/>
          <w:lang w:val="en-US" w:eastAsia="zh-CN"/>
        </w:rPr>
        <w:t>平衡臂臂节一</w:t>
      </w:r>
      <w:r>
        <w:t>连接销轴。吊机起升吊钩，将</w:t>
      </w:r>
      <w:r>
        <w:rPr>
          <w:rFonts w:hint="eastAsia"/>
          <w:lang w:eastAsia="zh-CN"/>
        </w:rPr>
        <w:t xml:space="preserve"> 平衡臂臂节二、臂节三</w:t>
      </w:r>
      <w:r>
        <w:t>提升至一定安全高度后，再将</w:t>
      </w:r>
      <w:r>
        <w:rPr>
          <w:rFonts w:hint="eastAsia"/>
          <w:lang w:eastAsia="zh-CN"/>
        </w:rPr>
        <w:t>平衡臂臂节二、臂节三</w:t>
      </w:r>
      <w:r>
        <w:t>下放至地面，作业人员在地面上解除卸扣与</w:t>
      </w:r>
      <w:r>
        <w:rPr>
          <w:rFonts w:hint="eastAsia"/>
          <w:lang w:eastAsia="zh-CN"/>
        </w:rPr>
        <w:t xml:space="preserve"> 平衡臂臂节二、臂节三</w:t>
      </w:r>
      <w:r>
        <w:t>吊耳的连接。</w:t>
      </w:r>
    </w:p>
    <w:p w14:paraId="74A274FC">
      <w:pPr>
        <w:pStyle w:val="9"/>
        <w:jc w:val="center"/>
      </w:pPr>
      <w:r>
        <w:drawing>
          <wp:inline distT="0" distB="0" distL="114300" distR="114300">
            <wp:extent cx="2532380" cy="2432050"/>
            <wp:effectExtent l="0" t="0" r="1270" b="6350"/>
            <wp:docPr id="7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5"/>
                    <pic:cNvPicPr>
                      <a:picLocks noChangeAspect="1"/>
                    </pic:cNvPicPr>
                  </pic:nvPicPr>
                  <pic:blipFill>
                    <a:blip r:embed="rId31"/>
                    <a:stretch>
                      <a:fillRect/>
                    </a:stretch>
                  </pic:blipFill>
                  <pic:spPr>
                    <a:xfrm>
                      <a:off x="0" y="0"/>
                      <a:ext cx="2532380" cy="2432050"/>
                    </a:xfrm>
                    <a:prstGeom prst="rect">
                      <a:avLst/>
                    </a:prstGeom>
                    <a:noFill/>
                    <a:ln>
                      <a:noFill/>
                    </a:ln>
                  </pic:spPr>
                </pic:pic>
              </a:graphicData>
            </a:graphic>
          </wp:inline>
        </w:drawing>
      </w:r>
      <w:r>
        <w:drawing>
          <wp:inline distT="0" distB="0" distL="114300" distR="114300">
            <wp:extent cx="3293110" cy="3321685"/>
            <wp:effectExtent l="0" t="0" r="2540" b="12065"/>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pic:cNvPicPr>
                  </pic:nvPicPr>
                  <pic:blipFill>
                    <a:blip r:embed="rId30"/>
                    <a:stretch>
                      <a:fillRect/>
                    </a:stretch>
                  </pic:blipFill>
                  <pic:spPr>
                    <a:xfrm>
                      <a:off x="0" y="0"/>
                      <a:ext cx="3293110" cy="3321685"/>
                    </a:xfrm>
                    <a:prstGeom prst="rect">
                      <a:avLst/>
                    </a:prstGeom>
                    <a:noFill/>
                    <a:ln>
                      <a:noFill/>
                    </a:ln>
                  </pic:spPr>
                </pic:pic>
              </a:graphicData>
            </a:graphic>
          </wp:inline>
        </w:drawing>
      </w:r>
    </w:p>
    <w:p w14:paraId="0855DE05">
      <w:pPr>
        <w:pStyle w:val="10"/>
        <w:jc w:val="center"/>
        <w:rPr>
          <w:rFonts w:hint="default" w:eastAsia="仿宋"/>
          <w:lang w:val="en-US" w:eastAsia="zh-CN"/>
        </w:rPr>
      </w:pPr>
      <w:r>
        <w:t xml:space="preserve">图 </w:t>
      </w:r>
      <w:r>
        <w:fldChar w:fldCharType="begin"/>
      </w:r>
      <w:r>
        <w:instrText xml:space="preserve"> SEQ 图 \* ARABIC </w:instrText>
      </w:r>
      <w:r>
        <w:fldChar w:fldCharType="separate"/>
      </w:r>
      <w:r>
        <w:t>5</w:t>
      </w:r>
      <w:r>
        <w:fldChar w:fldCharType="end"/>
      </w:r>
      <w:r>
        <w:rPr>
          <w:rFonts w:hint="eastAsia"/>
          <w:lang w:val="en-US" w:eastAsia="zh-CN"/>
        </w:rPr>
        <w:t xml:space="preserve"> 平</w:t>
      </w:r>
      <w:r>
        <w:rPr>
          <w:rFonts w:hint="eastAsia"/>
        </w:rPr>
        <w:t>衡臂臂节</w:t>
      </w:r>
      <w:r>
        <w:rPr>
          <w:rFonts w:hint="eastAsia"/>
          <w:lang w:val="en-US" w:eastAsia="zh-CN"/>
        </w:rPr>
        <w:t>二</w:t>
      </w:r>
      <w:r>
        <w:rPr>
          <w:rFonts w:hint="eastAsia"/>
        </w:rPr>
        <w:t>、臂节</w:t>
      </w:r>
      <w:r>
        <w:rPr>
          <w:rFonts w:hint="eastAsia"/>
          <w:lang w:val="en-US" w:eastAsia="zh-CN"/>
        </w:rPr>
        <w:t>三拆卸示意图</w:t>
      </w:r>
    </w:p>
    <w:p w14:paraId="44015249">
      <w:pPr>
        <w:pStyle w:val="3"/>
        <w:bidi w:val="0"/>
        <w:ind w:left="992" w:leftChars="0" w:hanging="992" w:firstLineChars="0"/>
      </w:pPr>
      <w:bookmarkStart w:id="33" w:name="_Toc28136"/>
      <w:r>
        <w:rPr>
          <w:rFonts w:hint="eastAsia"/>
        </w:rPr>
        <w:t>拆卸起重臂</w:t>
      </w:r>
      <w:r>
        <w:rPr>
          <w:rFonts w:hint="eastAsia"/>
          <w:lang w:val="en-US" w:eastAsia="zh-CN"/>
        </w:rPr>
        <w:t>臂节一</w:t>
      </w:r>
      <w:r>
        <w:rPr>
          <w:rFonts w:hint="eastAsia"/>
        </w:rPr>
        <w:t>、</w:t>
      </w:r>
      <w:r>
        <w:rPr>
          <w:rFonts w:hint="eastAsia"/>
          <w:lang w:val="en-US" w:eastAsia="zh-CN"/>
        </w:rPr>
        <w:t>平衡臂臂节</w:t>
      </w:r>
      <w:r>
        <w:rPr>
          <w:rFonts w:hint="eastAsia"/>
        </w:rPr>
        <w:t>一</w:t>
      </w:r>
      <w:bookmarkEnd w:id="33"/>
    </w:p>
    <w:p w14:paraId="01BE8ED1">
      <w:pPr>
        <w:spacing w:after="120"/>
        <w:ind w:firstLine="560"/>
        <w:rPr>
          <w:rFonts w:hint="default" w:eastAsia="仿宋"/>
          <w:lang w:val="en-US" w:eastAsia="zh-CN"/>
        </w:rPr>
      </w:pPr>
      <w:r>
        <w:rPr>
          <w:rFonts w:hint="eastAsia"/>
        </w:rPr>
        <w:t>作业人员在地面上先将钢丝绳一端挂在吊机吊钩上，启动吊机，将钢丝绳缓慢提升至起重臂臂节二，作业人员通过爬梯爬至回转总成平台上，将安全带交替系挂在起重臂安全绳上，沿下弦杆走行至起重臂吊点位置处。吊机放松吊钩，将另一端钢丝绳与起重臂腹杆节点捆绑连接，采用卸扣固定，同时在起重臂腹杆上栓好2根溜绳。作业人员沿下弦杆走行至</w:t>
      </w:r>
      <w:r>
        <w:rPr>
          <w:rFonts w:hint="eastAsia"/>
          <w:lang w:eastAsia="zh-CN"/>
        </w:rPr>
        <w:t>回转塔身</w:t>
      </w:r>
      <w:r>
        <w:rPr>
          <w:rFonts w:hint="eastAsia"/>
        </w:rPr>
        <w:t>处，吊机轻轻将起重臂往上抬，拆除起重臂和</w:t>
      </w:r>
      <w:r>
        <w:rPr>
          <w:rFonts w:hint="eastAsia"/>
          <w:lang w:eastAsia="zh-CN"/>
        </w:rPr>
        <w:t>回转塔身</w:t>
      </w:r>
      <w:r>
        <w:rPr>
          <w:rFonts w:hint="eastAsia"/>
        </w:rPr>
        <w:t>的连接销轴，吊机起升吊钩，将起重臂竖直起吊一定安全高度后，再将起重臂下放至地面，稳固后吊机放松吊钩，作业人员在地面上解除钢丝绳与起重臂吊点的连接。</w:t>
      </w:r>
      <w:r>
        <w:rPr>
          <w:rFonts w:hint="eastAsia"/>
        </w:rPr>
        <w:br w:type="textWrapping"/>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 xml:space="preserve">    以同样的方法拆除平衡臂臂节一。</w:t>
      </w:r>
    </w:p>
    <w:p w14:paraId="01CF89E1">
      <w:pPr>
        <w:bidi w:val="0"/>
        <w:ind w:left="0" w:leftChars="0" w:firstLine="0" w:firstLineChars="0"/>
        <w:jc w:val="center"/>
        <w:rPr>
          <w:rFonts w:hint="eastAsia"/>
          <w:highlight w:val="none"/>
          <w:lang w:val="en-US" w:eastAsia="zh-CN"/>
        </w:rPr>
      </w:pPr>
      <w:r>
        <w:drawing>
          <wp:inline distT="0" distB="0" distL="114300" distR="114300">
            <wp:extent cx="2028190" cy="3631565"/>
            <wp:effectExtent l="0" t="0" r="10160" b="6985"/>
            <wp:docPr id="7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3"/>
                    <pic:cNvPicPr>
                      <a:picLocks noChangeAspect="1"/>
                    </pic:cNvPicPr>
                  </pic:nvPicPr>
                  <pic:blipFill>
                    <a:blip r:embed="rId32"/>
                    <a:stretch>
                      <a:fillRect/>
                    </a:stretch>
                  </pic:blipFill>
                  <pic:spPr>
                    <a:xfrm>
                      <a:off x="0" y="0"/>
                      <a:ext cx="2028190" cy="3631565"/>
                    </a:xfrm>
                    <a:prstGeom prst="rect">
                      <a:avLst/>
                    </a:prstGeom>
                    <a:noFill/>
                    <a:ln>
                      <a:noFill/>
                    </a:ln>
                  </pic:spPr>
                </pic:pic>
              </a:graphicData>
            </a:graphic>
          </wp:inline>
        </w:drawing>
      </w:r>
      <w:r>
        <w:drawing>
          <wp:inline distT="0" distB="0" distL="114300" distR="114300">
            <wp:extent cx="2583815" cy="2490470"/>
            <wp:effectExtent l="0" t="0" r="6985" b="5080"/>
            <wp:docPr id="7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
                    <pic:cNvPicPr>
                      <a:picLocks noChangeAspect="1"/>
                    </pic:cNvPicPr>
                  </pic:nvPicPr>
                  <pic:blipFill>
                    <a:blip r:embed="rId33"/>
                    <a:stretch>
                      <a:fillRect/>
                    </a:stretch>
                  </pic:blipFill>
                  <pic:spPr>
                    <a:xfrm>
                      <a:off x="0" y="0"/>
                      <a:ext cx="2583815" cy="2490470"/>
                    </a:xfrm>
                    <a:prstGeom prst="rect">
                      <a:avLst/>
                    </a:prstGeom>
                    <a:noFill/>
                    <a:ln>
                      <a:noFill/>
                    </a:ln>
                  </pic:spPr>
                </pic:pic>
              </a:graphicData>
            </a:graphic>
          </wp:inline>
        </w:drawing>
      </w:r>
      <w:r>
        <w:drawing>
          <wp:inline distT="0" distB="0" distL="114300" distR="114300">
            <wp:extent cx="1661160" cy="2969895"/>
            <wp:effectExtent l="0" t="0" r="15240" b="1905"/>
            <wp:docPr id="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pic:cNvPicPr>
                      <a:picLocks noChangeAspect="1"/>
                    </pic:cNvPicPr>
                  </pic:nvPicPr>
                  <pic:blipFill>
                    <a:blip r:embed="rId34"/>
                    <a:stretch>
                      <a:fillRect/>
                    </a:stretch>
                  </pic:blipFill>
                  <pic:spPr>
                    <a:xfrm>
                      <a:off x="0" y="0"/>
                      <a:ext cx="1661160" cy="2969895"/>
                    </a:xfrm>
                    <a:prstGeom prst="rect">
                      <a:avLst/>
                    </a:prstGeom>
                    <a:noFill/>
                    <a:ln>
                      <a:noFill/>
                    </a:ln>
                  </pic:spPr>
                </pic:pic>
              </a:graphicData>
            </a:graphic>
          </wp:inline>
        </w:drawing>
      </w:r>
      <w:r>
        <w:drawing>
          <wp:inline distT="0" distB="0" distL="114300" distR="114300">
            <wp:extent cx="2560955" cy="2416175"/>
            <wp:effectExtent l="0" t="0" r="10795" b="3175"/>
            <wp:docPr id="7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2"/>
                    <pic:cNvPicPr>
                      <a:picLocks noChangeAspect="1"/>
                    </pic:cNvPicPr>
                  </pic:nvPicPr>
                  <pic:blipFill>
                    <a:blip r:embed="rId35"/>
                    <a:stretch>
                      <a:fillRect/>
                    </a:stretch>
                  </pic:blipFill>
                  <pic:spPr>
                    <a:xfrm>
                      <a:off x="0" y="0"/>
                      <a:ext cx="2560955" cy="2416175"/>
                    </a:xfrm>
                    <a:prstGeom prst="rect">
                      <a:avLst/>
                    </a:prstGeom>
                    <a:noFill/>
                    <a:ln>
                      <a:noFill/>
                    </a:ln>
                  </pic:spPr>
                </pic:pic>
              </a:graphicData>
            </a:graphic>
          </wp:inline>
        </w:drawing>
      </w:r>
    </w:p>
    <w:p w14:paraId="04485935">
      <w:pPr>
        <w:pStyle w:val="10"/>
        <w:jc w:val="center"/>
        <w:rPr>
          <w:rFonts w:hint="eastAsia"/>
        </w:rPr>
      </w:pPr>
      <w:r>
        <w:t xml:space="preserve">图 </w:t>
      </w:r>
      <w:r>
        <w:fldChar w:fldCharType="begin"/>
      </w:r>
      <w:r>
        <w:instrText xml:space="preserve"> SEQ 图 \* ARABIC </w:instrText>
      </w:r>
      <w:r>
        <w:fldChar w:fldCharType="separate"/>
      </w:r>
      <w:r>
        <w:t>6</w:t>
      </w:r>
      <w:r>
        <w:fldChar w:fldCharType="end"/>
      </w:r>
      <w:r>
        <w:rPr>
          <w:rFonts w:hint="eastAsia"/>
        </w:rPr>
        <w:t xml:space="preserve"> 拆除起重</w:t>
      </w:r>
      <w:r>
        <w:rPr>
          <w:rFonts w:hint="eastAsia"/>
          <w:lang w:val="en-US" w:eastAsia="zh-CN"/>
        </w:rPr>
        <w:t>臂臂节一、平衡臂臂节一</w:t>
      </w:r>
      <w:r>
        <w:rPr>
          <w:rFonts w:hint="eastAsia"/>
        </w:rPr>
        <w:t>示意图</w:t>
      </w:r>
    </w:p>
    <w:p w14:paraId="1D773337">
      <w:pPr>
        <w:pStyle w:val="3"/>
        <w:bidi w:val="0"/>
        <w:ind w:left="992" w:leftChars="0" w:hanging="992" w:firstLineChars="0"/>
      </w:pPr>
      <w:bookmarkStart w:id="34" w:name="_Toc4632"/>
      <w:r>
        <w:rPr>
          <w:rFonts w:hint="eastAsia"/>
        </w:rPr>
        <w:t>拆除回转总成</w:t>
      </w:r>
      <w:bookmarkEnd w:id="34"/>
    </w:p>
    <w:p w14:paraId="41BA6444">
      <w:pPr>
        <w:ind w:firstLine="560"/>
        <w:rPr>
          <w:rFonts w:hint="eastAsia"/>
        </w:rPr>
      </w:pPr>
      <w:r>
        <w:t>作业人员在地面上先将钢丝绳一端挂在吊机吊钩上，另一端与卸扣连接，启动吊机，将卸扣缓慢提升至回转总成上方，作业人员通过爬梯爬至回转总成顶部，将安全带系挂在回转总成平台的栏杆上，位于回转总成平台上。吊机放松吊钩，作业人员将卸扣与回转总成顶部的4个销轴孔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吊机起升吊钩，将回转总成提升一定安全高度后，再将回转总成下放至地面，作业人员在地面上解除卸扣与回转总成的连接。</w:t>
      </w:r>
    </w:p>
    <w:p w14:paraId="5CBD4187">
      <w:pPr>
        <w:ind w:firstLine="560"/>
        <w:jc w:val="center"/>
      </w:pPr>
      <w:r>
        <w:drawing>
          <wp:inline distT="0" distB="0" distL="114300" distR="114300">
            <wp:extent cx="2176145" cy="3828415"/>
            <wp:effectExtent l="0" t="0" r="14605" b="635"/>
            <wp:docPr id="7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9"/>
                    <pic:cNvPicPr>
                      <a:picLocks noChangeAspect="1"/>
                    </pic:cNvPicPr>
                  </pic:nvPicPr>
                  <pic:blipFill>
                    <a:blip r:embed="rId36"/>
                    <a:stretch>
                      <a:fillRect/>
                    </a:stretch>
                  </pic:blipFill>
                  <pic:spPr>
                    <a:xfrm>
                      <a:off x="0" y="0"/>
                      <a:ext cx="2176145" cy="3828415"/>
                    </a:xfrm>
                    <a:prstGeom prst="rect">
                      <a:avLst/>
                    </a:prstGeom>
                    <a:noFill/>
                    <a:ln>
                      <a:noFill/>
                    </a:ln>
                  </pic:spPr>
                </pic:pic>
              </a:graphicData>
            </a:graphic>
          </wp:inline>
        </w:drawing>
      </w:r>
      <w:r>
        <w:drawing>
          <wp:inline distT="0" distB="0" distL="114300" distR="114300">
            <wp:extent cx="3060065" cy="2971800"/>
            <wp:effectExtent l="0" t="0" r="6985" b="0"/>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pic:cNvPicPr>
                  </pic:nvPicPr>
                  <pic:blipFill>
                    <a:blip r:embed="rId37"/>
                    <a:stretch>
                      <a:fillRect/>
                    </a:stretch>
                  </pic:blipFill>
                  <pic:spPr>
                    <a:xfrm>
                      <a:off x="0" y="0"/>
                      <a:ext cx="3060065" cy="2971800"/>
                    </a:xfrm>
                    <a:prstGeom prst="rect">
                      <a:avLst/>
                    </a:prstGeom>
                    <a:noFill/>
                    <a:ln>
                      <a:noFill/>
                    </a:ln>
                  </pic:spPr>
                </pic:pic>
              </a:graphicData>
            </a:graphic>
          </wp:inline>
        </w:drawing>
      </w:r>
    </w:p>
    <w:p w14:paraId="7BAA04EB">
      <w:pPr>
        <w:pStyle w:val="10"/>
        <w:jc w:val="center"/>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w:t>
      </w:r>
      <w:r>
        <w:rPr>
          <w:rFonts w:hint="eastAsia"/>
        </w:rPr>
        <w:t>拆除回转</w:t>
      </w:r>
      <w:r>
        <w:rPr>
          <w:rFonts w:hint="eastAsia"/>
          <w:lang w:val="en-US" w:eastAsia="zh-CN"/>
        </w:rPr>
        <w:t>总成</w:t>
      </w:r>
      <w:r>
        <w:rPr>
          <w:rFonts w:hint="eastAsia"/>
        </w:rPr>
        <w:t>示意图</w:t>
      </w:r>
    </w:p>
    <w:p w14:paraId="6D88204B">
      <w:pPr>
        <w:pStyle w:val="3"/>
        <w:bidi w:val="0"/>
        <w:ind w:left="992" w:leftChars="0" w:hanging="992" w:firstLineChars="0"/>
      </w:pPr>
      <w:bookmarkStart w:id="35" w:name="_Toc25437"/>
      <w:r>
        <w:rPr>
          <w:rFonts w:hint="eastAsia"/>
        </w:rPr>
        <w:t>拆卸特殊节</w:t>
      </w:r>
      <w:bookmarkEnd w:id="35"/>
    </w:p>
    <w:p w14:paraId="36C50AC9">
      <w:pPr>
        <w:ind w:firstLine="560"/>
      </w:pPr>
      <w:r>
        <w:t>作业人员在地面上先将钢丝绳一端挂在吊机吊钩上，另一端与卸扣连接，启动吊机，将卸扣缓慢提升至</w:t>
      </w:r>
      <w:r>
        <w:rPr>
          <w:rFonts w:hint="eastAsia"/>
          <w:lang w:eastAsia="zh-CN"/>
        </w:rPr>
        <w:t>特殊节</w:t>
      </w:r>
      <w:r>
        <w:t>上方，作业人员通过爬梯爬至</w:t>
      </w:r>
      <w:r>
        <w:rPr>
          <w:rFonts w:hint="eastAsia"/>
          <w:lang w:eastAsia="zh-CN"/>
        </w:rPr>
        <w:t>特殊节</w:t>
      </w:r>
      <w:r>
        <w:t>顶部，将安全带系挂在</w:t>
      </w:r>
      <w:r>
        <w:rPr>
          <w:rFonts w:hint="eastAsia"/>
          <w:lang w:eastAsia="zh-CN"/>
        </w:rPr>
        <w:t>特殊节</w:t>
      </w:r>
      <w:r>
        <w:rPr>
          <w:rFonts w:hint="eastAsia"/>
          <w:lang w:val="en-US" w:eastAsia="zh-CN"/>
        </w:rPr>
        <w:t>横杆</w:t>
      </w:r>
      <w:r>
        <w:t>上，位于</w:t>
      </w:r>
      <w:r>
        <w:rPr>
          <w:rFonts w:hint="eastAsia"/>
          <w:lang w:eastAsia="zh-CN"/>
        </w:rPr>
        <w:t>特殊节</w:t>
      </w:r>
      <w:r>
        <w:t>顶部。吊机放松吊钩，作业人员将卸扣与</w:t>
      </w:r>
      <w:r>
        <w:rPr>
          <w:rFonts w:hint="eastAsia"/>
          <w:lang w:eastAsia="zh-CN"/>
        </w:rPr>
        <w:t>特殊节</w:t>
      </w:r>
      <w:r>
        <w:t>连接，同时在</w:t>
      </w:r>
      <w:r>
        <w:rPr>
          <w:rFonts w:hint="eastAsia"/>
          <w:lang w:eastAsia="zh-CN"/>
        </w:rPr>
        <w:t>特殊节</w:t>
      </w:r>
      <w:r>
        <w:rPr>
          <w:rFonts w:hint="eastAsia"/>
          <w:lang w:val="en-US" w:eastAsia="zh-CN"/>
        </w:rPr>
        <w:t>底部横</w:t>
      </w:r>
      <w:r>
        <w:t>杆件上栓好2根溜绳，作业人员解除安全带，作业人员通过爬梯爬至</w:t>
      </w:r>
      <w:r>
        <w:rPr>
          <w:rFonts w:hint="eastAsia"/>
          <w:lang w:val="en-US" w:eastAsia="zh-CN"/>
        </w:rPr>
        <w:t>标准节</w:t>
      </w:r>
      <w:r>
        <w:t>对应的</w:t>
      </w:r>
      <w:r>
        <w:rPr>
          <w:rFonts w:hint="eastAsia"/>
          <w:lang w:eastAsia="zh-CN"/>
        </w:rPr>
        <w:t>特殊节</w:t>
      </w:r>
      <w:r>
        <w:t>爬爪处，将安全带系挂在</w:t>
      </w:r>
      <w:r>
        <w:rPr>
          <w:rFonts w:hint="eastAsia"/>
          <w:lang w:val="en-US" w:eastAsia="zh-CN"/>
        </w:rPr>
        <w:t>标准节</w:t>
      </w:r>
      <w:r>
        <w:t>横杆上，解除</w:t>
      </w:r>
      <w:r>
        <w:rPr>
          <w:rFonts w:hint="eastAsia"/>
          <w:lang w:eastAsia="zh-CN"/>
        </w:rPr>
        <w:t>特殊节</w:t>
      </w:r>
      <w:r>
        <w:t>与</w:t>
      </w:r>
      <w:r>
        <w:rPr>
          <w:rFonts w:hint="eastAsia"/>
          <w:lang w:val="en-US" w:eastAsia="zh-CN"/>
        </w:rPr>
        <w:t>爬升架</w:t>
      </w:r>
      <w:r>
        <w:t>之间的约束。吊机起升吊钩，将</w:t>
      </w:r>
      <w:r>
        <w:rPr>
          <w:rFonts w:hint="eastAsia"/>
          <w:lang w:eastAsia="zh-CN"/>
        </w:rPr>
        <w:t>特殊节</w:t>
      </w:r>
      <w:r>
        <w:t>提升一定安全高度后，再将</w:t>
      </w:r>
      <w:r>
        <w:rPr>
          <w:rFonts w:hint="eastAsia"/>
          <w:lang w:eastAsia="zh-CN"/>
        </w:rPr>
        <w:t>特殊节</w:t>
      </w:r>
      <w:r>
        <w:t>下放至地面，作业人员在地面上解除卸扣与</w:t>
      </w:r>
      <w:r>
        <w:rPr>
          <w:rFonts w:hint="eastAsia"/>
          <w:lang w:eastAsia="zh-CN"/>
        </w:rPr>
        <w:t>特殊节</w:t>
      </w:r>
      <w:r>
        <w:t>的连接。</w:t>
      </w:r>
    </w:p>
    <w:p w14:paraId="4EA8234C">
      <w:pPr>
        <w:ind w:firstLine="560"/>
        <w:jc w:val="center"/>
      </w:pPr>
      <w:r>
        <w:drawing>
          <wp:inline distT="0" distB="0" distL="114300" distR="114300">
            <wp:extent cx="2343150" cy="4524375"/>
            <wp:effectExtent l="0" t="0" r="0" b="9525"/>
            <wp:docPr id="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8"/>
                    <pic:cNvPicPr>
                      <a:picLocks noChangeAspect="1"/>
                    </pic:cNvPicPr>
                  </pic:nvPicPr>
                  <pic:blipFill>
                    <a:blip r:embed="rId38"/>
                    <a:stretch>
                      <a:fillRect/>
                    </a:stretch>
                  </pic:blipFill>
                  <pic:spPr>
                    <a:xfrm>
                      <a:off x="0" y="0"/>
                      <a:ext cx="2343150" cy="4524375"/>
                    </a:xfrm>
                    <a:prstGeom prst="rect">
                      <a:avLst/>
                    </a:prstGeom>
                    <a:noFill/>
                    <a:ln>
                      <a:noFill/>
                    </a:ln>
                  </pic:spPr>
                </pic:pic>
              </a:graphicData>
            </a:graphic>
          </wp:inline>
        </w:drawing>
      </w:r>
      <w:r>
        <w:drawing>
          <wp:inline distT="0" distB="0" distL="114300" distR="114300">
            <wp:extent cx="3060065" cy="2971800"/>
            <wp:effectExtent l="0" t="0" r="6985" b="0"/>
            <wp:docPr id="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pic:cNvPicPr>
                      <a:picLocks noChangeAspect="1"/>
                    </pic:cNvPicPr>
                  </pic:nvPicPr>
                  <pic:blipFill>
                    <a:blip r:embed="rId37"/>
                    <a:stretch>
                      <a:fillRect/>
                    </a:stretch>
                  </pic:blipFill>
                  <pic:spPr>
                    <a:xfrm>
                      <a:off x="0" y="0"/>
                      <a:ext cx="3060065" cy="2971800"/>
                    </a:xfrm>
                    <a:prstGeom prst="rect">
                      <a:avLst/>
                    </a:prstGeom>
                    <a:noFill/>
                    <a:ln>
                      <a:noFill/>
                    </a:ln>
                  </pic:spPr>
                </pic:pic>
              </a:graphicData>
            </a:graphic>
          </wp:inline>
        </w:drawing>
      </w:r>
    </w:p>
    <w:p w14:paraId="2E631C3E">
      <w:pPr>
        <w:pStyle w:val="10"/>
        <w:jc w:val="center"/>
      </w:pPr>
      <w:r>
        <w:t xml:space="preserve">图 </w:t>
      </w:r>
      <w:r>
        <w:fldChar w:fldCharType="begin"/>
      </w:r>
      <w:r>
        <w:instrText xml:space="preserve"> SEQ 图 \* ARABIC </w:instrText>
      </w:r>
      <w:r>
        <w:fldChar w:fldCharType="separate"/>
      </w:r>
      <w:r>
        <w:t>8</w:t>
      </w:r>
      <w:r>
        <w:fldChar w:fldCharType="end"/>
      </w:r>
      <w:r>
        <w:rPr>
          <w:rFonts w:hint="eastAsia"/>
          <w:lang w:val="en-US" w:eastAsia="zh-CN"/>
        </w:rPr>
        <w:t xml:space="preserve"> </w:t>
      </w:r>
      <w:r>
        <w:rPr>
          <w:rFonts w:hint="eastAsia"/>
        </w:rPr>
        <w:t>拆除</w:t>
      </w:r>
      <w:r>
        <w:rPr>
          <w:rFonts w:hint="eastAsia"/>
          <w:lang w:val="en-US" w:eastAsia="zh-CN"/>
        </w:rPr>
        <w:t>特殊节</w:t>
      </w:r>
      <w:r>
        <w:rPr>
          <w:rFonts w:hint="eastAsia"/>
        </w:rPr>
        <w:t>示意图</w:t>
      </w:r>
    </w:p>
    <w:p w14:paraId="670AE4EB">
      <w:pPr>
        <w:pStyle w:val="3"/>
        <w:bidi w:val="0"/>
        <w:ind w:left="992" w:leftChars="0" w:hanging="992" w:firstLineChars="0"/>
      </w:pPr>
      <w:bookmarkStart w:id="36" w:name="_Toc10242"/>
      <w:r>
        <w:rPr>
          <w:rFonts w:hint="eastAsia"/>
        </w:rPr>
        <w:t>拆卸爬升架</w:t>
      </w:r>
      <w:bookmarkEnd w:id="36"/>
    </w:p>
    <w:p w14:paraId="27FD0236">
      <w:pPr>
        <w:ind w:firstLine="560"/>
        <w:rPr>
          <w:rFonts w:hint="eastAsia"/>
        </w:rPr>
      </w:pPr>
      <w:r>
        <w:t>作业人员在地面上先将钢丝绳一端挂在吊机吊钩上，另一端与卸扣连接，启动吊机，将卸扣缓慢提升至爬升架上方，作业人员通过爬梯爬至爬升架顶部，将安全带系挂在爬升架顶部平台的栏杆上，位于爬升架顶部的平台上。吊机放松吊钩，作业人员将卸扣与爬升架连接，同时在爬升架杆件上栓好2根溜绳，作业人员解除安全带，作业人员通过爬梯爬至基础节对应的爬升架爬爪处，将安全带系挂在基础节横杆上，解除爬升架与基础节之间的约束。吊机起升吊钩，将爬升架提升一定安全高度后，再将爬升架下放至地面，作业人员在地面上解除卸扣与爬升架的连接。</w:t>
      </w:r>
    </w:p>
    <w:p w14:paraId="304A883E">
      <w:pPr>
        <w:ind w:firstLine="560"/>
        <w:jc w:val="center"/>
      </w:pPr>
      <w:r>
        <w:drawing>
          <wp:inline distT="0" distB="0" distL="114300" distR="114300">
            <wp:extent cx="2394585" cy="4062095"/>
            <wp:effectExtent l="0" t="0" r="5715" b="14605"/>
            <wp:docPr id="6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
                    <pic:cNvPicPr>
                      <a:picLocks noChangeAspect="1"/>
                    </pic:cNvPicPr>
                  </pic:nvPicPr>
                  <pic:blipFill>
                    <a:blip r:embed="rId39"/>
                    <a:stretch>
                      <a:fillRect/>
                    </a:stretch>
                  </pic:blipFill>
                  <pic:spPr>
                    <a:xfrm>
                      <a:off x="0" y="0"/>
                      <a:ext cx="2394585" cy="4062095"/>
                    </a:xfrm>
                    <a:prstGeom prst="rect">
                      <a:avLst/>
                    </a:prstGeom>
                    <a:noFill/>
                    <a:ln>
                      <a:noFill/>
                    </a:ln>
                  </pic:spPr>
                </pic:pic>
              </a:graphicData>
            </a:graphic>
          </wp:inline>
        </w:drawing>
      </w:r>
      <w:r>
        <w:drawing>
          <wp:inline distT="0" distB="0" distL="114300" distR="114300">
            <wp:extent cx="3060065" cy="2971800"/>
            <wp:effectExtent l="0" t="0" r="6985" b="0"/>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pic:cNvPicPr>
                  </pic:nvPicPr>
                  <pic:blipFill>
                    <a:blip r:embed="rId37"/>
                    <a:stretch>
                      <a:fillRect/>
                    </a:stretch>
                  </pic:blipFill>
                  <pic:spPr>
                    <a:xfrm>
                      <a:off x="0" y="0"/>
                      <a:ext cx="3060065" cy="2971800"/>
                    </a:xfrm>
                    <a:prstGeom prst="rect">
                      <a:avLst/>
                    </a:prstGeom>
                    <a:noFill/>
                    <a:ln>
                      <a:noFill/>
                    </a:ln>
                  </pic:spPr>
                </pic:pic>
              </a:graphicData>
            </a:graphic>
          </wp:inline>
        </w:drawing>
      </w:r>
    </w:p>
    <w:p w14:paraId="1FC9E3C1">
      <w:pPr>
        <w:pStyle w:val="10"/>
        <w:ind w:firstLine="560"/>
        <w:jc w:val="center"/>
      </w:pPr>
      <w:r>
        <w:t xml:space="preserve">图 </w:t>
      </w:r>
      <w:r>
        <w:fldChar w:fldCharType="begin"/>
      </w:r>
      <w:r>
        <w:instrText xml:space="preserve"> SEQ 图 \* ARABIC </w:instrText>
      </w:r>
      <w:r>
        <w:fldChar w:fldCharType="separate"/>
      </w:r>
      <w:r>
        <w:t>9</w:t>
      </w:r>
      <w:r>
        <w:fldChar w:fldCharType="end"/>
      </w:r>
      <w:r>
        <w:rPr>
          <w:rFonts w:hint="eastAsia"/>
          <w:lang w:val="en-US" w:eastAsia="zh-CN"/>
        </w:rPr>
        <w:t xml:space="preserve"> </w:t>
      </w:r>
      <w:r>
        <w:rPr>
          <w:rFonts w:hint="eastAsia"/>
        </w:rPr>
        <w:t>拆除爬升架示意图</w:t>
      </w:r>
    </w:p>
    <w:p w14:paraId="0E1AF4CB">
      <w:pPr>
        <w:pStyle w:val="3"/>
        <w:bidi w:val="0"/>
        <w:ind w:left="992" w:leftChars="0" w:hanging="992" w:firstLineChars="0"/>
      </w:pPr>
      <w:bookmarkStart w:id="37" w:name="_Toc6884"/>
      <w:r>
        <w:rPr>
          <w:rFonts w:hint="eastAsia"/>
        </w:rPr>
        <w:t>拆卸剩余塔身</w:t>
      </w:r>
      <w:bookmarkEnd w:id="37"/>
    </w:p>
    <w:p w14:paraId="16F279EF">
      <w:pPr>
        <w:ind w:firstLine="560"/>
        <w:rPr>
          <w:rFonts w:hint="eastAsia"/>
        </w:rPr>
      </w:pPr>
      <w:r>
        <w:t>作业人员在地面上先将钢丝绳一端挂在吊机吊钩上，另一端与卸扣连接，启动吊机，将卸扣缓慢提升至</w:t>
      </w:r>
      <w:r>
        <w:rPr>
          <w:rFonts w:hint="eastAsia"/>
        </w:rPr>
        <w:t>基础节</w:t>
      </w:r>
      <w:r>
        <w:t>上方，作业人员通过爬梯爬至</w:t>
      </w:r>
      <w:r>
        <w:rPr>
          <w:rFonts w:hint="eastAsia"/>
        </w:rPr>
        <w:t>基础节</w:t>
      </w:r>
      <w:r>
        <w:t>顶部，将安全带系挂在</w:t>
      </w:r>
      <w:r>
        <w:rPr>
          <w:rFonts w:hint="eastAsia"/>
        </w:rPr>
        <w:t>基础节</w:t>
      </w:r>
      <w:r>
        <w:t>顶部。吊机放松吊钩，作业人员将卸扣与</w:t>
      </w:r>
      <w:r>
        <w:rPr>
          <w:rFonts w:hint="eastAsia"/>
        </w:rPr>
        <w:t>基础节</w:t>
      </w:r>
      <w:r>
        <w:t>连接，同时在</w:t>
      </w:r>
      <w:r>
        <w:rPr>
          <w:rFonts w:hint="eastAsia"/>
        </w:rPr>
        <w:t>基础节</w:t>
      </w:r>
      <w:r>
        <w:t>杆件上栓好2根溜绳，作业人员解除安全带，</w:t>
      </w:r>
      <w:r>
        <w:rPr>
          <w:rFonts w:hint="eastAsia"/>
        </w:rPr>
        <w:t>返回地面。</w:t>
      </w:r>
      <w:r>
        <w:t>解除</w:t>
      </w:r>
      <w:r>
        <w:rPr>
          <w:rFonts w:hint="eastAsia"/>
        </w:rPr>
        <w:t>基础节</w:t>
      </w:r>
      <w:r>
        <w:t>与</w:t>
      </w:r>
      <w:r>
        <w:rPr>
          <w:rFonts w:hint="eastAsia"/>
        </w:rPr>
        <w:t>基础塔吊</w:t>
      </w:r>
      <w:r>
        <w:t>之间的约束。吊机起升吊钩，将爬升架提升一定安全高度后，再将</w:t>
      </w:r>
      <w:r>
        <w:rPr>
          <w:rFonts w:hint="eastAsia"/>
        </w:rPr>
        <w:t>基础节</w:t>
      </w:r>
      <w:r>
        <w:t>下放至地面，作业人员在地面上解除卸扣与</w:t>
      </w:r>
      <w:r>
        <w:rPr>
          <w:rFonts w:hint="eastAsia"/>
        </w:rPr>
        <w:t>基础节</w:t>
      </w:r>
      <w:r>
        <w:t>的连接。</w:t>
      </w:r>
    </w:p>
    <w:p w14:paraId="6F3C70FB">
      <w:pPr>
        <w:ind w:firstLine="560"/>
        <w:jc w:val="center"/>
      </w:pPr>
      <w:r>
        <w:drawing>
          <wp:inline distT="0" distB="0" distL="114300" distR="114300">
            <wp:extent cx="2524125" cy="4591050"/>
            <wp:effectExtent l="0" t="0" r="9525" b="0"/>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pic:cNvPicPr>
                      <a:picLocks noChangeAspect="1"/>
                    </pic:cNvPicPr>
                  </pic:nvPicPr>
                  <pic:blipFill>
                    <a:blip r:embed="rId40"/>
                    <a:stretch>
                      <a:fillRect/>
                    </a:stretch>
                  </pic:blipFill>
                  <pic:spPr>
                    <a:xfrm>
                      <a:off x="0" y="0"/>
                      <a:ext cx="2524125" cy="4591050"/>
                    </a:xfrm>
                    <a:prstGeom prst="rect">
                      <a:avLst/>
                    </a:prstGeom>
                    <a:noFill/>
                    <a:ln>
                      <a:noFill/>
                    </a:ln>
                  </pic:spPr>
                </pic:pic>
              </a:graphicData>
            </a:graphic>
          </wp:inline>
        </w:drawing>
      </w:r>
      <w:r>
        <w:drawing>
          <wp:inline distT="0" distB="0" distL="114300" distR="114300">
            <wp:extent cx="2514600" cy="4610100"/>
            <wp:effectExtent l="0" t="0" r="0" b="0"/>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pic:cNvPicPr>
                  </pic:nvPicPr>
                  <pic:blipFill>
                    <a:blip r:embed="rId41"/>
                    <a:stretch>
                      <a:fillRect/>
                    </a:stretch>
                  </pic:blipFill>
                  <pic:spPr>
                    <a:xfrm>
                      <a:off x="0" y="0"/>
                      <a:ext cx="2514600" cy="4610100"/>
                    </a:xfrm>
                    <a:prstGeom prst="rect">
                      <a:avLst/>
                    </a:prstGeom>
                    <a:noFill/>
                    <a:ln>
                      <a:noFill/>
                    </a:ln>
                  </pic:spPr>
                </pic:pic>
              </a:graphicData>
            </a:graphic>
          </wp:inline>
        </w:drawing>
      </w:r>
    </w:p>
    <w:p w14:paraId="39824FE2">
      <w:pPr>
        <w:pStyle w:val="10"/>
        <w:ind w:firstLine="560"/>
        <w:jc w:val="center"/>
        <w:rPr>
          <w:rFonts w:hint="eastAsia"/>
        </w:rPr>
      </w:pPr>
      <w:r>
        <w:t xml:space="preserve">图 </w:t>
      </w:r>
      <w:r>
        <w:fldChar w:fldCharType="begin"/>
      </w:r>
      <w:r>
        <w:instrText xml:space="preserve"> SEQ 图 \* ARABIC </w:instrText>
      </w:r>
      <w:r>
        <w:fldChar w:fldCharType="separate"/>
      </w:r>
      <w:r>
        <w:t>10</w:t>
      </w:r>
      <w:r>
        <w:fldChar w:fldCharType="end"/>
      </w:r>
      <w:r>
        <w:rPr>
          <w:rFonts w:hint="eastAsia"/>
        </w:rPr>
        <w:t>拆除基础节示意图</w:t>
      </w:r>
    </w:p>
    <w:p w14:paraId="5C2D395D">
      <w:pPr>
        <w:pStyle w:val="2"/>
        <w:bidi w:val="0"/>
        <w:ind w:left="425" w:leftChars="0" w:hanging="425" w:firstLineChars="0"/>
      </w:pPr>
      <w:bookmarkStart w:id="38" w:name="_Toc315"/>
      <w:r>
        <w:t>工序资源配置</w:t>
      </w:r>
      <w:bookmarkEnd w:id="31"/>
      <w:bookmarkEnd w:id="38"/>
    </w:p>
    <w:p w14:paraId="4DFE9BC5">
      <w:pPr>
        <w:ind w:firstLine="0" w:firstLineChars="0"/>
        <w:jc w:val="center"/>
        <w:rPr>
          <w:rFonts w:ascii="Times New Roman" w:hAnsi="Times New Roman" w:eastAsia="黑体" w:cs="Times New Roman"/>
          <w:szCs w:val="21"/>
        </w:rPr>
      </w:pPr>
      <w:r>
        <w:rPr>
          <w:rFonts w:ascii="Times New Roman" w:hAnsi="Times New Roman" w:eastAsia="黑体" w:cs="Times New Roman"/>
          <w:szCs w:val="21"/>
        </w:rPr>
        <w:t>表</w:t>
      </w:r>
      <w:r>
        <w:rPr>
          <w:rFonts w:hint="eastAsia" w:ascii="Times New Roman" w:hAnsi="Times New Roman" w:eastAsia="黑体" w:cs="Times New Roman"/>
          <w:szCs w:val="21"/>
          <w:lang w:val="en-US" w:eastAsia="zh-CN"/>
        </w:rPr>
        <w:t>5</w:t>
      </w:r>
      <w:r>
        <w:rPr>
          <w:rFonts w:ascii="Times New Roman" w:hAnsi="Times New Roman" w:eastAsia="黑体" w:cs="Times New Roman"/>
          <w:szCs w:val="21"/>
        </w:rPr>
        <w:t>-1安全防护措施材料配置表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3007"/>
        <w:gridCol w:w="1515"/>
        <w:gridCol w:w="911"/>
        <w:gridCol w:w="911"/>
        <w:gridCol w:w="2708"/>
      </w:tblGrid>
      <w:tr w14:paraId="47B5B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7" w:type="pct"/>
            <w:shd w:val="clear" w:color="auto" w:fill="auto"/>
            <w:vAlign w:val="center"/>
          </w:tcPr>
          <w:p w14:paraId="3BAABF7D">
            <w:pPr>
              <w:pStyle w:val="23"/>
              <w:rPr>
                <w:b/>
              </w:rPr>
            </w:pPr>
            <w:r>
              <w:rPr>
                <w:rFonts w:hint="eastAsia"/>
                <w:b/>
              </w:rPr>
              <w:t>序号</w:t>
            </w:r>
          </w:p>
        </w:tc>
        <w:tc>
          <w:tcPr>
            <w:tcW w:w="1509" w:type="pct"/>
            <w:shd w:val="clear" w:color="auto" w:fill="auto"/>
            <w:vAlign w:val="center"/>
          </w:tcPr>
          <w:p w14:paraId="2080FFF8">
            <w:pPr>
              <w:pStyle w:val="23"/>
              <w:rPr>
                <w:b/>
              </w:rPr>
            </w:pPr>
            <w:r>
              <w:rPr>
                <w:rFonts w:hint="eastAsia"/>
                <w:b/>
              </w:rPr>
              <w:t>名称</w:t>
            </w:r>
          </w:p>
        </w:tc>
        <w:tc>
          <w:tcPr>
            <w:tcW w:w="760" w:type="pct"/>
            <w:shd w:val="clear" w:color="auto" w:fill="auto"/>
            <w:vAlign w:val="center"/>
          </w:tcPr>
          <w:p w14:paraId="0FE8939B">
            <w:pPr>
              <w:pStyle w:val="23"/>
              <w:rPr>
                <w:b/>
              </w:rPr>
            </w:pPr>
            <w:r>
              <w:rPr>
                <w:rFonts w:hint="eastAsia"/>
                <w:b/>
              </w:rPr>
              <w:t>规格型号</w:t>
            </w:r>
          </w:p>
        </w:tc>
        <w:tc>
          <w:tcPr>
            <w:tcW w:w="457" w:type="pct"/>
            <w:shd w:val="clear" w:color="auto" w:fill="auto"/>
            <w:vAlign w:val="center"/>
          </w:tcPr>
          <w:p w14:paraId="687351DC">
            <w:pPr>
              <w:pStyle w:val="23"/>
              <w:rPr>
                <w:b/>
              </w:rPr>
            </w:pPr>
            <w:r>
              <w:rPr>
                <w:rFonts w:hint="eastAsia"/>
                <w:b/>
              </w:rPr>
              <w:t>数量</w:t>
            </w:r>
          </w:p>
        </w:tc>
        <w:tc>
          <w:tcPr>
            <w:tcW w:w="457" w:type="pct"/>
            <w:shd w:val="clear" w:color="auto" w:fill="auto"/>
            <w:vAlign w:val="center"/>
          </w:tcPr>
          <w:p w14:paraId="2B1859BD">
            <w:pPr>
              <w:pStyle w:val="23"/>
              <w:rPr>
                <w:b/>
              </w:rPr>
            </w:pPr>
            <w:r>
              <w:rPr>
                <w:rFonts w:hint="eastAsia"/>
                <w:b/>
              </w:rPr>
              <w:t>单位</w:t>
            </w:r>
          </w:p>
        </w:tc>
        <w:tc>
          <w:tcPr>
            <w:tcW w:w="1359" w:type="pct"/>
            <w:shd w:val="clear" w:color="auto" w:fill="auto"/>
            <w:vAlign w:val="center"/>
          </w:tcPr>
          <w:p w14:paraId="603761F4">
            <w:pPr>
              <w:pStyle w:val="23"/>
              <w:rPr>
                <w:b/>
              </w:rPr>
            </w:pPr>
            <w:r>
              <w:rPr>
                <w:rFonts w:hint="eastAsia"/>
                <w:b/>
              </w:rPr>
              <w:t>备注</w:t>
            </w:r>
          </w:p>
        </w:tc>
      </w:tr>
      <w:tr w14:paraId="3AF14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center"/>
          </w:tcPr>
          <w:p w14:paraId="20B89668">
            <w:pPr>
              <w:pStyle w:val="23"/>
              <w:numPr>
                <w:ilvl w:val="0"/>
                <w:numId w:val="8"/>
              </w:numPr>
            </w:pPr>
          </w:p>
        </w:tc>
        <w:tc>
          <w:tcPr>
            <w:tcW w:w="1509" w:type="pct"/>
            <w:shd w:val="clear" w:color="auto" w:fill="auto"/>
            <w:vAlign w:val="center"/>
          </w:tcPr>
          <w:p w14:paraId="646EDDBC">
            <w:pPr>
              <w:pStyle w:val="23"/>
            </w:pPr>
            <w:r>
              <w:rPr>
                <w:rFonts w:hint="eastAsia"/>
              </w:rPr>
              <w:t>通道</w:t>
            </w:r>
            <w:r>
              <w:t>防护网</w:t>
            </w:r>
            <w:r>
              <w:rPr>
                <w:rFonts w:hint="eastAsia"/>
              </w:rPr>
              <w:t>、防坠网</w:t>
            </w:r>
          </w:p>
        </w:tc>
        <w:tc>
          <w:tcPr>
            <w:tcW w:w="760" w:type="pct"/>
            <w:shd w:val="clear" w:color="auto" w:fill="auto"/>
            <w:vAlign w:val="center"/>
          </w:tcPr>
          <w:p w14:paraId="0C3D59DB">
            <w:pPr>
              <w:pStyle w:val="23"/>
            </w:pPr>
          </w:p>
        </w:tc>
        <w:tc>
          <w:tcPr>
            <w:tcW w:w="457" w:type="pct"/>
            <w:shd w:val="clear" w:color="auto" w:fill="auto"/>
            <w:vAlign w:val="center"/>
          </w:tcPr>
          <w:p w14:paraId="28ACD0E5">
            <w:pPr>
              <w:pStyle w:val="23"/>
            </w:pPr>
            <w:r>
              <w:rPr>
                <w:rFonts w:hint="eastAsia"/>
              </w:rPr>
              <w:t>1</w:t>
            </w:r>
            <w:r>
              <w:t>5</w:t>
            </w:r>
          </w:p>
        </w:tc>
        <w:tc>
          <w:tcPr>
            <w:tcW w:w="457" w:type="pct"/>
            <w:shd w:val="clear" w:color="auto" w:fill="auto"/>
            <w:vAlign w:val="center"/>
          </w:tcPr>
          <w:p w14:paraId="08D6ACB9">
            <w:pPr>
              <w:pStyle w:val="23"/>
            </w:pPr>
            <w:r>
              <w:rPr>
                <w:rFonts w:hint="eastAsia"/>
              </w:rPr>
              <w:t>套</w:t>
            </w:r>
          </w:p>
        </w:tc>
        <w:tc>
          <w:tcPr>
            <w:tcW w:w="1359" w:type="pct"/>
            <w:vMerge w:val="restart"/>
            <w:shd w:val="clear" w:color="auto" w:fill="auto"/>
            <w:vAlign w:val="center"/>
          </w:tcPr>
          <w:p w14:paraId="2EACEC48">
            <w:pPr>
              <w:pStyle w:val="23"/>
            </w:pPr>
            <w:r>
              <w:rPr>
                <w:rFonts w:hint="eastAsia"/>
              </w:rPr>
              <w:t>安全防护措施</w:t>
            </w:r>
          </w:p>
        </w:tc>
      </w:tr>
      <w:tr w14:paraId="57AB2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center"/>
          </w:tcPr>
          <w:p w14:paraId="56254C07">
            <w:pPr>
              <w:pStyle w:val="23"/>
              <w:numPr>
                <w:ilvl w:val="0"/>
                <w:numId w:val="8"/>
              </w:numPr>
            </w:pPr>
          </w:p>
        </w:tc>
        <w:tc>
          <w:tcPr>
            <w:tcW w:w="1509" w:type="pct"/>
            <w:shd w:val="clear" w:color="auto" w:fill="auto"/>
            <w:vAlign w:val="center"/>
          </w:tcPr>
          <w:p w14:paraId="6FE288C0">
            <w:pPr>
              <w:pStyle w:val="23"/>
            </w:pPr>
            <w:r>
              <w:rPr>
                <w:rFonts w:hint="eastAsia"/>
              </w:rPr>
              <w:t>防坠器</w:t>
            </w:r>
          </w:p>
        </w:tc>
        <w:tc>
          <w:tcPr>
            <w:tcW w:w="760" w:type="pct"/>
            <w:shd w:val="clear" w:color="auto" w:fill="auto"/>
            <w:vAlign w:val="center"/>
          </w:tcPr>
          <w:p w14:paraId="60A51047">
            <w:pPr>
              <w:pStyle w:val="23"/>
            </w:pPr>
          </w:p>
        </w:tc>
        <w:tc>
          <w:tcPr>
            <w:tcW w:w="457" w:type="pct"/>
            <w:shd w:val="clear" w:color="auto" w:fill="auto"/>
            <w:vAlign w:val="center"/>
          </w:tcPr>
          <w:p w14:paraId="376E6E9A">
            <w:pPr>
              <w:pStyle w:val="23"/>
            </w:pPr>
            <w:r>
              <w:rPr>
                <w:rFonts w:hint="eastAsia"/>
              </w:rPr>
              <w:t>1</w:t>
            </w:r>
            <w:r>
              <w:t>0</w:t>
            </w:r>
          </w:p>
        </w:tc>
        <w:tc>
          <w:tcPr>
            <w:tcW w:w="457" w:type="pct"/>
            <w:shd w:val="clear" w:color="auto" w:fill="auto"/>
            <w:vAlign w:val="center"/>
          </w:tcPr>
          <w:p w14:paraId="2295D89F">
            <w:pPr>
              <w:pStyle w:val="23"/>
            </w:pPr>
            <w:r>
              <w:rPr>
                <w:rFonts w:hint="eastAsia"/>
              </w:rPr>
              <w:t>套</w:t>
            </w:r>
          </w:p>
        </w:tc>
        <w:tc>
          <w:tcPr>
            <w:tcW w:w="1359" w:type="pct"/>
            <w:vMerge w:val="continue"/>
            <w:shd w:val="clear" w:color="auto" w:fill="auto"/>
            <w:vAlign w:val="center"/>
          </w:tcPr>
          <w:p w14:paraId="69A41AF5">
            <w:pPr>
              <w:pStyle w:val="23"/>
            </w:pPr>
          </w:p>
        </w:tc>
      </w:tr>
      <w:tr w14:paraId="1302E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top"/>
          </w:tcPr>
          <w:p w14:paraId="5C500850">
            <w:pPr>
              <w:pStyle w:val="23"/>
              <w:numPr>
                <w:ilvl w:val="0"/>
                <w:numId w:val="8"/>
              </w:numPr>
            </w:pPr>
          </w:p>
        </w:tc>
        <w:tc>
          <w:tcPr>
            <w:tcW w:w="1509" w:type="pct"/>
            <w:shd w:val="clear" w:color="auto" w:fill="auto"/>
            <w:vAlign w:val="center"/>
          </w:tcPr>
          <w:p w14:paraId="055BCAD2">
            <w:pPr>
              <w:pStyle w:val="23"/>
            </w:pPr>
            <w:r>
              <w:rPr>
                <w:rFonts w:hint="eastAsia"/>
              </w:rPr>
              <w:t>安全帽</w:t>
            </w:r>
          </w:p>
        </w:tc>
        <w:tc>
          <w:tcPr>
            <w:tcW w:w="760" w:type="pct"/>
            <w:shd w:val="clear" w:color="auto" w:fill="auto"/>
            <w:vAlign w:val="center"/>
          </w:tcPr>
          <w:p w14:paraId="2D808107">
            <w:pPr>
              <w:pStyle w:val="23"/>
            </w:pPr>
          </w:p>
        </w:tc>
        <w:tc>
          <w:tcPr>
            <w:tcW w:w="457" w:type="pct"/>
            <w:shd w:val="clear" w:color="auto" w:fill="auto"/>
            <w:vAlign w:val="center"/>
          </w:tcPr>
          <w:p w14:paraId="35E2BFDC">
            <w:pPr>
              <w:pStyle w:val="23"/>
            </w:pPr>
            <w:r>
              <w:t>10</w:t>
            </w:r>
          </w:p>
        </w:tc>
        <w:tc>
          <w:tcPr>
            <w:tcW w:w="457" w:type="pct"/>
            <w:shd w:val="clear" w:color="auto" w:fill="auto"/>
            <w:vAlign w:val="center"/>
          </w:tcPr>
          <w:p w14:paraId="56E73E5A">
            <w:pPr>
              <w:pStyle w:val="23"/>
            </w:pPr>
            <w:r>
              <w:rPr>
                <w:rFonts w:hint="eastAsia"/>
              </w:rPr>
              <w:t>个</w:t>
            </w:r>
          </w:p>
        </w:tc>
        <w:tc>
          <w:tcPr>
            <w:tcW w:w="1359" w:type="pct"/>
            <w:vMerge w:val="restart"/>
            <w:shd w:val="clear" w:color="auto" w:fill="auto"/>
            <w:vAlign w:val="center"/>
          </w:tcPr>
          <w:p w14:paraId="004FDDF6">
            <w:pPr>
              <w:pStyle w:val="23"/>
            </w:pPr>
            <w:r>
              <w:rPr>
                <w:rFonts w:hint="eastAsia"/>
              </w:rPr>
              <w:t>劳保用品</w:t>
            </w:r>
          </w:p>
        </w:tc>
      </w:tr>
      <w:tr w14:paraId="5021C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top"/>
          </w:tcPr>
          <w:p w14:paraId="70CAB55D">
            <w:pPr>
              <w:pStyle w:val="23"/>
              <w:numPr>
                <w:ilvl w:val="0"/>
                <w:numId w:val="8"/>
              </w:numPr>
            </w:pPr>
          </w:p>
        </w:tc>
        <w:tc>
          <w:tcPr>
            <w:tcW w:w="1509" w:type="pct"/>
            <w:shd w:val="clear" w:color="auto" w:fill="auto"/>
            <w:vAlign w:val="center"/>
          </w:tcPr>
          <w:p w14:paraId="2B9C947F">
            <w:pPr>
              <w:pStyle w:val="23"/>
            </w:pPr>
            <w:r>
              <w:rPr>
                <w:rFonts w:hint="eastAsia"/>
              </w:rPr>
              <w:t>安全带</w:t>
            </w:r>
          </w:p>
        </w:tc>
        <w:tc>
          <w:tcPr>
            <w:tcW w:w="760" w:type="pct"/>
            <w:shd w:val="clear" w:color="auto" w:fill="auto"/>
            <w:vAlign w:val="center"/>
          </w:tcPr>
          <w:p w14:paraId="30F9A4C7">
            <w:pPr>
              <w:pStyle w:val="23"/>
            </w:pPr>
          </w:p>
        </w:tc>
        <w:tc>
          <w:tcPr>
            <w:tcW w:w="457" w:type="pct"/>
            <w:shd w:val="clear" w:color="auto" w:fill="auto"/>
            <w:vAlign w:val="center"/>
          </w:tcPr>
          <w:p w14:paraId="74333B8F">
            <w:pPr>
              <w:pStyle w:val="23"/>
            </w:pPr>
            <w:r>
              <w:t>10</w:t>
            </w:r>
          </w:p>
        </w:tc>
        <w:tc>
          <w:tcPr>
            <w:tcW w:w="457" w:type="pct"/>
            <w:shd w:val="clear" w:color="auto" w:fill="auto"/>
            <w:vAlign w:val="center"/>
          </w:tcPr>
          <w:p w14:paraId="6C80D1E9">
            <w:pPr>
              <w:pStyle w:val="23"/>
            </w:pPr>
            <w:r>
              <w:rPr>
                <w:rFonts w:hint="eastAsia"/>
              </w:rPr>
              <w:t>条</w:t>
            </w:r>
          </w:p>
        </w:tc>
        <w:tc>
          <w:tcPr>
            <w:tcW w:w="1359" w:type="pct"/>
            <w:vMerge w:val="continue"/>
            <w:shd w:val="clear" w:color="auto" w:fill="auto"/>
            <w:vAlign w:val="center"/>
          </w:tcPr>
          <w:p w14:paraId="2501C651">
            <w:pPr>
              <w:pStyle w:val="23"/>
            </w:pPr>
          </w:p>
        </w:tc>
      </w:tr>
      <w:tr w14:paraId="2081D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center"/>
          </w:tcPr>
          <w:p w14:paraId="3C2F50B5">
            <w:pPr>
              <w:pStyle w:val="23"/>
              <w:numPr>
                <w:ilvl w:val="0"/>
                <w:numId w:val="8"/>
              </w:numPr>
            </w:pPr>
          </w:p>
        </w:tc>
        <w:tc>
          <w:tcPr>
            <w:tcW w:w="1509" w:type="pct"/>
            <w:shd w:val="clear" w:color="auto" w:fill="auto"/>
            <w:vAlign w:val="center"/>
          </w:tcPr>
          <w:p w14:paraId="7E381547">
            <w:pPr>
              <w:pStyle w:val="23"/>
            </w:pPr>
            <w:r>
              <w:rPr>
                <w:rFonts w:hint="eastAsia"/>
              </w:rPr>
              <w:t>防滑鞋</w:t>
            </w:r>
          </w:p>
        </w:tc>
        <w:tc>
          <w:tcPr>
            <w:tcW w:w="760" w:type="pct"/>
            <w:shd w:val="clear" w:color="auto" w:fill="auto"/>
            <w:vAlign w:val="center"/>
          </w:tcPr>
          <w:p w14:paraId="489549B7">
            <w:pPr>
              <w:pStyle w:val="23"/>
            </w:pPr>
          </w:p>
        </w:tc>
        <w:tc>
          <w:tcPr>
            <w:tcW w:w="457" w:type="pct"/>
            <w:shd w:val="clear" w:color="auto" w:fill="auto"/>
            <w:vAlign w:val="center"/>
          </w:tcPr>
          <w:p w14:paraId="2239D450">
            <w:pPr>
              <w:pStyle w:val="23"/>
            </w:pPr>
            <w:r>
              <w:t>10</w:t>
            </w:r>
          </w:p>
        </w:tc>
        <w:tc>
          <w:tcPr>
            <w:tcW w:w="457" w:type="pct"/>
            <w:shd w:val="clear" w:color="auto" w:fill="auto"/>
            <w:vAlign w:val="center"/>
          </w:tcPr>
          <w:p w14:paraId="1F92CAF2">
            <w:pPr>
              <w:pStyle w:val="23"/>
            </w:pPr>
            <w:r>
              <w:rPr>
                <w:rFonts w:hint="eastAsia"/>
              </w:rPr>
              <w:t>双</w:t>
            </w:r>
          </w:p>
        </w:tc>
        <w:tc>
          <w:tcPr>
            <w:tcW w:w="1359" w:type="pct"/>
            <w:vMerge w:val="continue"/>
            <w:shd w:val="clear" w:color="auto" w:fill="auto"/>
            <w:vAlign w:val="center"/>
          </w:tcPr>
          <w:p w14:paraId="5D805D22">
            <w:pPr>
              <w:pStyle w:val="23"/>
            </w:pPr>
          </w:p>
        </w:tc>
      </w:tr>
      <w:tr w14:paraId="7C648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center"/>
          </w:tcPr>
          <w:p w14:paraId="30F63EED">
            <w:pPr>
              <w:pStyle w:val="23"/>
              <w:numPr>
                <w:ilvl w:val="0"/>
                <w:numId w:val="8"/>
              </w:numPr>
            </w:pPr>
          </w:p>
        </w:tc>
        <w:tc>
          <w:tcPr>
            <w:tcW w:w="1509" w:type="pct"/>
            <w:shd w:val="clear" w:color="auto" w:fill="auto"/>
            <w:vAlign w:val="center"/>
          </w:tcPr>
          <w:p w14:paraId="71D8C4B0">
            <w:pPr>
              <w:pStyle w:val="23"/>
            </w:pPr>
            <w:r>
              <w:rPr>
                <w:rFonts w:hint="eastAsia"/>
              </w:rPr>
              <w:t>防滑手套</w:t>
            </w:r>
          </w:p>
        </w:tc>
        <w:tc>
          <w:tcPr>
            <w:tcW w:w="760" w:type="pct"/>
            <w:shd w:val="clear" w:color="auto" w:fill="auto"/>
            <w:vAlign w:val="center"/>
          </w:tcPr>
          <w:p w14:paraId="23FE95CA">
            <w:pPr>
              <w:pStyle w:val="23"/>
            </w:pPr>
          </w:p>
        </w:tc>
        <w:tc>
          <w:tcPr>
            <w:tcW w:w="457" w:type="pct"/>
            <w:shd w:val="clear" w:color="auto" w:fill="auto"/>
            <w:vAlign w:val="center"/>
          </w:tcPr>
          <w:p w14:paraId="78C537FA">
            <w:pPr>
              <w:pStyle w:val="23"/>
            </w:pPr>
            <w:r>
              <w:t>10</w:t>
            </w:r>
          </w:p>
        </w:tc>
        <w:tc>
          <w:tcPr>
            <w:tcW w:w="457" w:type="pct"/>
            <w:shd w:val="clear" w:color="auto" w:fill="auto"/>
            <w:vAlign w:val="center"/>
          </w:tcPr>
          <w:p w14:paraId="41016A9B">
            <w:pPr>
              <w:pStyle w:val="23"/>
            </w:pPr>
            <w:r>
              <w:rPr>
                <w:rFonts w:hint="eastAsia"/>
              </w:rPr>
              <w:t>双</w:t>
            </w:r>
          </w:p>
        </w:tc>
        <w:tc>
          <w:tcPr>
            <w:tcW w:w="1359" w:type="pct"/>
            <w:vMerge w:val="continue"/>
            <w:shd w:val="clear" w:color="auto" w:fill="auto"/>
            <w:vAlign w:val="center"/>
          </w:tcPr>
          <w:p w14:paraId="6E638EA7">
            <w:pPr>
              <w:pStyle w:val="23"/>
            </w:pPr>
          </w:p>
        </w:tc>
      </w:tr>
      <w:tr w14:paraId="571EA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center"/>
          </w:tcPr>
          <w:p w14:paraId="38B821CB">
            <w:pPr>
              <w:pStyle w:val="23"/>
              <w:numPr>
                <w:ilvl w:val="0"/>
                <w:numId w:val="8"/>
              </w:numPr>
            </w:pPr>
          </w:p>
        </w:tc>
        <w:tc>
          <w:tcPr>
            <w:tcW w:w="1509" w:type="pct"/>
            <w:shd w:val="clear" w:color="auto" w:fill="auto"/>
            <w:vAlign w:val="center"/>
          </w:tcPr>
          <w:p w14:paraId="0AF545E3">
            <w:pPr>
              <w:pStyle w:val="23"/>
            </w:pPr>
            <w:r>
              <w:rPr>
                <w:rFonts w:hint="eastAsia"/>
              </w:rPr>
              <w:t>安全警示牌</w:t>
            </w:r>
          </w:p>
        </w:tc>
        <w:tc>
          <w:tcPr>
            <w:tcW w:w="760" w:type="pct"/>
            <w:shd w:val="clear" w:color="auto" w:fill="auto"/>
            <w:vAlign w:val="center"/>
          </w:tcPr>
          <w:p w14:paraId="7E86C078">
            <w:pPr>
              <w:pStyle w:val="23"/>
            </w:pPr>
          </w:p>
        </w:tc>
        <w:tc>
          <w:tcPr>
            <w:tcW w:w="457" w:type="pct"/>
            <w:shd w:val="clear" w:color="auto" w:fill="auto"/>
            <w:vAlign w:val="center"/>
          </w:tcPr>
          <w:p w14:paraId="1292C5D7">
            <w:pPr>
              <w:pStyle w:val="23"/>
            </w:pPr>
            <w:r>
              <w:rPr>
                <w:rFonts w:hint="eastAsia"/>
              </w:rPr>
              <w:t>4</w:t>
            </w:r>
          </w:p>
        </w:tc>
        <w:tc>
          <w:tcPr>
            <w:tcW w:w="457" w:type="pct"/>
            <w:shd w:val="clear" w:color="auto" w:fill="auto"/>
            <w:vAlign w:val="center"/>
          </w:tcPr>
          <w:p w14:paraId="23BC8187">
            <w:pPr>
              <w:pStyle w:val="23"/>
            </w:pPr>
            <w:r>
              <w:rPr>
                <w:rFonts w:hint="eastAsia"/>
              </w:rPr>
              <w:t>块</w:t>
            </w:r>
          </w:p>
        </w:tc>
        <w:tc>
          <w:tcPr>
            <w:tcW w:w="1359" w:type="pct"/>
            <w:vMerge w:val="restart"/>
            <w:shd w:val="clear" w:color="auto" w:fill="auto"/>
            <w:vAlign w:val="center"/>
          </w:tcPr>
          <w:p w14:paraId="11C1E945">
            <w:pPr>
              <w:pStyle w:val="23"/>
            </w:pPr>
            <w:r>
              <w:rPr>
                <w:rFonts w:hint="eastAsia"/>
              </w:rPr>
              <w:t>安全警戒警示用品</w:t>
            </w:r>
          </w:p>
        </w:tc>
      </w:tr>
      <w:tr w14:paraId="40F71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center"/>
          </w:tcPr>
          <w:p w14:paraId="4EABBFE4">
            <w:pPr>
              <w:pStyle w:val="23"/>
              <w:numPr>
                <w:ilvl w:val="0"/>
                <w:numId w:val="8"/>
              </w:numPr>
            </w:pPr>
          </w:p>
        </w:tc>
        <w:tc>
          <w:tcPr>
            <w:tcW w:w="1509" w:type="pct"/>
            <w:shd w:val="clear" w:color="auto" w:fill="auto"/>
            <w:vAlign w:val="center"/>
          </w:tcPr>
          <w:p w14:paraId="2DED7DB3">
            <w:pPr>
              <w:pStyle w:val="23"/>
            </w:pPr>
            <w:r>
              <w:rPr>
                <w:rFonts w:hint="eastAsia"/>
              </w:rPr>
              <w:t>锥桶</w:t>
            </w:r>
          </w:p>
        </w:tc>
        <w:tc>
          <w:tcPr>
            <w:tcW w:w="760" w:type="pct"/>
            <w:shd w:val="clear" w:color="auto" w:fill="auto"/>
            <w:vAlign w:val="center"/>
          </w:tcPr>
          <w:p w14:paraId="0AFBF6C6">
            <w:pPr>
              <w:pStyle w:val="23"/>
            </w:pPr>
          </w:p>
        </w:tc>
        <w:tc>
          <w:tcPr>
            <w:tcW w:w="457" w:type="pct"/>
            <w:shd w:val="clear" w:color="auto" w:fill="auto"/>
            <w:vAlign w:val="center"/>
          </w:tcPr>
          <w:p w14:paraId="7F36CCFD">
            <w:pPr>
              <w:pStyle w:val="23"/>
            </w:pPr>
            <w:r>
              <w:rPr>
                <w:rFonts w:hint="eastAsia"/>
              </w:rPr>
              <w:t>若干</w:t>
            </w:r>
          </w:p>
        </w:tc>
        <w:tc>
          <w:tcPr>
            <w:tcW w:w="457" w:type="pct"/>
            <w:shd w:val="clear" w:color="auto" w:fill="auto"/>
            <w:vAlign w:val="center"/>
          </w:tcPr>
          <w:p w14:paraId="7462F58D">
            <w:pPr>
              <w:pStyle w:val="23"/>
            </w:pPr>
            <w:r>
              <w:rPr>
                <w:rFonts w:hint="eastAsia"/>
              </w:rPr>
              <w:t>个</w:t>
            </w:r>
          </w:p>
        </w:tc>
        <w:tc>
          <w:tcPr>
            <w:tcW w:w="1359" w:type="pct"/>
            <w:vMerge w:val="continue"/>
            <w:shd w:val="clear" w:color="auto" w:fill="auto"/>
            <w:vAlign w:val="center"/>
          </w:tcPr>
          <w:p w14:paraId="137314F1">
            <w:pPr>
              <w:pStyle w:val="23"/>
            </w:pPr>
          </w:p>
        </w:tc>
      </w:tr>
      <w:tr w14:paraId="23227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center"/>
          </w:tcPr>
          <w:p w14:paraId="62787901">
            <w:pPr>
              <w:pStyle w:val="23"/>
              <w:numPr>
                <w:ilvl w:val="0"/>
                <w:numId w:val="8"/>
              </w:numPr>
            </w:pPr>
          </w:p>
        </w:tc>
        <w:tc>
          <w:tcPr>
            <w:tcW w:w="1509" w:type="pct"/>
            <w:shd w:val="clear" w:color="auto" w:fill="auto"/>
            <w:vAlign w:val="center"/>
          </w:tcPr>
          <w:p w14:paraId="42C7151F">
            <w:pPr>
              <w:pStyle w:val="23"/>
            </w:pPr>
            <w:r>
              <w:rPr>
                <w:rFonts w:hint="eastAsia"/>
              </w:rPr>
              <w:t>水马围挡</w:t>
            </w:r>
          </w:p>
        </w:tc>
        <w:tc>
          <w:tcPr>
            <w:tcW w:w="760" w:type="pct"/>
            <w:shd w:val="clear" w:color="auto" w:fill="auto"/>
            <w:vAlign w:val="center"/>
          </w:tcPr>
          <w:p w14:paraId="6A822678">
            <w:pPr>
              <w:pStyle w:val="23"/>
            </w:pPr>
          </w:p>
        </w:tc>
        <w:tc>
          <w:tcPr>
            <w:tcW w:w="457" w:type="pct"/>
            <w:shd w:val="clear" w:color="auto" w:fill="auto"/>
            <w:vAlign w:val="center"/>
          </w:tcPr>
          <w:p w14:paraId="1E0AAC20">
            <w:pPr>
              <w:pStyle w:val="23"/>
            </w:pPr>
            <w:r>
              <w:rPr>
                <w:rFonts w:hint="eastAsia"/>
              </w:rPr>
              <w:t>若干</w:t>
            </w:r>
          </w:p>
        </w:tc>
        <w:tc>
          <w:tcPr>
            <w:tcW w:w="457" w:type="pct"/>
            <w:shd w:val="clear" w:color="auto" w:fill="auto"/>
            <w:vAlign w:val="center"/>
          </w:tcPr>
          <w:p w14:paraId="1A7A1BFF">
            <w:pPr>
              <w:pStyle w:val="23"/>
            </w:pPr>
            <w:r>
              <w:rPr>
                <w:rFonts w:hint="eastAsia"/>
              </w:rPr>
              <w:t>个</w:t>
            </w:r>
          </w:p>
        </w:tc>
        <w:tc>
          <w:tcPr>
            <w:tcW w:w="1359" w:type="pct"/>
            <w:vMerge w:val="continue"/>
            <w:shd w:val="clear" w:color="auto" w:fill="auto"/>
            <w:vAlign w:val="center"/>
          </w:tcPr>
          <w:p w14:paraId="5990CD58">
            <w:pPr>
              <w:pStyle w:val="23"/>
            </w:pPr>
          </w:p>
        </w:tc>
      </w:tr>
      <w:tr w14:paraId="7B90B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auto"/>
            <w:vAlign w:val="center"/>
          </w:tcPr>
          <w:p w14:paraId="7D06FC1E">
            <w:pPr>
              <w:pStyle w:val="23"/>
              <w:numPr>
                <w:ilvl w:val="0"/>
                <w:numId w:val="8"/>
              </w:numPr>
            </w:pPr>
          </w:p>
        </w:tc>
        <w:tc>
          <w:tcPr>
            <w:tcW w:w="1509" w:type="pct"/>
            <w:shd w:val="clear" w:color="auto" w:fill="auto"/>
            <w:vAlign w:val="center"/>
          </w:tcPr>
          <w:p w14:paraId="100317EB">
            <w:pPr>
              <w:pStyle w:val="23"/>
            </w:pPr>
            <w:r>
              <w:rPr>
                <w:rFonts w:hint="eastAsia"/>
              </w:rPr>
              <w:t>安全警戒线</w:t>
            </w:r>
          </w:p>
        </w:tc>
        <w:tc>
          <w:tcPr>
            <w:tcW w:w="760" w:type="pct"/>
            <w:shd w:val="clear" w:color="auto" w:fill="auto"/>
            <w:vAlign w:val="center"/>
          </w:tcPr>
          <w:p w14:paraId="61B94027">
            <w:pPr>
              <w:pStyle w:val="23"/>
            </w:pPr>
            <w:r>
              <w:t>150m</w:t>
            </w:r>
          </w:p>
        </w:tc>
        <w:tc>
          <w:tcPr>
            <w:tcW w:w="457" w:type="pct"/>
            <w:shd w:val="clear" w:color="auto" w:fill="auto"/>
            <w:vAlign w:val="center"/>
          </w:tcPr>
          <w:p w14:paraId="1ADEF156">
            <w:pPr>
              <w:pStyle w:val="23"/>
            </w:pPr>
            <w:r>
              <w:rPr>
                <w:rFonts w:hint="eastAsia"/>
              </w:rPr>
              <w:t>若干</w:t>
            </w:r>
          </w:p>
        </w:tc>
        <w:tc>
          <w:tcPr>
            <w:tcW w:w="457" w:type="pct"/>
            <w:shd w:val="clear" w:color="auto" w:fill="auto"/>
            <w:vAlign w:val="center"/>
          </w:tcPr>
          <w:p w14:paraId="75DD298F">
            <w:pPr>
              <w:pStyle w:val="23"/>
            </w:pPr>
            <w:r>
              <w:rPr>
                <w:rFonts w:hint="eastAsia"/>
              </w:rPr>
              <w:t>盘</w:t>
            </w:r>
          </w:p>
        </w:tc>
        <w:tc>
          <w:tcPr>
            <w:tcW w:w="1359" w:type="pct"/>
            <w:vMerge w:val="continue"/>
            <w:shd w:val="clear" w:color="auto" w:fill="auto"/>
            <w:vAlign w:val="center"/>
          </w:tcPr>
          <w:p w14:paraId="4090516E">
            <w:pPr>
              <w:pStyle w:val="23"/>
            </w:pPr>
          </w:p>
        </w:tc>
      </w:tr>
    </w:tbl>
    <w:p w14:paraId="37C5AEDC">
      <w:pPr>
        <w:ind w:firstLine="560"/>
        <w:jc w:val="center"/>
        <w:rPr>
          <w:rFonts w:ascii="Times New Roman" w:hAnsi="Times New Roman" w:eastAsia="黑体" w:cs="Times New Roman"/>
          <w:szCs w:val="21"/>
        </w:rPr>
      </w:pPr>
      <w:r>
        <w:rPr>
          <w:rFonts w:ascii="Times New Roman" w:hAnsi="Times New Roman" w:eastAsia="黑体" w:cs="Times New Roman"/>
          <w:szCs w:val="21"/>
        </w:rPr>
        <w:t>表</w:t>
      </w:r>
      <w:r>
        <w:rPr>
          <w:rFonts w:hint="eastAsia" w:ascii="Times New Roman" w:hAnsi="Times New Roman" w:eastAsia="黑体" w:cs="Times New Roman"/>
          <w:szCs w:val="21"/>
          <w:lang w:val="en-US" w:eastAsia="zh-CN"/>
        </w:rPr>
        <w:t>5</w:t>
      </w:r>
      <w:r>
        <w:rPr>
          <w:rFonts w:ascii="Times New Roman" w:hAnsi="Times New Roman" w:eastAsia="黑体" w:cs="Times New Roman"/>
          <w:szCs w:val="21"/>
        </w:rPr>
        <w:t>-</w:t>
      </w:r>
      <w:r>
        <w:rPr>
          <w:rFonts w:hint="eastAsia" w:ascii="Times New Roman" w:hAnsi="Times New Roman" w:eastAsia="黑体" w:cs="Times New Roman"/>
          <w:szCs w:val="21"/>
          <w:lang w:val="en-US" w:eastAsia="zh-CN"/>
        </w:rPr>
        <w:t>2</w:t>
      </w:r>
      <w:r>
        <w:rPr>
          <w:rFonts w:hint="eastAsia" w:ascii="Times New Roman" w:hAnsi="Times New Roman" w:eastAsia="黑体" w:cs="Times New Roman"/>
          <w:szCs w:val="21"/>
        </w:rPr>
        <w:t>设备及工具</w:t>
      </w:r>
      <w:r>
        <w:rPr>
          <w:rFonts w:ascii="Times New Roman" w:hAnsi="Times New Roman" w:eastAsia="黑体" w:cs="Times New Roman"/>
          <w:szCs w:val="21"/>
        </w:rPr>
        <w:t>配置表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2089"/>
        <w:gridCol w:w="1351"/>
        <w:gridCol w:w="4503"/>
      </w:tblGrid>
      <w:tr w14:paraId="027E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5AE887A7">
            <w:pPr>
              <w:pStyle w:val="61"/>
              <w:jc w:val="center"/>
              <w:rPr>
                <w:rFonts w:hint="eastAsia" w:ascii="Times New Roman" w:hAnsi="Times New Roman" w:eastAsia="宋体" w:cs="宋体"/>
                <w:b/>
                <w:bCs/>
              </w:rPr>
            </w:pPr>
            <w:r>
              <w:rPr>
                <w:rFonts w:hint="eastAsia" w:ascii="Times New Roman" w:hAnsi="Times New Roman" w:eastAsia="宋体" w:cs="宋体"/>
                <w:b/>
                <w:bCs/>
              </w:rPr>
              <w:t>名称</w:t>
            </w:r>
          </w:p>
        </w:tc>
        <w:tc>
          <w:tcPr>
            <w:tcW w:w="1048"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6F06A63">
            <w:pPr>
              <w:pStyle w:val="61"/>
              <w:jc w:val="center"/>
              <w:rPr>
                <w:rFonts w:hint="eastAsia" w:ascii="Times New Roman" w:hAnsi="Times New Roman" w:eastAsia="宋体" w:cs="宋体"/>
                <w:b/>
                <w:bCs/>
              </w:rPr>
            </w:pPr>
            <w:r>
              <w:rPr>
                <w:rFonts w:hint="eastAsia" w:ascii="Times New Roman" w:hAnsi="Times New Roman" w:eastAsia="宋体" w:cs="宋体"/>
                <w:b/>
                <w:bCs/>
              </w:rPr>
              <w:t>规格</w:t>
            </w:r>
          </w:p>
        </w:tc>
        <w:tc>
          <w:tcPr>
            <w:tcW w:w="678"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2A06C0D">
            <w:pPr>
              <w:pStyle w:val="61"/>
              <w:jc w:val="center"/>
              <w:rPr>
                <w:rFonts w:hint="eastAsia" w:ascii="Times New Roman" w:hAnsi="Times New Roman" w:eastAsia="宋体" w:cs="宋体"/>
                <w:b/>
                <w:bCs/>
              </w:rPr>
            </w:pPr>
            <w:r>
              <w:rPr>
                <w:rFonts w:hint="eastAsia" w:ascii="Times New Roman" w:hAnsi="Times New Roman" w:eastAsia="宋体" w:cs="宋体"/>
                <w:b/>
                <w:bCs/>
              </w:rPr>
              <w:t>数量</w:t>
            </w:r>
          </w:p>
        </w:tc>
        <w:tc>
          <w:tcPr>
            <w:tcW w:w="2259"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4128366E">
            <w:pPr>
              <w:pStyle w:val="61"/>
              <w:jc w:val="center"/>
              <w:rPr>
                <w:rFonts w:hint="eastAsia" w:ascii="Times New Roman" w:hAnsi="Times New Roman" w:eastAsia="宋体" w:cs="宋体"/>
                <w:b/>
                <w:bCs/>
              </w:rPr>
            </w:pPr>
            <w:r>
              <w:rPr>
                <w:rFonts w:hint="eastAsia" w:ascii="Times New Roman" w:hAnsi="Times New Roman" w:eastAsia="宋体" w:cs="宋体"/>
                <w:b/>
                <w:bCs/>
              </w:rPr>
              <w:t>用途</w:t>
            </w:r>
          </w:p>
        </w:tc>
      </w:tr>
      <w:tr w14:paraId="501D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DD6D6DE">
            <w:pPr>
              <w:pStyle w:val="61"/>
              <w:jc w:val="center"/>
              <w:rPr>
                <w:rFonts w:hint="eastAsia" w:ascii="Times New Roman" w:hAnsi="Times New Roman" w:eastAsia="宋体" w:cs="宋体"/>
              </w:rPr>
            </w:pPr>
            <w:r>
              <w:rPr>
                <w:rFonts w:hint="eastAsia" w:ascii="Times New Roman" w:hAnsi="Times New Roman" w:eastAsia="宋体" w:cs="宋体"/>
              </w:rPr>
              <w:t>辅助汽车吊</w:t>
            </w:r>
          </w:p>
        </w:tc>
        <w:tc>
          <w:tcPr>
            <w:tcW w:w="10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5D63B0">
            <w:pPr>
              <w:pStyle w:val="61"/>
              <w:jc w:val="center"/>
              <w:rPr>
                <w:rFonts w:hint="eastAsia" w:ascii="Times New Roman" w:hAnsi="Times New Roman" w:eastAsia="宋体" w:cs="宋体"/>
              </w:rPr>
            </w:pPr>
            <w:r>
              <w:rPr>
                <w:rFonts w:hint="eastAsia" w:cs="宋体"/>
                <w:lang w:val="en-US" w:eastAsia="zh-CN"/>
              </w:rPr>
              <w:t>50</w:t>
            </w:r>
            <w:r>
              <w:rPr>
                <w:rFonts w:hint="eastAsia" w:ascii="Times New Roman" w:hAnsi="Times New Roman" w:eastAsia="宋体" w:cs="宋体"/>
              </w:rPr>
              <w:t>t汽车吊</w:t>
            </w:r>
          </w:p>
        </w:tc>
        <w:tc>
          <w:tcPr>
            <w:tcW w:w="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9DE61">
            <w:pPr>
              <w:pStyle w:val="61"/>
              <w:jc w:val="center"/>
              <w:rPr>
                <w:rFonts w:hint="eastAsia" w:ascii="Times New Roman" w:hAnsi="Times New Roman" w:eastAsia="宋体" w:cs="宋体"/>
              </w:rPr>
            </w:pPr>
            <w:r>
              <w:rPr>
                <w:rFonts w:hint="eastAsia" w:ascii="Times New Roman" w:hAnsi="Times New Roman" w:eastAsia="宋体" w:cs="宋体"/>
              </w:rPr>
              <w:t>1台</w:t>
            </w:r>
          </w:p>
        </w:tc>
        <w:tc>
          <w:tcPr>
            <w:tcW w:w="225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018C68C">
            <w:pPr>
              <w:pStyle w:val="61"/>
              <w:jc w:val="center"/>
              <w:rPr>
                <w:rFonts w:hint="eastAsia" w:ascii="Times New Roman" w:hAnsi="Times New Roman" w:eastAsia="宋体" w:cs="宋体"/>
                <w:lang w:val="en-US" w:eastAsia="zh-CN"/>
              </w:rPr>
            </w:pPr>
            <w:r>
              <w:rPr>
                <w:rFonts w:hint="eastAsia" w:cs="宋体"/>
                <w:lang w:eastAsia="zh-CN"/>
              </w:rPr>
              <w:t>XGT7525-16</w:t>
            </w:r>
            <w:r>
              <w:rPr>
                <w:rFonts w:hint="eastAsia" w:ascii="Times New Roman" w:hAnsi="Times New Roman" w:eastAsia="宋体" w:cs="宋体"/>
              </w:rPr>
              <w:t>塔机</w:t>
            </w:r>
            <w:r>
              <w:rPr>
                <w:rFonts w:hint="eastAsia" w:cs="宋体"/>
                <w:lang w:val="en-US" w:eastAsia="zh-CN"/>
              </w:rPr>
              <w:t>拆除</w:t>
            </w:r>
          </w:p>
        </w:tc>
      </w:tr>
      <w:tr w14:paraId="3CD7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25D9DD3">
            <w:pPr>
              <w:pStyle w:val="61"/>
              <w:jc w:val="center"/>
              <w:rPr>
                <w:rFonts w:hint="eastAsia" w:ascii="Times New Roman" w:hAnsi="Times New Roman" w:eastAsia="宋体" w:cs="宋体"/>
              </w:rPr>
            </w:pPr>
            <w:r>
              <w:rPr>
                <w:rFonts w:hint="eastAsia" w:ascii="Times New Roman" w:hAnsi="Times New Roman" w:eastAsia="宋体" w:cs="宋体"/>
              </w:rPr>
              <w:t>平板车</w:t>
            </w:r>
          </w:p>
        </w:tc>
        <w:tc>
          <w:tcPr>
            <w:tcW w:w="10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234CC">
            <w:pPr>
              <w:pStyle w:val="61"/>
              <w:jc w:val="center"/>
              <w:rPr>
                <w:rFonts w:hint="eastAsia" w:ascii="Times New Roman" w:hAnsi="Times New Roman" w:eastAsia="宋体" w:cs="宋体"/>
              </w:rPr>
            </w:pPr>
            <w:r>
              <w:rPr>
                <w:rFonts w:hint="eastAsia" w:ascii="Times New Roman" w:hAnsi="Times New Roman" w:eastAsia="宋体" w:cs="宋体"/>
              </w:rPr>
              <w:t>17米半挂车</w:t>
            </w:r>
          </w:p>
        </w:tc>
        <w:tc>
          <w:tcPr>
            <w:tcW w:w="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BE2D3F">
            <w:pPr>
              <w:pStyle w:val="61"/>
              <w:jc w:val="center"/>
              <w:rPr>
                <w:rFonts w:hint="eastAsia" w:ascii="Times New Roman" w:hAnsi="Times New Roman" w:eastAsia="宋体" w:cs="宋体"/>
              </w:rPr>
            </w:pPr>
            <w:r>
              <w:rPr>
                <w:rFonts w:hint="eastAsia" w:ascii="Times New Roman" w:hAnsi="Times New Roman" w:eastAsia="宋体" w:cs="宋体"/>
              </w:rPr>
              <w:t>若干辆</w:t>
            </w:r>
          </w:p>
        </w:tc>
        <w:tc>
          <w:tcPr>
            <w:tcW w:w="225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8E36A8A">
            <w:pPr>
              <w:pStyle w:val="61"/>
              <w:jc w:val="center"/>
              <w:rPr>
                <w:rFonts w:hint="eastAsia" w:ascii="Times New Roman" w:hAnsi="Times New Roman" w:eastAsia="宋体" w:cs="宋体"/>
                <w:lang w:eastAsia="zh-CN"/>
              </w:rPr>
            </w:pPr>
            <w:r>
              <w:rPr>
                <w:rFonts w:hint="eastAsia" w:ascii="Times New Roman" w:hAnsi="Times New Roman" w:eastAsia="宋体" w:cs="宋体"/>
              </w:rPr>
              <w:t>每台塔机</w:t>
            </w:r>
            <w:r>
              <w:rPr>
                <w:rFonts w:hint="eastAsia" w:cs="宋体"/>
                <w:lang w:val="en-US" w:eastAsia="zh-CN"/>
              </w:rPr>
              <w:t>退场</w:t>
            </w:r>
          </w:p>
        </w:tc>
      </w:tr>
      <w:tr w14:paraId="277F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26A9384">
            <w:pPr>
              <w:pStyle w:val="61"/>
              <w:jc w:val="center"/>
              <w:rPr>
                <w:rFonts w:hint="eastAsia" w:ascii="Times New Roman" w:hAnsi="Times New Roman" w:eastAsia="宋体" w:cs="宋体"/>
              </w:rPr>
            </w:pPr>
            <w:r>
              <w:rPr>
                <w:rFonts w:hint="eastAsia" w:ascii="Times New Roman" w:hAnsi="Times New Roman" w:eastAsia="宋体" w:cs="宋体"/>
              </w:rPr>
              <w:t>水准仪</w:t>
            </w:r>
          </w:p>
        </w:tc>
        <w:tc>
          <w:tcPr>
            <w:tcW w:w="10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B3C7A">
            <w:pPr>
              <w:pStyle w:val="61"/>
              <w:jc w:val="center"/>
              <w:rPr>
                <w:rFonts w:hint="eastAsia" w:ascii="Times New Roman" w:hAnsi="Times New Roman" w:eastAsia="宋体" w:cs="宋体"/>
              </w:rPr>
            </w:pPr>
            <w:r>
              <w:rPr>
                <w:rFonts w:hint="eastAsia" w:ascii="Times New Roman" w:hAnsi="Times New Roman" w:eastAsia="宋体" w:cs="宋体"/>
              </w:rPr>
              <w:t>/</w:t>
            </w:r>
          </w:p>
        </w:tc>
        <w:tc>
          <w:tcPr>
            <w:tcW w:w="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E70711">
            <w:pPr>
              <w:pStyle w:val="61"/>
              <w:jc w:val="center"/>
              <w:rPr>
                <w:rFonts w:hint="eastAsia" w:ascii="Times New Roman" w:hAnsi="Times New Roman" w:eastAsia="宋体" w:cs="宋体"/>
              </w:rPr>
            </w:pPr>
            <w:r>
              <w:rPr>
                <w:rFonts w:hint="eastAsia" w:ascii="Times New Roman" w:hAnsi="Times New Roman" w:eastAsia="宋体" w:cs="宋体"/>
              </w:rPr>
              <w:t>1台</w:t>
            </w:r>
          </w:p>
        </w:tc>
        <w:tc>
          <w:tcPr>
            <w:tcW w:w="225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F35A08A">
            <w:pPr>
              <w:pStyle w:val="61"/>
              <w:jc w:val="center"/>
              <w:rPr>
                <w:rFonts w:hint="eastAsia" w:ascii="Times New Roman" w:hAnsi="Times New Roman" w:eastAsia="宋体" w:cs="宋体"/>
              </w:rPr>
            </w:pPr>
            <w:r>
              <w:rPr>
                <w:rFonts w:hint="eastAsia" w:ascii="Times New Roman" w:hAnsi="Times New Roman" w:eastAsia="宋体" w:cs="宋体"/>
              </w:rPr>
              <w:t>测量平整度</w:t>
            </w:r>
          </w:p>
        </w:tc>
      </w:tr>
      <w:tr w14:paraId="3CB3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564C2B83">
            <w:pPr>
              <w:pStyle w:val="23"/>
              <w:rPr>
                <w:rFonts w:hint="eastAsia" w:ascii="Times New Roman" w:hAnsi="Times New Roman" w:eastAsia="宋体" w:cstheme="minorBidi"/>
                <w:b w:val="0"/>
                <w:color w:val="000000"/>
              </w:rPr>
            </w:pPr>
            <w:r>
              <w:rPr>
                <w:rFonts w:hint="eastAsia" w:ascii="Times New Roman" w:hAnsi="Times New Roman" w:eastAsia="宋体" w:cstheme="minorBidi"/>
                <w:b w:val="0"/>
                <w:color w:val="000000"/>
              </w:rPr>
              <w:t>经纬仪</w:t>
            </w:r>
          </w:p>
        </w:tc>
        <w:tc>
          <w:tcPr>
            <w:tcW w:w="1048"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E78D6D2">
            <w:pPr>
              <w:pStyle w:val="23"/>
              <w:rPr>
                <w:rFonts w:hint="eastAsia" w:ascii="Times New Roman" w:hAnsi="Times New Roman" w:eastAsia="宋体" w:cstheme="minorBidi"/>
                <w:b w:val="0"/>
                <w:color w:val="000000"/>
              </w:rPr>
            </w:pPr>
            <w:r>
              <w:rPr>
                <w:rFonts w:hint="eastAsia" w:ascii="Times New Roman" w:hAnsi="Times New Roman" w:eastAsia="宋体" w:cstheme="minorBidi"/>
                <w:b w:val="0"/>
                <w:color w:val="000000"/>
              </w:rPr>
              <w:t>/</w:t>
            </w:r>
          </w:p>
        </w:tc>
        <w:tc>
          <w:tcPr>
            <w:tcW w:w="678"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6C3007D0">
            <w:pPr>
              <w:pStyle w:val="23"/>
              <w:rPr>
                <w:rFonts w:hint="eastAsia" w:ascii="Times New Roman" w:hAnsi="Times New Roman" w:eastAsia="宋体" w:cstheme="minorBidi"/>
                <w:b w:val="0"/>
                <w:color w:val="000000"/>
              </w:rPr>
            </w:pPr>
            <w:r>
              <w:rPr>
                <w:rFonts w:hint="eastAsia" w:ascii="Times New Roman" w:hAnsi="Times New Roman" w:eastAsia="宋体" w:cstheme="minorBidi"/>
                <w:b w:val="0"/>
                <w:color w:val="000000"/>
              </w:rPr>
              <w:t>1台</w:t>
            </w:r>
          </w:p>
        </w:tc>
        <w:tc>
          <w:tcPr>
            <w:tcW w:w="2259"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4ABF9905">
            <w:pPr>
              <w:pStyle w:val="23"/>
              <w:rPr>
                <w:rFonts w:hint="eastAsia" w:ascii="Times New Roman" w:hAnsi="Times New Roman" w:eastAsia="宋体" w:cstheme="minorBidi"/>
                <w:b w:val="0"/>
                <w:color w:val="000000"/>
              </w:rPr>
            </w:pPr>
            <w:r>
              <w:rPr>
                <w:rFonts w:hint="eastAsia" w:ascii="Times New Roman" w:hAnsi="Times New Roman" w:eastAsia="宋体" w:cstheme="minorBidi"/>
                <w:b w:val="0"/>
                <w:color w:val="000000"/>
              </w:rPr>
              <w:t>测量垂直度</w:t>
            </w:r>
          </w:p>
        </w:tc>
      </w:tr>
    </w:tbl>
    <w:tbl>
      <w:tblPr>
        <w:tblStyle w:val="59"/>
        <w:tblpPr w:leftFromText="180" w:rightFromText="180" w:vertAnchor="text" w:horzAnchor="margin" w:tblpXSpec="center" w:tblpY="86"/>
        <w:tblW w:w="907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10"/>
        <w:gridCol w:w="2723"/>
        <w:gridCol w:w="1400"/>
        <w:gridCol w:w="2939"/>
      </w:tblGrid>
      <w:tr w14:paraId="591056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010"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5D2054A">
            <w:pPr>
              <w:pStyle w:val="23"/>
              <w:rPr>
                <w:rFonts w:cstheme="minorBidi"/>
                <w:b w:val="0"/>
                <w:bCs/>
                <w:color w:val="000000"/>
              </w:rPr>
            </w:pPr>
            <w:r>
              <w:rPr>
                <w:rFonts w:hint="eastAsia" w:cstheme="minorBidi"/>
                <w:b/>
                <w:bCs/>
                <w:color w:val="000000"/>
              </w:rPr>
              <w:t>名称</w:t>
            </w:r>
          </w:p>
        </w:tc>
        <w:tc>
          <w:tcPr>
            <w:tcW w:w="2723"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5521B9C7">
            <w:pPr>
              <w:pStyle w:val="23"/>
              <w:rPr>
                <w:rFonts w:cstheme="minorBidi"/>
                <w:b w:val="0"/>
                <w:bCs/>
                <w:color w:val="000000"/>
              </w:rPr>
            </w:pPr>
            <w:r>
              <w:rPr>
                <w:rFonts w:hint="eastAsia" w:cstheme="minorBidi"/>
                <w:b/>
                <w:bCs/>
                <w:color w:val="000000"/>
              </w:rPr>
              <w:t>规格</w:t>
            </w:r>
          </w:p>
        </w:tc>
        <w:tc>
          <w:tcPr>
            <w:tcW w:w="1400"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09E0F597">
            <w:pPr>
              <w:pStyle w:val="23"/>
              <w:rPr>
                <w:rFonts w:cstheme="minorBidi"/>
                <w:b w:val="0"/>
                <w:bCs/>
                <w:color w:val="000000"/>
              </w:rPr>
            </w:pPr>
            <w:r>
              <w:rPr>
                <w:rFonts w:hint="eastAsia" w:cstheme="minorBidi"/>
                <w:b/>
                <w:bCs/>
                <w:color w:val="000000"/>
              </w:rPr>
              <w:t>数量</w:t>
            </w:r>
          </w:p>
        </w:tc>
        <w:tc>
          <w:tcPr>
            <w:tcW w:w="2939"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163A63B8">
            <w:pPr>
              <w:pStyle w:val="23"/>
              <w:rPr>
                <w:rFonts w:cstheme="minorBidi"/>
                <w:b w:val="0"/>
                <w:bCs/>
                <w:color w:val="000000"/>
              </w:rPr>
            </w:pPr>
            <w:r>
              <w:rPr>
                <w:rFonts w:hint="eastAsia" w:cstheme="minorBidi"/>
                <w:b/>
                <w:bCs/>
                <w:color w:val="000000"/>
              </w:rPr>
              <w:t>备注</w:t>
            </w:r>
          </w:p>
        </w:tc>
      </w:tr>
      <w:tr w14:paraId="1D938B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2DBB89E">
            <w:pPr>
              <w:pStyle w:val="61"/>
              <w:jc w:val="center"/>
              <w:rPr>
                <w:rFonts w:cstheme="minorBidi"/>
                <w:color w:val="000000"/>
              </w:rPr>
            </w:pPr>
            <w:r>
              <w:rPr>
                <w:rFonts w:hint="eastAsia"/>
              </w:rPr>
              <w:t>大锤</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67532">
            <w:pPr>
              <w:pStyle w:val="61"/>
              <w:jc w:val="center"/>
              <w:rPr>
                <w:rFonts w:cstheme="minorBidi"/>
                <w:color w:val="000000"/>
              </w:rPr>
            </w:pPr>
            <w:r>
              <w:rPr>
                <w:rFonts w:hint="eastAsia"/>
              </w:rPr>
              <w:t>18LB</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AB2F2">
            <w:pPr>
              <w:pStyle w:val="61"/>
              <w:jc w:val="center"/>
              <w:rPr>
                <w:rFonts w:cstheme="minorBidi"/>
                <w:color w:val="000000"/>
              </w:rPr>
            </w:pPr>
            <w:r>
              <w:rPr>
                <w:rFonts w:hint="eastAsia"/>
              </w:rPr>
              <w:t>4把</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97F8EBC">
            <w:pPr>
              <w:pStyle w:val="61"/>
              <w:jc w:val="center"/>
              <w:rPr>
                <w:rFonts w:cstheme="minorBidi"/>
                <w:color w:val="000000"/>
              </w:rPr>
            </w:pPr>
          </w:p>
        </w:tc>
      </w:tr>
      <w:tr w14:paraId="3E3024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050199D">
            <w:pPr>
              <w:pStyle w:val="61"/>
              <w:jc w:val="center"/>
              <w:rPr>
                <w:rFonts w:cstheme="minorBidi"/>
                <w:color w:val="000000"/>
              </w:rPr>
            </w:pPr>
            <w:r>
              <w:rPr>
                <w:rFonts w:hint="eastAsia"/>
              </w:rPr>
              <w:t>大锤</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38010">
            <w:pPr>
              <w:pStyle w:val="61"/>
              <w:jc w:val="center"/>
              <w:rPr>
                <w:rFonts w:cstheme="minorBidi"/>
                <w:color w:val="000000"/>
              </w:rPr>
            </w:pPr>
            <w:r>
              <w:rPr>
                <w:rFonts w:hint="eastAsia"/>
              </w:rPr>
              <w:t>22LB</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4D276">
            <w:pPr>
              <w:pStyle w:val="61"/>
              <w:jc w:val="center"/>
              <w:rPr>
                <w:rFonts w:cstheme="minorBidi"/>
                <w:color w:val="000000"/>
              </w:rPr>
            </w:pPr>
            <w:r>
              <w:rPr>
                <w:rFonts w:hint="eastAsia"/>
              </w:rPr>
              <w:t>2把</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D8ABAE1">
            <w:pPr>
              <w:pStyle w:val="61"/>
              <w:jc w:val="center"/>
              <w:rPr>
                <w:rFonts w:cstheme="minorBidi"/>
                <w:color w:val="000000"/>
              </w:rPr>
            </w:pPr>
          </w:p>
        </w:tc>
      </w:tr>
      <w:tr w14:paraId="39D6FA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7F714C1">
            <w:pPr>
              <w:pStyle w:val="61"/>
              <w:jc w:val="center"/>
              <w:rPr>
                <w:rFonts w:cstheme="minorBidi"/>
                <w:color w:val="000000"/>
              </w:rPr>
            </w:pPr>
            <w:r>
              <w:rPr>
                <w:rFonts w:hint="eastAsia"/>
              </w:rPr>
              <w:t>八角铁锤</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420A8">
            <w:pPr>
              <w:pStyle w:val="61"/>
              <w:jc w:val="center"/>
              <w:rPr>
                <w:rFonts w:cstheme="minorBidi"/>
                <w:color w:val="000000"/>
              </w:rPr>
            </w:pPr>
            <w:r>
              <w:rPr>
                <w:rFonts w:hint="eastAsia"/>
              </w:rPr>
              <w:t>4磅</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5A021">
            <w:pPr>
              <w:pStyle w:val="61"/>
              <w:jc w:val="center"/>
              <w:rPr>
                <w:rFonts w:cstheme="minorBidi"/>
                <w:color w:val="000000"/>
              </w:rPr>
            </w:pPr>
            <w:r>
              <w:rPr>
                <w:rFonts w:hint="eastAsia"/>
              </w:rPr>
              <w:t>2把</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69CD653">
            <w:pPr>
              <w:pStyle w:val="61"/>
              <w:jc w:val="center"/>
              <w:rPr>
                <w:rFonts w:cstheme="minorBidi"/>
                <w:color w:val="000000"/>
              </w:rPr>
            </w:pPr>
          </w:p>
        </w:tc>
      </w:tr>
      <w:tr w14:paraId="79A2E3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76083B6">
            <w:pPr>
              <w:pStyle w:val="61"/>
              <w:jc w:val="center"/>
              <w:rPr>
                <w:rFonts w:cstheme="minorBidi"/>
                <w:color w:val="000000"/>
              </w:rPr>
            </w:pPr>
            <w:r>
              <w:rPr>
                <w:rFonts w:hint="eastAsia"/>
              </w:rPr>
              <w:t>手拉葫芦</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98C8D">
            <w:pPr>
              <w:pStyle w:val="61"/>
              <w:jc w:val="center"/>
              <w:rPr>
                <w:rFonts w:cstheme="minorBidi"/>
                <w:color w:val="000000"/>
              </w:rPr>
            </w:pPr>
            <w:r>
              <w:rPr>
                <w:rFonts w:hint="eastAsia"/>
              </w:rPr>
              <w:t>1T</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1AFE0">
            <w:pPr>
              <w:pStyle w:val="61"/>
              <w:jc w:val="center"/>
              <w:rPr>
                <w:rFonts w:cstheme="minorBidi"/>
                <w:color w:val="000000"/>
              </w:rPr>
            </w:pPr>
            <w:r>
              <w:rPr>
                <w:rFonts w:hint="eastAsia"/>
              </w:rPr>
              <w:t>3套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D44F620">
            <w:pPr>
              <w:pStyle w:val="61"/>
              <w:jc w:val="center"/>
              <w:rPr>
                <w:rFonts w:cstheme="minorBidi"/>
                <w:color w:val="000000"/>
              </w:rPr>
            </w:pPr>
          </w:p>
        </w:tc>
      </w:tr>
      <w:tr w14:paraId="018135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90314DD">
            <w:pPr>
              <w:pStyle w:val="61"/>
              <w:jc w:val="center"/>
              <w:rPr>
                <w:rFonts w:cstheme="minorBidi"/>
                <w:color w:val="000000"/>
              </w:rPr>
            </w:pPr>
            <w:r>
              <w:rPr>
                <w:rFonts w:hint="eastAsia"/>
              </w:rPr>
              <w:t>手拉葫芦</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454DB">
            <w:pPr>
              <w:pStyle w:val="61"/>
              <w:jc w:val="center"/>
              <w:rPr>
                <w:rFonts w:cstheme="minorBidi"/>
                <w:color w:val="000000"/>
              </w:rPr>
            </w:pPr>
            <w:r>
              <w:rPr>
                <w:rFonts w:hint="eastAsia"/>
              </w:rPr>
              <w:t>3T</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7FEB3">
            <w:pPr>
              <w:pStyle w:val="61"/>
              <w:jc w:val="center"/>
              <w:rPr>
                <w:rFonts w:cstheme="minorBidi"/>
                <w:color w:val="000000"/>
              </w:rPr>
            </w:pPr>
            <w:r>
              <w:rPr>
                <w:rFonts w:hint="eastAsia"/>
              </w:rPr>
              <w:t>1套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472C1CA">
            <w:pPr>
              <w:pStyle w:val="61"/>
              <w:jc w:val="center"/>
              <w:rPr>
                <w:rFonts w:cstheme="minorBidi"/>
                <w:color w:val="000000"/>
              </w:rPr>
            </w:pPr>
          </w:p>
        </w:tc>
      </w:tr>
      <w:tr w14:paraId="53B4C4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4DC34CB">
            <w:pPr>
              <w:pStyle w:val="61"/>
              <w:jc w:val="center"/>
              <w:rPr>
                <w:rFonts w:cstheme="minorBidi"/>
                <w:color w:val="000000"/>
              </w:rPr>
            </w:pPr>
            <w:r>
              <w:rPr>
                <w:rFonts w:hint="eastAsia"/>
              </w:rPr>
              <w:t>重型套管</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23521">
            <w:pPr>
              <w:pStyle w:val="61"/>
              <w:jc w:val="center"/>
              <w:rPr>
                <w:rFonts w:cstheme="minorBidi"/>
                <w:color w:val="000000"/>
              </w:rPr>
            </w:pPr>
            <w:r>
              <w:rPr>
                <w:rFonts w:hint="eastAsia"/>
              </w:rPr>
              <w:t>套装</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CE8B6">
            <w:pPr>
              <w:pStyle w:val="61"/>
              <w:jc w:val="center"/>
              <w:rPr>
                <w:rFonts w:cstheme="minorBidi"/>
                <w:color w:val="000000"/>
              </w:rPr>
            </w:pPr>
            <w:r>
              <w:rPr>
                <w:rFonts w:hint="eastAsia"/>
              </w:rPr>
              <w:t>1套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B187105">
            <w:pPr>
              <w:pStyle w:val="61"/>
              <w:jc w:val="center"/>
              <w:rPr>
                <w:rFonts w:cstheme="minorBidi"/>
                <w:color w:val="000000"/>
              </w:rPr>
            </w:pPr>
          </w:p>
        </w:tc>
      </w:tr>
      <w:tr w14:paraId="50C411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8D11A02">
            <w:pPr>
              <w:pStyle w:val="61"/>
              <w:jc w:val="center"/>
              <w:rPr>
                <w:rFonts w:cstheme="minorBidi"/>
                <w:color w:val="000000"/>
              </w:rPr>
            </w:pPr>
            <w:r>
              <w:rPr>
                <w:rFonts w:hint="eastAsia"/>
              </w:rPr>
              <w:t>活动扳手</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F93EB">
            <w:pPr>
              <w:pStyle w:val="61"/>
              <w:jc w:val="center"/>
              <w:rPr>
                <w:rFonts w:cstheme="minorBidi"/>
                <w:color w:val="000000"/>
              </w:rPr>
            </w:pPr>
            <w:r>
              <w:rPr>
                <w:rFonts w:hint="eastAsia"/>
              </w:rPr>
              <w:t>300mm</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A8C5D">
            <w:pPr>
              <w:pStyle w:val="61"/>
              <w:jc w:val="center"/>
              <w:rPr>
                <w:rFonts w:cstheme="minorBidi"/>
                <w:color w:val="000000"/>
              </w:rPr>
            </w:pPr>
            <w:r>
              <w:rPr>
                <w:rFonts w:hint="eastAsia"/>
              </w:rPr>
              <w:t>2把</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527BE80">
            <w:pPr>
              <w:pStyle w:val="61"/>
              <w:jc w:val="center"/>
              <w:rPr>
                <w:rFonts w:cstheme="minorBidi"/>
                <w:color w:val="000000"/>
              </w:rPr>
            </w:pPr>
          </w:p>
        </w:tc>
      </w:tr>
      <w:tr w14:paraId="3E4D68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CEE0B34">
            <w:pPr>
              <w:pStyle w:val="61"/>
              <w:jc w:val="center"/>
              <w:rPr>
                <w:rFonts w:cstheme="minorBidi"/>
                <w:color w:val="000000"/>
              </w:rPr>
            </w:pPr>
            <w:r>
              <w:rPr>
                <w:rFonts w:hint="eastAsia"/>
              </w:rPr>
              <w:t>活动扳手</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07B0C">
            <w:pPr>
              <w:pStyle w:val="61"/>
              <w:jc w:val="center"/>
              <w:rPr>
                <w:rFonts w:cstheme="minorBidi"/>
                <w:color w:val="000000"/>
              </w:rPr>
            </w:pPr>
            <w:r>
              <w:rPr>
                <w:rFonts w:hint="eastAsia"/>
              </w:rPr>
              <w:t>150mm</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D34D5">
            <w:pPr>
              <w:pStyle w:val="61"/>
              <w:jc w:val="center"/>
              <w:rPr>
                <w:rFonts w:cstheme="minorBidi"/>
                <w:color w:val="000000"/>
              </w:rPr>
            </w:pPr>
            <w:r>
              <w:rPr>
                <w:rFonts w:hint="eastAsia"/>
              </w:rPr>
              <w:t>2把</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8108F11">
            <w:pPr>
              <w:pStyle w:val="61"/>
              <w:jc w:val="center"/>
              <w:rPr>
                <w:rFonts w:cstheme="minorBidi"/>
                <w:color w:val="000000"/>
              </w:rPr>
            </w:pPr>
          </w:p>
        </w:tc>
      </w:tr>
      <w:tr w14:paraId="7DBF18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AA16600">
            <w:pPr>
              <w:pStyle w:val="61"/>
              <w:jc w:val="center"/>
              <w:rPr>
                <w:rFonts w:cstheme="minorBidi"/>
                <w:color w:val="000000"/>
              </w:rPr>
            </w:pPr>
            <w:r>
              <w:rPr>
                <w:rFonts w:hint="eastAsia"/>
              </w:rPr>
              <w:t>内六角扳手</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2F2ED">
            <w:pPr>
              <w:pStyle w:val="61"/>
              <w:jc w:val="center"/>
              <w:rPr>
                <w:rFonts w:cstheme="minorBidi"/>
                <w:color w:val="000000"/>
              </w:rPr>
            </w:pPr>
            <w:r>
              <w:rPr>
                <w:rFonts w:hint="eastAsia"/>
              </w:rPr>
              <w:t>套装</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E61A4">
            <w:pPr>
              <w:pStyle w:val="61"/>
              <w:jc w:val="center"/>
              <w:rPr>
                <w:rFonts w:cstheme="minorBidi"/>
                <w:color w:val="000000"/>
              </w:rPr>
            </w:pPr>
            <w:r>
              <w:rPr>
                <w:rFonts w:hint="eastAsia"/>
              </w:rPr>
              <w:t>1套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9B48780">
            <w:pPr>
              <w:pStyle w:val="61"/>
              <w:jc w:val="center"/>
              <w:rPr>
                <w:rFonts w:cstheme="minorBidi"/>
                <w:color w:val="000000"/>
              </w:rPr>
            </w:pPr>
          </w:p>
        </w:tc>
      </w:tr>
      <w:tr w14:paraId="7E0C24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72798D7">
            <w:pPr>
              <w:pStyle w:val="61"/>
              <w:jc w:val="center"/>
              <w:rPr>
                <w:rFonts w:cstheme="minorBidi"/>
                <w:color w:val="000000"/>
              </w:rPr>
            </w:pPr>
            <w:r>
              <w:rPr>
                <w:rFonts w:hint="eastAsia"/>
              </w:rPr>
              <w:t>梅花扳手</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F2947">
            <w:pPr>
              <w:pStyle w:val="61"/>
              <w:jc w:val="center"/>
              <w:rPr>
                <w:rFonts w:cstheme="minorBidi"/>
                <w:color w:val="000000"/>
              </w:rPr>
            </w:pPr>
            <w:r>
              <w:rPr>
                <w:rFonts w:hint="eastAsia"/>
              </w:rPr>
              <w:t>套装</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F52FA">
            <w:pPr>
              <w:pStyle w:val="61"/>
              <w:jc w:val="center"/>
              <w:rPr>
                <w:rFonts w:cstheme="minorBidi"/>
                <w:color w:val="000000"/>
              </w:rPr>
            </w:pPr>
            <w:r>
              <w:rPr>
                <w:rFonts w:hint="eastAsia"/>
              </w:rPr>
              <w:t>1套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A9EED8E">
            <w:pPr>
              <w:pStyle w:val="61"/>
              <w:jc w:val="center"/>
              <w:rPr>
                <w:rFonts w:cstheme="minorBidi"/>
                <w:color w:val="000000"/>
              </w:rPr>
            </w:pPr>
          </w:p>
        </w:tc>
      </w:tr>
      <w:tr w14:paraId="455925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2F13E63">
            <w:pPr>
              <w:pStyle w:val="61"/>
              <w:jc w:val="center"/>
              <w:rPr>
                <w:rFonts w:cstheme="minorBidi"/>
                <w:color w:val="000000"/>
              </w:rPr>
            </w:pPr>
            <w:r>
              <w:rPr>
                <w:rFonts w:hint="eastAsia"/>
              </w:rPr>
              <w:t>开口扳手</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32EE8">
            <w:pPr>
              <w:pStyle w:val="61"/>
              <w:jc w:val="center"/>
              <w:rPr>
                <w:rFonts w:cstheme="minorBidi"/>
                <w:color w:val="000000"/>
              </w:rPr>
            </w:pPr>
            <w:r>
              <w:rPr>
                <w:rFonts w:hint="eastAsia"/>
              </w:rPr>
              <w:t>套装</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B7D67">
            <w:pPr>
              <w:pStyle w:val="61"/>
              <w:jc w:val="center"/>
              <w:rPr>
                <w:rFonts w:cstheme="minorBidi"/>
                <w:color w:val="000000"/>
              </w:rPr>
            </w:pPr>
            <w:r>
              <w:rPr>
                <w:rFonts w:hint="eastAsia"/>
              </w:rPr>
              <w:t>1套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FE6D3D4">
            <w:pPr>
              <w:pStyle w:val="61"/>
              <w:jc w:val="center"/>
              <w:rPr>
                <w:rFonts w:cstheme="minorBidi"/>
                <w:color w:val="000000"/>
              </w:rPr>
            </w:pPr>
          </w:p>
        </w:tc>
      </w:tr>
      <w:tr w14:paraId="2B3098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80B6B96">
            <w:pPr>
              <w:pStyle w:val="61"/>
              <w:jc w:val="center"/>
              <w:rPr>
                <w:rFonts w:cstheme="minorBidi"/>
                <w:color w:val="000000"/>
              </w:rPr>
            </w:pPr>
            <w:r>
              <w:rPr>
                <w:rFonts w:hint="eastAsia"/>
              </w:rPr>
              <w:t>眼冲子</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B0B9F">
            <w:pPr>
              <w:pStyle w:val="61"/>
              <w:jc w:val="center"/>
              <w:rPr>
                <w:rFonts w:cstheme="minorBidi"/>
                <w:color w:val="000000"/>
              </w:rPr>
            </w:pPr>
            <w:r>
              <w:rPr>
                <w:rFonts w:hint="eastAsia"/>
              </w:rPr>
              <w:t>/</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99A18">
            <w:pPr>
              <w:pStyle w:val="61"/>
              <w:jc w:val="center"/>
              <w:rPr>
                <w:rFonts w:cstheme="minorBidi"/>
                <w:color w:val="000000"/>
              </w:rPr>
            </w:pPr>
            <w:r>
              <w:rPr>
                <w:rFonts w:hint="eastAsia"/>
              </w:rPr>
              <w:t>1套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5496190">
            <w:pPr>
              <w:pStyle w:val="61"/>
              <w:jc w:val="center"/>
              <w:rPr>
                <w:rFonts w:cstheme="minorBidi"/>
                <w:color w:val="000000"/>
              </w:rPr>
            </w:pPr>
          </w:p>
        </w:tc>
      </w:tr>
      <w:tr w14:paraId="0C317C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2628887">
            <w:pPr>
              <w:pStyle w:val="61"/>
              <w:jc w:val="center"/>
              <w:rPr>
                <w:rFonts w:cstheme="minorBidi"/>
                <w:color w:val="000000"/>
              </w:rPr>
            </w:pPr>
            <w:r>
              <w:rPr>
                <w:rFonts w:hint="eastAsia"/>
              </w:rPr>
              <w:t>钳工常用工具</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C6249">
            <w:pPr>
              <w:pStyle w:val="61"/>
              <w:jc w:val="center"/>
              <w:rPr>
                <w:rFonts w:cstheme="minorBidi"/>
                <w:color w:val="000000"/>
              </w:rPr>
            </w:pPr>
            <w:r>
              <w:rPr>
                <w:rFonts w:hint="eastAsia"/>
              </w:rPr>
              <w:t>/</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349AF">
            <w:pPr>
              <w:pStyle w:val="61"/>
              <w:jc w:val="center"/>
              <w:rPr>
                <w:rFonts w:cstheme="minorBidi"/>
                <w:color w:val="000000"/>
              </w:rPr>
            </w:pPr>
            <w:r>
              <w:rPr>
                <w:rFonts w:hint="eastAsia"/>
              </w:rPr>
              <w:t>1套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05EB423">
            <w:pPr>
              <w:pStyle w:val="61"/>
              <w:jc w:val="center"/>
              <w:rPr>
                <w:rFonts w:cstheme="minorBidi"/>
                <w:color w:val="000000"/>
              </w:rPr>
            </w:pPr>
          </w:p>
        </w:tc>
      </w:tr>
      <w:tr w14:paraId="245C06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17E6584">
            <w:pPr>
              <w:pStyle w:val="61"/>
              <w:jc w:val="center"/>
              <w:rPr>
                <w:rFonts w:cstheme="minorBidi"/>
                <w:color w:val="000000"/>
              </w:rPr>
            </w:pPr>
            <w:r>
              <w:rPr>
                <w:rFonts w:hint="eastAsia"/>
              </w:rPr>
              <w:t>撬棍</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95A96">
            <w:pPr>
              <w:pStyle w:val="61"/>
              <w:jc w:val="center"/>
              <w:rPr>
                <w:rFonts w:cstheme="minorBidi"/>
                <w:color w:val="000000"/>
              </w:rPr>
            </w:pPr>
            <w:r>
              <w:rPr>
                <w:rFonts w:hint="eastAsia"/>
              </w:rPr>
              <w:t>30mm</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4F9F9">
            <w:pPr>
              <w:pStyle w:val="61"/>
              <w:jc w:val="center"/>
              <w:rPr>
                <w:rFonts w:cstheme="minorBidi"/>
                <w:color w:val="000000"/>
              </w:rPr>
            </w:pPr>
            <w:r>
              <w:rPr>
                <w:rFonts w:hint="eastAsia"/>
              </w:rPr>
              <w:t>5把</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95671E4">
            <w:pPr>
              <w:pStyle w:val="61"/>
              <w:jc w:val="center"/>
              <w:rPr>
                <w:rFonts w:cstheme="minorBidi"/>
                <w:color w:val="000000"/>
              </w:rPr>
            </w:pPr>
          </w:p>
        </w:tc>
      </w:tr>
      <w:tr w14:paraId="5AA04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97811CD">
            <w:pPr>
              <w:pStyle w:val="61"/>
              <w:jc w:val="center"/>
              <w:rPr>
                <w:rFonts w:cstheme="minorBidi"/>
                <w:color w:val="000000"/>
              </w:rPr>
            </w:pPr>
            <w:r>
              <w:rPr>
                <w:rFonts w:hint="eastAsia"/>
              </w:rPr>
              <w:t>钢卷尺</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FDD36">
            <w:pPr>
              <w:pStyle w:val="61"/>
              <w:jc w:val="center"/>
              <w:rPr>
                <w:rFonts w:cstheme="minorBidi"/>
                <w:color w:val="000000"/>
              </w:rPr>
            </w:pPr>
            <w:r>
              <w:rPr>
                <w:rFonts w:hint="eastAsia"/>
              </w:rPr>
              <w:t>30m</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61E49">
            <w:pPr>
              <w:pStyle w:val="61"/>
              <w:jc w:val="center"/>
              <w:rPr>
                <w:rFonts w:cstheme="minorBidi"/>
                <w:color w:val="000000"/>
              </w:rPr>
            </w:pPr>
            <w:r>
              <w:rPr>
                <w:rFonts w:hint="eastAsia"/>
              </w:rPr>
              <w:t>1个</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F249CCE">
            <w:pPr>
              <w:pStyle w:val="61"/>
              <w:jc w:val="center"/>
              <w:rPr>
                <w:rFonts w:cstheme="minorBidi"/>
                <w:color w:val="000000"/>
              </w:rPr>
            </w:pPr>
          </w:p>
        </w:tc>
      </w:tr>
      <w:tr w14:paraId="795718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2B0FBA5">
            <w:pPr>
              <w:pStyle w:val="61"/>
              <w:jc w:val="center"/>
              <w:rPr>
                <w:rFonts w:cstheme="minorBidi"/>
                <w:color w:val="000000"/>
              </w:rPr>
            </w:pPr>
            <w:r>
              <w:rPr>
                <w:rFonts w:hint="eastAsia"/>
              </w:rPr>
              <w:t>卸扣</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2C879">
            <w:pPr>
              <w:pStyle w:val="61"/>
              <w:jc w:val="center"/>
              <w:rPr>
                <w:rFonts w:cstheme="minorBidi"/>
                <w:color w:val="000000"/>
              </w:rPr>
            </w:pPr>
            <w:r>
              <w:rPr>
                <w:rFonts w:hint="eastAsia"/>
                <w:lang w:val="en-US" w:eastAsia="zh-CN"/>
              </w:rPr>
              <w:t>5</w:t>
            </w:r>
            <w:r>
              <w:rPr>
                <w:rFonts w:hint="eastAsia"/>
              </w:rPr>
              <w:t>T</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1BA7F">
            <w:pPr>
              <w:pStyle w:val="61"/>
              <w:jc w:val="center"/>
              <w:rPr>
                <w:rFonts w:cstheme="minorBidi"/>
                <w:color w:val="000000"/>
              </w:rPr>
            </w:pPr>
            <w:r>
              <w:rPr>
                <w:rFonts w:hint="eastAsia"/>
              </w:rPr>
              <w:t>1</w:t>
            </w:r>
            <w:r>
              <w:t>6</w:t>
            </w:r>
            <w:r>
              <w:rPr>
                <w:rFonts w:hint="eastAsia"/>
              </w:rPr>
              <w:t>个</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E1C9399">
            <w:pPr>
              <w:pStyle w:val="61"/>
              <w:jc w:val="center"/>
              <w:rPr>
                <w:rFonts w:cstheme="minorBidi"/>
                <w:color w:val="000000"/>
              </w:rPr>
            </w:pPr>
          </w:p>
        </w:tc>
      </w:tr>
      <w:tr w14:paraId="14C839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38A9BB5">
            <w:pPr>
              <w:pStyle w:val="61"/>
              <w:jc w:val="center"/>
              <w:rPr>
                <w:rFonts w:hint="eastAsia" w:eastAsia="宋体" w:cs="宋体"/>
              </w:rPr>
            </w:pPr>
            <w:r>
              <w:rPr>
                <w:rFonts w:hint="eastAsia" w:eastAsia="宋体" w:cs="宋体"/>
              </w:rPr>
              <w:t>吊索钢丝绳</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42022">
            <w:pPr>
              <w:pStyle w:val="61"/>
              <w:jc w:val="center"/>
              <w:rPr>
                <w:rFonts w:hint="eastAsia" w:eastAsia="宋体" w:cs="宋体"/>
              </w:rPr>
            </w:pPr>
            <w:r>
              <w:rPr>
                <w:rFonts w:hint="eastAsia" w:eastAsia="宋体" w:cs="宋体"/>
              </w:rPr>
              <w:t>6×37－φ20mm-1670</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186BA">
            <w:pPr>
              <w:pStyle w:val="61"/>
              <w:jc w:val="center"/>
              <w:rPr>
                <w:rFonts w:hint="eastAsia" w:eastAsia="宋体" w:cs="宋体"/>
              </w:rPr>
            </w:pPr>
            <w:r>
              <w:rPr>
                <w:rFonts w:hint="eastAsia" w:eastAsia="宋体" w:cs="宋体"/>
                <w:lang w:val="en-US" w:eastAsia="zh-CN"/>
              </w:rPr>
              <w:t>4</w:t>
            </w:r>
            <w:r>
              <w:rPr>
                <w:rFonts w:hint="eastAsia" w:eastAsia="宋体" w:cs="宋体"/>
              </w:rPr>
              <w:t>根</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B2A6743">
            <w:pPr>
              <w:pStyle w:val="61"/>
              <w:jc w:val="center"/>
              <w:rPr>
                <w:rFonts w:hint="eastAsia" w:eastAsia="宋体" w:cs="宋体"/>
              </w:rPr>
            </w:pPr>
          </w:p>
        </w:tc>
      </w:tr>
      <w:tr w14:paraId="3A2D9E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7FB2010">
            <w:pPr>
              <w:pStyle w:val="61"/>
              <w:jc w:val="center"/>
              <w:rPr>
                <w:rFonts w:hint="eastAsia" w:eastAsia="宋体" w:cs="宋体"/>
              </w:rPr>
            </w:pPr>
            <w:r>
              <w:rPr>
                <w:rFonts w:hint="eastAsia" w:eastAsia="宋体" w:cs="宋体"/>
              </w:rPr>
              <w:t>白棕绳</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9EA11">
            <w:pPr>
              <w:pStyle w:val="61"/>
              <w:jc w:val="center"/>
              <w:rPr>
                <w:rFonts w:hint="eastAsia" w:eastAsia="宋体" w:cs="宋体"/>
              </w:rPr>
            </w:pPr>
            <w:r>
              <w:rPr>
                <w:rFonts w:hint="eastAsia" w:eastAsia="宋体" w:cs="宋体"/>
              </w:rPr>
              <w:t>φ16mm×50m</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5695E">
            <w:pPr>
              <w:pStyle w:val="61"/>
              <w:jc w:val="center"/>
              <w:rPr>
                <w:rFonts w:hint="eastAsia" w:eastAsia="宋体" w:cs="宋体"/>
              </w:rPr>
            </w:pPr>
            <w:r>
              <w:rPr>
                <w:rFonts w:hint="eastAsia" w:eastAsia="宋体" w:cs="宋体"/>
              </w:rPr>
              <w:t>2根</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087F0CC">
            <w:pPr>
              <w:pStyle w:val="61"/>
              <w:jc w:val="center"/>
              <w:rPr>
                <w:rFonts w:hint="eastAsia" w:eastAsia="宋体" w:cs="宋体"/>
              </w:rPr>
            </w:pPr>
          </w:p>
        </w:tc>
      </w:tr>
      <w:tr w14:paraId="58E792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3150755">
            <w:pPr>
              <w:pStyle w:val="61"/>
              <w:jc w:val="center"/>
              <w:rPr>
                <w:rFonts w:hint="eastAsia" w:eastAsia="宋体" w:cs="宋体"/>
              </w:rPr>
            </w:pPr>
            <w:r>
              <w:rPr>
                <w:rFonts w:hint="eastAsia" w:eastAsia="宋体" w:cs="宋体"/>
              </w:rPr>
              <w:t>对讲机</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6FA9B">
            <w:pPr>
              <w:pStyle w:val="61"/>
              <w:jc w:val="center"/>
              <w:rPr>
                <w:rFonts w:hint="eastAsia" w:eastAsia="宋体" w:cs="宋体"/>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8E506">
            <w:pPr>
              <w:pStyle w:val="61"/>
              <w:jc w:val="center"/>
              <w:rPr>
                <w:rFonts w:hint="eastAsia" w:eastAsia="宋体" w:cs="宋体"/>
              </w:rPr>
            </w:pPr>
            <w:r>
              <w:rPr>
                <w:rFonts w:hint="eastAsia" w:eastAsia="宋体" w:cs="宋体"/>
              </w:rPr>
              <w:t>4部</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2C70A6B">
            <w:pPr>
              <w:pStyle w:val="61"/>
              <w:jc w:val="center"/>
              <w:rPr>
                <w:rFonts w:hint="eastAsia" w:eastAsia="宋体" w:cs="宋体"/>
              </w:rPr>
            </w:pPr>
          </w:p>
        </w:tc>
      </w:tr>
      <w:tr w14:paraId="3BC8ED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6F1B3CF">
            <w:pPr>
              <w:pStyle w:val="61"/>
              <w:jc w:val="center"/>
              <w:rPr>
                <w:rFonts w:cstheme="minorBidi"/>
                <w:color w:val="000000"/>
              </w:rPr>
            </w:pPr>
            <w:r>
              <w:rPr>
                <w:rFonts w:hint="eastAsia"/>
              </w:rPr>
              <w:t>电工常用工具</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BED4E">
            <w:pPr>
              <w:pStyle w:val="61"/>
              <w:jc w:val="center"/>
              <w:rPr>
                <w:rFonts w:cstheme="minorBidi"/>
                <w:color w:val="000000"/>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BB2C3">
            <w:pPr>
              <w:pStyle w:val="61"/>
              <w:jc w:val="center"/>
              <w:rPr>
                <w:rFonts w:cstheme="minorBidi"/>
                <w:color w:val="000000"/>
              </w:rPr>
            </w:pPr>
            <w:r>
              <w:rPr>
                <w:rFonts w:hint="eastAsia"/>
              </w:rPr>
              <w:t>1套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1A5AC1F">
            <w:pPr>
              <w:pStyle w:val="61"/>
              <w:jc w:val="center"/>
              <w:rPr>
                <w:rFonts w:cstheme="minorBidi"/>
                <w:color w:val="000000"/>
              </w:rPr>
            </w:pPr>
          </w:p>
        </w:tc>
      </w:tr>
      <w:tr w14:paraId="1BCBF3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64ABDA8">
            <w:pPr>
              <w:pStyle w:val="61"/>
              <w:jc w:val="center"/>
              <w:rPr>
                <w:rFonts w:cstheme="minorBidi"/>
                <w:color w:val="000000"/>
              </w:rPr>
            </w:pPr>
            <w:r>
              <w:rPr>
                <w:rFonts w:hint="eastAsia"/>
              </w:rPr>
              <w:t>万用表</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A9E31">
            <w:pPr>
              <w:pStyle w:val="61"/>
              <w:jc w:val="center"/>
              <w:rPr>
                <w:rFonts w:cstheme="minorBidi"/>
                <w:color w:val="000000"/>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36E34">
            <w:pPr>
              <w:pStyle w:val="61"/>
              <w:jc w:val="center"/>
              <w:rPr>
                <w:rFonts w:cstheme="minorBidi"/>
                <w:color w:val="000000"/>
              </w:rPr>
            </w:pPr>
            <w:r>
              <w:rPr>
                <w:rFonts w:hint="eastAsia"/>
              </w:rPr>
              <w:t>1块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657A7C4">
            <w:pPr>
              <w:pStyle w:val="61"/>
              <w:jc w:val="center"/>
              <w:rPr>
                <w:rFonts w:cstheme="minorBidi"/>
                <w:color w:val="000000"/>
              </w:rPr>
            </w:pPr>
          </w:p>
        </w:tc>
      </w:tr>
      <w:tr w14:paraId="53E783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A3A11AC">
            <w:pPr>
              <w:pStyle w:val="61"/>
              <w:jc w:val="center"/>
              <w:rPr>
                <w:rFonts w:cstheme="minorBidi"/>
                <w:color w:val="000000"/>
              </w:rPr>
            </w:pPr>
            <w:r>
              <w:rPr>
                <w:rFonts w:hint="eastAsia"/>
              </w:rPr>
              <w:t>钳式电流表</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4DC89">
            <w:pPr>
              <w:pStyle w:val="61"/>
              <w:jc w:val="center"/>
              <w:rPr>
                <w:rFonts w:cstheme="minorBidi"/>
                <w:color w:val="000000"/>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D40B9">
            <w:pPr>
              <w:pStyle w:val="61"/>
              <w:jc w:val="center"/>
              <w:rPr>
                <w:rFonts w:cstheme="minorBidi"/>
                <w:color w:val="000000"/>
              </w:rPr>
            </w:pPr>
            <w:r>
              <w:rPr>
                <w:rFonts w:hint="eastAsia"/>
              </w:rPr>
              <w:t>1块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DB8C197">
            <w:pPr>
              <w:pStyle w:val="61"/>
              <w:jc w:val="center"/>
              <w:rPr>
                <w:rFonts w:cstheme="minorBidi"/>
                <w:color w:val="000000"/>
              </w:rPr>
            </w:pPr>
          </w:p>
        </w:tc>
      </w:tr>
      <w:tr w14:paraId="5BF8EA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1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39FBCC5">
            <w:pPr>
              <w:pStyle w:val="61"/>
              <w:jc w:val="center"/>
              <w:rPr>
                <w:rFonts w:cstheme="minorBidi"/>
                <w:color w:val="000000"/>
              </w:rPr>
            </w:pPr>
            <w:r>
              <w:rPr>
                <w:rFonts w:hint="eastAsia"/>
              </w:rPr>
              <w:t>绝缘摇表</w:t>
            </w:r>
          </w:p>
        </w:tc>
        <w:tc>
          <w:tcPr>
            <w:tcW w:w="27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9BB97">
            <w:pPr>
              <w:pStyle w:val="61"/>
              <w:jc w:val="center"/>
              <w:rPr>
                <w:rFonts w:cstheme="minorBidi"/>
                <w:color w:val="000000"/>
              </w:rPr>
            </w:pP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E6A98">
            <w:pPr>
              <w:pStyle w:val="61"/>
              <w:jc w:val="center"/>
              <w:rPr>
                <w:rFonts w:cstheme="minorBidi"/>
                <w:color w:val="000000"/>
              </w:rPr>
            </w:pPr>
            <w:r>
              <w:rPr>
                <w:rFonts w:hint="eastAsia"/>
              </w:rPr>
              <w:t>1块</w:t>
            </w:r>
          </w:p>
        </w:tc>
        <w:tc>
          <w:tcPr>
            <w:tcW w:w="2939"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58C21C9">
            <w:pPr>
              <w:pStyle w:val="61"/>
              <w:jc w:val="center"/>
              <w:rPr>
                <w:rFonts w:cstheme="minorBidi"/>
                <w:color w:val="000000"/>
              </w:rPr>
            </w:pPr>
          </w:p>
        </w:tc>
      </w:tr>
    </w:tbl>
    <w:p w14:paraId="3555471C">
      <w:pPr>
        <w:ind w:firstLine="560"/>
        <w:rPr>
          <w:rFonts w:hint="eastAsia"/>
        </w:rPr>
      </w:pPr>
    </w:p>
    <w:p w14:paraId="3144D8BA">
      <w:pPr>
        <w:pStyle w:val="2"/>
        <w:bidi w:val="0"/>
        <w:ind w:left="425" w:leftChars="0" w:hanging="425" w:firstLineChars="0"/>
      </w:pPr>
      <w:bookmarkStart w:id="39" w:name="_Toc31343"/>
      <w:bookmarkStart w:id="40" w:name="_Toc19700"/>
      <w:r>
        <w:t>施工工效</w:t>
      </w:r>
      <w:bookmarkEnd w:id="39"/>
      <w:bookmarkEnd w:id="40"/>
    </w:p>
    <w:p w14:paraId="393B184E">
      <w:pPr>
        <w:spacing w:line="360" w:lineRule="auto"/>
        <w:ind w:firstLine="560"/>
        <w:rPr>
          <w:rFonts w:ascii="Times New Roman" w:hAnsi="Times New Roman" w:cs="Times New Roman"/>
        </w:rPr>
      </w:pPr>
      <w:bookmarkStart w:id="41" w:name="_Toc2333"/>
      <w:r>
        <w:rPr>
          <w:rFonts w:hint="eastAsia" w:ascii="Times New Roman" w:hAnsi="Times New Roman" w:cs="Times New Roman"/>
          <w:lang w:val="en-US" w:eastAsia="zh-CN"/>
        </w:rPr>
        <w:t>新渡坪右幅17#墩</w:t>
      </w:r>
      <w:r>
        <w:rPr>
          <w:rFonts w:hint="eastAsia" w:ascii="Times New Roman" w:hAnsi="Times New Roman" w:cs="Times New Roman"/>
          <w:lang w:eastAsia="zh-CN"/>
        </w:rPr>
        <w:t>XGT7525-16</w:t>
      </w:r>
      <w:r>
        <w:rPr>
          <w:rFonts w:hint="eastAsia" w:ascii="Times New Roman" w:hAnsi="Times New Roman" w:cs="Times New Roman"/>
        </w:rPr>
        <w:t>塔式起重机计划拆除日期为</w:t>
      </w:r>
      <w:r>
        <w:rPr>
          <w:rFonts w:hint="eastAsia" w:ascii="Times New Roman" w:hAnsi="Times New Roman" w:cs="Times New Roman"/>
          <w:lang w:val="en-US" w:eastAsia="zh-CN"/>
        </w:rPr>
        <w:t>2025年8月20</w:t>
      </w:r>
      <w:r>
        <w:rPr>
          <w:rFonts w:hint="eastAsia" w:ascii="Times New Roman" w:hAnsi="Times New Roman" w:cs="Times New Roman"/>
        </w:rPr>
        <w:t>日至</w:t>
      </w:r>
      <w:r>
        <w:rPr>
          <w:rFonts w:hint="eastAsia" w:ascii="Times New Roman" w:hAnsi="Times New Roman" w:cs="Times New Roman"/>
          <w:lang w:val="en-US" w:eastAsia="zh-CN"/>
        </w:rPr>
        <w:t>2025年8月25日</w:t>
      </w:r>
      <w:r>
        <w:rPr>
          <w:rFonts w:hint="eastAsia" w:ascii="Times New Roman" w:hAnsi="Times New Roman" w:cs="Times New Roman"/>
        </w:rPr>
        <w:t>。拆卸施工进度计划见下表所示：</w:t>
      </w:r>
    </w:p>
    <w:p w14:paraId="64C30FE4">
      <w:pPr>
        <w:pStyle w:val="10"/>
        <w:jc w:val="center"/>
      </w:pPr>
      <w:bookmarkStart w:id="42" w:name="_Hlk105630683"/>
      <w:r>
        <w:t>表</w:t>
      </w:r>
      <w:r>
        <w:rPr>
          <w:rFonts w:hint="eastAsia"/>
          <w:lang w:val="en-US" w:eastAsia="zh-CN"/>
        </w:rPr>
        <w:t>6-</w:t>
      </w:r>
      <w:r>
        <w:fldChar w:fldCharType="begin"/>
      </w:r>
      <w:r>
        <w:instrText xml:space="preserve"> SEQ 表 \* ARABIC </w:instrText>
      </w:r>
      <w:r>
        <w:fldChar w:fldCharType="separate"/>
      </w:r>
      <w:r>
        <w:t>2</w:t>
      </w:r>
      <w:r>
        <w:fldChar w:fldCharType="end"/>
      </w:r>
      <w:r>
        <w:rPr>
          <w:rFonts w:hint="eastAsia"/>
          <w:lang w:val="en-US" w:eastAsia="zh-CN"/>
        </w:rPr>
        <w:t xml:space="preserve"> </w:t>
      </w:r>
      <w:r>
        <w:rPr>
          <w:rFonts w:hint="eastAsia" w:ascii="Times New Roman" w:hAnsi="Times New Roman" w:cs="Times New Roman"/>
        </w:rPr>
        <w:t>拆除施工进度计划表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2442"/>
        <w:gridCol w:w="2527"/>
        <w:gridCol w:w="2460"/>
        <w:gridCol w:w="1641"/>
      </w:tblGrid>
      <w:tr w14:paraId="6842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14:paraId="0E165B5A">
            <w:pPr>
              <w:spacing w:line="360" w:lineRule="auto"/>
              <w:ind w:firstLine="0" w:firstLineChars="0"/>
              <w:rPr>
                <w:rFonts w:ascii="Times New Roman" w:hAnsi="Times New Roman" w:cs="Times New Roman"/>
              </w:rPr>
            </w:pPr>
            <w:r>
              <w:rPr>
                <w:rFonts w:ascii="Times New Roman" w:hAnsi="Times New Roman" w:cs="Times New Roman"/>
              </w:rPr>
              <w:t>序号</w:t>
            </w:r>
          </w:p>
        </w:tc>
        <w:tc>
          <w:tcPr>
            <w:tcW w:w="1226" w:type="pct"/>
            <w:vAlign w:val="center"/>
          </w:tcPr>
          <w:p w14:paraId="0ABB4D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rPr>
            </w:pPr>
            <w:r>
              <w:rPr>
                <w:rFonts w:ascii="Times New Roman" w:hAnsi="Times New Roman" w:cs="Times New Roman"/>
              </w:rPr>
              <w:t>施工内容</w:t>
            </w:r>
          </w:p>
        </w:tc>
        <w:tc>
          <w:tcPr>
            <w:tcW w:w="1268" w:type="pct"/>
            <w:vAlign w:val="center"/>
          </w:tcPr>
          <w:p w14:paraId="4EA6B3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rPr>
            </w:pPr>
            <w:r>
              <w:rPr>
                <w:rFonts w:ascii="Times New Roman" w:hAnsi="Times New Roman" w:cs="Times New Roman"/>
              </w:rPr>
              <w:t>开始时间</w:t>
            </w:r>
          </w:p>
        </w:tc>
        <w:tc>
          <w:tcPr>
            <w:tcW w:w="1235" w:type="pct"/>
            <w:vAlign w:val="center"/>
          </w:tcPr>
          <w:p w14:paraId="6C39B4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rPr>
            </w:pPr>
            <w:r>
              <w:rPr>
                <w:rFonts w:ascii="Times New Roman" w:hAnsi="Times New Roman" w:cs="Times New Roman"/>
              </w:rPr>
              <w:t>完成时间</w:t>
            </w:r>
          </w:p>
        </w:tc>
        <w:tc>
          <w:tcPr>
            <w:tcW w:w="824" w:type="pct"/>
            <w:vAlign w:val="center"/>
          </w:tcPr>
          <w:p w14:paraId="7CE13F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rPr>
            </w:pPr>
            <w:r>
              <w:rPr>
                <w:rFonts w:ascii="Times New Roman" w:hAnsi="Times New Roman" w:cs="Times New Roman"/>
              </w:rPr>
              <w:t>工期（天）</w:t>
            </w:r>
          </w:p>
        </w:tc>
      </w:tr>
      <w:tr w14:paraId="3083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14:paraId="594CFA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rPr>
            </w:pPr>
            <w:r>
              <w:rPr>
                <w:rFonts w:ascii="Times New Roman" w:hAnsi="Times New Roman" w:cs="Times New Roman"/>
              </w:rPr>
              <w:t>1</w:t>
            </w:r>
          </w:p>
        </w:tc>
        <w:tc>
          <w:tcPr>
            <w:tcW w:w="1226" w:type="pct"/>
            <w:vAlign w:val="center"/>
          </w:tcPr>
          <w:p w14:paraId="7931F1AF">
            <w:pPr>
              <w:spacing w:line="360" w:lineRule="auto"/>
              <w:ind w:firstLine="0" w:firstLineChars="0"/>
              <w:rPr>
                <w:rFonts w:ascii="Times New Roman" w:hAnsi="Times New Roman" w:cs="Times New Roman"/>
              </w:rPr>
            </w:pPr>
            <w:r>
              <w:rPr>
                <w:rFonts w:hint="eastAsia" w:ascii="Times New Roman" w:hAnsi="Times New Roman" w:cs="Times New Roman"/>
              </w:rPr>
              <w:t>降节</w:t>
            </w:r>
          </w:p>
        </w:tc>
        <w:tc>
          <w:tcPr>
            <w:tcW w:w="2527" w:type="dxa"/>
            <w:vAlign w:val="center"/>
          </w:tcPr>
          <w:p w14:paraId="0C11BED6">
            <w:pPr>
              <w:pStyle w:val="50"/>
              <w:ind w:firstLine="0" w:firstLineChars="0"/>
              <w:rPr>
                <w:rFonts w:ascii="Times New Roman" w:hAnsi="Times New Roman"/>
                <w:sz w:val="22"/>
              </w:rPr>
            </w:pPr>
            <w:r>
              <w:rPr>
                <w:rFonts w:hint="eastAsia" w:ascii="Times New Roman" w:hAnsi="Times New Roman"/>
                <w:sz w:val="22"/>
                <w:lang w:val="en-US" w:eastAsia="zh-CN"/>
              </w:rPr>
              <w:t>2025年8月20</w:t>
            </w:r>
            <w:r>
              <w:rPr>
                <w:rFonts w:hint="eastAsia" w:ascii="Times New Roman" w:hAnsi="Times New Roman"/>
                <w:sz w:val="22"/>
              </w:rPr>
              <w:t>日</w:t>
            </w:r>
          </w:p>
        </w:tc>
        <w:tc>
          <w:tcPr>
            <w:tcW w:w="2460" w:type="dxa"/>
            <w:vAlign w:val="center"/>
          </w:tcPr>
          <w:p w14:paraId="1FD2DFC0">
            <w:pPr>
              <w:pStyle w:val="50"/>
              <w:ind w:firstLine="0" w:firstLineChars="0"/>
              <w:rPr>
                <w:rFonts w:ascii="Times New Roman" w:hAnsi="Times New Roman"/>
                <w:sz w:val="22"/>
              </w:rPr>
            </w:pPr>
            <w:r>
              <w:rPr>
                <w:rFonts w:hint="eastAsia" w:ascii="Times New Roman" w:hAnsi="Times New Roman"/>
                <w:sz w:val="22"/>
                <w:lang w:val="en-US" w:eastAsia="zh-CN"/>
              </w:rPr>
              <w:t>2025年8月21</w:t>
            </w:r>
            <w:r>
              <w:rPr>
                <w:rFonts w:hint="eastAsia" w:ascii="Times New Roman" w:hAnsi="Times New Roman"/>
                <w:sz w:val="22"/>
              </w:rPr>
              <w:t>日</w:t>
            </w:r>
          </w:p>
        </w:tc>
        <w:tc>
          <w:tcPr>
            <w:tcW w:w="824" w:type="pct"/>
            <w:vAlign w:val="center"/>
          </w:tcPr>
          <w:p w14:paraId="77DE91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仿宋" w:cs="Times New Roman"/>
                <w:lang w:val="en-US" w:eastAsia="zh-CN"/>
              </w:rPr>
            </w:pPr>
            <w:r>
              <w:rPr>
                <w:rFonts w:hint="eastAsia" w:ascii="Times New Roman" w:hAnsi="Times New Roman" w:cs="Times New Roman"/>
                <w:lang w:val="en-US" w:eastAsia="zh-CN"/>
              </w:rPr>
              <w:t>2</w:t>
            </w:r>
          </w:p>
        </w:tc>
      </w:tr>
      <w:tr w14:paraId="1760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14:paraId="4AE4CB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rPr>
            </w:pPr>
            <w:r>
              <w:rPr>
                <w:rFonts w:ascii="Times New Roman" w:hAnsi="Times New Roman" w:cs="Times New Roman"/>
              </w:rPr>
              <w:t>2</w:t>
            </w:r>
          </w:p>
        </w:tc>
        <w:tc>
          <w:tcPr>
            <w:tcW w:w="1226" w:type="pct"/>
            <w:vAlign w:val="center"/>
          </w:tcPr>
          <w:p w14:paraId="46592264">
            <w:pPr>
              <w:spacing w:line="360" w:lineRule="auto"/>
              <w:ind w:firstLine="0" w:firstLineChars="0"/>
              <w:rPr>
                <w:rFonts w:ascii="Times New Roman" w:hAnsi="Times New Roman" w:cs="Times New Roman"/>
              </w:rPr>
            </w:pPr>
            <w:r>
              <w:rPr>
                <w:rFonts w:hint="eastAsia" w:ascii="Times New Roman" w:hAnsi="Times New Roman" w:cs="Times New Roman"/>
              </w:rPr>
              <w:t>钢丝绳、连接电缆拆卸</w:t>
            </w:r>
          </w:p>
        </w:tc>
        <w:tc>
          <w:tcPr>
            <w:tcW w:w="2527" w:type="dxa"/>
            <w:vAlign w:val="center"/>
          </w:tcPr>
          <w:p w14:paraId="64893E1A">
            <w:pPr>
              <w:pStyle w:val="50"/>
              <w:ind w:firstLine="0" w:firstLineChars="0"/>
              <w:rPr>
                <w:rFonts w:ascii="Times New Roman" w:hAnsi="Times New Roman"/>
                <w:sz w:val="22"/>
              </w:rPr>
            </w:pPr>
            <w:r>
              <w:rPr>
                <w:rFonts w:hint="eastAsia" w:ascii="Times New Roman" w:hAnsi="Times New Roman"/>
                <w:sz w:val="22"/>
                <w:lang w:val="en-US" w:eastAsia="zh-CN"/>
              </w:rPr>
              <w:t>2025年8月22</w:t>
            </w:r>
            <w:r>
              <w:rPr>
                <w:rFonts w:hint="eastAsia" w:ascii="Times New Roman" w:hAnsi="Times New Roman"/>
                <w:sz w:val="22"/>
              </w:rPr>
              <w:t>日</w:t>
            </w:r>
          </w:p>
        </w:tc>
        <w:tc>
          <w:tcPr>
            <w:tcW w:w="2460" w:type="dxa"/>
            <w:vAlign w:val="center"/>
          </w:tcPr>
          <w:p w14:paraId="00205B3E">
            <w:pPr>
              <w:pStyle w:val="50"/>
              <w:ind w:firstLine="0" w:firstLineChars="0"/>
              <w:rPr>
                <w:rFonts w:ascii="Times New Roman" w:hAnsi="Times New Roman"/>
                <w:sz w:val="22"/>
              </w:rPr>
            </w:pPr>
            <w:r>
              <w:rPr>
                <w:rFonts w:hint="eastAsia" w:ascii="Times New Roman" w:hAnsi="Times New Roman"/>
                <w:sz w:val="22"/>
                <w:lang w:val="en-US" w:eastAsia="zh-CN"/>
              </w:rPr>
              <w:t>2025年8月22</w:t>
            </w:r>
            <w:r>
              <w:rPr>
                <w:rFonts w:hint="eastAsia" w:ascii="Times New Roman" w:hAnsi="Times New Roman"/>
                <w:sz w:val="22"/>
              </w:rPr>
              <w:t>日</w:t>
            </w:r>
          </w:p>
        </w:tc>
        <w:tc>
          <w:tcPr>
            <w:tcW w:w="824" w:type="pct"/>
            <w:vAlign w:val="center"/>
          </w:tcPr>
          <w:p w14:paraId="74590D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仿宋" w:cs="Times New Roman"/>
                <w:lang w:eastAsia="zh-CN"/>
              </w:rPr>
            </w:pPr>
            <w:r>
              <w:rPr>
                <w:rFonts w:hint="eastAsia" w:ascii="Times New Roman" w:hAnsi="Times New Roman" w:cs="Times New Roman"/>
                <w:lang w:val="en-US" w:eastAsia="zh-CN"/>
              </w:rPr>
              <w:t>1</w:t>
            </w:r>
          </w:p>
        </w:tc>
      </w:tr>
      <w:tr w14:paraId="4778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14:paraId="5A7277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rPr>
            </w:pPr>
            <w:r>
              <w:rPr>
                <w:rFonts w:ascii="Times New Roman" w:hAnsi="Times New Roman" w:cs="Times New Roman"/>
              </w:rPr>
              <w:t>3</w:t>
            </w:r>
          </w:p>
        </w:tc>
        <w:tc>
          <w:tcPr>
            <w:tcW w:w="1226" w:type="pct"/>
            <w:vAlign w:val="center"/>
          </w:tcPr>
          <w:p w14:paraId="746BA494">
            <w:pPr>
              <w:spacing w:line="360" w:lineRule="auto"/>
              <w:ind w:firstLine="0" w:firstLineChars="0"/>
              <w:rPr>
                <w:rFonts w:ascii="Times New Roman" w:hAnsi="Times New Roman" w:cs="Times New Roman"/>
              </w:rPr>
            </w:pPr>
            <w:r>
              <w:rPr>
                <w:rFonts w:hint="eastAsia" w:ascii="Times New Roman" w:hAnsi="Times New Roman" w:cs="Times New Roman"/>
              </w:rPr>
              <w:t>平衡重、起重臂拆卸</w:t>
            </w:r>
          </w:p>
        </w:tc>
        <w:tc>
          <w:tcPr>
            <w:tcW w:w="2527" w:type="dxa"/>
            <w:vAlign w:val="center"/>
          </w:tcPr>
          <w:p w14:paraId="6095B42E">
            <w:pPr>
              <w:pStyle w:val="50"/>
              <w:ind w:firstLine="0" w:firstLineChars="0"/>
              <w:rPr>
                <w:rFonts w:ascii="Times New Roman" w:hAnsi="Times New Roman"/>
                <w:sz w:val="22"/>
              </w:rPr>
            </w:pPr>
            <w:r>
              <w:rPr>
                <w:rFonts w:hint="eastAsia" w:ascii="Times New Roman" w:hAnsi="Times New Roman"/>
                <w:sz w:val="22"/>
                <w:lang w:val="en-US" w:eastAsia="zh-CN"/>
              </w:rPr>
              <w:t>2025年8月23</w:t>
            </w:r>
            <w:r>
              <w:rPr>
                <w:rFonts w:hint="eastAsia" w:ascii="Times New Roman" w:hAnsi="Times New Roman"/>
                <w:sz w:val="22"/>
              </w:rPr>
              <w:t>日</w:t>
            </w:r>
          </w:p>
        </w:tc>
        <w:tc>
          <w:tcPr>
            <w:tcW w:w="2460" w:type="dxa"/>
            <w:vAlign w:val="center"/>
          </w:tcPr>
          <w:p w14:paraId="6A2E30A2">
            <w:pPr>
              <w:pStyle w:val="50"/>
              <w:ind w:firstLine="0" w:firstLineChars="0"/>
              <w:rPr>
                <w:rFonts w:ascii="Times New Roman" w:hAnsi="Times New Roman"/>
                <w:sz w:val="22"/>
              </w:rPr>
            </w:pPr>
            <w:r>
              <w:rPr>
                <w:rFonts w:hint="eastAsia" w:ascii="Times New Roman" w:hAnsi="Times New Roman"/>
                <w:sz w:val="22"/>
                <w:lang w:val="en-US" w:eastAsia="zh-CN"/>
              </w:rPr>
              <w:t>2025年8月23</w:t>
            </w:r>
            <w:r>
              <w:rPr>
                <w:rFonts w:hint="eastAsia" w:ascii="Times New Roman" w:hAnsi="Times New Roman"/>
                <w:sz w:val="22"/>
              </w:rPr>
              <w:t>日</w:t>
            </w:r>
          </w:p>
        </w:tc>
        <w:tc>
          <w:tcPr>
            <w:tcW w:w="824" w:type="pct"/>
            <w:vAlign w:val="center"/>
          </w:tcPr>
          <w:p w14:paraId="090CB4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仿宋" w:cs="Times New Roman"/>
                <w:lang w:eastAsia="zh-CN"/>
              </w:rPr>
            </w:pPr>
            <w:r>
              <w:rPr>
                <w:rFonts w:hint="eastAsia" w:ascii="Times New Roman" w:hAnsi="Times New Roman" w:cs="Times New Roman"/>
                <w:lang w:val="en-US" w:eastAsia="zh-CN"/>
              </w:rPr>
              <w:t>1</w:t>
            </w:r>
          </w:p>
        </w:tc>
      </w:tr>
      <w:tr w14:paraId="1FC5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14:paraId="7653F6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rPr>
            </w:pPr>
            <w:r>
              <w:rPr>
                <w:rFonts w:ascii="Times New Roman" w:hAnsi="Times New Roman" w:cs="Times New Roman"/>
              </w:rPr>
              <w:t>4</w:t>
            </w:r>
          </w:p>
        </w:tc>
        <w:tc>
          <w:tcPr>
            <w:tcW w:w="1226" w:type="pct"/>
            <w:vAlign w:val="center"/>
          </w:tcPr>
          <w:p w14:paraId="0E236830">
            <w:pPr>
              <w:spacing w:line="360" w:lineRule="auto"/>
              <w:ind w:firstLine="0" w:firstLineChars="0"/>
              <w:rPr>
                <w:rFonts w:ascii="Times New Roman" w:hAnsi="Times New Roman" w:cs="Times New Roman"/>
              </w:rPr>
            </w:pPr>
            <w:r>
              <w:rPr>
                <w:rFonts w:hint="eastAsia" w:ascii="Times New Roman" w:hAnsi="Times New Roman" w:cs="Times New Roman"/>
              </w:rPr>
              <w:t>平衡臂、回转塔身、回转总成拆卸</w:t>
            </w:r>
          </w:p>
        </w:tc>
        <w:tc>
          <w:tcPr>
            <w:tcW w:w="1268" w:type="pct"/>
            <w:vAlign w:val="center"/>
          </w:tcPr>
          <w:p w14:paraId="7F60A006">
            <w:pPr>
              <w:pStyle w:val="50"/>
              <w:rPr>
                <w:rFonts w:ascii="Times New Roman" w:hAnsi="Times New Roman"/>
                <w:sz w:val="22"/>
              </w:rPr>
            </w:pPr>
            <w:r>
              <w:rPr>
                <w:rFonts w:hint="eastAsia" w:ascii="Times New Roman" w:hAnsi="Times New Roman"/>
                <w:sz w:val="22"/>
                <w:lang w:val="en-US" w:eastAsia="zh-CN"/>
              </w:rPr>
              <w:t>2025年8月24</w:t>
            </w:r>
            <w:r>
              <w:rPr>
                <w:rFonts w:hint="eastAsia" w:ascii="Times New Roman" w:hAnsi="Times New Roman"/>
                <w:sz w:val="22"/>
              </w:rPr>
              <w:t>日</w:t>
            </w:r>
          </w:p>
        </w:tc>
        <w:tc>
          <w:tcPr>
            <w:tcW w:w="1235" w:type="pct"/>
            <w:vAlign w:val="center"/>
          </w:tcPr>
          <w:p w14:paraId="38E7F4ED">
            <w:pPr>
              <w:pStyle w:val="50"/>
              <w:rPr>
                <w:rFonts w:ascii="Times New Roman" w:hAnsi="Times New Roman"/>
                <w:sz w:val="22"/>
              </w:rPr>
            </w:pPr>
            <w:r>
              <w:rPr>
                <w:rFonts w:hint="eastAsia" w:ascii="Times New Roman" w:hAnsi="Times New Roman"/>
                <w:sz w:val="22"/>
                <w:lang w:val="en-US" w:eastAsia="zh-CN"/>
              </w:rPr>
              <w:t>2025年8月24</w:t>
            </w:r>
            <w:r>
              <w:rPr>
                <w:rFonts w:hint="eastAsia" w:ascii="Times New Roman" w:hAnsi="Times New Roman"/>
                <w:sz w:val="22"/>
              </w:rPr>
              <w:t>日</w:t>
            </w:r>
          </w:p>
        </w:tc>
        <w:tc>
          <w:tcPr>
            <w:tcW w:w="824" w:type="pct"/>
            <w:vAlign w:val="center"/>
          </w:tcPr>
          <w:p w14:paraId="35ABED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仿宋" w:cs="Times New Roman"/>
                <w:lang w:eastAsia="zh-CN"/>
              </w:rPr>
            </w:pPr>
            <w:r>
              <w:rPr>
                <w:rFonts w:hint="eastAsia" w:ascii="Times New Roman" w:hAnsi="Times New Roman" w:cs="Times New Roman"/>
                <w:lang w:val="en-US" w:eastAsia="zh-CN"/>
              </w:rPr>
              <w:t>1</w:t>
            </w:r>
          </w:p>
        </w:tc>
      </w:tr>
      <w:tr w14:paraId="7CFD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14:paraId="6E8FC0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rPr>
            </w:pPr>
            <w:r>
              <w:rPr>
                <w:rFonts w:ascii="Times New Roman" w:hAnsi="Times New Roman" w:cs="Times New Roman"/>
              </w:rPr>
              <w:t>5</w:t>
            </w:r>
          </w:p>
        </w:tc>
        <w:tc>
          <w:tcPr>
            <w:tcW w:w="1226" w:type="pct"/>
            <w:noWrap/>
            <w:vAlign w:val="center"/>
          </w:tcPr>
          <w:p w14:paraId="1BC78E23">
            <w:pPr>
              <w:spacing w:line="360" w:lineRule="auto"/>
              <w:ind w:firstLine="0" w:firstLineChars="0"/>
              <w:rPr>
                <w:rFonts w:ascii="Times New Roman" w:hAnsi="Times New Roman" w:cs="Times New Roman"/>
              </w:rPr>
            </w:pPr>
            <w:r>
              <w:rPr>
                <w:rFonts w:hint="eastAsia" w:ascii="Times New Roman" w:hAnsi="Times New Roman" w:cs="Times New Roman"/>
              </w:rPr>
              <w:t>爬升架、剩余塔身及基础节拆卸</w:t>
            </w:r>
          </w:p>
        </w:tc>
        <w:tc>
          <w:tcPr>
            <w:tcW w:w="1268" w:type="pct"/>
            <w:noWrap/>
            <w:vAlign w:val="center"/>
          </w:tcPr>
          <w:p w14:paraId="51A49F45">
            <w:pPr>
              <w:pStyle w:val="50"/>
              <w:rPr>
                <w:rFonts w:ascii="Times New Roman" w:hAnsi="Times New Roman"/>
                <w:sz w:val="22"/>
              </w:rPr>
            </w:pPr>
            <w:r>
              <w:rPr>
                <w:rFonts w:hint="eastAsia" w:ascii="Times New Roman" w:hAnsi="Times New Roman"/>
                <w:sz w:val="22"/>
                <w:lang w:val="en-US" w:eastAsia="zh-CN"/>
              </w:rPr>
              <w:t>2025年8月25</w:t>
            </w:r>
            <w:r>
              <w:rPr>
                <w:rFonts w:hint="eastAsia" w:ascii="Times New Roman" w:hAnsi="Times New Roman"/>
                <w:sz w:val="22"/>
              </w:rPr>
              <w:t>日</w:t>
            </w:r>
          </w:p>
        </w:tc>
        <w:tc>
          <w:tcPr>
            <w:tcW w:w="1235" w:type="pct"/>
            <w:noWrap/>
            <w:vAlign w:val="center"/>
          </w:tcPr>
          <w:p w14:paraId="337EE9A4">
            <w:pPr>
              <w:pStyle w:val="50"/>
              <w:rPr>
                <w:rFonts w:ascii="Times New Roman" w:hAnsi="Times New Roman"/>
                <w:sz w:val="22"/>
              </w:rPr>
            </w:pPr>
            <w:r>
              <w:rPr>
                <w:rFonts w:hint="eastAsia" w:ascii="Times New Roman" w:hAnsi="Times New Roman"/>
                <w:sz w:val="22"/>
                <w:lang w:val="en-US" w:eastAsia="zh-CN"/>
              </w:rPr>
              <w:t>2025年8月25</w:t>
            </w:r>
            <w:r>
              <w:rPr>
                <w:rFonts w:hint="eastAsia" w:ascii="Times New Roman" w:hAnsi="Times New Roman"/>
                <w:sz w:val="22"/>
              </w:rPr>
              <w:t>日</w:t>
            </w:r>
          </w:p>
        </w:tc>
        <w:tc>
          <w:tcPr>
            <w:tcW w:w="824" w:type="pct"/>
            <w:noWrap/>
            <w:vAlign w:val="center"/>
          </w:tcPr>
          <w:p w14:paraId="26D60E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仿宋" w:cs="Times New Roman"/>
                <w:lang w:eastAsia="zh-CN"/>
              </w:rPr>
            </w:pPr>
            <w:r>
              <w:rPr>
                <w:rFonts w:hint="eastAsia" w:ascii="Times New Roman" w:hAnsi="Times New Roman" w:cs="Times New Roman"/>
                <w:lang w:val="en-US" w:eastAsia="zh-CN"/>
              </w:rPr>
              <w:t>1</w:t>
            </w:r>
          </w:p>
        </w:tc>
      </w:tr>
      <w:bookmarkEnd w:id="42"/>
    </w:tbl>
    <w:p w14:paraId="1D26DADF">
      <w:pPr>
        <w:pStyle w:val="2"/>
        <w:ind w:left="425" w:hanging="425"/>
        <w:rPr>
          <w:rFonts w:cs="Times New Roman"/>
        </w:rPr>
        <w:sectPr>
          <w:pgSz w:w="11906" w:h="16838"/>
          <w:pgMar w:top="1440" w:right="1080" w:bottom="1440" w:left="1080" w:header="851" w:footer="992" w:gutter="0"/>
          <w:cols w:space="425" w:num="1"/>
          <w:docGrid w:type="lines" w:linePitch="312" w:charSpace="0"/>
        </w:sectPr>
      </w:pPr>
    </w:p>
    <w:bookmarkEnd w:id="41"/>
    <w:p w14:paraId="640885A0">
      <w:pPr>
        <w:pStyle w:val="2"/>
        <w:bidi w:val="0"/>
        <w:ind w:left="425" w:leftChars="0" w:hanging="425" w:firstLineChars="0"/>
      </w:pPr>
      <w:bookmarkStart w:id="43" w:name="_Toc22769"/>
      <w:r>
        <w:rPr>
          <w:rFonts w:hint="eastAsia"/>
        </w:rPr>
        <w:t>风险源辨识与评价</w:t>
      </w:r>
      <w:bookmarkEnd w:id="43"/>
    </w:p>
    <w:p w14:paraId="061E36A1">
      <w:pPr>
        <w:pStyle w:val="3"/>
        <w:bidi w:val="0"/>
        <w:ind w:left="992" w:leftChars="0" w:hanging="992" w:firstLineChars="0"/>
      </w:pPr>
      <w:bookmarkStart w:id="44" w:name="_Toc31954"/>
      <w:bookmarkStart w:id="45" w:name="_Toc28275"/>
      <w:r>
        <w:rPr>
          <w:rFonts w:hint="eastAsia"/>
        </w:rPr>
        <w:t>危险源辨识方法</w:t>
      </w:r>
      <w:bookmarkEnd w:id="44"/>
    </w:p>
    <w:p w14:paraId="3690D2D3">
      <w:pPr>
        <w:ind w:firstLine="480"/>
      </w:pPr>
      <w:r>
        <w:t>本项目施工风险评估采用“LEC风险法”，其考虑的危险因素有三个：发生事故或危险事件的可能性，危险作业出现频率和事故的后果。主要是评估人员根据实际经验，对评估对象的现状情况进行分析，然后根据公式计算其危险性分数值，再按经验将危险性分数值划分危险程度等级表。</w:t>
      </w:r>
    </w:p>
    <w:p w14:paraId="23E3635C">
      <w:pPr>
        <w:ind w:firstLine="480"/>
      </w:pPr>
      <w:r>
        <w:t xml:space="preserve">“LEC 风险法”事故风险大小计算公式为：D=L×E×C </w:t>
      </w:r>
    </w:p>
    <w:p w14:paraId="49D6E29F">
      <w:pPr>
        <w:ind w:firstLine="480"/>
      </w:pPr>
      <w:r>
        <w:t>式中：D——危险性大小值；</w:t>
      </w:r>
    </w:p>
    <w:p w14:paraId="44E9E822">
      <w:pPr>
        <w:ind w:firstLine="1400" w:firstLineChars="500"/>
      </w:pPr>
      <w:r>
        <w:t>L——发生事故或危险事件的可能性大小；</w:t>
      </w:r>
    </w:p>
    <w:p w14:paraId="154AAAF3">
      <w:pPr>
        <w:ind w:firstLine="1400" w:firstLineChars="500"/>
      </w:pPr>
      <w:r>
        <w:t>E——人体暴露于风险环境的频率；</w:t>
      </w:r>
    </w:p>
    <w:p w14:paraId="61E15808">
      <w:pPr>
        <w:ind w:firstLine="1400" w:firstLineChars="500"/>
      </w:pPr>
      <w:r>
        <w:t>C——危险严重程度。</w:t>
      </w:r>
    </w:p>
    <w:p w14:paraId="189B4EB2">
      <w:pPr>
        <w:ind w:firstLine="480"/>
      </w:pPr>
      <w:r>
        <w:t>（1）事故发生的可能性L</w:t>
      </w:r>
    </w:p>
    <w:p w14:paraId="60C776B2">
      <w:pPr>
        <w:ind w:firstLine="480"/>
      </w:pPr>
      <w:r>
        <w:t>事故发生的可能性L定性表达了事故发生的概率。必然发生的事故的概率为1，规定对应的分值为10；实际上不可能事故发生的情况对应的分值为0.5；以此为基础确定其取值范围如</w:t>
      </w:r>
      <w:r>
        <w:rPr>
          <w:rFonts w:hint="eastAsia"/>
        </w:rPr>
        <w:t>下表</w:t>
      </w:r>
      <w:r>
        <w:t>。</w:t>
      </w:r>
    </w:p>
    <w:p w14:paraId="1C689886">
      <w:pPr>
        <w:pStyle w:val="10"/>
        <w:spacing w:before="87" w:after="87"/>
        <w:ind w:firstLine="482"/>
        <w:jc w:val="center"/>
      </w:pPr>
      <w:r>
        <w:rPr>
          <w:rFonts w:hint="eastAsia"/>
          <w:lang w:eastAsia="zh-CN"/>
        </w:rPr>
        <w:t>表</w:t>
      </w:r>
      <w:r>
        <w:rPr>
          <w:rFonts w:hint="eastAsia"/>
          <w:lang w:val="en-US" w:eastAsia="zh-CN"/>
        </w:rPr>
        <w:t>7</w:t>
      </w:r>
      <w:r>
        <w:rPr>
          <w:rFonts w:hint="eastAsia"/>
          <w:lang w:eastAsia="zh-CN"/>
        </w:rPr>
        <w:t>.</w:t>
      </w:r>
      <w:r>
        <w:rPr>
          <w:rFonts w:hint="eastAsia"/>
        </w:rPr>
        <w:t>1</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1</w:t>
      </w:r>
      <w:r>
        <w:fldChar w:fldCharType="end"/>
      </w:r>
      <w:r>
        <w:t xml:space="preserve">  L-事故或危险性事件发生的可能性</w:t>
      </w:r>
    </w:p>
    <w:tbl>
      <w:tblPr>
        <w:tblStyle w:val="19"/>
        <w:tblW w:w="5000" w:type="pct"/>
        <w:jc w:val="center"/>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Layout w:type="autofit"/>
        <w:tblCellMar>
          <w:top w:w="0" w:type="dxa"/>
          <w:left w:w="108" w:type="dxa"/>
          <w:bottom w:w="0" w:type="dxa"/>
          <w:right w:w="108" w:type="dxa"/>
        </w:tblCellMar>
      </w:tblPr>
      <w:tblGrid>
        <w:gridCol w:w="2553"/>
        <w:gridCol w:w="3529"/>
        <w:gridCol w:w="2530"/>
      </w:tblGrid>
      <w:tr w14:paraId="781F59F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tblHeader/>
          <w:jc w:val="center"/>
        </w:trPr>
        <w:tc>
          <w:tcPr>
            <w:tcW w:w="1482" w:type="pct"/>
            <w:tcBorders>
              <w:top w:val="single" w:color="2F5496" w:themeColor="accent1" w:themeShade="BF" w:sz="12" w:space="0"/>
              <w:bottom w:val="single" w:color="2F5496" w:themeColor="accent1" w:themeShade="BF" w:sz="2" w:space="0"/>
            </w:tcBorders>
            <w:shd w:val="clear" w:color="auto" w:fill="8EAADB" w:themeFill="accent1" w:themeFillTint="99"/>
            <w:tcMar>
              <w:top w:w="30" w:type="dxa"/>
              <w:left w:w="150" w:type="dxa"/>
              <w:bottom w:w="30" w:type="dxa"/>
              <w:right w:w="150" w:type="dxa"/>
            </w:tcMar>
            <w:vAlign w:val="center"/>
          </w:tcPr>
          <w:p w14:paraId="791C1A19">
            <w:pPr>
              <w:pStyle w:val="61"/>
              <w:jc w:val="center"/>
              <w:rPr>
                <w:b/>
                <w:bCs/>
              </w:rPr>
            </w:pPr>
            <w:r>
              <w:rPr>
                <w:b/>
                <w:bCs/>
              </w:rPr>
              <w:t>L值</w:t>
            </w:r>
          </w:p>
        </w:tc>
        <w:tc>
          <w:tcPr>
            <w:tcW w:w="2049" w:type="pct"/>
            <w:tcBorders>
              <w:top w:val="single" w:color="2F5496" w:themeColor="accent1" w:themeShade="BF" w:sz="12" w:space="0"/>
              <w:bottom w:val="single" w:color="2F5496" w:themeColor="accent1" w:themeShade="BF" w:sz="2" w:space="0"/>
            </w:tcBorders>
            <w:shd w:val="clear" w:color="auto" w:fill="8EAADB" w:themeFill="accent1" w:themeFillTint="99"/>
            <w:tcMar>
              <w:top w:w="30" w:type="dxa"/>
              <w:left w:w="150" w:type="dxa"/>
              <w:bottom w:w="30" w:type="dxa"/>
              <w:right w:w="150" w:type="dxa"/>
            </w:tcMar>
            <w:vAlign w:val="center"/>
          </w:tcPr>
          <w:p w14:paraId="5E48B312">
            <w:pPr>
              <w:pStyle w:val="61"/>
              <w:jc w:val="center"/>
              <w:rPr>
                <w:b/>
                <w:bCs/>
              </w:rPr>
            </w:pPr>
            <w:r>
              <w:rPr>
                <w:b/>
                <w:bCs/>
              </w:rPr>
              <w:t>事故发生的可能性</w:t>
            </w:r>
          </w:p>
        </w:tc>
        <w:tc>
          <w:tcPr>
            <w:tcW w:w="1469" w:type="pct"/>
            <w:tcBorders>
              <w:top w:val="single" w:color="2F5496" w:themeColor="accent1" w:themeShade="BF" w:sz="12" w:space="0"/>
              <w:bottom w:val="single" w:color="2F5496" w:themeColor="accent1" w:themeShade="BF" w:sz="2" w:space="0"/>
            </w:tcBorders>
            <w:shd w:val="clear" w:color="auto" w:fill="8EAADB" w:themeFill="accent1" w:themeFillTint="99"/>
            <w:tcMar>
              <w:top w:w="30" w:type="dxa"/>
              <w:left w:w="150" w:type="dxa"/>
              <w:bottom w:w="30" w:type="dxa"/>
              <w:right w:w="150" w:type="dxa"/>
            </w:tcMar>
            <w:vAlign w:val="center"/>
          </w:tcPr>
          <w:p w14:paraId="15267719">
            <w:pPr>
              <w:pStyle w:val="61"/>
              <w:jc w:val="center"/>
              <w:rPr>
                <w:b/>
                <w:bCs/>
              </w:rPr>
            </w:pPr>
            <w:r>
              <w:rPr>
                <w:b/>
                <w:bCs/>
              </w:rPr>
              <w:t>备注</w:t>
            </w:r>
          </w:p>
        </w:tc>
      </w:tr>
      <w:tr w14:paraId="56744A34">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482" w:type="pct"/>
            <w:tcBorders>
              <w:top w:val="single" w:color="2F5496" w:themeColor="accent1" w:themeShade="BF" w:sz="2" w:space="0"/>
            </w:tcBorders>
            <w:shd w:val="clear" w:color="auto" w:fill="auto"/>
            <w:tcMar>
              <w:top w:w="30" w:type="dxa"/>
              <w:left w:w="150" w:type="dxa"/>
              <w:bottom w:w="30" w:type="dxa"/>
              <w:right w:w="150" w:type="dxa"/>
            </w:tcMar>
            <w:vAlign w:val="center"/>
          </w:tcPr>
          <w:p w14:paraId="7439283A">
            <w:pPr>
              <w:pStyle w:val="61"/>
              <w:jc w:val="center"/>
            </w:pPr>
            <w:r>
              <w:t>10</w:t>
            </w:r>
          </w:p>
        </w:tc>
        <w:tc>
          <w:tcPr>
            <w:tcW w:w="2049" w:type="pct"/>
            <w:tcBorders>
              <w:top w:val="single" w:color="2F5496" w:themeColor="accent1" w:themeShade="BF" w:sz="2" w:space="0"/>
            </w:tcBorders>
            <w:shd w:val="clear" w:color="auto" w:fill="auto"/>
            <w:tcMar>
              <w:top w:w="30" w:type="dxa"/>
              <w:left w:w="150" w:type="dxa"/>
              <w:bottom w:w="30" w:type="dxa"/>
              <w:right w:w="150" w:type="dxa"/>
            </w:tcMar>
            <w:vAlign w:val="center"/>
          </w:tcPr>
          <w:p w14:paraId="0FAE20E2">
            <w:pPr>
              <w:pStyle w:val="61"/>
              <w:jc w:val="center"/>
            </w:pPr>
            <w:r>
              <w:t>完全可以预料</w:t>
            </w:r>
          </w:p>
        </w:tc>
        <w:tc>
          <w:tcPr>
            <w:tcW w:w="1469" w:type="pct"/>
            <w:tcBorders>
              <w:top w:val="single" w:color="2F5496" w:themeColor="accent1" w:themeShade="BF" w:sz="2" w:space="0"/>
            </w:tcBorders>
            <w:shd w:val="clear" w:color="auto" w:fill="auto"/>
            <w:tcMar>
              <w:top w:w="30" w:type="dxa"/>
              <w:left w:w="150" w:type="dxa"/>
              <w:bottom w:w="30" w:type="dxa"/>
              <w:right w:w="150" w:type="dxa"/>
            </w:tcMar>
            <w:vAlign w:val="center"/>
          </w:tcPr>
          <w:p w14:paraId="06396B6F">
            <w:pPr>
              <w:pStyle w:val="61"/>
              <w:jc w:val="center"/>
            </w:pPr>
          </w:p>
        </w:tc>
      </w:tr>
      <w:tr w14:paraId="1884EC25">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482" w:type="pct"/>
            <w:shd w:val="clear" w:color="auto" w:fill="auto"/>
            <w:tcMar>
              <w:top w:w="30" w:type="dxa"/>
              <w:left w:w="150" w:type="dxa"/>
              <w:bottom w:w="30" w:type="dxa"/>
              <w:right w:w="150" w:type="dxa"/>
            </w:tcMar>
            <w:vAlign w:val="center"/>
          </w:tcPr>
          <w:p w14:paraId="73CBFFA0">
            <w:pPr>
              <w:pStyle w:val="61"/>
              <w:jc w:val="center"/>
            </w:pPr>
            <w:r>
              <w:t>6</w:t>
            </w:r>
          </w:p>
        </w:tc>
        <w:tc>
          <w:tcPr>
            <w:tcW w:w="2049" w:type="pct"/>
            <w:shd w:val="clear" w:color="auto" w:fill="auto"/>
            <w:tcMar>
              <w:top w:w="30" w:type="dxa"/>
              <w:left w:w="150" w:type="dxa"/>
              <w:bottom w:w="30" w:type="dxa"/>
              <w:right w:w="150" w:type="dxa"/>
            </w:tcMar>
            <w:vAlign w:val="center"/>
          </w:tcPr>
          <w:p w14:paraId="7C47FB72">
            <w:pPr>
              <w:pStyle w:val="61"/>
              <w:jc w:val="center"/>
            </w:pPr>
            <w:r>
              <w:t>相当可能</w:t>
            </w:r>
          </w:p>
        </w:tc>
        <w:tc>
          <w:tcPr>
            <w:tcW w:w="1469" w:type="pct"/>
            <w:shd w:val="clear" w:color="auto" w:fill="auto"/>
            <w:tcMar>
              <w:top w:w="30" w:type="dxa"/>
              <w:left w:w="150" w:type="dxa"/>
              <w:bottom w:w="30" w:type="dxa"/>
              <w:right w:w="150" w:type="dxa"/>
            </w:tcMar>
            <w:vAlign w:val="center"/>
          </w:tcPr>
          <w:p w14:paraId="03115994">
            <w:pPr>
              <w:pStyle w:val="61"/>
              <w:jc w:val="center"/>
            </w:pPr>
          </w:p>
        </w:tc>
      </w:tr>
      <w:tr w14:paraId="1A91211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482" w:type="pct"/>
            <w:shd w:val="clear" w:color="auto" w:fill="auto"/>
            <w:tcMar>
              <w:top w:w="30" w:type="dxa"/>
              <w:left w:w="150" w:type="dxa"/>
              <w:bottom w:w="30" w:type="dxa"/>
              <w:right w:w="150" w:type="dxa"/>
            </w:tcMar>
            <w:vAlign w:val="center"/>
          </w:tcPr>
          <w:p w14:paraId="0B1DD910">
            <w:pPr>
              <w:pStyle w:val="61"/>
              <w:jc w:val="center"/>
            </w:pPr>
            <w:r>
              <w:t>3</w:t>
            </w:r>
          </w:p>
        </w:tc>
        <w:tc>
          <w:tcPr>
            <w:tcW w:w="2049" w:type="pct"/>
            <w:shd w:val="clear" w:color="auto" w:fill="auto"/>
            <w:tcMar>
              <w:top w:w="30" w:type="dxa"/>
              <w:left w:w="150" w:type="dxa"/>
              <w:bottom w:w="30" w:type="dxa"/>
              <w:right w:w="150" w:type="dxa"/>
            </w:tcMar>
            <w:vAlign w:val="center"/>
          </w:tcPr>
          <w:p w14:paraId="2B2A70AC">
            <w:pPr>
              <w:pStyle w:val="61"/>
              <w:jc w:val="center"/>
            </w:pPr>
            <w:r>
              <w:t>可能，但不经常</w:t>
            </w:r>
          </w:p>
        </w:tc>
        <w:tc>
          <w:tcPr>
            <w:tcW w:w="1469" w:type="pct"/>
            <w:shd w:val="clear" w:color="auto" w:fill="auto"/>
            <w:tcMar>
              <w:top w:w="30" w:type="dxa"/>
              <w:left w:w="150" w:type="dxa"/>
              <w:bottom w:w="30" w:type="dxa"/>
              <w:right w:w="150" w:type="dxa"/>
            </w:tcMar>
            <w:vAlign w:val="center"/>
          </w:tcPr>
          <w:p w14:paraId="467C96C5">
            <w:pPr>
              <w:pStyle w:val="61"/>
              <w:jc w:val="center"/>
            </w:pPr>
          </w:p>
        </w:tc>
      </w:tr>
      <w:tr w14:paraId="46E296C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482" w:type="pct"/>
            <w:shd w:val="clear" w:color="auto" w:fill="auto"/>
            <w:tcMar>
              <w:top w:w="30" w:type="dxa"/>
              <w:left w:w="150" w:type="dxa"/>
              <w:bottom w:w="30" w:type="dxa"/>
              <w:right w:w="150" w:type="dxa"/>
            </w:tcMar>
            <w:vAlign w:val="center"/>
          </w:tcPr>
          <w:p w14:paraId="6FA77ED4">
            <w:pPr>
              <w:pStyle w:val="61"/>
              <w:jc w:val="center"/>
            </w:pPr>
            <w:r>
              <w:t>1</w:t>
            </w:r>
          </w:p>
        </w:tc>
        <w:tc>
          <w:tcPr>
            <w:tcW w:w="2049" w:type="pct"/>
            <w:shd w:val="clear" w:color="auto" w:fill="auto"/>
            <w:tcMar>
              <w:top w:w="30" w:type="dxa"/>
              <w:left w:w="150" w:type="dxa"/>
              <w:bottom w:w="30" w:type="dxa"/>
              <w:right w:w="150" w:type="dxa"/>
            </w:tcMar>
            <w:vAlign w:val="center"/>
          </w:tcPr>
          <w:p w14:paraId="216A5ED9">
            <w:pPr>
              <w:pStyle w:val="61"/>
              <w:jc w:val="center"/>
            </w:pPr>
            <w:r>
              <w:t>可能性小，完全意外</w:t>
            </w:r>
          </w:p>
        </w:tc>
        <w:tc>
          <w:tcPr>
            <w:tcW w:w="1469" w:type="pct"/>
            <w:shd w:val="clear" w:color="auto" w:fill="auto"/>
            <w:tcMar>
              <w:top w:w="30" w:type="dxa"/>
              <w:left w:w="150" w:type="dxa"/>
              <w:bottom w:w="30" w:type="dxa"/>
              <w:right w:w="150" w:type="dxa"/>
            </w:tcMar>
            <w:vAlign w:val="center"/>
          </w:tcPr>
          <w:p w14:paraId="507C1F84">
            <w:pPr>
              <w:pStyle w:val="61"/>
              <w:jc w:val="center"/>
            </w:pPr>
          </w:p>
        </w:tc>
      </w:tr>
      <w:tr w14:paraId="3ED7446D">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482" w:type="pct"/>
            <w:shd w:val="clear" w:color="auto" w:fill="auto"/>
            <w:tcMar>
              <w:top w:w="30" w:type="dxa"/>
              <w:left w:w="150" w:type="dxa"/>
              <w:bottom w:w="30" w:type="dxa"/>
              <w:right w:w="150" w:type="dxa"/>
            </w:tcMar>
            <w:vAlign w:val="center"/>
          </w:tcPr>
          <w:p w14:paraId="3D0B52AF">
            <w:pPr>
              <w:pStyle w:val="61"/>
              <w:jc w:val="center"/>
            </w:pPr>
            <w:r>
              <w:t>0.5</w:t>
            </w:r>
          </w:p>
        </w:tc>
        <w:tc>
          <w:tcPr>
            <w:tcW w:w="2049" w:type="pct"/>
            <w:shd w:val="clear" w:color="auto" w:fill="auto"/>
            <w:tcMar>
              <w:top w:w="30" w:type="dxa"/>
              <w:left w:w="150" w:type="dxa"/>
              <w:bottom w:w="30" w:type="dxa"/>
              <w:right w:w="150" w:type="dxa"/>
            </w:tcMar>
            <w:vAlign w:val="center"/>
          </w:tcPr>
          <w:p w14:paraId="5B772C47">
            <w:pPr>
              <w:pStyle w:val="61"/>
              <w:jc w:val="center"/>
            </w:pPr>
            <w:r>
              <w:t>很不可能，可以设想</w:t>
            </w:r>
          </w:p>
        </w:tc>
        <w:tc>
          <w:tcPr>
            <w:tcW w:w="1469" w:type="pct"/>
            <w:shd w:val="clear" w:color="auto" w:fill="auto"/>
            <w:tcMar>
              <w:top w:w="30" w:type="dxa"/>
              <w:left w:w="150" w:type="dxa"/>
              <w:bottom w:w="30" w:type="dxa"/>
              <w:right w:w="150" w:type="dxa"/>
            </w:tcMar>
            <w:vAlign w:val="center"/>
          </w:tcPr>
          <w:p w14:paraId="0E93528F">
            <w:pPr>
              <w:pStyle w:val="61"/>
              <w:jc w:val="center"/>
            </w:pPr>
          </w:p>
        </w:tc>
      </w:tr>
      <w:tr w14:paraId="03746A7B">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482" w:type="pct"/>
            <w:shd w:val="clear" w:color="auto" w:fill="auto"/>
            <w:tcMar>
              <w:top w:w="30" w:type="dxa"/>
              <w:left w:w="150" w:type="dxa"/>
              <w:bottom w:w="30" w:type="dxa"/>
              <w:right w:w="150" w:type="dxa"/>
            </w:tcMar>
            <w:vAlign w:val="center"/>
          </w:tcPr>
          <w:p w14:paraId="602B1EF5">
            <w:pPr>
              <w:pStyle w:val="61"/>
              <w:jc w:val="center"/>
            </w:pPr>
            <w:r>
              <w:t>0.2</w:t>
            </w:r>
          </w:p>
        </w:tc>
        <w:tc>
          <w:tcPr>
            <w:tcW w:w="2049" w:type="pct"/>
            <w:shd w:val="clear" w:color="auto" w:fill="auto"/>
            <w:tcMar>
              <w:top w:w="30" w:type="dxa"/>
              <w:left w:w="150" w:type="dxa"/>
              <w:bottom w:w="30" w:type="dxa"/>
              <w:right w:w="150" w:type="dxa"/>
            </w:tcMar>
            <w:vAlign w:val="center"/>
          </w:tcPr>
          <w:p w14:paraId="277618DC">
            <w:pPr>
              <w:pStyle w:val="61"/>
              <w:jc w:val="center"/>
            </w:pPr>
            <w:r>
              <w:t>极不可能</w:t>
            </w:r>
          </w:p>
        </w:tc>
        <w:tc>
          <w:tcPr>
            <w:tcW w:w="1469" w:type="pct"/>
            <w:shd w:val="clear" w:color="auto" w:fill="auto"/>
            <w:tcMar>
              <w:top w:w="30" w:type="dxa"/>
              <w:left w:w="150" w:type="dxa"/>
              <w:bottom w:w="30" w:type="dxa"/>
              <w:right w:w="150" w:type="dxa"/>
            </w:tcMar>
            <w:vAlign w:val="center"/>
          </w:tcPr>
          <w:p w14:paraId="1A8436E8">
            <w:pPr>
              <w:pStyle w:val="61"/>
              <w:jc w:val="center"/>
            </w:pPr>
          </w:p>
        </w:tc>
      </w:tr>
    </w:tbl>
    <w:p w14:paraId="1C775609">
      <w:pPr>
        <w:ind w:firstLine="480"/>
      </w:pPr>
      <w:r>
        <w:rPr>
          <w:rFonts w:hint="eastAsia"/>
        </w:rPr>
        <w:t>（2）人员暴露于风险环境的频繁程度E</w:t>
      </w:r>
    </w:p>
    <w:p w14:paraId="09553798">
      <w:pPr>
        <w:ind w:firstLine="480"/>
      </w:pPr>
      <w:r>
        <w:t>人员暴露于风险环境的时间越多，受到的伤害的可能性越大，相应的危险性也越大。规定人员连续出现在风险环境中的分值为10，最小分值为1，其具体取值范围如</w:t>
      </w:r>
      <w:r>
        <w:rPr>
          <w:rFonts w:hint="eastAsia"/>
        </w:rPr>
        <w:t>下表。</w:t>
      </w:r>
    </w:p>
    <w:p w14:paraId="63153E20">
      <w:pPr>
        <w:pStyle w:val="10"/>
        <w:spacing w:before="87" w:after="87"/>
        <w:ind w:firstLine="482"/>
        <w:jc w:val="center"/>
      </w:pPr>
      <w:r>
        <w:rPr>
          <w:rFonts w:hint="eastAsia"/>
          <w:lang w:eastAsia="zh-CN"/>
        </w:rPr>
        <w:t>表</w:t>
      </w:r>
      <w:r>
        <w:rPr>
          <w:rFonts w:hint="eastAsia"/>
          <w:lang w:val="en-US" w:eastAsia="zh-CN"/>
        </w:rPr>
        <w:t>7</w:t>
      </w:r>
      <w:r>
        <w:rPr>
          <w:rFonts w:hint="eastAsia"/>
          <w:lang w:eastAsia="zh-CN"/>
        </w:rPr>
        <w:t>.</w:t>
      </w:r>
      <w:r>
        <w:rPr>
          <w:rFonts w:hint="eastAsia" w:ascii="Calibri"/>
        </w:rPr>
        <w:t>1</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t xml:space="preserve">  暴露于危险环境的频率因素E取值表</w:t>
      </w:r>
    </w:p>
    <w:tbl>
      <w:tblPr>
        <w:tblStyle w:val="19"/>
        <w:tblW w:w="5000" w:type="pct"/>
        <w:jc w:val="center"/>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Layout w:type="autofit"/>
        <w:tblCellMar>
          <w:top w:w="0" w:type="dxa"/>
          <w:left w:w="108" w:type="dxa"/>
          <w:bottom w:w="0" w:type="dxa"/>
          <w:right w:w="108" w:type="dxa"/>
        </w:tblCellMar>
      </w:tblPr>
      <w:tblGrid>
        <w:gridCol w:w="1705"/>
        <w:gridCol w:w="4206"/>
        <w:gridCol w:w="2701"/>
      </w:tblGrid>
      <w:tr w14:paraId="38316BFD">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990" w:type="pct"/>
            <w:shd w:val="clear" w:color="auto" w:fill="8EAADB" w:themeFill="accent1" w:themeFillTint="99"/>
            <w:tcMar>
              <w:top w:w="30" w:type="dxa"/>
              <w:left w:w="150" w:type="dxa"/>
              <w:bottom w:w="30" w:type="dxa"/>
              <w:right w:w="150" w:type="dxa"/>
            </w:tcMar>
            <w:vAlign w:val="center"/>
          </w:tcPr>
          <w:p w14:paraId="114544BF">
            <w:pPr>
              <w:pStyle w:val="61"/>
              <w:jc w:val="center"/>
            </w:pPr>
            <w:r>
              <w:t>分数值</w:t>
            </w:r>
          </w:p>
        </w:tc>
        <w:tc>
          <w:tcPr>
            <w:tcW w:w="2442" w:type="pct"/>
            <w:shd w:val="clear" w:color="auto" w:fill="8EAADB" w:themeFill="accent1" w:themeFillTint="99"/>
            <w:tcMar>
              <w:top w:w="30" w:type="dxa"/>
              <w:left w:w="150" w:type="dxa"/>
              <w:bottom w:w="30" w:type="dxa"/>
              <w:right w:w="150" w:type="dxa"/>
            </w:tcMar>
            <w:vAlign w:val="center"/>
          </w:tcPr>
          <w:p w14:paraId="43CDEDB1">
            <w:pPr>
              <w:pStyle w:val="61"/>
              <w:jc w:val="center"/>
            </w:pPr>
            <w:r>
              <w:t>暴露于危险环境的频繁程度</w:t>
            </w:r>
          </w:p>
        </w:tc>
        <w:tc>
          <w:tcPr>
            <w:tcW w:w="1568" w:type="pct"/>
            <w:shd w:val="clear" w:color="auto" w:fill="8EAADB" w:themeFill="accent1" w:themeFillTint="99"/>
            <w:tcMar>
              <w:top w:w="30" w:type="dxa"/>
              <w:left w:w="150" w:type="dxa"/>
              <w:bottom w:w="30" w:type="dxa"/>
              <w:right w:w="150" w:type="dxa"/>
            </w:tcMar>
            <w:vAlign w:val="center"/>
          </w:tcPr>
          <w:p w14:paraId="45A043E8">
            <w:pPr>
              <w:pStyle w:val="61"/>
              <w:jc w:val="center"/>
            </w:pPr>
            <w:r>
              <w:t>备注</w:t>
            </w:r>
          </w:p>
        </w:tc>
      </w:tr>
      <w:tr w14:paraId="34B4F23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990" w:type="pct"/>
            <w:shd w:val="clear" w:color="auto" w:fill="auto"/>
            <w:tcMar>
              <w:top w:w="30" w:type="dxa"/>
              <w:left w:w="150" w:type="dxa"/>
              <w:bottom w:w="30" w:type="dxa"/>
              <w:right w:w="150" w:type="dxa"/>
            </w:tcMar>
            <w:vAlign w:val="center"/>
          </w:tcPr>
          <w:p w14:paraId="25D934A8">
            <w:pPr>
              <w:pStyle w:val="61"/>
              <w:jc w:val="center"/>
            </w:pPr>
            <w:r>
              <w:t>10</w:t>
            </w:r>
          </w:p>
        </w:tc>
        <w:tc>
          <w:tcPr>
            <w:tcW w:w="2442" w:type="pct"/>
            <w:shd w:val="clear" w:color="auto" w:fill="auto"/>
            <w:tcMar>
              <w:top w:w="30" w:type="dxa"/>
              <w:left w:w="150" w:type="dxa"/>
              <w:bottom w:w="30" w:type="dxa"/>
              <w:right w:w="150" w:type="dxa"/>
            </w:tcMar>
            <w:vAlign w:val="center"/>
          </w:tcPr>
          <w:p w14:paraId="07821204">
            <w:pPr>
              <w:pStyle w:val="61"/>
              <w:jc w:val="center"/>
            </w:pPr>
            <w:r>
              <w:t>在连续时间内（作业时段必须持续暴露）</w:t>
            </w:r>
          </w:p>
        </w:tc>
        <w:tc>
          <w:tcPr>
            <w:tcW w:w="1568" w:type="pct"/>
            <w:vMerge w:val="restart"/>
            <w:shd w:val="clear" w:color="auto" w:fill="auto"/>
            <w:tcMar>
              <w:top w:w="30" w:type="dxa"/>
              <w:left w:w="150" w:type="dxa"/>
              <w:bottom w:w="30" w:type="dxa"/>
              <w:right w:w="150" w:type="dxa"/>
            </w:tcMar>
            <w:vAlign w:val="center"/>
          </w:tcPr>
          <w:p w14:paraId="5D3DAD4C">
            <w:pPr>
              <w:pStyle w:val="61"/>
              <w:jc w:val="center"/>
            </w:pPr>
            <w:r>
              <w:t>人的置身时间，不是指具体人，而应考虑岗位。</w:t>
            </w:r>
          </w:p>
        </w:tc>
      </w:tr>
      <w:tr w14:paraId="56B68414">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990" w:type="pct"/>
            <w:shd w:val="clear" w:color="auto" w:fill="auto"/>
            <w:tcMar>
              <w:top w:w="30" w:type="dxa"/>
              <w:left w:w="150" w:type="dxa"/>
              <w:bottom w:w="30" w:type="dxa"/>
              <w:right w:w="150" w:type="dxa"/>
            </w:tcMar>
            <w:vAlign w:val="center"/>
          </w:tcPr>
          <w:p w14:paraId="68A9EBE8">
            <w:pPr>
              <w:pStyle w:val="61"/>
              <w:jc w:val="center"/>
            </w:pPr>
            <w:r>
              <w:t>6</w:t>
            </w:r>
          </w:p>
        </w:tc>
        <w:tc>
          <w:tcPr>
            <w:tcW w:w="2442" w:type="pct"/>
            <w:shd w:val="clear" w:color="auto" w:fill="auto"/>
            <w:tcMar>
              <w:top w:w="30" w:type="dxa"/>
              <w:left w:w="150" w:type="dxa"/>
              <w:bottom w:w="30" w:type="dxa"/>
              <w:right w:w="150" w:type="dxa"/>
            </w:tcMar>
            <w:vAlign w:val="center"/>
          </w:tcPr>
          <w:p w14:paraId="0A642D2F">
            <w:pPr>
              <w:pStyle w:val="61"/>
              <w:jc w:val="center"/>
            </w:pPr>
            <w:r>
              <w:t>仅每天在工作时间内（必须经常暴露）</w:t>
            </w:r>
          </w:p>
        </w:tc>
        <w:tc>
          <w:tcPr>
            <w:tcW w:w="1568" w:type="pct"/>
            <w:vMerge w:val="continue"/>
            <w:shd w:val="clear" w:color="auto" w:fill="auto"/>
            <w:tcMar>
              <w:top w:w="30" w:type="dxa"/>
              <w:left w:w="150" w:type="dxa"/>
              <w:bottom w:w="30" w:type="dxa"/>
              <w:right w:w="150" w:type="dxa"/>
            </w:tcMar>
            <w:vAlign w:val="center"/>
          </w:tcPr>
          <w:p w14:paraId="2D727D3A">
            <w:pPr>
              <w:pStyle w:val="61"/>
              <w:jc w:val="center"/>
            </w:pPr>
          </w:p>
        </w:tc>
      </w:tr>
      <w:tr w14:paraId="2E585033">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990" w:type="pct"/>
            <w:shd w:val="clear" w:color="auto" w:fill="auto"/>
            <w:tcMar>
              <w:top w:w="30" w:type="dxa"/>
              <w:left w:w="150" w:type="dxa"/>
              <w:bottom w:w="30" w:type="dxa"/>
              <w:right w:w="150" w:type="dxa"/>
            </w:tcMar>
            <w:vAlign w:val="center"/>
          </w:tcPr>
          <w:p w14:paraId="65B0A81F">
            <w:pPr>
              <w:pStyle w:val="61"/>
              <w:jc w:val="center"/>
            </w:pPr>
            <w:r>
              <w:t>3</w:t>
            </w:r>
          </w:p>
        </w:tc>
        <w:tc>
          <w:tcPr>
            <w:tcW w:w="2442" w:type="pct"/>
            <w:shd w:val="clear" w:color="auto" w:fill="auto"/>
            <w:tcMar>
              <w:top w:w="30" w:type="dxa"/>
              <w:left w:w="150" w:type="dxa"/>
              <w:bottom w:w="30" w:type="dxa"/>
              <w:right w:w="150" w:type="dxa"/>
            </w:tcMar>
            <w:vAlign w:val="center"/>
          </w:tcPr>
          <w:p w14:paraId="1A36C1D6">
            <w:pPr>
              <w:pStyle w:val="61"/>
              <w:jc w:val="center"/>
            </w:pPr>
            <w:r>
              <w:t>仅每周一次或偶然（可能经常暴露）</w:t>
            </w:r>
          </w:p>
        </w:tc>
        <w:tc>
          <w:tcPr>
            <w:tcW w:w="1568" w:type="pct"/>
            <w:vMerge w:val="continue"/>
            <w:shd w:val="clear" w:color="auto" w:fill="auto"/>
            <w:tcMar>
              <w:top w:w="30" w:type="dxa"/>
              <w:left w:w="150" w:type="dxa"/>
              <w:bottom w:w="30" w:type="dxa"/>
              <w:right w:w="150" w:type="dxa"/>
            </w:tcMar>
            <w:vAlign w:val="center"/>
          </w:tcPr>
          <w:p w14:paraId="5CAA0B64">
            <w:pPr>
              <w:pStyle w:val="61"/>
              <w:jc w:val="center"/>
            </w:pPr>
          </w:p>
        </w:tc>
      </w:tr>
      <w:tr w14:paraId="2CC6795F">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990" w:type="pct"/>
            <w:shd w:val="clear" w:color="auto" w:fill="auto"/>
            <w:tcMar>
              <w:top w:w="30" w:type="dxa"/>
              <w:left w:w="150" w:type="dxa"/>
              <w:bottom w:w="30" w:type="dxa"/>
              <w:right w:w="150" w:type="dxa"/>
            </w:tcMar>
            <w:vAlign w:val="center"/>
          </w:tcPr>
          <w:p w14:paraId="1A500937">
            <w:pPr>
              <w:pStyle w:val="61"/>
              <w:jc w:val="center"/>
            </w:pPr>
            <w:r>
              <w:t>2</w:t>
            </w:r>
          </w:p>
        </w:tc>
        <w:tc>
          <w:tcPr>
            <w:tcW w:w="2442" w:type="pct"/>
            <w:shd w:val="clear" w:color="auto" w:fill="auto"/>
            <w:tcMar>
              <w:top w:w="30" w:type="dxa"/>
              <w:left w:w="150" w:type="dxa"/>
              <w:bottom w:w="30" w:type="dxa"/>
              <w:right w:w="150" w:type="dxa"/>
            </w:tcMar>
            <w:vAlign w:val="center"/>
          </w:tcPr>
          <w:p w14:paraId="28ED0B61">
            <w:pPr>
              <w:pStyle w:val="61"/>
              <w:jc w:val="center"/>
            </w:pPr>
            <w:r>
              <w:t>仅每月一次（偶尔暴露）</w:t>
            </w:r>
          </w:p>
        </w:tc>
        <w:tc>
          <w:tcPr>
            <w:tcW w:w="1568" w:type="pct"/>
            <w:vMerge w:val="continue"/>
            <w:shd w:val="clear" w:color="auto" w:fill="auto"/>
            <w:tcMar>
              <w:top w:w="30" w:type="dxa"/>
              <w:left w:w="150" w:type="dxa"/>
              <w:bottom w:w="30" w:type="dxa"/>
              <w:right w:w="150" w:type="dxa"/>
            </w:tcMar>
            <w:vAlign w:val="center"/>
          </w:tcPr>
          <w:p w14:paraId="15A712A3">
            <w:pPr>
              <w:pStyle w:val="61"/>
              <w:jc w:val="center"/>
            </w:pPr>
          </w:p>
        </w:tc>
      </w:tr>
      <w:tr w14:paraId="5965CA65">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990" w:type="pct"/>
            <w:shd w:val="clear" w:color="auto" w:fill="auto"/>
            <w:tcMar>
              <w:top w:w="30" w:type="dxa"/>
              <w:left w:w="150" w:type="dxa"/>
              <w:bottom w:w="30" w:type="dxa"/>
              <w:right w:w="150" w:type="dxa"/>
            </w:tcMar>
            <w:vAlign w:val="center"/>
          </w:tcPr>
          <w:p w14:paraId="10EC80C3">
            <w:pPr>
              <w:pStyle w:val="61"/>
              <w:jc w:val="center"/>
            </w:pPr>
            <w:r>
              <w:t>1</w:t>
            </w:r>
          </w:p>
        </w:tc>
        <w:tc>
          <w:tcPr>
            <w:tcW w:w="2442" w:type="pct"/>
            <w:shd w:val="clear" w:color="auto" w:fill="auto"/>
            <w:tcMar>
              <w:top w:w="30" w:type="dxa"/>
              <w:left w:w="150" w:type="dxa"/>
              <w:bottom w:w="30" w:type="dxa"/>
              <w:right w:w="150" w:type="dxa"/>
            </w:tcMar>
            <w:vAlign w:val="center"/>
          </w:tcPr>
          <w:p w14:paraId="1EB37287">
            <w:pPr>
              <w:pStyle w:val="61"/>
              <w:jc w:val="center"/>
            </w:pPr>
            <w:r>
              <w:t>仅每年几次（可能会偶尔暴露）</w:t>
            </w:r>
          </w:p>
        </w:tc>
        <w:tc>
          <w:tcPr>
            <w:tcW w:w="1568" w:type="pct"/>
            <w:vMerge w:val="continue"/>
            <w:shd w:val="clear" w:color="auto" w:fill="auto"/>
            <w:tcMar>
              <w:top w:w="30" w:type="dxa"/>
              <w:left w:w="150" w:type="dxa"/>
              <w:bottom w:w="30" w:type="dxa"/>
              <w:right w:w="150" w:type="dxa"/>
            </w:tcMar>
            <w:vAlign w:val="center"/>
          </w:tcPr>
          <w:p w14:paraId="3A7EC217">
            <w:pPr>
              <w:pStyle w:val="61"/>
              <w:jc w:val="center"/>
            </w:pPr>
          </w:p>
        </w:tc>
      </w:tr>
      <w:tr w14:paraId="162B458F">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990" w:type="pct"/>
            <w:shd w:val="clear" w:color="auto" w:fill="auto"/>
            <w:tcMar>
              <w:top w:w="30" w:type="dxa"/>
              <w:left w:w="150" w:type="dxa"/>
              <w:bottom w:w="30" w:type="dxa"/>
              <w:right w:w="150" w:type="dxa"/>
            </w:tcMar>
            <w:vAlign w:val="center"/>
          </w:tcPr>
          <w:p w14:paraId="30A8AFCB">
            <w:pPr>
              <w:pStyle w:val="61"/>
              <w:jc w:val="center"/>
            </w:pPr>
            <w:r>
              <w:t>0.5</w:t>
            </w:r>
          </w:p>
        </w:tc>
        <w:tc>
          <w:tcPr>
            <w:tcW w:w="2442" w:type="pct"/>
            <w:shd w:val="clear" w:color="auto" w:fill="auto"/>
            <w:tcMar>
              <w:top w:w="30" w:type="dxa"/>
              <w:left w:w="150" w:type="dxa"/>
              <w:bottom w:w="30" w:type="dxa"/>
              <w:right w:w="150" w:type="dxa"/>
            </w:tcMar>
            <w:vAlign w:val="center"/>
          </w:tcPr>
          <w:p w14:paraId="0DD83A92">
            <w:pPr>
              <w:pStyle w:val="61"/>
              <w:jc w:val="center"/>
            </w:pPr>
            <w:r>
              <w:t>几乎没有（几乎不暴露）</w:t>
            </w:r>
          </w:p>
        </w:tc>
        <w:tc>
          <w:tcPr>
            <w:tcW w:w="1568" w:type="pct"/>
            <w:vMerge w:val="continue"/>
            <w:shd w:val="clear" w:color="auto" w:fill="auto"/>
            <w:tcMar>
              <w:top w:w="30" w:type="dxa"/>
              <w:left w:w="150" w:type="dxa"/>
              <w:bottom w:w="30" w:type="dxa"/>
              <w:right w:w="150" w:type="dxa"/>
            </w:tcMar>
            <w:vAlign w:val="center"/>
          </w:tcPr>
          <w:p w14:paraId="5D948CD6">
            <w:pPr>
              <w:pStyle w:val="61"/>
              <w:jc w:val="center"/>
            </w:pPr>
          </w:p>
        </w:tc>
      </w:tr>
    </w:tbl>
    <w:p w14:paraId="7AC55A8C">
      <w:pPr>
        <w:ind w:firstLine="480"/>
      </w:pPr>
      <w:r>
        <w:t>（3）危险严重度因素C</w:t>
      </w:r>
    </w:p>
    <w:p w14:paraId="60AFE7FB">
      <w:pPr>
        <w:ind w:firstLine="480"/>
      </w:pPr>
      <w:r>
        <w:t>由于事故造成人员的伤害程度的范围很大，规定把需要治疗的轻伤对应分值1，10人以上同时死亡对应的分值为100，取值范围如</w:t>
      </w:r>
      <w:r>
        <w:rPr>
          <w:rFonts w:hint="eastAsia"/>
        </w:rPr>
        <w:t>下表</w:t>
      </w:r>
      <w:r>
        <w:t>。</w:t>
      </w:r>
    </w:p>
    <w:p w14:paraId="7B8D4F0F">
      <w:pPr>
        <w:pStyle w:val="10"/>
        <w:spacing w:before="87" w:after="87"/>
        <w:ind w:firstLine="482"/>
        <w:jc w:val="center"/>
      </w:pPr>
      <w:r>
        <w:rPr>
          <w:rFonts w:hint="eastAsia"/>
          <w:lang w:eastAsia="zh-CN"/>
        </w:rPr>
        <w:t>表</w:t>
      </w:r>
      <w:r>
        <w:rPr>
          <w:rFonts w:hint="eastAsia"/>
          <w:lang w:val="en-US" w:eastAsia="zh-CN"/>
        </w:rPr>
        <w:t>7</w:t>
      </w:r>
      <w:r>
        <w:rPr>
          <w:rFonts w:hint="eastAsia"/>
          <w:lang w:eastAsia="zh-CN"/>
        </w:rPr>
        <w:t>.</w:t>
      </w:r>
      <w:r>
        <w:rPr>
          <w:rFonts w:hint="eastAsia"/>
          <w:lang w:val="en-US" w:eastAsia="zh-CN"/>
        </w:rPr>
        <w:t>1</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t xml:space="preserve">  C-危险严重度因素</w:t>
      </w:r>
    </w:p>
    <w:tbl>
      <w:tblPr>
        <w:tblStyle w:val="19"/>
        <w:tblW w:w="5000" w:type="pct"/>
        <w:jc w:val="center"/>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Layout w:type="autofit"/>
        <w:tblCellMar>
          <w:top w:w="0" w:type="dxa"/>
          <w:left w:w="108" w:type="dxa"/>
          <w:bottom w:w="0" w:type="dxa"/>
          <w:right w:w="108" w:type="dxa"/>
        </w:tblCellMar>
      </w:tblPr>
      <w:tblGrid>
        <w:gridCol w:w="1809"/>
        <w:gridCol w:w="4280"/>
        <w:gridCol w:w="2523"/>
      </w:tblGrid>
      <w:tr w14:paraId="3D2DD16C">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tblHeader/>
          <w:jc w:val="center"/>
        </w:trPr>
        <w:tc>
          <w:tcPr>
            <w:tcW w:w="1050" w:type="pct"/>
            <w:vMerge w:val="restart"/>
            <w:shd w:val="clear" w:color="auto" w:fill="8EAADB" w:themeFill="accent1" w:themeFillTint="99"/>
            <w:tcMar>
              <w:top w:w="30" w:type="dxa"/>
              <w:left w:w="150" w:type="dxa"/>
              <w:bottom w:w="30" w:type="dxa"/>
              <w:right w:w="150" w:type="dxa"/>
            </w:tcMar>
            <w:vAlign w:val="center"/>
          </w:tcPr>
          <w:p w14:paraId="0D60FF1D">
            <w:pPr>
              <w:pStyle w:val="61"/>
              <w:jc w:val="center"/>
            </w:pPr>
            <w:r>
              <w:t>分数值</w:t>
            </w:r>
          </w:p>
        </w:tc>
        <w:tc>
          <w:tcPr>
            <w:tcW w:w="3950" w:type="pct"/>
            <w:gridSpan w:val="2"/>
            <w:shd w:val="clear" w:color="auto" w:fill="8EAADB" w:themeFill="accent1" w:themeFillTint="99"/>
            <w:tcMar>
              <w:top w:w="30" w:type="dxa"/>
              <w:left w:w="150" w:type="dxa"/>
              <w:bottom w:w="30" w:type="dxa"/>
              <w:right w:w="150" w:type="dxa"/>
            </w:tcMar>
            <w:vAlign w:val="center"/>
          </w:tcPr>
          <w:p w14:paraId="52A28224">
            <w:pPr>
              <w:pStyle w:val="61"/>
              <w:jc w:val="center"/>
            </w:pPr>
            <w:r>
              <w:t>可能出现的后果</w:t>
            </w:r>
          </w:p>
        </w:tc>
      </w:tr>
      <w:tr w14:paraId="5AF5CE71">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tblHeader/>
          <w:jc w:val="center"/>
        </w:trPr>
        <w:tc>
          <w:tcPr>
            <w:tcW w:w="1050" w:type="pct"/>
            <w:vMerge w:val="continue"/>
            <w:shd w:val="clear" w:color="auto" w:fill="8EAADB" w:themeFill="accent1" w:themeFillTint="99"/>
            <w:tcMar>
              <w:top w:w="30" w:type="dxa"/>
              <w:left w:w="150" w:type="dxa"/>
              <w:bottom w:w="30" w:type="dxa"/>
              <w:right w:w="150" w:type="dxa"/>
            </w:tcMar>
            <w:vAlign w:val="center"/>
          </w:tcPr>
          <w:p w14:paraId="41BF72B1">
            <w:pPr>
              <w:pStyle w:val="61"/>
              <w:jc w:val="center"/>
            </w:pPr>
          </w:p>
        </w:tc>
        <w:tc>
          <w:tcPr>
            <w:tcW w:w="2485" w:type="pct"/>
            <w:shd w:val="clear" w:color="auto" w:fill="8EAADB" w:themeFill="accent1" w:themeFillTint="99"/>
            <w:tcMar>
              <w:top w:w="30" w:type="dxa"/>
              <w:left w:w="150" w:type="dxa"/>
              <w:bottom w:w="30" w:type="dxa"/>
              <w:right w:w="150" w:type="dxa"/>
            </w:tcMar>
            <w:vAlign w:val="center"/>
          </w:tcPr>
          <w:p w14:paraId="6CAD9676">
            <w:pPr>
              <w:pStyle w:val="61"/>
              <w:jc w:val="center"/>
            </w:pPr>
            <w:r>
              <w:t>伤亡人数</w:t>
            </w:r>
          </w:p>
        </w:tc>
        <w:tc>
          <w:tcPr>
            <w:tcW w:w="1465" w:type="pct"/>
            <w:shd w:val="clear" w:color="auto" w:fill="8EAADB" w:themeFill="accent1" w:themeFillTint="99"/>
            <w:tcMar>
              <w:top w:w="30" w:type="dxa"/>
              <w:left w:w="150" w:type="dxa"/>
              <w:bottom w:w="30" w:type="dxa"/>
              <w:right w:w="150" w:type="dxa"/>
            </w:tcMar>
            <w:vAlign w:val="center"/>
          </w:tcPr>
          <w:p w14:paraId="08463087">
            <w:pPr>
              <w:pStyle w:val="61"/>
              <w:jc w:val="center"/>
            </w:pPr>
            <w:r>
              <w:t>经济损失（万元）</w:t>
            </w:r>
          </w:p>
        </w:tc>
      </w:tr>
      <w:tr w14:paraId="15454908">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050" w:type="pct"/>
            <w:tcMar>
              <w:top w:w="30" w:type="dxa"/>
              <w:left w:w="150" w:type="dxa"/>
              <w:bottom w:w="30" w:type="dxa"/>
              <w:right w:w="150" w:type="dxa"/>
            </w:tcMar>
            <w:vAlign w:val="center"/>
          </w:tcPr>
          <w:p w14:paraId="288148A8">
            <w:pPr>
              <w:pStyle w:val="61"/>
              <w:jc w:val="center"/>
            </w:pPr>
            <w:r>
              <w:t>100</w:t>
            </w:r>
          </w:p>
        </w:tc>
        <w:tc>
          <w:tcPr>
            <w:tcW w:w="2485" w:type="pct"/>
            <w:tcMar>
              <w:top w:w="30" w:type="dxa"/>
              <w:left w:w="150" w:type="dxa"/>
              <w:bottom w:w="30" w:type="dxa"/>
              <w:right w:w="150" w:type="dxa"/>
            </w:tcMar>
            <w:vAlign w:val="center"/>
          </w:tcPr>
          <w:p w14:paraId="7241D542">
            <w:pPr>
              <w:pStyle w:val="61"/>
              <w:jc w:val="center"/>
            </w:pPr>
            <w:r>
              <w:t>大灾难，死亡10人以上</w:t>
            </w:r>
          </w:p>
        </w:tc>
        <w:tc>
          <w:tcPr>
            <w:tcW w:w="1465" w:type="pct"/>
            <w:tcMar>
              <w:top w:w="30" w:type="dxa"/>
              <w:left w:w="150" w:type="dxa"/>
              <w:bottom w:w="30" w:type="dxa"/>
              <w:right w:w="150" w:type="dxa"/>
            </w:tcMar>
            <w:vAlign w:val="center"/>
          </w:tcPr>
          <w:p w14:paraId="266A07F4">
            <w:pPr>
              <w:pStyle w:val="61"/>
              <w:jc w:val="center"/>
            </w:pPr>
            <w:r>
              <w:t>≥5000</w:t>
            </w:r>
          </w:p>
        </w:tc>
      </w:tr>
      <w:tr w14:paraId="18ECE648">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050" w:type="pct"/>
            <w:tcMar>
              <w:top w:w="30" w:type="dxa"/>
              <w:left w:w="150" w:type="dxa"/>
              <w:bottom w:w="30" w:type="dxa"/>
              <w:right w:w="150" w:type="dxa"/>
            </w:tcMar>
            <w:vAlign w:val="center"/>
          </w:tcPr>
          <w:p w14:paraId="69C8EE51">
            <w:pPr>
              <w:pStyle w:val="61"/>
              <w:jc w:val="center"/>
            </w:pPr>
            <w:r>
              <w:t>40</w:t>
            </w:r>
          </w:p>
        </w:tc>
        <w:tc>
          <w:tcPr>
            <w:tcW w:w="2485" w:type="pct"/>
            <w:tcMar>
              <w:top w:w="30" w:type="dxa"/>
              <w:left w:w="150" w:type="dxa"/>
              <w:bottom w:w="30" w:type="dxa"/>
              <w:right w:w="150" w:type="dxa"/>
            </w:tcMar>
            <w:vAlign w:val="center"/>
          </w:tcPr>
          <w:p w14:paraId="01C469B0">
            <w:pPr>
              <w:pStyle w:val="61"/>
              <w:jc w:val="center"/>
            </w:pPr>
            <w:r>
              <w:t>灾难，死亡3～9人</w:t>
            </w:r>
          </w:p>
        </w:tc>
        <w:tc>
          <w:tcPr>
            <w:tcW w:w="1465" w:type="pct"/>
            <w:tcMar>
              <w:top w:w="30" w:type="dxa"/>
              <w:left w:w="150" w:type="dxa"/>
              <w:bottom w:w="30" w:type="dxa"/>
              <w:right w:w="150" w:type="dxa"/>
            </w:tcMar>
            <w:vAlign w:val="center"/>
          </w:tcPr>
          <w:p w14:paraId="61ADF47F">
            <w:pPr>
              <w:pStyle w:val="61"/>
              <w:jc w:val="center"/>
            </w:pPr>
            <w:r>
              <w:t>1000～5000</w:t>
            </w:r>
          </w:p>
        </w:tc>
      </w:tr>
      <w:tr w14:paraId="60FA7EFB">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050" w:type="pct"/>
            <w:tcMar>
              <w:top w:w="30" w:type="dxa"/>
              <w:left w:w="150" w:type="dxa"/>
              <w:bottom w:w="30" w:type="dxa"/>
              <w:right w:w="150" w:type="dxa"/>
            </w:tcMar>
            <w:vAlign w:val="center"/>
          </w:tcPr>
          <w:p w14:paraId="68BCFE6D">
            <w:pPr>
              <w:pStyle w:val="61"/>
              <w:jc w:val="center"/>
            </w:pPr>
            <w:r>
              <w:t>15</w:t>
            </w:r>
          </w:p>
        </w:tc>
        <w:tc>
          <w:tcPr>
            <w:tcW w:w="2485" w:type="pct"/>
            <w:tcMar>
              <w:top w:w="30" w:type="dxa"/>
              <w:left w:w="150" w:type="dxa"/>
              <w:bottom w:w="30" w:type="dxa"/>
              <w:right w:w="150" w:type="dxa"/>
            </w:tcMar>
            <w:vAlign w:val="center"/>
          </w:tcPr>
          <w:p w14:paraId="0E54EA74">
            <w:pPr>
              <w:pStyle w:val="61"/>
              <w:jc w:val="center"/>
            </w:pPr>
            <w:r>
              <w:t>非常严重，死亡1～2人</w:t>
            </w:r>
          </w:p>
        </w:tc>
        <w:tc>
          <w:tcPr>
            <w:tcW w:w="1465" w:type="pct"/>
            <w:tcMar>
              <w:top w:w="30" w:type="dxa"/>
              <w:left w:w="150" w:type="dxa"/>
              <w:bottom w:w="30" w:type="dxa"/>
              <w:right w:w="150" w:type="dxa"/>
            </w:tcMar>
            <w:vAlign w:val="center"/>
          </w:tcPr>
          <w:p w14:paraId="7D583A02">
            <w:pPr>
              <w:pStyle w:val="61"/>
              <w:jc w:val="center"/>
            </w:pPr>
            <w:r>
              <w:t>100～1000</w:t>
            </w:r>
          </w:p>
        </w:tc>
      </w:tr>
      <w:tr w14:paraId="1DA6C6F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050" w:type="pct"/>
            <w:tcMar>
              <w:top w:w="30" w:type="dxa"/>
              <w:left w:w="150" w:type="dxa"/>
              <w:bottom w:w="30" w:type="dxa"/>
              <w:right w:w="150" w:type="dxa"/>
            </w:tcMar>
            <w:vAlign w:val="center"/>
          </w:tcPr>
          <w:p w14:paraId="0A61AFAA">
            <w:pPr>
              <w:pStyle w:val="61"/>
              <w:jc w:val="center"/>
            </w:pPr>
            <w:r>
              <w:t>7</w:t>
            </w:r>
          </w:p>
        </w:tc>
        <w:tc>
          <w:tcPr>
            <w:tcW w:w="2485" w:type="pct"/>
            <w:tcMar>
              <w:top w:w="30" w:type="dxa"/>
              <w:left w:w="150" w:type="dxa"/>
              <w:bottom w:w="30" w:type="dxa"/>
              <w:right w:w="150" w:type="dxa"/>
            </w:tcMar>
            <w:vAlign w:val="center"/>
          </w:tcPr>
          <w:p w14:paraId="3AA8DE00">
            <w:pPr>
              <w:pStyle w:val="61"/>
              <w:jc w:val="center"/>
            </w:pPr>
            <w:r>
              <w:t>多人中毒或重伤</w:t>
            </w:r>
          </w:p>
        </w:tc>
        <w:tc>
          <w:tcPr>
            <w:tcW w:w="1465" w:type="pct"/>
            <w:tcMar>
              <w:top w:w="30" w:type="dxa"/>
              <w:left w:w="150" w:type="dxa"/>
              <w:bottom w:w="30" w:type="dxa"/>
              <w:right w:w="150" w:type="dxa"/>
            </w:tcMar>
            <w:vAlign w:val="center"/>
          </w:tcPr>
          <w:p w14:paraId="0904D683">
            <w:pPr>
              <w:pStyle w:val="61"/>
              <w:jc w:val="center"/>
            </w:pPr>
            <w:r>
              <w:t xml:space="preserve">50～100 </w:t>
            </w:r>
          </w:p>
        </w:tc>
      </w:tr>
      <w:tr w14:paraId="17601DE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050" w:type="pct"/>
            <w:tcMar>
              <w:top w:w="30" w:type="dxa"/>
              <w:left w:w="150" w:type="dxa"/>
              <w:bottom w:w="30" w:type="dxa"/>
              <w:right w:w="150" w:type="dxa"/>
            </w:tcMar>
            <w:vAlign w:val="center"/>
          </w:tcPr>
          <w:p w14:paraId="76B35361">
            <w:pPr>
              <w:pStyle w:val="61"/>
              <w:jc w:val="center"/>
            </w:pPr>
            <w:r>
              <w:t>3</w:t>
            </w:r>
          </w:p>
        </w:tc>
        <w:tc>
          <w:tcPr>
            <w:tcW w:w="2485" w:type="pct"/>
            <w:tcMar>
              <w:top w:w="30" w:type="dxa"/>
              <w:left w:w="150" w:type="dxa"/>
              <w:bottom w:w="30" w:type="dxa"/>
              <w:right w:w="150" w:type="dxa"/>
            </w:tcMar>
            <w:vAlign w:val="center"/>
          </w:tcPr>
          <w:p w14:paraId="1D4F0FA6">
            <w:pPr>
              <w:pStyle w:val="61"/>
              <w:jc w:val="center"/>
            </w:pPr>
            <w:r>
              <w:t>至少1人致残</w:t>
            </w:r>
          </w:p>
        </w:tc>
        <w:tc>
          <w:tcPr>
            <w:tcW w:w="1465" w:type="pct"/>
            <w:tcMar>
              <w:top w:w="30" w:type="dxa"/>
              <w:left w:w="150" w:type="dxa"/>
              <w:bottom w:w="30" w:type="dxa"/>
              <w:right w:w="150" w:type="dxa"/>
            </w:tcMar>
            <w:vAlign w:val="center"/>
          </w:tcPr>
          <w:p w14:paraId="49348AB5">
            <w:pPr>
              <w:pStyle w:val="61"/>
              <w:jc w:val="center"/>
            </w:pPr>
            <w:r>
              <w:t>10～50</w:t>
            </w:r>
          </w:p>
        </w:tc>
      </w:tr>
      <w:tr w14:paraId="0B15408B">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050" w:type="pct"/>
            <w:vAlign w:val="center"/>
          </w:tcPr>
          <w:p w14:paraId="0D3D4AA2">
            <w:pPr>
              <w:pStyle w:val="61"/>
              <w:jc w:val="center"/>
            </w:pPr>
            <w:r>
              <w:t>1</w:t>
            </w:r>
          </w:p>
        </w:tc>
        <w:tc>
          <w:tcPr>
            <w:tcW w:w="2485" w:type="pct"/>
            <w:vAlign w:val="center"/>
          </w:tcPr>
          <w:p w14:paraId="1CAF6F0B">
            <w:pPr>
              <w:pStyle w:val="61"/>
              <w:jc w:val="center"/>
            </w:pPr>
            <w:r>
              <w:t>轻伤</w:t>
            </w:r>
          </w:p>
        </w:tc>
        <w:tc>
          <w:tcPr>
            <w:tcW w:w="1465" w:type="pct"/>
            <w:vAlign w:val="center"/>
          </w:tcPr>
          <w:p w14:paraId="302F93AD">
            <w:pPr>
              <w:pStyle w:val="61"/>
              <w:jc w:val="center"/>
            </w:pPr>
            <w:r>
              <w:t>1～10</w:t>
            </w:r>
          </w:p>
        </w:tc>
      </w:tr>
    </w:tbl>
    <w:p w14:paraId="41381004">
      <w:pPr>
        <w:ind w:firstLine="480"/>
      </w:pPr>
      <w:r>
        <w:t>（4）作业条件危险性评价法危险性等级划分标准</w:t>
      </w:r>
    </w:p>
    <w:p w14:paraId="27CCA559">
      <w:pPr>
        <w:ind w:firstLine="480"/>
      </w:pPr>
      <w:r>
        <w:rPr>
          <w:rFonts w:cs="Times New Roman"/>
        </w:rPr>
        <w:t>该方法规定D值在70以下时为Ⅰ级风险；在 70~160 之间为Ⅱ级风险；在 160~320 之间为Ⅲ级风险；D值大于 320 时为Ⅳ级风险。</w:t>
      </w:r>
      <w:r>
        <w:t>相对风险等级标准见</w:t>
      </w:r>
      <w:r>
        <w:rPr>
          <w:rFonts w:hint="eastAsia"/>
        </w:rPr>
        <w:t>下表</w:t>
      </w:r>
      <w:r>
        <w:t>。</w:t>
      </w:r>
    </w:p>
    <w:p w14:paraId="5FDA3538">
      <w:pPr>
        <w:pStyle w:val="10"/>
        <w:spacing w:before="87" w:after="87"/>
        <w:ind w:firstLine="482"/>
        <w:jc w:val="center"/>
      </w:pPr>
      <w:r>
        <w:rPr>
          <w:rFonts w:hint="eastAsia"/>
          <w:lang w:eastAsia="zh-CN"/>
        </w:rPr>
        <w:t>表</w:t>
      </w:r>
      <w:r>
        <w:rPr>
          <w:rFonts w:hint="eastAsia"/>
          <w:lang w:val="en-US" w:eastAsia="zh-CN"/>
        </w:rPr>
        <w:t>7</w:t>
      </w:r>
      <w:r>
        <w:rPr>
          <w:rFonts w:hint="eastAsia"/>
          <w:lang w:eastAsia="zh-CN"/>
        </w:rPr>
        <w:t>.</w:t>
      </w:r>
      <w:r>
        <w:rPr>
          <w:rFonts w:hint="eastAsia" w:ascii="Calibri"/>
        </w:rPr>
        <w:t>1</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4</w:t>
      </w:r>
      <w:r>
        <w:fldChar w:fldCharType="end"/>
      </w:r>
      <w:r>
        <w:t xml:space="preserve">  作业条件危险性评价法危险性等级划分标准</w:t>
      </w:r>
    </w:p>
    <w:tbl>
      <w:tblPr>
        <w:tblStyle w:val="19"/>
        <w:tblW w:w="5000" w:type="pct"/>
        <w:jc w:val="center"/>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Layout w:type="autofit"/>
        <w:tblCellMar>
          <w:top w:w="0" w:type="dxa"/>
          <w:left w:w="108" w:type="dxa"/>
          <w:bottom w:w="0" w:type="dxa"/>
          <w:right w:w="108" w:type="dxa"/>
        </w:tblCellMar>
      </w:tblPr>
      <w:tblGrid>
        <w:gridCol w:w="1931"/>
        <w:gridCol w:w="4199"/>
        <w:gridCol w:w="2482"/>
      </w:tblGrid>
      <w:tr w14:paraId="3BDFE14F">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tblHeader/>
          <w:jc w:val="center"/>
        </w:trPr>
        <w:tc>
          <w:tcPr>
            <w:tcW w:w="1121" w:type="pct"/>
            <w:tcBorders>
              <w:top w:val="single" w:color="2F5496" w:themeColor="accent1" w:themeShade="BF" w:sz="12" w:space="0"/>
              <w:bottom w:val="single" w:color="2F5496" w:themeColor="accent1" w:themeShade="BF" w:sz="2" w:space="0"/>
            </w:tcBorders>
            <w:shd w:val="clear" w:color="auto" w:fill="8EAADB" w:themeFill="accent1" w:themeFillTint="99"/>
            <w:tcMar>
              <w:top w:w="30" w:type="dxa"/>
              <w:left w:w="150" w:type="dxa"/>
              <w:bottom w:w="30" w:type="dxa"/>
              <w:right w:w="150" w:type="dxa"/>
            </w:tcMar>
            <w:vAlign w:val="center"/>
          </w:tcPr>
          <w:p w14:paraId="4C4CBF05">
            <w:pPr>
              <w:pStyle w:val="61"/>
              <w:jc w:val="center"/>
            </w:pPr>
            <w:r>
              <w:t>D值区间</w:t>
            </w:r>
          </w:p>
        </w:tc>
        <w:tc>
          <w:tcPr>
            <w:tcW w:w="2438" w:type="pct"/>
            <w:tcBorders>
              <w:top w:val="single" w:color="2F5496" w:themeColor="accent1" w:themeShade="BF" w:sz="12" w:space="0"/>
              <w:bottom w:val="single" w:color="2F5496" w:themeColor="accent1" w:themeShade="BF" w:sz="2" w:space="0"/>
            </w:tcBorders>
            <w:shd w:val="clear" w:color="auto" w:fill="8EAADB" w:themeFill="accent1" w:themeFillTint="99"/>
            <w:tcMar>
              <w:top w:w="30" w:type="dxa"/>
              <w:left w:w="150" w:type="dxa"/>
              <w:bottom w:w="30" w:type="dxa"/>
              <w:right w:w="150" w:type="dxa"/>
            </w:tcMar>
            <w:vAlign w:val="center"/>
          </w:tcPr>
          <w:p w14:paraId="4C5D52F3">
            <w:pPr>
              <w:pStyle w:val="61"/>
              <w:jc w:val="center"/>
            </w:pPr>
            <w:r>
              <w:t>风险等级</w:t>
            </w:r>
          </w:p>
        </w:tc>
        <w:tc>
          <w:tcPr>
            <w:tcW w:w="1441" w:type="pct"/>
            <w:tcBorders>
              <w:top w:val="single" w:color="2F5496" w:themeColor="accent1" w:themeShade="BF" w:sz="12" w:space="0"/>
              <w:bottom w:val="single" w:color="2F5496" w:themeColor="accent1" w:themeShade="BF" w:sz="2" w:space="0"/>
            </w:tcBorders>
            <w:shd w:val="clear" w:color="auto" w:fill="8EAADB" w:themeFill="accent1" w:themeFillTint="99"/>
            <w:tcMar>
              <w:top w:w="30" w:type="dxa"/>
              <w:left w:w="150" w:type="dxa"/>
              <w:bottom w:w="30" w:type="dxa"/>
              <w:right w:w="150" w:type="dxa"/>
            </w:tcMar>
            <w:vAlign w:val="center"/>
          </w:tcPr>
          <w:p w14:paraId="1E149600">
            <w:pPr>
              <w:pStyle w:val="61"/>
              <w:jc w:val="center"/>
            </w:pPr>
            <w:r>
              <w:t>备注</w:t>
            </w:r>
          </w:p>
        </w:tc>
      </w:tr>
      <w:tr w14:paraId="116F1A06">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121" w:type="pct"/>
            <w:tcBorders>
              <w:top w:val="single" w:color="2F5496" w:themeColor="accent1" w:themeShade="BF" w:sz="2" w:space="0"/>
            </w:tcBorders>
            <w:shd w:val="clear" w:color="auto" w:fill="auto"/>
            <w:tcMar>
              <w:top w:w="30" w:type="dxa"/>
              <w:left w:w="150" w:type="dxa"/>
              <w:bottom w:w="30" w:type="dxa"/>
              <w:right w:w="150" w:type="dxa"/>
            </w:tcMar>
            <w:vAlign w:val="center"/>
          </w:tcPr>
          <w:p w14:paraId="3FB0D77F">
            <w:pPr>
              <w:pStyle w:val="61"/>
              <w:jc w:val="center"/>
            </w:pPr>
            <w:r>
              <w:t>D&gt;320</w:t>
            </w:r>
          </w:p>
        </w:tc>
        <w:tc>
          <w:tcPr>
            <w:tcW w:w="2438" w:type="pct"/>
            <w:tcBorders>
              <w:top w:val="single" w:color="2F5496" w:themeColor="accent1" w:themeShade="BF" w:sz="2" w:space="0"/>
            </w:tcBorders>
            <w:shd w:val="clear" w:color="auto" w:fill="auto"/>
            <w:tcMar>
              <w:top w:w="30" w:type="dxa"/>
              <w:left w:w="150" w:type="dxa"/>
              <w:bottom w:w="30" w:type="dxa"/>
              <w:right w:w="150" w:type="dxa"/>
            </w:tcMar>
            <w:vAlign w:val="center"/>
          </w:tcPr>
          <w:p w14:paraId="753CB94A">
            <w:pPr>
              <w:pStyle w:val="61"/>
              <w:jc w:val="center"/>
            </w:pPr>
            <w:r>
              <w:t>重大风险</w:t>
            </w:r>
          </w:p>
        </w:tc>
        <w:tc>
          <w:tcPr>
            <w:tcW w:w="1441" w:type="pct"/>
            <w:tcBorders>
              <w:top w:val="single" w:color="2F5496" w:themeColor="accent1" w:themeShade="BF" w:sz="2" w:space="0"/>
            </w:tcBorders>
            <w:shd w:val="clear" w:color="auto" w:fill="auto"/>
            <w:tcMar>
              <w:top w:w="30" w:type="dxa"/>
              <w:left w:w="150" w:type="dxa"/>
              <w:bottom w:w="30" w:type="dxa"/>
              <w:right w:w="150" w:type="dxa"/>
            </w:tcMar>
            <w:vAlign w:val="center"/>
          </w:tcPr>
          <w:p w14:paraId="39E4DB03">
            <w:pPr>
              <w:pStyle w:val="61"/>
              <w:jc w:val="center"/>
            </w:pPr>
            <w:r>
              <w:rPr>
                <w:rFonts w:hint="eastAsia"/>
              </w:rPr>
              <w:t>Ⅳ</w:t>
            </w:r>
          </w:p>
        </w:tc>
      </w:tr>
      <w:tr w14:paraId="28370A5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121" w:type="pct"/>
            <w:shd w:val="clear" w:color="auto" w:fill="auto"/>
            <w:tcMar>
              <w:top w:w="30" w:type="dxa"/>
              <w:left w:w="150" w:type="dxa"/>
              <w:bottom w:w="30" w:type="dxa"/>
              <w:right w:w="150" w:type="dxa"/>
            </w:tcMar>
            <w:vAlign w:val="center"/>
          </w:tcPr>
          <w:p w14:paraId="4008BA4E">
            <w:pPr>
              <w:pStyle w:val="61"/>
              <w:jc w:val="center"/>
            </w:pPr>
            <w:r>
              <w:t>320≥D＞160</w:t>
            </w:r>
          </w:p>
        </w:tc>
        <w:tc>
          <w:tcPr>
            <w:tcW w:w="2438" w:type="pct"/>
            <w:shd w:val="clear" w:color="auto" w:fill="auto"/>
            <w:tcMar>
              <w:top w:w="30" w:type="dxa"/>
              <w:left w:w="150" w:type="dxa"/>
              <w:bottom w:w="30" w:type="dxa"/>
              <w:right w:w="150" w:type="dxa"/>
            </w:tcMar>
            <w:vAlign w:val="center"/>
          </w:tcPr>
          <w:p w14:paraId="2F46CE3C">
            <w:pPr>
              <w:pStyle w:val="61"/>
              <w:jc w:val="center"/>
            </w:pPr>
            <w:r>
              <w:t>较大风险</w:t>
            </w:r>
          </w:p>
        </w:tc>
        <w:tc>
          <w:tcPr>
            <w:tcW w:w="1441" w:type="pct"/>
            <w:shd w:val="clear" w:color="auto" w:fill="auto"/>
            <w:tcMar>
              <w:top w:w="30" w:type="dxa"/>
              <w:left w:w="150" w:type="dxa"/>
              <w:bottom w:w="30" w:type="dxa"/>
              <w:right w:w="150" w:type="dxa"/>
            </w:tcMar>
            <w:vAlign w:val="center"/>
          </w:tcPr>
          <w:p w14:paraId="56E14149">
            <w:pPr>
              <w:pStyle w:val="61"/>
              <w:jc w:val="center"/>
            </w:pPr>
            <w:r>
              <w:rPr>
                <w:rFonts w:hint="eastAsia"/>
              </w:rPr>
              <w:t>Ⅲ</w:t>
            </w:r>
          </w:p>
        </w:tc>
      </w:tr>
      <w:tr w14:paraId="38392422">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121" w:type="pct"/>
            <w:shd w:val="clear" w:color="auto" w:fill="auto"/>
            <w:tcMar>
              <w:top w:w="30" w:type="dxa"/>
              <w:left w:w="150" w:type="dxa"/>
              <w:bottom w:w="30" w:type="dxa"/>
              <w:right w:w="150" w:type="dxa"/>
            </w:tcMar>
            <w:vAlign w:val="center"/>
          </w:tcPr>
          <w:p w14:paraId="3C962AF8">
            <w:pPr>
              <w:pStyle w:val="61"/>
              <w:jc w:val="center"/>
            </w:pPr>
            <w:r>
              <w:t>160≥D＞70</w:t>
            </w:r>
          </w:p>
        </w:tc>
        <w:tc>
          <w:tcPr>
            <w:tcW w:w="2438" w:type="pct"/>
            <w:shd w:val="clear" w:color="auto" w:fill="auto"/>
            <w:tcMar>
              <w:top w:w="30" w:type="dxa"/>
              <w:left w:w="150" w:type="dxa"/>
              <w:bottom w:w="30" w:type="dxa"/>
              <w:right w:w="150" w:type="dxa"/>
            </w:tcMar>
            <w:vAlign w:val="center"/>
          </w:tcPr>
          <w:p w14:paraId="7532F6AD">
            <w:pPr>
              <w:pStyle w:val="61"/>
              <w:jc w:val="center"/>
            </w:pPr>
            <w:r>
              <w:t>一般风险</w:t>
            </w:r>
          </w:p>
        </w:tc>
        <w:tc>
          <w:tcPr>
            <w:tcW w:w="1441" w:type="pct"/>
            <w:shd w:val="clear" w:color="auto" w:fill="auto"/>
            <w:tcMar>
              <w:top w:w="30" w:type="dxa"/>
              <w:left w:w="150" w:type="dxa"/>
              <w:bottom w:w="30" w:type="dxa"/>
              <w:right w:w="150" w:type="dxa"/>
            </w:tcMar>
            <w:vAlign w:val="center"/>
          </w:tcPr>
          <w:p w14:paraId="04893036">
            <w:pPr>
              <w:pStyle w:val="61"/>
              <w:jc w:val="center"/>
            </w:pPr>
            <w:r>
              <w:rPr>
                <w:rFonts w:hint="eastAsia"/>
              </w:rPr>
              <w:t>Ⅱ</w:t>
            </w:r>
          </w:p>
        </w:tc>
      </w:tr>
      <w:tr w14:paraId="75EAF22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0" w:type="dxa"/>
            <w:left w:w="108" w:type="dxa"/>
            <w:bottom w:w="0" w:type="dxa"/>
            <w:right w:w="108" w:type="dxa"/>
          </w:tblCellMar>
        </w:tblPrEx>
        <w:trPr>
          <w:trHeight w:val="23" w:hRule="atLeast"/>
          <w:jc w:val="center"/>
        </w:trPr>
        <w:tc>
          <w:tcPr>
            <w:tcW w:w="1121" w:type="pct"/>
            <w:shd w:val="clear" w:color="auto" w:fill="auto"/>
            <w:tcMar>
              <w:top w:w="30" w:type="dxa"/>
              <w:left w:w="150" w:type="dxa"/>
              <w:bottom w:w="30" w:type="dxa"/>
              <w:right w:w="150" w:type="dxa"/>
            </w:tcMar>
            <w:vAlign w:val="center"/>
          </w:tcPr>
          <w:p w14:paraId="343DBF44">
            <w:pPr>
              <w:pStyle w:val="61"/>
              <w:jc w:val="center"/>
            </w:pPr>
            <w:r>
              <w:t>D≤70</w:t>
            </w:r>
          </w:p>
        </w:tc>
        <w:tc>
          <w:tcPr>
            <w:tcW w:w="2438" w:type="pct"/>
            <w:shd w:val="clear" w:color="auto" w:fill="auto"/>
            <w:tcMar>
              <w:top w:w="30" w:type="dxa"/>
              <w:left w:w="150" w:type="dxa"/>
              <w:bottom w:w="30" w:type="dxa"/>
              <w:right w:w="150" w:type="dxa"/>
            </w:tcMar>
            <w:vAlign w:val="center"/>
          </w:tcPr>
          <w:p w14:paraId="6768473C">
            <w:pPr>
              <w:pStyle w:val="61"/>
              <w:jc w:val="center"/>
            </w:pPr>
            <w:r>
              <w:t>较小风险</w:t>
            </w:r>
          </w:p>
        </w:tc>
        <w:tc>
          <w:tcPr>
            <w:tcW w:w="1441" w:type="pct"/>
            <w:shd w:val="clear" w:color="auto" w:fill="auto"/>
            <w:tcMar>
              <w:top w:w="30" w:type="dxa"/>
              <w:left w:w="150" w:type="dxa"/>
              <w:bottom w:w="30" w:type="dxa"/>
              <w:right w:w="150" w:type="dxa"/>
            </w:tcMar>
            <w:vAlign w:val="center"/>
          </w:tcPr>
          <w:p w14:paraId="129AF175">
            <w:pPr>
              <w:pStyle w:val="61"/>
              <w:jc w:val="center"/>
            </w:pPr>
            <w:r>
              <w:rPr>
                <w:rFonts w:hint="eastAsia" w:cs="Times New Roman"/>
                <w:szCs w:val="24"/>
              </w:rPr>
              <w:t>Ⅰ</w:t>
            </w:r>
          </w:p>
        </w:tc>
      </w:tr>
    </w:tbl>
    <w:p w14:paraId="4B291F48">
      <w:pPr>
        <w:ind w:firstLine="480"/>
      </w:pPr>
      <w:r>
        <w:rPr>
          <w:rFonts w:cs="Times New Roman"/>
        </w:rPr>
        <w:t>（</w:t>
      </w:r>
      <w:r>
        <w:rPr>
          <w:rFonts w:hint="eastAsia" w:cs="Times New Roman"/>
        </w:rPr>
        <w:t>5）</w:t>
      </w:r>
      <w:r>
        <w:rPr>
          <w:rFonts w:cs="Times New Roman"/>
        </w:rPr>
        <w:t>处置措施</w:t>
      </w:r>
    </w:p>
    <w:p w14:paraId="5DA245B6">
      <w:pPr>
        <w:ind w:firstLine="480"/>
      </w:pPr>
      <w:r>
        <w:t>安全生产风险等级分为四级，由高到低依次为重大风险（</w:t>
      </w:r>
      <w:r>
        <w:rPr>
          <w:rFonts w:hint="eastAsia"/>
        </w:rPr>
        <w:t>IV级）、较大风险（III级）、一般风险（II级）和较小风险（I级）。</w:t>
      </w:r>
    </w:p>
    <w:p w14:paraId="03C91D47">
      <w:pPr>
        <w:ind w:firstLine="480"/>
      </w:pPr>
      <w:r>
        <w:rPr>
          <w:rFonts w:hint="eastAsia"/>
        </w:rPr>
        <w:t>重大风险：红色标识，发生风险事件概率、危害程度均为大；由公司组织分子公司、项目部共同管控，公司重点监督检查。</w:t>
      </w:r>
    </w:p>
    <w:p w14:paraId="671B8592">
      <w:pPr>
        <w:ind w:firstLine="480"/>
      </w:pPr>
      <w:r>
        <w:rPr>
          <w:rFonts w:hint="eastAsia"/>
        </w:rPr>
        <w:t>较大风险：橙色标识，发生风险事件概率为大、危害程度为中，或危害程度为大、发生风险事件概率为中；由分子公司组织项目部共同管控，分子公司重点监督检查。</w:t>
      </w:r>
    </w:p>
    <w:p w14:paraId="1C590844">
      <w:pPr>
        <w:ind w:firstLine="480"/>
      </w:pPr>
      <w:r>
        <w:rPr>
          <w:rFonts w:hint="eastAsia"/>
        </w:rPr>
        <w:t>一般风险：黄色标识，发生风险事件概率、危害程度均为中，或者风险事件概率为大、危害程度为小，或者风险事件概率为小、危害程度为大；由项目部管控。</w:t>
      </w:r>
    </w:p>
    <w:p w14:paraId="20312B6E">
      <w:pPr>
        <w:ind w:firstLine="480"/>
      </w:pPr>
      <w:r>
        <w:rPr>
          <w:rFonts w:hint="eastAsia"/>
        </w:rPr>
        <w:t>较小风险：蓝色标识，发生风险事件概率、危害程度均为小，或者风险事件概率为中、危害程度为小，或者风险事件概率为小、危害程度为中；由班组管控。</w:t>
      </w:r>
    </w:p>
    <w:p w14:paraId="352D473C">
      <w:pPr>
        <w:ind w:firstLine="480"/>
      </w:pPr>
      <w:r>
        <w:rPr>
          <w:rFonts w:hint="eastAsia"/>
        </w:rPr>
        <w:t>两级总部应结合生产指挥中心建设安全生产风险“红橙黄蓝”空间分布图，项目部在总平面布置图中应对安全生产风险采用“红橙黄蓝”标示。较大风险（III级）点、重大风险（IV级）点由生产管理部督促安装远程视频监控，分别接入分子公司、公司生产指挥中心。</w:t>
      </w:r>
    </w:p>
    <w:p w14:paraId="3B5784C7">
      <w:pPr>
        <w:pStyle w:val="3"/>
        <w:bidi w:val="0"/>
        <w:ind w:left="992" w:leftChars="0" w:hanging="992" w:firstLineChars="0"/>
      </w:pPr>
      <w:bookmarkStart w:id="46" w:name="_Toc13877"/>
      <w:r>
        <w:rPr>
          <w:rFonts w:hint="eastAsia"/>
        </w:rPr>
        <w:t>风险有害因素辨识与分析</w:t>
      </w:r>
      <w:bookmarkEnd w:id="46"/>
    </w:p>
    <w:p w14:paraId="1EB42272">
      <w:pPr>
        <w:ind w:firstLine="480"/>
      </w:pPr>
      <w:r>
        <w:rPr>
          <w:rFonts w:hint="eastAsia"/>
        </w:rPr>
        <w:t>结合《中交二航局危险有害因素辨识及评价一览表（指导版）》，中国交建《固定式塔式起重机安拆技术安全指南（试行）》对塔吊安拆施工过程主要危险源进行分析和评价，从而得出对塔吊安拆施工危险源辨识及风险评价一览表，如下表所示。</w:t>
      </w:r>
    </w:p>
    <w:p w14:paraId="7712190A">
      <w:pPr>
        <w:ind w:firstLine="480"/>
        <w:sectPr>
          <w:headerReference r:id="rId12" w:type="default"/>
          <w:footerReference r:id="rId13" w:type="default"/>
          <w:pgSz w:w="11906" w:h="16838"/>
          <w:pgMar w:top="1418" w:right="1797" w:bottom="1418" w:left="1797" w:header="851" w:footer="992" w:gutter="0"/>
          <w:cols w:space="0" w:num="1"/>
          <w:docGrid w:type="lines" w:linePitch="350" w:charSpace="0"/>
        </w:sectPr>
      </w:pPr>
    </w:p>
    <w:p w14:paraId="06274D65">
      <w:pPr>
        <w:pStyle w:val="10"/>
        <w:spacing w:before="90" w:after="90"/>
        <w:jc w:val="center"/>
      </w:pPr>
      <w:r>
        <w:rPr>
          <w:rFonts w:hint="eastAsia"/>
          <w:lang w:eastAsia="zh-CN"/>
        </w:rPr>
        <w:t>表</w:t>
      </w:r>
      <w:r>
        <w:rPr>
          <w:rFonts w:hint="eastAsia"/>
          <w:lang w:val="en-US" w:eastAsia="zh-CN"/>
        </w:rPr>
        <w:t>7</w:t>
      </w:r>
      <w:r>
        <w:rPr>
          <w:rFonts w:hint="eastAsia"/>
          <w:lang w:eastAsia="zh-CN"/>
        </w:rPr>
        <w:t>.</w:t>
      </w:r>
      <w:r>
        <w:rPr>
          <w:rFonts w:hint="eastAsia"/>
          <w:lang w:val="en-US" w:eastAsia="zh-CN"/>
        </w:rPr>
        <w:t>2</w:t>
      </w:r>
      <w:r>
        <w:noBreakHyphen/>
      </w:r>
      <w:r>
        <w:rPr>
          <w:rFonts w:hint="eastAsia"/>
          <w:lang w:val="en-US" w:eastAsia="zh-CN"/>
        </w:rPr>
        <w:t>1</w:t>
      </w:r>
      <w:r>
        <w:t xml:space="preserve">  </w:t>
      </w:r>
      <w:r>
        <w:rPr>
          <w:rFonts w:hint="eastAsia"/>
        </w:rPr>
        <w:t>塔吊</w:t>
      </w:r>
      <w:r>
        <w:rPr>
          <w:rFonts w:hint="eastAsia"/>
          <w:lang w:val="en-US" w:eastAsia="zh-CN"/>
        </w:rPr>
        <w:t>拆除</w:t>
      </w:r>
      <w:r>
        <w:t>施工危险源辨识及风险评价一览表</w:t>
      </w:r>
    </w:p>
    <w:tbl>
      <w:tblPr>
        <w:tblStyle w:val="19"/>
        <w:tblW w:w="5000" w:type="pct"/>
        <w:tblInd w:w="0" w:type="dxa"/>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Layout w:type="autofit"/>
        <w:tblCellMar>
          <w:top w:w="57" w:type="dxa"/>
          <w:left w:w="108" w:type="dxa"/>
          <w:bottom w:w="57" w:type="dxa"/>
          <w:right w:w="108" w:type="dxa"/>
        </w:tblCellMar>
      </w:tblPr>
      <w:tblGrid>
        <w:gridCol w:w="553"/>
        <w:gridCol w:w="1575"/>
        <w:gridCol w:w="1575"/>
        <w:gridCol w:w="3995"/>
        <w:gridCol w:w="2653"/>
        <w:gridCol w:w="712"/>
        <w:gridCol w:w="712"/>
        <w:gridCol w:w="729"/>
        <w:gridCol w:w="730"/>
        <w:gridCol w:w="940"/>
      </w:tblGrid>
      <w:tr w14:paraId="41B1EA84">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201" w:hRule="atLeast"/>
          <w:tblHeader/>
        </w:trPr>
        <w:tc>
          <w:tcPr>
            <w:tcW w:w="195" w:type="pct"/>
            <w:vMerge w:val="restart"/>
            <w:shd w:val="clear" w:color="000000" w:fill="9CC2E5"/>
            <w:vAlign w:val="center"/>
          </w:tcPr>
          <w:p w14:paraId="653D62BF">
            <w:pPr>
              <w:spacing w:line="240" w:lineRule="auto"/>
              <w:ind w:firstLine="0" w:firstLineChars="0"/>
              <w:jc w:val="center"/>
              <w:rPr>
                <w:sz w:val="20"/>
              </w:rPr>
            </w:pPr>
            <w:r>
              <w:rPr>
                <w:rFonts w:hint="eastAsia"/>
                <w:sz w:val="20"/>
              </w:rPr>
              <w:t>序号</w:t>
            </w:r>
          </w:p>
        </w:tc>
        <w:tc>
          <w:tcPr>
            <w:tcW w:w="555" w:type="pct"/>
            <w:vMerge w:val="restart"/>
            <w:shd w:val="clear" w:color="000000" w:fill="9CC2E5"/>
            <w:vAlign w:val="center"/>
          </w:tcPr>
          <w:p w14:paraId="2FE3B246">
            <w:pPr>
              <w:spacing w:line="240" w:lineRule="auto"/>
              <w:ind w:firstLine="0" w:firstLineChars="0"/>
              <w:jc w:val="center"/>
              <w:rPr>
                <w:sz w:val="20"/>
              </w:rPr>
            </w:pPr>
            <w:r>
              <w:rPr>
                <w:rFonts w:hint="eastAsia"/>
                <w:sz w:val="20"/>
              </w:rPr>
              <w:t>作业活动单元</w:t>
            </w:r>
          </w:p>
        </w:tc>
        <w:tc>
          <w:tcPr>
            <w:tcW w:w="555" w:type="pct"/>
            <w:vMerge w:val="restart"/>
            <w:shd w:val="clear" w:color="000000" w:fill="9CC2E5"/>
            <w:vAlign w:val="center"/>
          </w:tcPr>
          <w:p w14:paraId="7B4E41A9">
            <w:pPr>
              <w:spacing w:line="240" w:lineRule="auto"/>
              <w:ind w:firstLine="0" w:firstLineChars="0"/>
              <w:jc w:val="center"/>
              <w:rPr>
                <w:sz w:val="20"/>
              </w:rPr>
            </w:pPr>
            <w:r>
              <w:rPr>
                <w:rFonts w:hint="eastAsia"/>
                <w:sz w:val="20"/>
              </w:rPr>
              <w:t>活动内容</w:t>
            </w:r>
          </w:p>
        </w:tc>
        <w:tc>
          <w:tcPr>
            <w:tcW w:w="1408" w:type="pct"/>
            <w:vMerge w:val="restart"/>
            <w:shd w:val="clear" w:color="000000" w:fill="9CC2E5"/>
            <w:vAlign w:val="center"/>
          </w:tcPr>
          <w:p w14:paraId="7284FDC2">
            <w:pPr>
              <w:spacing w:line="240" w:lineRule="auto"/>
              <w:ind w:firstLine="0" w:firstLineChars="0"/>
              <w:jc w:val="center"/>
              <w:rPr>
                <w:sz w:val="20"/>
              </w:rPr>
            </w:pPr>
            <w:r>
              <w:rPr>
                <w:rFonts w:hint="eastAsia"/>
                <w:sz w:val="20"/>
              </w:rPr>
              <w:t>危害因素</w:t>
            </w:r>
          </w:p>
        </w:tc>
        <w:tc>
          <w:tcPr>
            <w:tcW w:w="935" w:type="pct"/>
            <w:vMerge w:val="restart"/>
            <w:shd w:val="clear" w:color="000000" w:fill="9CC2E5"/>
            <w:vAlign w:val="center"/>
          </w:tcPr>
          <w:p w14:paraId="69E0B196">
            <w:pPr>
              <w:spacing w:line="240" w:lineRule="auto"/>
              <w:ind w:firstLine="0" w:firstLineChars="0"/>
              <w:jc w:val="center"/>
              <w:rPr>
                <w:sz w:val="20"/>
              </w:rPr>
            </w:pPr>
            <w:r>
              <w:rPr>
                <w:rFonts w:hint="eastAsia"/>
                <w:sz w:val="20"/>
              </w:rPr>
              <w:t>潜在事故类型或后果</w:t>
            </w:r>
          </w:p>
        </w:tc>
        <w:tc>
          <w:tcPr>
            <w:tcW w:w="1016" w:type="pct"/>
            <w:gridSpan w:val="4"/>
            <w:shd w:val="clear" w:color="000000" w:fill="9CC2E5"/>
            <w:vAlign w:val="center"/>
          </w:tcPr>
          <w:p w14:paraId="4F5DBE99">
            <w:pPr>
              <w:spacing w:line="240" w:lineRule="auto"/>
              <w:ind w:firstLine="0" w:firstLineChars="0"/>
              <w:jc w:val="center"/>
              <w:rPr>
                <w:sz w:val="20"/>
              </w:rPr>
            </w:pPr>
            <w:r>
              <w:rPr>
                <w:rFonts w:hint="eastAsia"/>
                <w:sz w:val="20"/>
              </w:rPr>
              <w:t>危险、危害因素评价</w:t>
            </w:r>
          </w:p>
        </w:tc>
        <w:tc>
          <w:tcPr>
            <w:tcW w:w="331" w:type="pct"/>
            <w:vMerge w:val="restart"/>
            <w:shd w:val="clear" w:color="000000" w:fill="9CC2E5"/>
            <w:vAlign w:val="center"/>
          </w:tcPr>
          <w:p w14:paraId="2F9508D8">
            <w:pPr>
              <w:spacing w:line="240" w:lineRule="auto"/>
              <w:ind w:firstLine="0" w:firstLineChars="0"/>
              <w:jc w:val="center"/>
              <w:rPr>
                <w:sz w:val="20"/>
              </w:rPr>
            </w:pPr>
            <w:r>
              <w:rPr>
                <w:rFonts w:hint="eastAsia"/>
                <w:sz w:val="20"/>
              </w:rPr>
              <w:t>危害级别</w:t>
            </w:r>
          </w:p>
        </w:tc>
      </w:tr>
      <w:tr w14:paraId="6B56076E">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106" w:hRule="atLeast"/>
          <w:tblHeader/>
        </w:trPr>
        <w:tc>
          <w:tcPr>
            <w:tcW w:w="195" w:type="pct"/>
            <w:vMerge w:val="continue"/>
            <w:vAlign w:val="center"/>
          </w:tcPr>
          <w:p w14:paraId="6965A939">
            <w:pPr>
              <w:spacing w:line="240" w:lineRule="auto"/>
              <w:ind w:firstLine="0" w:firstLineChars="0"/>
              <w:jc w:val="center"/>
              <w:rPr>
                <w:sz w:val="20"/>
              </w:rPr>
            </w:pPr>
          </w:p>
        </w:tc>
        <w:tc>
          <w:tcPr>
            <w:tcW w:w="555" w:type="pct"/>
            <w:vMerge w:val="continue"/>
            <w:vAlign w:val="center"/>
          </w:tcPr>
          <w:p w14:paraId="012E49B6">
            <w:pPr>
              <w:spacing w:line="240" w:lineRule="auto"/>
              <w:ind w:firstLine="0" w:firstLineChars="0"/>
              <w:jc w:val="center"/>
              <w:rPr>
                <w:sz w:val="20"/>
              </w:rPr>
            </w:pPr>
          </w:p>
        </w:tc>
        <w:tc>
          <w:tcPr>
            <w:tcW w:w="555" w:type="pct"/>
            <w:vMerge w:val="continue"/>
            <w:vAlign w:val="center"/>
          </w:tcPr>
          <w:p w14:paraId="182B3A5B">
            <w:pPr>
              <w:spacing w:line="240" w:lineRule="auto"/>
              <w:ind w:firstLine="0" w:firstLineChars="0"/>
              <w:jc w:val="center"/>
              <w:rPr>
                <w:sz w:val="20"/>
              </w:rPr>
            </w:pPr>
          </w:p>
        </w:tc>
        <w:tc>
          <w:tcPr>
            <w:tcW w:w="1408" w:type="pct"/>
            <w:vMerge w:val="continue"/>
            <w:vAlign w:val="center"/>
          </w:tcPr>
          <w:p w14:paraId="25060E17">
            <w:pPr>
              <w:spacing w:line="240" w:lineRule="auto"/>
              <w:ind w:firstLine="0" w:firstLineChars="0"/>
              <w:rPr>
                <w:sz w:val="20"/>
              </w:rPr>
            </w:pPr>
          </w:p>
        </w:tc>
        <w:tc>
          <w:tcPr>
            <w:tcW w:w="935" w:type="pct"/>
            <w:vMerge w:val="continue"/>
            <w:vAlign w:val="center"/>
          </w:tcPr>
          <w:p w14:paraId="6E2C9460">
            <w:pPr>
              <w:spacing w:line="240" w:lineRule="auto"/>
              <w:ind w:firstLine="0" w:firstLineChars="0"/>
              <w:jc w:val="center"/>
              <w:rPr>
                <w:sz w:val="20"/>
              </w:rPr>
            </w:pPr>
          </w:p>
        </w:tc>
        <w:tc>
          <w:tcPr>
            <w:tcW w:w="1016" w:type="pct"/>
            <w:gridSpan w:val="4"/>
            <w:shd w:val="clear" w:color="000000" w:fill="9CC2E5"/>
            <w:vAlign w:val="center"/>
          </w:tcPr>
          <w:p w14:paraId="29C1DE13">
            <w:pPr>
              <w:spacing w:line="240" w:lineRule="auto"/>
              <w:ind w:firstLine="0" w:firstLineChars="0"/>
              <w:jc w:val="center"/>
              <w:rPr>
                <w:rFonts w:cs="Times New Roman"/>
                <w:sz w:val="20"/>
              </w:rPr>
            </w:pPr>
            <w:r>
              <w:rPr>
                <w:rFonts w:cs="Times New Roman"/>
                <w:sz w:val="20"/>
              </w:rPr>
              <w:t>D</w:t>
            </w:r>
            <w:r>
              <w:rPr>
                <w:rFonts w:hint="eastAsia" w:cs="Times New Roman"/>
                <w:sz w:val="20"/>
              </w:rPr>
              <w:t>＝</w:t>
            </w:r>
            <w:r>
              <w:rPr>
                <w:rFonts w:cs="Times New Roman"/>
                <w:sz w:val="20"/>
              </w:rPr>
              <w:t>LEC</w:t>
            </w:r>
          </w:p>
        </w:tc>
        <w:tc>
          <w:tcPr>
            <w:tcW w:w="331" w:type="pct"/>
            <w:vMerge w:val="continue"/>
            <w:vAlign w:val="center"/>
          </w:tcPr>
          <w:p w14:paraId="1328D066">
            <w:pPr>
              <w:spacing w:line="240" w:lineRule="auto"/>
              <w:ind w:firstLine="0" w:firstLineChars="0"/>
              <w:jc w:val="center"/>
              <w:rPr>
                <w:sz w:val="20"/>
              </w:rPr>
            </w:pPr>
          </w:p>
        </w:tc>
      </w:tr>
      <w:tr w14:paraId="118AC28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24" w:hRule="atLeast"/>
          <w:tblHeader/>
        </w:trPr>
        <w:tc>
          <w:tcPr>
            <w:tcW w:w="195" w:type="pct"/>
            <w:vMerge w:val="continue"/>
            <w:vAlign w:val="center"/>
          </w:tcPr>
          <w:p w14:paraId="7EFD3C66">
            <w:pPr>
              <w:spacing w:line="240" w:lineRule="auto"/>
              <w:ind w:firstLine="0" w:firstLineChars="0"/>
              <w:jc w:val="center"/>
              <w:rPr>
                <w:sz w:val="20"/>
              </w:rPr>
            </w:pPr>
          </w:p>
        </w:tc>
        <w:tc>
          <w:tcPr>
            <w:tcW w:w="555" w:type="pct"/>
            <w:vMerge w:val="continue"/>
            <w:vAlign w:val="center"/>
          </w:tcPr>
          <w:p w14:paraId="64E46ECE">
            <w:pPr>
              <w:spacing w:line="240" w:lineRule="auto"/>
              <w:ind w:firstLine="0" w:firstLineChars="0"/>
              <w:jc w:val="center"/>
              <w:rPr>
                <w:sz w:val="20"/>
              </w:rPr>
            </w:pPr>
          </w:p>
        </w:tc>
        <w:tc>
          <w:tcPr>
            <w:tcW w:w="555" w:type="pct"/>
            <w:vMerge w:val="continue"/>
            <w:vAlign w:val="center"/>
          </w:tcPr>
          <w:p w14:paraId="0FB216D1">
            <w:pPr>
              <w:spacing w:line="240" w:lineRule="auto"/>
              <w:ind w:firstLine="0" w:firstLineChars="0"/>
              <w:jc w:val="center"/>
              <w:rPr>
                <w:sz w:val="20"/>
              </w:rPr>
            </w:pPr>
          </w:p>
        </w:tc>
        <w:tc>
          <w:tcPr>
            <w:tcW w:w="1408" w:type="pct"/>
            <w:vMerge w:val="continue"/>
            <w:vAlign w:val="center"/>
          </w:tcPr>
          <w:p w14:paraId="6FE847D2">
            <w:pPr>
              <w:spacing w:line="240" w:lineRule="auto"/>
              <w:ind w:firstLine="0" w:firstLineChars="0"/>
              <w:rPr>
                <w:sz w:val="20"/>
              </w:rPr>
            </w:pPr>
          </w:p>
        </w:tc>
        <w:tc>
          <w:tcPr>
            <w:tcW w:w="935" w:type="pct"/>
            <w:vMerge w:val="continue"/>
            <w:vAlign w:val="center"/>
          </w:tcPr>
          <w:p w14:paraId="3B6261F9">
            <w:pPr>
              <w:spacing w:line="240" w:lineRule="auto"/>
              <w:ind w:firstLine="0" w:firstLineChars="0"/>
              <w:jc w:val="center"/>
              <w:rPr>
                <w:sz w:val="20"/>
              </w:rPr>
            </w:pPr>
          </w:p>
        </w:tc>
        <w:tc>
          <w:tcPr>
            <w:tcW w:w="251" w:type="pct"/>
            <w:shd w:val="clear" w:color="000000" w:fill="9CC2E5"/>
            <w:vAlign w:val="center"/>
          </w:tcPr>
          <w:p w14:paraId="7AD9B61F">
            <w:pPr>
              <w:spacing w:line="240" w:lineRule="auto"/>
              <w:ind w:firstLine="0" w:firstLineChars="0"/>
              <w:jc w:val="center"/>
              <w:rPr>
                <w:rFonts w:cs="Times New Roman"/>
                <w:sz w:val="20"/>
              </w:rPr>
            </w:pPr>
            <w:r>
              <w:rPr>
                <w:rFonts w:cs="Times New Roman"/>
                <w:sz w:val="20"/>
              </w:rPr>
              <w:t>L</w:t>
            </w:r>
          </w:p>
        </w:tc>
        <w:tc>
          <w:tcPr>
            <w:tcW w:w="251" w:type="pct"/>
            <w:shd w:val="clear" w:color="000000" w:fill="9CC2E5"/>
            <w:vAlign w:val="center"/>
          </w:tcPr>
          <w:p w14:paraId="65CDC72B">
            <w:pPr>
              <w:spacing w:line="240" w:lineRule="auto"/>
              <w:ind w:firstLine="0" w:firstLineChars="0"/>
              <w:jc w:val="center"/>
              <w:rPr>
                <w:rFonts w:cs="Times New Roman"/>
                <w:sz w:val="20"/>
              </w:rPr>
            </w:pPr>
            <w:r>
              <w:rPr>
                <w:rFonts w:cs="Times New Roman"/>
                <w:sz w:val="20"/>
              </w:rPr>
              <w:t>E</w:t>
            </w:r>
          </w:p>
        </w:tc>
        <w:tc>
          <w:tcPr>
            <w:tcW w:w="257" w:type="pct"/>
            <w:shd w:val="clear" w:color="000000" w:fill="9CC2E5"/>
            <w:vAlign w:val="center"/>
          </w:tcPr>
          <w:p w14:paraId="1BB6BE3C">
            <w:pPr>
              <w:spacing w:line="240" w:lineRule="auto"/>
              <w:ind w:firstLine="0" w:firstLineChars="0"/>
              <w:jc w:val="center"/>
              <w:rPr>
                <w:rFonts w:cs="Times New Roman"/>
                <w:sz w:val="20"/>
              </w:rPr>
            </w:pPr>
            <w:r>
              <w:rPr>
                <w:rFonts w:cs="Times New Roman"/>
                <w:sz w:val="20"/>
              </w:rPr>
              <w:t>C</w:t>
            </w:r>
          </w:p>
        </w:tc>
        <w:tc>
          <w:tcPr>
            <w:tcW w:w="257" w:type="pct"/>
            <w:shd w:val="clear" w:color="000000" w:fill="9CC2E5"/>
            <w:vAlign w:val="center"/>
          </w:tcPr>
          <w:p w14:paraId="78276802">
            <w:pPr>
              <w:spacing w:line="240" w:lineRule="auto"/>
              <w:ind w:firstLine="0" w:firstLineChars="0"/>
              <w:jc w:val="center"/>
              <w:rPr>
                <w:rFonts w:cs="Times New Roman"/>
                <w:sz w:val="20"/>
              </w:rPr>
            </w:pPr>
            <w:r>
              <w:rPr>
                <w:rFonts w:cs="Times New Roman"/>
                <w:sz w:val="20"/>
              </w:rPr>
              <w:t>D</w:t>
            </w:r>
          </w:p>
        </w:tc>
        <w:tc>
          <w:tcPr>
            <w:tcW w:w="331" w:type="pct"/>
            <w:vMerge w:val="continue"/>
            <w:vAlign w:val="center"/>
          </w:tcPr>
          <w:p w14:paraId="5CAE82CC">
            <w:pPr>
              <w:spacing w:line="240" w:lineRule="auto"/>
              <w:ind w:firstLine="0" w:firstLineChars="0"/>
              <w:jc w:val="center"/>
              <w:rPr>
                <w:sz w:val="20"/>
              </w:rPr>
            </w:pPr>
          </w:p>
        </w:tc>
      </w:tr>
      <w:tr w14:paraId="20F96ED8">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1E1F0A54">
            <w:pPr>
              <w:numPr>
                <w:ilvl w:val="0"/>
                <w:numId w:val="9"/>
              </w:numPr>
              <w:tabs>
                <w:tab w:val="clear" w:pos="0"/>
              </w:tabs>
              <w:spacing w:line="240" w:lineRule="auto"/>
              <w:ind w:left="0" w:leftChars="0" w:firstLine="0" w:firstLineChars="0"/>
              <w:jc w:val="center"/>
              <w:rPr>
                <w:rFonts w:cs="Times New Roman"/>
                <w:sz w:val="20"/>
              </w:rPr>
            </w:pPr>
          </w:p>
        </w:tc>
        <w:tc>
          <w:tcPr>
            <w:tcW w:w="555" w:type="pct"/>
            <w:shd w:val="clear" w:color="auto" w:fill="auto"/>
            <w:vAlign w:val="center"/>
          </w:tcPr>
          <w:p w14:paraId="27A0122C">
            <w:pPr>
              <w:spacing w:line="240" w:lineRule="auto"/>
              <w:ind w:firstLine="0" w:firstLineChars="0"/>
              <w:jc w:val="center"/>
              <w:rPr>
                <w:sz w:val="20"/>
              </w:rPr>
            </w:pPr>
            <w:r>
              <w:rPr>
                <w:rFonts w:hint="eastAsia"/>
                <w:sz w:val="20"/>
              </w:rPr>
              <w:t>塔式起重机定位</w:t>
            </w:r>
          </w:p>
        </w:tc>
        <w:tc>
          <w:tcPr>
            <w:tcW w:w="555" w:type="pct"/>
            <w:shd w:val="clear" w:color="auto" w:fill="auto"/>
            <w:vAlign w:val="center"/>
          </w:tcPr>
          <w:p w14:paraId="7379AB76">
            <w:pPr>
              <w:spacing w:line="240" w:lineRule="auto"/>
              <w:ind w:firstLine="0" w:firstLineChars="0"/>
              <w:jc w:val="center"/>
              <w:rPr>
                <w:sz w:val="20"/>
              </w:rPr>
            </w:pPr>
            <w:r>
              <w:rPr>
                <w:rFonts w:hint="eastAsia"/>
                <w:sz w:val="20"/>
              </w:rPr>
              <w:t>塔式起重机定位</w:t>
            </w:r>
          </w:p>
        </w:tc>
        <w:tc>
          <w:tcPr>
            <w:tcW w:w="1408" w:type="pct"/>
            <w:shd w:val="clear" w:color="auto" w:fill="auto"/>
            <w:vAlign w:val="center"/>
          </w:tcPr>
          <w:p w14:paraId="38867071">
            <w:pPr>
              <w:spacing w:line="240" w:lineRule="auto"/>
              <w:ind w:firstLine="0" w:firstLineChars="0"/>
              <w:rPr>
                <w:sz w:val="20"/>
              </w:rPr>
            </w:pPr>
            <w:r>
              <w:rPr>
                <w:rFonts w:hint="eastAsia"/>
                <w:sz w:val="20"/>
              </w:rPr>
              <w:t>塔式起重机基础定位不合理。</w:t>
            </w:r>
          </w:p>
        </w:tc>
        <w:tc>
          <w:tcPr>
            <w:tcW w:w="935" w:type="pct"/>
            <w:shd w:val="clear" w:color="auto" w:fill="auto"/>
            <w:vAlign w:val="center"/>
          </w:tcPr>
          <w:p w14:paraId="33076279">
            <w:pPr>
              <w:spacing w:line="240" w:lineRule="auto"/>
              <w:ind w:firstLine="0" w:firstLineChars="0"/>
              <w:jc w:val="center"/>
              <w:rPr>
                <w:sz w:val="20"/>
              </w:rPr>
            </w:pPr>
            <w:r>
              <w:rPr>
                <w:rFonts w:hint="eastAsia"/>
                <w:sz w:val="20"/>
              </w:rPr>
              <w:t>起重伤害，坍塌</w:t>
            </w:r>
          </w:p>
        </w:tc>
        <w:tc>
          <w:tcPr>
            <w:tcW w:w="251" w:type="pct"/>
            <w:shd w:val="clear" w:color="auto" w:fill="auto"/>
            <w:vAlign w:val="center"/>
          </w:tcPr>
          <w:p w14:paraId="6434EBF7">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76D74385">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58102669">
            <w:pPr>
              <w:spacing w:line="240" w:lineRule="auto"/>
              <w:ind w:firstLine="0" w:firstLineChars="0"/>
              <w:jc w:val="center"/>
              <w:rPr>
                <w:rFonts w:cs="Times New Roman"/>
                <w:sz w:val="20"/>
              </w:rPr>
            </w:pPr>
            <w:r>
              <w:rPr>
                <w:rFonts w:cs="Times New Roman"/>
                <w:sz w:val="20"/>
              </w:rPr>
              <w:t>40</w:t>
            </w:r>
          </w:p>
        </w:tc>
        <w:tc>
          <w:tcPr>
            <w:tcW w:w="257" w:type="pct"/>
            <w:shd w:val="clear" w:color="auto" w:fill="auto"/>
            <w:vAlign w:val="center"/>
          </w:tcPr>
          <w:p w14:paraId="031AA4C0">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703AD9A3">
            <w:pPr>
              <w:spacing w:line="240" w:lineRule="auto"/>
              <w:ind w:firstLine="0" w:firstLineChars="0"/>
              <w:jc w:val="center"/>
              <w:rPr>
                <w:sz w:val="20"/>
              </w:rPr>
            </w:pPr>
            <w:r>
              <w:rPr>
                <w:rFonts w:hint="eastAsia"/>
                <w:sz w:val="20"/>
              </w:rPr>
              <w:t>较小</w:t>
            </w:r>
          </w:p>
        </w:tc>
      </w:tr>
      <w:tr w14:paraId="071FA5F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61F56A4F">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restart"/>
            <w:shd w:val="clear" w:color="auto" w:fill="auto"/>
            <w:vAlign w:val="center"/>
          </w:tcPr>
          <w:p w14:paraId="7EED227A">
            <w:pPr>
              <w:spacing w:line="240" w:lineRule="auto"/>
              <w:ind w:firstLine="0" w:firstLineChars="0"/>
              <w:jc w:val="center"/>
              <w:rPr>
                <w:sz w:val="20"/>
              </w:rPr>
            </w:pPr>
            <w:r>
              <w:rPr>
                <w:rFonts w:hint="eastAsia"/>
                <w:sz w:val="20"/>
              </w:rPr>
              <w:t>基础施工</w:t>
            </w:r>
          </w:p>
        </w:tc>
        <w:tc>
          <w:tcPr>
            <w:tcW w:w="555" w:type="pct"/>
            <w:vMerge w:val="restart"/>
            <w:shd w:val="clear" w:color="auto" w:fill="auto"/>
            <w:vAlign w:val="center"/>
          </w:tcPr>
          <w:p w14:paraId="2731F621">
            <w:pPr>
              <w:spacing w:line="240" w:lineRule="auto"/>
              <w:ind w:firstLine="0" w:firstLineChars="0"/>
              <w:jc w:val="center"/>
              <w:rPr>
                <w:sz w:val="20"/>
              </w:rPr>
            </w:pPr>
            <w:r>
              <w:rPr>
                <w:rFonts w:hint="eastAsia"/>
                <w:sz w:val="20"/>
              </w:rPr>
              <w:t>基础施工</w:t>
            </w:r>
          </w:p>
        </w:tc>
        <w:tc>
          <w:tcPr>
            <w:tcW w:w="1408" w:type="pct"/>
            <w:shd w:val="clear" w:color="auto" w:fill="auto"/>
            <w:vAlign w:val="center"/>
          </w:tcPr>
          <w:p w14:paraId="4B5803C4">
            <w:pPr>
              <w:spacing w:line="240" w:lineRule="auto"/>
              <w:ind w:firstLine="0" w:firstLineChars="0"/>
              <w:rPr>
                <w:sz w:val="20"/>
              </w:rPr>
            </w:pPr>
            <w:r>
              <w:rPr>
                <w:rFonts w:hint="eastAsia"/>
                <w:sz w:val="20"/>
              </w:rPr>
              <w:t>塔式起重机基础构造做法不符合产品说明书要求。</w:t>
            </w:r>
          </w:p>
        </w:tc>
        <w:tc>
          <w:tcPr>
            <w:tcW w:w="935" w:type="pct"/>
            <w:shd w:val="clear" w:color="auto" w:fill="auto"/>
            <w:vAlign w:val="center"/>
          </w:tcPr>
          <w:p w14:paraId="1F87FA0A">
            <w:pPr>
              <w:spacing w:line="240" w:lineRule="auto"/>
              <w:ind w:firstLine="0" w:firstLineChars="0"/>
              <w:jc w:val="center"/>
              <w:rPr>
                <w:sz w:val="20"/>
              </w:rPr>
            </w:pPr>
            <w:r>
              <w:rPr>
                <w:rFonts w:hint="eastAsia"/>
                <w:sz w:val="20"/>
              </w:rPr>
              <w:t>坍塌</w:t>
            </w:r>
          </w:p>
        </w:tc>
        <w:tc>
          <w:tcPr>
            <w:tcW w:w="251" w:type="pct"/>
            <w:shd w:val="clear" w:color="auto" w:fill="auto"/>
            <w:vAlign w:val="center"/>
          </w:tcPr>
          <w:p w14:paraId="61D9E541">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3121F0FE">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7EDF92F9">
            <w:pPr>
              <w:spacing w:line="240" w:lineRule="auto"/>
              <w:ind w:firstLine="0" w:firstLineChars="0"/>
              <w:jc w:val="center"/>
              <w:rPr>
                <w:rFonts w:cs="Times New Roman"/>
                <w:sz w:val="20"/>
              </w:rPr>
            </w:pPr>
            <w:r>
              <w:rPr>
                <w:rFonts w:cs="Times New Roman"/>
                <w:sz w:val="20"/>
              </w:rPr>
              <w:t>40</w:t>
            </w:r>
          </w:p>
        </w:tc>
        <w:tc>
          <w:tcPr>
            <w:tcW w:w="257" w:type="pct"/>
            <w:shd w:val="clear" w:color="auto" w:fill="auto"/>
            <w:vAlign w:val="center"/>
          </w:tcPr>
          <w:p w14:paraId="3916ADB9">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7B7E26C1">
            <w:pPr>
              <w:spacing w:line="240" w:lineRule="auto"/>
              <w:ind w:firstLine="0" w:firstLineChars="0"/>
              <w:jc w:val="center"/>
              <w:rPr>
                <w:sz w:val="20"/>
              </w:rPr>
            </w:pPr>
            <w:r>
              <w:rPr>
                <w:rFonts w:hint="eastAsia"/>
                <w:sz w:val="20"/>
              </w:rPr>
              <w:t>较小</w:t>
            </w:r>
          </w:p>
        </w:tc>
      </w:tr>
      <w:tr w14:paraId="5699FD78">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76ABB7D">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528CB5EE">
            <w:pPr>
              <w:spacing w:line="240" w:lineRule="auto"/>
              <w:ind w:firstLine="0" w:firstLineChars="0"/>
              <w:jc w:val="center"/>
              <w:rPr>
                <w:sz w:val="20"/>
              </w:rPr>
            </w:pPr>
          </w:p>
        </w:tc>
        <w:tc>
          <w:tcPr>
            <w:tcW w:w="555" w:type="pct"/>
            <w:vMerge w:val="continue"/>
            <w:vAlign w:val="center"/>
          </w:tcPr>
          <w:p w14:paraId="65F69D61">
            <w:pPr>
              <w:spacing w:line="240" w:lineRule="auto"/>
              <w:ind w:firstLine="0" w:firstLineChars="0"/>
              <w:jc w:val="center"/>
              <w:rPr>
                <w:sz w:val="20"/>
              </w:rPr>
            </w:pPr>
          </w:p>
        </w:tc>
        <w:tc>
          <w:tcPr>
            <w:tcW w:w="1408" w:type="pct"/>
            <w:shd w:val="clear" w:color="auto" w:fill="auto"/>
            <w:vAlign w:val="center"/>
          </w:tcPr>
          <w:p w14:paraId="6D245097">
            <w:pPr>
              <w:spacing w:line="240" w:lineRule="auto"/>
              <w:ind w:firstLine="0" w:firstLineChars="0"/>
              <w:rPr>
                <w:sz w:val="20"/>
              </w:rPr>
            </w:pPr>
            <w:r>
              <w:rPr>
                <w:rFonts w:hint="eastAsia"/>
                <w:sz w:val="20"/>
              </w:rPr>
              <w:t>基础及预埋件构造不符合产品说明书要求。</w:t>
            </w:r>
          </w:p>
        </w:tc>
        <w:tc>
          <w:tcPr>
            <w:tcW w:w="935" w:type="pct"/>
            <w:shd w:val="clear" w:color="auto" w:fill="auto"/>
            <w:vAlign w:val="center"/>
          </w:tcPr>
          <w:p w14:paraId="2B4C171E">
            <w:pPr>
              <w:spacing w:line="240" w:lineRule="auto"/>
              <w:ind w:firstLine="0" w:firstLineChars="0"/>
              <w:jc w:val="center"/>
              <w:rPr>
                <w:sz w:val="20"/>
              </w:rPr>
            </w:pPr>
            <w:r>
              <w:rPr>
                <w:rFonts w:hint="eastAsia"/>
                <w:sz w:val="20"/>
              </w:rPr>
              <w:t>坍塌</w:t>
            </w:r>
          </w:p>
        </w:tc>
        <w:tc>
          <w:tcPr>
            <w:tcW w:w="251" w:type="pct"/>
            <w:shd w:val="clear" w:color="auto" w:fill="auto"/>
            <w:vAlign w:val="center"/>
          </w:tcPr>
          <w:p w14:paraId="6BB22956">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78997030">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129B061C">
            <w:pPr>
              <w:spacing w:line="240" w:lineRule="auto"/>
              <w:ind w:firstLine="0" w:firstLineChars="0"/>
              <w:jc w:val="center"/>
              <w:rPr>
                <w:rFonts w:cs="Times New Roman"/>
                <w:sz w:val="20"/>
              </w:rPr>
            </w:pPr>
            <w:r>
              <w:rPr>
                <w:rFonts w:cs="Times New Roman"/>
                <w:sz w:val="20"/>
              </w:rPr>
              <w:t>40</w:t>
            </w:r>
          </w:p>
        </w:tc>
        <w:tc>
          <w:tcPr>
            <w:tcW w:w="257" w:type="pct"/>
            <w:shd w:val="clear" w:color="auto" w:fill="auto"/>
            <w:vAlign w:val="center"/>
          </w:tcPr>
          <w:p w14:paraId="6EEA45C3">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779FE6EA">
            <w:pPr>
              <w:spacing w:line="240" w:lineRule="auto"/>
              <w:ind w:firstLine="0" w:firstLineChars="0"/>
              <w:jc w:val="center"/>
              <w:rPr>
                <w:sz w:val="20"/>
              </w:rPr>
            </w:pPr>
            <w:r>
              <w:rPr>
                <w:rFonts w:hint="eastAsia"/>
                <w:sz w:val="20"/>
              </w:rPr>
              <w:t>较小</w:t>
            </w:r>
          </w:p>
        </w:tc>
      </w:tr>
      <w:tr w14:paraId="1887672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36A44BC">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770A94F4">
            <w:pPr>
              <w:spacing w:line="240" w:lineRule="auto"/>
              <w:ind w:firstLine="0" w:firstLineChars="0"/>
              <w:jc w:val="center"/>
              <w:rPr>
                <w:sz w:val="20"/>
              </w:rPr>
            </w:pPr>
          </w:p>
        </w:tc>
        <w:tc>
          <w:tcPr>
            <w:tcW w:w="555" w:type="pct"/>
            <w:vMerge w:val="continue"/>
            <w:vAlign w:val="center"/>
          </w:tcPr>
          <w:p w14:paraId="22936713">
            <w:pPr>
              <w:spacing w:line="240" w:lineRule="auto"/>
              <w:ind w:firstLine="0" w:firstLineChars="0"/>
              <w:jc w:val="center"/>
              <w:rPr>
                <w:sz w:val="20"/>
              </w:rPr>
            </w:pPr>
          </w:p>
        </w:tc>
        <w:tc>
          <w:tcPr>
            <w:tcW w:w="1408" w:type="pct"/>
            <w:shd w:val="clear" w:color="auto" w:fill="auto"/>
            <w:vAlign w:val="center"/>
          </w:tcPr>
          <w:p w14:paraId="5C72E953">
            <w:pPr>
              <w:spacing w:line="240" w:lineRule="auto"/>
              <w:ind w:firstLine="0" w:firstLineChars="0"/>
              <w:rPr>
                <w:sz w:val="20"/>
              </w:rPr>
            </w:pPr>
            <w:r>
              <w:rPr>
                <w:rFonts w:hint="eastAsia"/>
                <w:sz w:val="20"/>
              </w:rPr>
              <w:t>基础施工质量不符合规范要求。</w:t>
            </w:r>
          </w:p>
        </w:tc>
        <w:tc>
          <w:tcPr>
            <w:tcW w:w="935" w:type="pct"/>
            <w:shd w:val="clear" w:color="auto" w:fill="auto"/>
            <w:vAlign w:val="center"/>
          </w:tcPr>
          <w:p w14:paraId="33A0C25F">
            <w:pPr>
              <w:spacing w:line="240" w:lineRule="auto"/>
              <w:ind w:firstLine="0" w:firstLineChars="0"/>
              <w:jc w:val="center"/>
              <w:rPr>
                <w:sz w:val="20"/>
              </w:rPr>
            </w:pPr>
            <w:r>
              <w:rPr>
                <w:rFonts w:hint="eastAsia"/>
                <w:sz w:val="20"/>
              </w:rPr>
              <w:t>坍塌</w:t>
            </w:r>
          </w:p>
        </w:tc>
        <w:tc>
          <w:tcPr>
            <w:tcW w:w="251" w:type="pct"/>
            <w:shd w:val="clear" w:color="auto" w:fill="auto"/>
            <w:vAlign w:val="center"/>
          </w:tcPr>
          <w:p w14:paraId="0782D5CD">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6F5A8605">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4BAB2572">
            <w:pPr>
              <w:spacing w:line="240" w:lineRule="auto"/>
              <w:ind w:firstLine="0" w:firstLineChars="0"/>
              <w:jc w:val="center"/>
              <w:rPr>
                <w:rFonts w:cs="Times New Roman"/>
                <w:sz w:val="20"/>
              </w:rPr>
            </w:pPr>
            <w:r>
              <w:rPr>
                <w:rFonts w:cs="Times New Roman"/>
                <w:sz w:val="20"/>
              </w:rPr>
              <w:t>40</w:t>
            </w:r>
          </w:p>
        </w:tc>
        <w:tc>
          <w:tcPr>
            <w:tcW w:w="257" w:type="pct"/>
            <w:shd w:val="clear" w:color="auto" w:fill="auto"/>
            <w:vAlign w:val="center"/>
          </w:tcPr>
          <w:p w14:paraId="7475B226">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57A3C08F">
            <w:pPr>
              <w:spacing w:line="240" w:lineRule="auto"/>
              <w:ind w:firstLine="0" w:firstLineChars="0"/>
              <w:jc w:val="center"/>
              <w:rPr>
                <w:sz w:val="20"/>
              </w:rPr>
            </w:pPr>
            <w:r>
              <w:rPr>
                <w:rFonts w:hint="eastAsia"/>
                <w:sz w:val="20"/>
              </w:rPr>
              <w:t>较小</w:t>
            </w:r>
          </w:p>
        </w:tc>
      </w:tr>
      <w:tr w14:paraId="21C46F3C">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21258E8C">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restart"/>
            <w:shd w:val="clear" w:color="auto" w:fill="auto"/>
            <w:vAlign w:val="center"/>
          </w:tcPr>
          <w:p w14:paraId="0F8275FE">
            <w:pPr>
              <w:spacing w:line="240" w:lineRule="auto"/>
              <w:ind w:firstLine="0" w:firstLineChars="0"/>
              <w:jc w:val="center"/>
              <w:rPr>
                <w:sz w:val="20"/>
              </w:rPr>
            </w:pPr>
            <w:r>
              <w:rPr>
                <w:rFonts w:hint="eastAsia"/>
                <w:sz w:val="20"/>
              </w:rPr>
              <w:t>起重作业</w:t>
            </w:r>
          </w:p>
        </w:tc>
        <w:tc>
          <w:tcPr>
            <w:tcW w:w="555" w:type="pct"/>
            <w:vMerge w:val="restart"/>
            <w:shd w:val="clear" w:color="auto" w:fill="auto"/>
            <w:vAlign w:val="center"/>
          </w:tcPr>
          <w:p w14:paraId="2E6F0387">
            <w:pPr>
              <w:spacing w:line="240" w:lineRule="auto"/>
              <w:ind w:firstLine="0" w:firstLineChars="0"/>
              <w:jc w:val="center"/>
              <w:rPr>
                <w:sz w:val="20"/>
              </w:rPr>
            </w:pPr>
            <w:r>
              <w:rPr>
                <w:rFonts w:hint="eastAsia"/>
                <w:sz w:val="20"/>
              </w:rPr>
              <w:t>起重作业</w:t>
            </w:r>
          </w:p>
        </w:tc>
        <w:tc>
          <w:tcPr>
            <w:tcW w:w="1408" w:type="pct"/>
            <w:shd w:val="clear" w:color="auto" w:fill="auto"/>
            <w:vAlign w:val="center"/>
          </w:tcPr>
          <w:p w14:paraId="76813326">
            <w:pPr>
              <w:spacing w:line="240" w:lineRule="auto"/>
              <w:ind w:firstLine="0" w:firstLineChars="0"/>
              <w:rPr>
                <w:sz w:val="20"/>
              </w:rPr>
            </w:pPr>
            <w:r>
              <w:rPr>
                <w:rFonts w:hint="eastAsia"/>
                <w:sz w:val="20"/>
              </w:rPr>
              <w:t>作业前，未检查起重吊装所使用的起重机滑轮、吊索、卡环和地锚等。</w:t>
            </w:r>
          </w:p>
        </w:tc>
        <w:tc>
          <w:tcPr>
            <w:tcW w:w="935" w:type="pct"/>
            <w:shd w:val="clear" w:color="auto" w:fill="auto"/>
            <w:vAlign w:val="center"/>
          </w:tcPr>
          <w:p w14:paraId="251A6BB2">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0A71E68B">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1CBEB273">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1259BC5C">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52CAA986">
            <w:pPr>
              <w:spacing w:line="240" w:lineRule="auto"/>
              <w:ind w:firstLine="0" w:firstLineChars="0"/>
              <w:jc w:val="center"/>
              <w:rPr>
                <w:rFonts w:cs="Times New Roman"/>
                <w:sz w:val="20"/>
              </w:rPr>
            </w:pPr>
            <w:r>
              <w:rPr>
                <w:rFonts w:cs="Times New Roman"/>
                <w:sz w:val="20"/>
              </w:rPr>
              <w:t>108</w:t>
            </w:r>
          </w:p>
        </w:tc>
        <w:tc>
          <w:tcPr>
            <w:tcW w:w="331" w:type="pct"/>
            <w:shd w:val="clear" w:color="auto" w:fill="auto"/>
            <w:vAlign w:val="center"/>
          </w:tcPr>
          <w:p w14:paraId="102E6903">
            <w:pPr>
              <w:spacing w:line="240" w:lineRule="auto"/>
              <w:ind w:firstLine="0" w:firstLineChars="0"/>
              <w:jc w:val="center"/>
              <w:rPr>
                <w:sz w:val="20"/>
              </w:rPr>
            </w:pPr>
            <w:r>
              <w:rPr>
                <w:rFonts w:hint="eastAsia"/>
                <w:sz w:val="20"/>
              </w:rPr>
              <w:t>一般</w:t>
            </w:r>
          </w:p>
        </w:tc>
      </w:tr>
      <w:tr w14:paraId="363F66A9">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4B0A457C">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4FFE5834">
            <w:pPr>
              <w:spacing w:line="240" w:lineRule="auto"/>
              <w:ind w:firstLine="0" w:firstLineChars="0"/>
              <w:jc w:val="center"/>
              <w:rPr>
                <w:sz w:val="20"/>
              </w:rPr>
            </w:pPr>
          </w:p>
        </w:tc>
        <w:tc>
          <w:tcPr>
            <w:tcW w:w="555" w:type="pct"/>
            <w:vMerge w:val="continue"/>
            <w:vAlign w:val="center"/>
          </w:tcPr>
          <w:p w14:paraId="317229B9">
            <w:pPr>
              <w:spacing w:line="240" w:lineRule="auto"/>
              <w:ind w:firstLine="0" w:firstLineChars="0"/>
              <w:jc w:val="center"/>
              <w:rPr>
                <w:sz w:val="20"/>
              </w:rPr>
            </w:pPr>
          </w:p>
        </w:tc>
        <w:tc>
          <w:tcPr>
            <w:tcW w:w="1408" w:type="pct"/>
            <w:shd w:val="clear" w:color="auto" w:fill="auto"/>
            <w:vAlign w:val="center"/>
          </w:tcPr>
          <w:p w14:paraId="74A4FF68">
            <w:pPr>
              <w:spacing w:line="240" w:lineRule="auto"/>
              <w:ind w:firstLine="0" w:firstLineChars="0"/>
              <w:rPr>
                <w:sz w:val="20"/>
              </w:rPr>
            </w:pPr>
            <w:r>
              <w:rPr>
                <w:rFonts w:hint="eastAsia"/>
                <w:sz w:val="20"/>
              </w:rPr>
              <w:t>吊装业作区四周未设置明显标志或警戒区；夜间施工没有足够照明。</w:t>
            </w:r>
          </w:p>
        </w:tc>
        <w:tc>
          <w:tcPr>
            <w:tcW w:w="935" w:type="pct"/>
            <w:shd w:val="clear" w:color="auto" w:fill="auto"/>
            <w:vAlign w:val="center"/>
          </w:tcPr>
          <w:p w14:paraId="76F0C610">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4A080900">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02393A7B">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621AACF7">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4E724665">
            <w:pPr>
              <w:spacing w:line="240" w:lineRule="auto"/>
              <w:ind w:firstLine="0" w:firstLineChars="0"/>
              <w:jc w:val="center"/>
              <w:rPr>
                <w:rFonts w:cs="Times New Roman"/>
                <w:sz w:val="20"/>
              </w:rPr>
            </w:pPr>
            <w:r>
              <w:rPr>
                <w:rFonts w:cs="Times New Roman"/>
                <w:sz w:val="20"/>
              </w:rPr>
              <w:t>108</w:t>
            </w:r>
          </w:p>
        </w:tc>
        <w:tc>
          <w:tcPr>
            <w:tcW w:w="331" w:type="pct"/>
            <w:shd w:val="clear" w:color="auto" w:fill="auto"/>
            <w:vAlign w:val="center"/>
          </w:tcPr>
          <w:p w14:paraId="1E102DA4">
            <w:pPr>
              <w:spacing w:line="240" w:lineRule="auto"/>
              <w:ind w:firstLine="0" w:firstLineChars="0"/>
              <w:jc w:val="center"/>
              <w:rPr>
                <w:sz w:val="20"/>
              </w:rPr>
            </w:pPr>
            <w:r>
              <w:rPr>
                <w:rFonts w:hint="eastAsia"/>
                <w:sz w:val="20"/>
              </w:rPr>
              <w:t>一般</w:t>
            </w:r>
          </w:p>
        </w:tc>
      </w:tr>
      <w:tr w14:paraId="646CD3E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5239BE60">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164D7411">
            <w:pPr>
              <w:spacing w:line="240" w:lineRule="auto"/>
              <w:ind w:firstLine="0" w:firstLineChars="0"/>
              <w:jc w:val="center"/>
              <w:rPr>
                <w:sz w:val="20"/>
              </w:rPr>
            </w:pPr>
          </w:p>
        </w:tc>
        <w:tc>
          <w:tcPr>
            <w:tcW w:w="555" w:type="pct"/>
            <w:vMerge w:val="continue"/>
            <w:vAlign w:val="center"/>
          </w:tcPr>
          <w:p w14:paraId="3E09B5B4">
            <w:pPr>
              <w:spacing w:line="240" w:lineRule="auto"/>
              <w:ind w:firstLine="0" w:firstLineChars="0"/>
              <w:jc w:val="center"/>
              <w:rPr>
                <w:sz w:val="20"/>
              </w:rPr>
            </w:pPr>
          </w:p>
        </w:tc>
        <w:tc>
          <w:tcPr>
            <w:tcW w:w="1408" w:type="pct"/>
            <w:shd w:val="clear" w:color="auto" w:fill="auto"/>
            <w:vAlign w:val="center"/>
          </w:tcPr>
          <w:p w14:paraId="45B9638A">
            <w:pPr>
              <w:spacing w:line="240" w:lineRule="auto"/>
              <w:ind w:firstLine="0" w:firstLineChars="0"/>
              <w:rPr>
                <w:sz w:val="20"/>
              </w:rPr>
            </w:pPr>
            <w:r>
              <w:rPr>
                <w:rFonts w:hint="eastAsia"/>
                <w:sz w:val="20"/>
              </w:rPr>
              <w:t>起重设备通行道路不平整、坚实。</w:t>
            </w:r>
          </w:p>
        </w:tc>
        <w:tc>
          <w:tcPr>
            <w:tcW w:w="935" w:type="pct"/>
            <w:shd w:val="clear" w:color="auto" w:fill="auto"/>
            <w:vAlign w:val="center"/>
          </w:tcPr>
          <w:p w14:paraId="6D73A3E1">
            <w:pPr>
              <w:spacing w:line="240" w:lineRule="auto"/>
              <w:ind w:firstLine="0" w:firstLineChars="0"/>
              <w:jc w:val="center"/>
              <w:rPr>
                <w:sz w:val="20"/>
              </w:rPr>
            </w:pPr>
            <w:r>
              <w:rPr>
                <w:rFonts w:hint="eastAsia"/>
                <w:sz w:val="20"/>
              </w:rPr>
              <w:t>机械伤害</w:t>
            </w:r>
          </w:p>
        </w:tc>
        <w:tc>
          <w:tcPr>
            <w:tcW w:w="251" w:type="pct"/>
            <w:shd w:val="clear" w:color="auto" w:fill="auto"/>
            <w:vAlign w:val="center"/>
          </w:tcPr>
          <w:p w14:paraId="41BEFE51">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3448086C">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2349BB5F">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0E355D71">
            <w:pPr>
              <w:spacing w:line="240" w:lineRule="auto"/>
              <w:ind w:firstLine="0" w:firstLineChars="0"/>
              <w:jc w:val="center"/>
              <w:rPr>
                <w:rFonts w:cs="Times New Roman"/>
                <w:sz w:val="20"/>
              </w:rPr>
            </w:pPr>
            <w:r>
              <w:rPr>
                <w:rFonts w:cs="Times New Roman"/>
                <w:sz w:val="20"/>
              </w:rPr>
              <w:t>36</w:t>
            </w:r>
          </w:p>
        </w:tc>
        <w:tc>
          <w:tcPr>
            <w:tcW w:w="331" w:type="pct"/>
            <w:shd w:val="clear" w:color="auto" w:fill="auto"/>
            <w:vAlign w:val="center"/>
          </w:tcPr>
          <w:p w14:paraId="31C6F003">
            <w:pPr>
              <w:spacing w:line="240" w:lineRule="auto"/>
              <w:ind w:firstLine="0" w:firstLineChars="0"/>
              <w:jc w:val="center"/>
              <w:rPr>
                <w:sz w:val="20"/>
              </w:rPr>
            </w:pPr>
            <w:r>
              <w:rPr>
                <w:rFonts w:hint="eastAsia"/>
                <w:sz w:val="20"/>
              </w:rPr>
              <w:t>较小</w:t>
            </w:r>
          </w:p>
        </w:tc>
      </w:tr>
      <w:tr w14:paraId="5FCB98A8">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90" w:hRule="atLeast"/>
        </w:trPr>
        <w:tc>
          <w:tcPr>
            <w:tcW w:w="553" w:type="dxa"/>
            <w:shd w:val="clear" w:color="auto" w:fill="auto"/>
            <w:vAlign w:val="center"/>
          </w:tcPr>
          <w:p w14:paraId="4FD6A43F">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59BE3003">
            <w:pPr>
              <w:spacing w:line="240" w:lineRule="auto"/>
              <w:ind w:firstLine="0" w:firstLineChars="0"/>
              <w:jc w:val="center"/>
              <w:rPr>
                <w:sz w:val="20"/>
              </w:rPr>
            </w:pPr>
          </w:p>
        </w:tc>
        <w:tc>
          <w:tcPr>
            <w:tcW w:w="555" w:type="pct"/>
            <w:vMerge w:val="continue"/>
            <w:vAlign w:val="center"/>
          </w:tcPr>
          <w:p w14:paraId="5A7B64CB">
            <w:pPr>
              <w:spacing w:line="240" w:lineRule="auto"/>
              <w:ind w:firstLine="0" w:firstLineChars="0"/>
              <w:jc w:val="center"/>
              <w:rPr>
                <w:sz w:val="20"/>
              </w:rPr>
            </w:pPr>
          </w:p>
        </w:tc>
        <w:tc>
          <w:tcPr>
            <w:tcW w:w="1408" w:type="pct"/>
            <w:shd w:val="clear" w:color="auto" w:fill="auto"/>
            <w:vAlign w:val="center"/>
          </w:tcPr>
          <w:p w14:paraId="272ECE0E">
            <w:pPr>
              <w:spacing w:line="240" w:lineRule="auto"/>
              <w:ind w:firstLine="0" w:firstLineChars="0"/>
              <w:rPr>
                <w:sz w:val="20"/>
              </w:rPr>
            </w:pPr>
            <w:r>
              <w:rPr>
                <w:rFonts w:hint="eastAsia"/>
                <w:sz w:val="20"/>
              </w:rPr>
              <w:t>登高梯子的上端未固定。</w:t>
            </w:r>
          </w:p>
        </w:tc>
        <w:tc>
          <w:tcPr>
            <w:tcW w:w="935" w:type="pct"/>
            <w:shd w:val="clear" w:color="auto" w:fill="auto"/>
            <w:vAlign w:val="center"/>
          </w:tcPr>
          <w:p w14:paraId="78C4CDBD">
            <w:pPr>
              <w:spacing w:line="240" w:lineRule="auto"/>
              <w:ind w:firstLine="0" w:firstLineChars="0"/>
              <w:jc w:val="center"/>
              <w:rPr>
                <w:sz w:val="20"/>
              </w:rPr>
            </w:pPr>
            <w:r>
              <w:rPr>
                <w:rFonts w:hint="eastAsia"/>
                <w:sz w:val="20"/>
              </w:rPr>
              <w:t>高处坠落</w:t>
            </w:r>
          </w:p>
        </w:tc>
        <w:tc>
          <w:tcPr>
            <w:tcW w:w="251" w:type="pct"/>
            <w:shd w:val="clear" w:color="auto" w:fill="auto"/>
            <w:vAlign w:val="center"/>
          </w:tcPr>
          <w:p w14:paraId="116EDEDD">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4D5D44CB">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0EF90E12">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04C3A5C1">
            <w:pPr>
              <w:spacing w:line="240" w:lineRule="auto"/>
              <w:ind w:firstLine="0" w:firstLineChars="0"/>
              <w:jc w:val="center"/>
              <w:rPr>
                <w:rFonts w:cs="Times New Roman"/>
                <w:sz w:val="20"/>
              </w:rPr>
            </w:pPr>
            <w:r>
              <w:rPr>
                <w:rFonts w:cs="Times New Roman"/>
                <w:sz w:val="20"/>
              </w:rPr>
              <w:t>42</w:t>
            </w:r>
          </w:p>
        </w:tc>
        <w:tc>
          <w:tcPr>
            <w:tcW w:w="331" w:type="pct"/>
            <w:shd w:val="clear" w:color="auto" w:fill="auto"/>
            <w:vAlign w:val="center"/>
          </w:tcPr>
          <w:p w14:paraId="1FDCC40A">
            <w:pPr>
              <w:spacing w:line="240" w:lineRule="auto"/>
              <w:ind w:firstLine="0" w:firstLineChars="0"/>
              <w:jc w:val="center"/>
              <w:rPr>
                <w:sz w:val="20"/>
              </w:rPr>
            </w:pPr>
            <w:r>
              <w:rPr>
                <w:rFonts w:hint="eastAsia"/>
                <w:sz w:val="20"/>
              </w:rPr>
              <w:t>较小</w:t>
            </w:r>
          </w:p>
        </w:tc>
      </w:tr>
      <w:tr w14:paraId="6D65BA94">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67122F7F">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037E1E3F">
            <w:pPr>
              <w:spacing w:line="240" w:lineRule="auto"/>
              <w:ind w:firstLine="0" w:firstLineChars="0"/>
              <w:jc w:val="center"/>
              <w:rPr>
                <w:sz w:val="20"/>
              </w:rPr>
            </w:pPr>
          </w:p>
        </w:tc>
        <w:tc>
          <w:tcPr>
            <w:tcW w:w="555" w:type="pct"/>
            <w:vMerge w:val="continue"/>
            <w:vAlign w:val="center"/>
          </w:tcPr>
          <w:p w14:paraId="430396F6">
            <w:pPr>
              <w:spacing w:line="240" w:lineRule="auto"/>
              <w:ind w:firstLine="0" w:firstLineChars="0"/>
              <w:jc w:val="center"/>
              <w:rPr>
                <w:sz w:val="20"/>
              </w:rPr>
            </w:pPr>
          </w:p>
        </w:tc>
        <w:tc>
          <w:tcPr>
            <w:tcW w:w="1408" w:type="pct"/>
            <w:shd w:val="clear" w:color="auto" w:fill="auto"/>
            <w:vAlign w:val="center"/>
          </w:tcPr>
          <w:p w14:paraId="0D19767B">
            <w:pPr>
              <w:spacing w:line="240" w:lineRule="auto"/>
              <w:ind w:firstLine="0" w:firstLineChars="0"/>
              <w:rPr>
                <w:sz w:val="20"/>
              </w:rPr>
            </w:pPr>
            <w:r>
              <w:rPr>
                <w:rFonts w:hint="eastAsia"/>
                <w:sz w:val="20"/>
              </w:rPr>
              <w:t>吊物下方站人。</w:t>
            </w:r>
          </w:p>
        </w:tc>
        <w:tc>
          <w:tcPr>
            <w:tcW w:w="935" w:type="pct"/>
            <w:shd w:val="clear" w:color="auto" w:fill="auto"/>
            <w:vAlign w:val="center"/>
          </w:tcPr>
          <w:p w14:paraId="62D96FCC">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78EF9DBD">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68F55378">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35E72FCB">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33BD1EBD">
            <w:pPr>
              <w:spacing w:line="240" w:lineRule="auto"/>
              <w:ind w:firstLine="0" w:firstLineChars="0"/>
              <w:jc w:val="center"/>
              <w:rPr>
                <w:rFonts w:cs="Times New Roman"/>
                <w:sz w:val="20"/>
              </w:rPr>
            </w:pPr>
            <w:r>
              <w:rPr>
                <w:rFonts w:cs="Times New Roman"/>
                <w:sz w:val="20"/>
              </w:rPr>
              <w:t>108</w:t>
            </w:r>
          </w:p>
        </w:tc>
        <w:tc>
          <w:tcPr>
            <w:tcW w:w="331" w:type="pct"/>
            <w:shd w:val="clear" w:color="auto" w:fill="auto"/>
            <w:vAlign w:val="center"/>
          </w:tcPr>
          <w:p w14:paraId="159C7183">
            <w:pPr>
              <w:spacing w:line="240" w:lineRule="auto"/>
              <w:ind w:firstLine="0" w:firstLineChars="0"/>
              <w:jc w:val="center"/>
              <w:rPr>
                <w:sz w:val="20"/>
              </w:rPr>
            </w:pPr>
            <w:r>
              <w:rPr>
                <w:rFonts w:hint="eastAsia"/>
                <w:sz w:val="20"/>
              </w:rPr>
              <w:t>一般</w:t>
            </w:r>
          </w:p>
        </w:tc>
      </w:tr>
      <w:tr w14:paraId="110FD4AD">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E3A9C25">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341C2EE">
            <w:pPr>
              <w:spacing w:line="240" w:lineRule="auto"/>
              <w:ind w:firstLine="0" w:firstLineChars="0"/>
              <w:jc w:val="center"/>
              <w:rPr>
                <w:sz w:val="20"/>
              </w:rPr>
            </w:pPr>
          </w:p>
        </w:tc>
        <w:tc>
          <w:tcPr>
            <w:tcW w:w="555" w:type="pct"/>
            <w:vMerge w:val="continue"/>
            <w:vAlign w:val="center"/>
          </w:tcPr>
          <w:p w14:paraId="435B99AD">
            <w:pPr>
              <w:spacing w:line="240" w:lineRule="auto"/>
              <w:ind w:firstLine="0" w:firstLineChars="0"/>
              <w:jc w:val="center"/>
              <w:rPr>
                <w:sz w:val="20"/>
              </w:rPr>
            </w:pPr>
          </w:p>
        </w:tc>
        <w:tc>
          <w:tcPr>
            <w:tcW w:w="1408" w:type="pct"/>
            <w:shd w:val="clear" w:color="auto" w:fill="auto"/>
            <w:vAlign w:val="center"/>
          </w:tcPr>
          <w:p w14:paraId="7E7593F3">
            <w:pPr>
              <w:spacing w:line="240" w:lineRule="auto"/>
              <w:ind w:firstLine="0" w:firstLineChars="0"/>
              <w:rPr>
                <w:sz w:val="20"/>
              </w:rPr>
            </w:pPr>
            <w:r>
              <w:rPr>
                <w:rFonts w:hint="eastAsia"/>
                <w:sz w:val="20"/>
              </w:rPr>
              <w:t>人员与吊物未保持一定的安全距离。</w:t>
            </w:r>
          </w:p>
        </w:tc>
        <w:tc>
          <w:tcPr>
            <w:tcW w:w="935" w:type="pct"/>
            <w:shd w:val="clear" w:color="auto" w:fill="auto"/>
            <w:vAlign w:val="center"/>
          </w:tcPr>
          <w:p w14:paraId="6D294C17">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04B6D8D6">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1A702750">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572C896A">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373349CA">
            <w:pPr>
              <w:spacing w:line="240" w:lineRule="auto"/>
              <w:ind w:firstLine="0" w:firstLineChars="0"/>
              <w:jc w:val="center"/>
              <w:rPr>
                <w:rFonts w:cs="Times New Roman"/>
                <w:sz w:val="20"/>
              </w:rPr>
            </w:pPr>
            <w:r>
              <w:rPr>
                <w:rFonts w:cs="Times New Roman"/>
                <w:sz w:val="20"/>
              </w:rPr>
              <w:t>108</w:t>
            </w:r>
          </w:p>
        </w:tc>
        <w:tc>
          <w:tcPr>
            <w:tcW w:w="331" w:type="pct"/>
            <w:shd w:val="clear" w:color="auto" w:fill="auto"/>
            <w:vAlign w:val="center"/>
          </w:tcPr>
          <w:p w14:paraId="2822F031">
            <w:pPr>
              <w:spacing w:line="240" w:lineRule="auto"/>
              <w:ind w:firstLine="0" w:firstLineChars="0"/>
              <w:jc w:val="center"/>
              <w:rPr>
                <w:sz w:val="20"/>
              </w:rPr>
            </w:pPr>
            <w:r>
              <w:rPr>
                <w:rFonts w:hint="eastAsia"/>
                <w:sz w:val="20"/>
              </w:rPr>
              <w:t>一般</w:t>
            </w:r>
          </w:p>
        </w:tc>
      </w:tr>
      <w:tr w14:paraId="21219042">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50673DCE">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0850BC2E">
            <w:pPr>
              <w:spacing w:line="240" w:lineRule="auto"/>
              <w:ind w:firstLine="0" w:firstLineChars="0"/>
              <w:jc w:val="center"/>
              <w:rPr>
                <w:sz w:val="20"/>
              </w:rPr>
            </w:pPr>
          </w:p>
        </w:tc>
        <w:tc>
          <w:tcPr>
            <w:tcW w:w="555" w:type="pct"/>
            <w:vMerge w:val="continue"/>
            <w:vAlign w:val="center"/>
          </w:tcPr>
          <w:p w14:paraId="033E34E8">
            <w:pPr>
              <w:spacing w:line="240" w:lineRule="auto"/>
              <w:ind w:firstLine="0" w:firstLineChars="0"/>
              <w:jc w:val="center"/>
              <w:rPr>
                <w:sz w:val="20"/>
              </w:rPr>
            </w:pPr>
          </w:p>
        </w:tc>
        <w:tc>
          <w:tcPr>
            <w:tcW w:w="1408" w:type="pct"/>
            <w:shd w:val="clear" w:color="auto" w:fill="auto"/>
            <w:vAlign w:val="center"/>
          </w:tcPr>
          <w:p w14:paraId="7CF01C65">
            <w:pPr>
              <w:spacing w:line="240" w:lineRule="auto"/>
              <w:ind w:firstLine="0" w:firstLineChars="0"/>
              <w:rPr>
                <w:sz w:val="20"/>
              </w:rPr>
            </w:pPr>
            <w:r>
              <w:rPr>
                <w:rFonts w:hint="eastAsia"/>
                <w:sz w:val="20"/>
              </w:rPr>
              <w:t>吊移操作平台时，平台上面站人。</w:t>
            </w:r>
          </w:p>
        </w:tc>
        <w:tc>
          <w:tcPr>
            <w:tcW w:w="935" w:type="pct"/>
            <w:shd w:val="clear" w:color="auto" w:fill="auto"/>
            <w:vAlign w:val="center"/>
          </w:tcPr>
          <w:p w14:paraId="5425C88B">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495C1837">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1A563FE3">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64E8CE98">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70D34416">
            <w:pPr>
              <w:spacing w:line="240" w:lineRule="auto"/>
              <w:ind w:firstLine="0" w:firstLineChars="0"/>
              <w:jc w:val="center"/>
              <w:rPr>
                <w:rFonts w:cs="Times New Roman"/>
                <w:sz w:val="20"/>
              </w:rPr>
            </w:pPr>
            <w:r>
              <w:rPr>
                <w:rFonts w:cs="Times New Roman"/>
                <w:sz w:val="20"/>
              </w:rPr>
              <w:t>27</w:t>
            </w:r>
          </w:p>
        </w:tc>
        <w:tc>
          <w:tcPr>
            <w:tcW w:w="331" w:type="pct"/>
            <w:shd w:val="clear" w:color="auto" w:fill="auto"/>
            <w:vAlign w:val="center"/>
          </w:tcPr>
          <w:p w14:paraId="4E140652">
            <w:pPr>
              <w:spacing w:line="240" w:lineRule="auto"/>
              <w:ind w:firstLine="0" w:firstLineChars="0"/>
              <w:jc w:val="center"/>
              <w:rPr>
                <w:sz w:val="20"/>
              </w:rPr>
            </w:pPr>
            <w:r>
              <w:rPr>
                <w:rFonts w:hint="eastAsia"/>
                <w:sz w:val="20"/>
              </w:rPr>
              <w:t>较小</w:t>
            </w:r>
          </w:p>
        </w:tc>
      </w:tr>
      <w:tr w14:paraId="343B3C99">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848D25B">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738EAFBA">
            <w:pPr>
              <w:spacing w:line="240" w:lineRule="auto"/>
              <w:ind w:firstLine="0" w:firstLineChars="0"/>
              <w:jc w:val="center"/>
              <w:rPr>
                <w:sz w:val="20"/>
              </w:rPr>
            </w:pPr>
          </w:p>
        </w:tc>
        <w:tc>
          <w:tcPr>
            <w:tcW w:w="555" w:type="pct"/>
            <w:vMerge w:val="continue"/>
            <w:vAlign w:val="center"/>
          </w:tcPr>
          <w:p w14:paraId="6E7904AA">
            <w:pPr>
              <w:spacing w:line="240" w:lineRule="auto"/>
              <w:ind w:firstLine="0" w:firstLineChars="0"/>
              <w:jc w:val="center"/>
              <w:rPr>
                <w:sz w:val="20"/>
              </w:rPr>
            </w:pPr>
          </w:p>
        </w:tc>
        <w:tc>
          <w:tcPr>
            <w:tcW w:w="1408" w:type="pct"/>
            <w:shd w:val="clear" w:color="auto" w:fill="auto"/>
            <w:vAlign w:val="center"/>
          </w:tcPr>
          <w:p w14:paraId="6B13491E">
            <w:pPr>
              <w:spacing w:line="240" w:lineRule="auto"/>
              <w:ind w:firstLine="0" w:firstLineChars="0"/>
              <w:rPr>
                <w:sz w:val="20"/>
              </w:rPr>
            </w:pPr>
            <w:r>
              <w:rPr>
                <w:rFonts w:hint="eastAsia"/>
                <w:sz w:val="20"/>
              </w:rPr>
              <w:t>起吊前，未对起重机钢丝绳及连接部位和吊具进行检查。</w:t>
            </w:r>
          </w:p>
        </w:tc>
        <w:tc>
          <w:tcPr>
            <w:tcW w:w="935" w:type="pct"/>
            <w:shd w:val="clear" w:color="auto" w:fill="auto"/>
            <w:vAlign w:val="center"/>
          </w:tcPr>
          <w:p w14:paraId="4D406082">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36D8F270">
            <w:pPr>
              <w:spacing w:line="240" w:lineRule="auto"/>
              <w:ind w:firstLine="0" w:firstLineChars="0"/>
              <w:jc w:val="center"/>
              <w:rPr>
                <w:rFonts w:cs="Times New Roman"/>
                <w:sz w:val="20"/>
              </w:rPr>
            </w:pPr>
            <w:r>
              <w:rPr>
                <w:rFonts w:cs="Times New Roman"/>
                <w:sz w:val="20"/>
              </w:rPr>
              <w:t>10</w:t>
            </w:r>
          </w:p>
        </w:tc>
        <w:tc>
          <w:tcPr>
            <w:tcW w:w="251" w:type="pct"/>
            <w:shd w:val="clear" w:color="auto" w:fill="auto"/>
            <w:vAlign w:val="center"/>
          </w:tcPr>
          <w:p w14:paraId="3D9F40BB">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55DD3916">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3C331052">
            <w:pPr>
              <w:spacing w:line="240" w:lineRule="auto"/>
              <w:ind w:firstLine="0" w:firstLineChars="0"/>
              <w:jc w:val="center"/>
              <w:rPr>
                <w:rFonts w:cs="Times New Roman"/>
                <w:sz w:val="20"/>
              </w:rPr>
            </w:pPr>
            <w:r>
              <w:rPr>
                <w:rFonts w:cs="Times New Roman"/>
                <w:sz w:val="20"/>
              </w:rPr>
              <w:t>60</w:t>
            </w:r>
          </w:p>
        </w:tc>
        <w:tc>
          <w:tcPr>
            <w:tcW w:w="331" w:type="pct"/>
            <w:shd w:val="clear" w:color="auto" w:fill="auto"/>
            <w:vAlign w:val="center"/>
          </w:tcPr>
          <w:p w14:paraId="134357B7">
            <w:pPr>
              <w:spacing w:line="240" w:lineRule="auto"/>
              <w:ind w:firstLine="0" w:firstLineChars="0"/>
              <w:jc w:val="center"/>
              <w:rPr>
                <w:sz w:val="20"/>
              </w:rPr>
            </w:pPr>
            <w:r>
              <w:rPr>
                <w:rFonts w:hint="eastAsia"/>
                <w:sz w:val="20"/>
              </w:rPr>
              <w:t>较小</w:t>
            </w:r>
          </w:p>
        </w:tc>
      </w:tr>
      <w:tr w14:paraId="0ED48B01">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30AAA03F">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5E3A6924">
            <w:pPr>
              <w:spacing w:line="240" w:lineRule="auto"/>
              <w:ind w:firstLine="0" w:firstLineChars="0"/>
              <w:jc w:val="center"/>
              <w:rPr>
                <w:sz w:val="20"/>
              </w:rPr>
            </w:pPr>
          </w:p>
        </w:tc>
        <w:tc>
          <w:tcPr>
            <w:tcW w:w="555" w:type="pct"/>
            <w:vMerge w:val="continue"/>
            <w:vAlign w:val="center"/>
          </w:tcPr>
          <w:p w14:paraId="05685246">
            <w:pPr>
              <w:spacing w:line="240" w:lineRule="auto"/>
              <w:ind w:firstLine="0" w:firstLineChars="0"/>
              <w:jc w:val="center"/>
              <w:rPr>
                <w:sz w:val="20"/>
              </w:rPr>
            </w:pPr>
          </w:p>
        </w:tc>
        <w:tc>
          <w:tcPr>
            <w:tcW w:w="1408" w:type="pct"/>
            <w:shd w:val="clear" w:color="auto" w:fill="auto"/>
            <w:vAlign w:val="center"/>
          </w:tcPr>
          <w:p w14:paraId="2D6A477C">
            <w:pPr>
              <w:spacing w:line="240" w:lineRule="auto"/>
              <w:ind w:firstLine="0" w:firstLineChars="0"/>
              <w:rPr>
                <w:sz w:val="20"/>
              </w:rPr>
            </w:pPr>
            <w:r>
              <w:rPr>
                <w:rFonts w:hint="eastAsia"/>
                <w:sz w:val="20"/>
              </w:rPr>
              <w:t>吊装长大物件时，没有于物件两端绑扎溜绳，并且由操作人员控制物件的平衡和稳定。</w:t>
            </w:r>
          </w:p>
        </w:tc>
        <w:tc>
          <w:tcPr>
            <w:tcW w:w="935" w:type="pct"/>
            <w:shd w:val="clear" w:color="auto" w:fill="auto"/>
            <w:vAlign w:val="center"/>
          </w:tcPr>
          <w:p w14:paraId="414BF6EF">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4093BBC7">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305F143D">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3689FB7C">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1AF602E5">
            <w:pPr>
              <w:spacing w:line="240" w:lineRule="auto"/>
              <w:ind w:firstLine="0" w:firstLineChars="0"/>
              <w:jc w:val="center"/>
              <w:rPr>
                <w:rFonts w:cs="Times New Roman"/>
                <w:sz w:val="20"/>
              </w:rPr>
            </w:pPr>
            <w:r>
              <w:rPr>
                <w:rFonts w:cs="Times New Roman"/>
                <w:sz w:val="20"/>
              </w:rPr>
              <w:t>36</w:t>
            </w:r>
          </w:p>
        </w:tc>
        <w:tc>
          <w:tcPr>
            <w:tcW w:w="331" w:type="pct"/>
            <w:shd w:val="clear" w:color="auto" w:fill="auto"/>
            <w:vAlign w:val="center"/>
          </w:tcPr>
          <w:p w14:paraId="008DC090">
            <w:pPr>
              <w:spacing w:line="240" w:lineRule="auto"/>
              <w:ind w:firstLine="0" w:firstLineChars="0"/>
              <w:jc w:val="center"/>
              <w:rPr>
                <w:sz w:val="20"/>
              </w:rPr>
            </w:pPr>
            <w:r>
              <w:rPr>
                <w:rFonts w:hint="eastAsia"/>
                <w:sz w:val="20"/>
              </w:rPr>
              <w:t>较小</w:t>
            </w:r>
          </w:p>
        </w:tc>
      </w:tr>
      <w:tr w14:paraId="05F6014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4FC40372">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07D85E1C">
            <w:pPr>
              <w:spacing w:line="240" w:lineRule="auto"/>
              <w:ind w:firstLine="0" w:firstLineChars="0"/>
              <w:jc w:val="center"/>
              <w:rPr>
                <w:sz w:val="20"/>
              </w:rPr>
            </w:pPr>
          </w:p>
        </w:tc>
        <w:tc>
          <w:tcPr>
            <w:tcW w:w="555" w:type="pct"/>
            <w:vMerge w:val="continue"/>
            <w:vAlign w:val="center"/>
          </w:tcPr>
          <w:p w14:paraId="138DA74D">
            <w:pPr>
              <w:spacing w:line="240" w:lineRule="auto"/>
              <w:ind w:firstLine="0" w:firstLineChars="0"/>
              <w:jc w:val="center"/>
              <w:rPr>
                <w:sz w:val="20"/>
              </w:rPr>
            </w:pPr>
          </w:p>
        </w:tc>
        <w:tc>
          <w:tcPr>
            <w:tcW w:w="1408" w:type="pct"/>
            <w:shd w:val="clear" w:color="auto" w:fill="auto"/>
            <w:vAlign w:val="center"/>
          </w:tcPr>
          <w:p w14:paraId="50EF5349">
            <w:pPr>
              <w:spacing w:line="240" w:lineRule="auto"/>
              <w:ind w:firstLine="0" w:firstLineChars="0"/>
              <w:rPr>
                <w:sz w:val="20"/>
              </w:rPr>
            </w:pPr>
            <w:r>
              <w:rPr>
                <w:rFonts w:hint="eastAsia"/>
                <w:sz w:val="20"/>
              </w:rPr>
              <w:t>构件吊装和翻身扶直时的吊点不符合设计规定，构件起吊不平稳。</w:t>
            </w:r>
          </w:p>
        </w:tc>
        <w:tc>
          <w:tcPr>
            <w:tcW w:w="935" w:type="pct"/>
            <w:shd w:val="clear" w:color="auto" w:fill="auto"/>
            <w:vAlign w:val="center"/>
          </w:tcPr>
          <w:p w14:paraId="7890613F">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40419248">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76F95D50">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1B2FA498">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4DEA4517">
            <w:pPr>
              <w:spacing w:line="240" w:lineRule="auto"/>
              <w:ind w:firstLine="0" w:firstLineChars="0"/>
              <w:jc w:val="center"/>
              <w:rPr>
                <w:rFonts w:cs="Times New Roman"/>
                <w:sz w:val="20"/>
              </w:rPr>
            </w:pPr>
            <w:r>
              <w:rPr>
                <w:rFonts w:cs="Times New Roman"/>
                <w:sz w:val="20"/>
              </w:rPr>
              <w:t>108</w:t>
            </w:r>
          </w:p>
        </w:tc>
        <w:tc>
          <w:tcPr>
            <w:tcW w:w="331" w:type="pct"/>
            <w:shd w:val="clear" w:color="auto" w:fill="auto"/>
            <w:vAlign w:val="center"/>
          </w:tcPr>
          <w:p w14:paraId="2FA20375">
            <w:pPr>
              <w:spacing w:line="240" w:lineRule="auto"/>
              <w:ind w:firstLine="0" w:firstLineChars="0"/>
              <w:jc w:val="center"/>
              <w:rPr>
                <w:sz w:val="20"/>
              </w:rPr>
            </w:pPr>
            <w:r>
              <w:rPr>
                <w:rFonts w:hint="eastAsia"/>
                <w:sz w:val="20"/>
              </w:rPr>
              <w:t>一般</w:t>
            </w:r>
          </w:p>
        </w:tc>
      </w:tr>
      <w:tr w14:paraId="014E038E">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260B2607">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E7ECAC6">
            <w:pPr>
              <w:spacing w:line="240" w:lineRule="auto"/>
              <w:ind w:firstLine="0" w:firstLineChars="0"/>
              <w:jc w:val="center"/>
              <w:rPr>
                <w:sz w:val="20"/>
              </w:rPr>
            </w:pPr>
          </w:p>
        </w:tc>
        <w:tc>
          <w:tcPr>
            <w:tcW w:w="555" w:type="pct"/>
            <w:vMerge w:val="continue"/>
            <w:vAlign w:val="center"/>
          </w:tcPr>
          <w:p w14:paraId="0C5FAB18">
            <w:pPr>
              <w:spacing w:line="240" w:lineRule="auto"/>
              <w:ind w:firstLine="0" w:firstLineChars="0"/>
              <w:jc w:val="center"/>
              <w:rPr>
                <w:sz w:val="20"/>
              </w:rPr>
            </w:pPr>
          </w:p>
        </w:tc>
        <w:tc>
          <w:tcPr>
            <w:tcW w:w="1408" w:type="pct"/>
            <w:shd w:val="clear" w:color="auto" w:fill="auto"/>
            <w:vAlign w:val="center"/>
          </w:tcPr>
          <w:p w14:paraId="513BCD31">
            <w:pPr>
              <w:spacing w:line="240" w:lineRule="auto"/>
              <w:ind w:firstLine="0" w:firstLineChars="0"/>
              <w:rPr>
                <w:sz w:val="20"/>
              </w:rPr>
            </w:pPr>
            <w:r>
              <w:rPr>
                <w:rFonts w:hint="eastAsia"/>
                <w:sz w:val="20"/>
              </w:rPr>
              <w:t>吊装大、重构件和采用新的吊装工艺时，未进行试吊。</w:t>
            </w:r>
          </w:p>
        </w:tc>
        <w:tc>
          <w:tcPr>
            <w:tcW w:w="935" w:type="pct"/>
            <w:shd w:val="clear" w:color="auto" w:fill="auto"/>
            <w:vAlign w:val="center"/>
          </w:tcPr>
          <w:p w14:paraId="1F3344CC">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7AB2BD9D">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2F36D0F3">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28768ED5">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24CD32B2">
            <w:pPr>
              <w:spacing w:line="240" w:lineRule="auto"/>
              <w:ind w:firstLine="0" w:firstLineChars="0"/>
              <w:jc w:val="center"/>
              <w:rPr>
                <w:rFonts w:cs="Times New Roman"/>
                <w:sz w:val="20"/>
              </w:rPr>
            </w:pPr>
            <w:r>
              <w:rPr>
                <w:rFonts w:cs="Times New Roman"/>
                <w:sz w:val="20"/>
              </w:rPr>
              <w:t>108</w:t>
            </w:r>
          </w:p>
        </w:tc>
        <w:tc>
          <w:tcPr>
            <w:tcW w:w="331" w:type="pct"/>
            <w:shd w:val="clear" w:color="auto" w:fill="auto"/>
            <w:vAlign w:val="center"/>
          </w:tcPr>
          <w:p w14:paraId="019F3B32">
            <w:pPr>
              <w:spacing w:line="240" w:lineRule="auto"/>
              <w:ind w:firstLine="0" w:firstLineChars="0"/>
              <w:jc w:val="center"/>
              <w:rPr>
                <w:sz w:val="20"/>
              </w:rPr>
            </w:pPr>
            <w:r>
              <w:rPr>
                <w:rFonts w:hint="eastAsia"/>
                <w:sz w:val="20"/>
              </w:rPr>
              <w:t>一般</w:t>
            </w:r>
          </w:p>
        </w:tc>
      </w:tr>
      <w:tr w14:paraId="35D577D4">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6CA74D18">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60F3EC91">
            <w:pPr>
              <w:spacing w:line="240" w:lineRule="auto"/>
              <w:ind w:firstLine="0" w:firstLineChars="0"/>
              <w:jc w:val="center"/>
              <w:rPr>
                <w:sz w:val="20"/>
              </w:rPr>
            </w:pPr>
          </w:p>
        </w:tc>
        <w:tc>
          <w:tcPr>
            <w:tcW w:w="555" w:type="pct"/>
            <w:vMerge w:val="continue"/>
            <w:vAlign w:val="center"/>
          </w:tcPr>
          <w:p w14:paraId="48E21D11">
            <w:pPr>
              <w:spacing w:line="240" w:lineRule="auto"/>
              <w:ind w:firstLine="0" w:firstLineChars="0"/>
              <w:jc w:val="center"/>
              <w:rPr>
                <w:sz w:val="20"/>
              </w:rPr>
            </w:pPr>
          </w:p>
        </w:tc>
        <w:tc>
          <w:tcPr>
            <w:tcW w:w="1408" w:type="pct"/>
            <w:shd w:val="clear" w:color="auto" w:fill="auto"/>
            <w:vAlign w:val="center"/>
          </w:tcPr>
          <w:p w14:paraId="5DA63260">
            <w:pPr>
              <w:spacing w:line="240" w:lineRule="auto"/>
              <w:ind w:firstLine="0" w:firstLineChars="0"/>
              <w:rPr>
                <w:sz w:val="20"/>
              </w:rPr>
            </w:pPr>
            <w:r>
              <w:rPr>
                <w:rFonts w:hint="eastAsia"/>
                <w:sz w:val="20"/>
              </w:rPr>
              <w:t>大雨、雾及六级以上大风等恶劣天气进行吊装作业。</w:t>
            </w:r>
          </w:p>
        </w:tc>
        <w:tc>
          <w:tcPr>
            <w:tcW w:w="935" w:type="pct"/>
            <w:shd w:val="clear" w:color="auto" w:fill="auto"/>
            <w:vAlign w:val="center"/>
          </w:tcPr>
          <w:p w14:paraId="233C894C">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7D9B4A68">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621F203F">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0EFEFCD4">
            <w:pPr>
              <w:spacing w:line="240" w:lineRule="auto"/>
              <w:ind w:firstLine="0" w:firstLineChars="0"/>
              <w:jc w:val="center"/>
              <w:rPr>
                <w:rFonts w:cs="Times New Roman"/>
                <w:sz w:val="20"/>
              </w:rPr>
            </w:pPr>
            <w:r>
              <w:rPr>
                <w:rFonts w:cs="Times New Roman"/>
                <w:sz w:val="20"/>
              </w:rPr>
              <w:t>15</w:t>
            </w:r>
          </w:p>
        </w:tc>
        <w:tc>
          <w:tcPr>
            <w:tcW w:w="257" w:type="pct"/>
            <w:shd w:val="clear" w:color="auto" w:fill="auto"/>
            <w:vAlign w:val="center"/>
          </w:tcPr>
          <w:p w14:paraId="7B3B62F0">
            <w:pPr>
              <w:spacing w:line="240" w:lineRule="auto"/>
              <w:ind w:firstLine="0" w:firstLineChars="0"/>
              <w:jc w:val="center"/>
              <w:rPr>
                <w:rFonts w:cs="Times New Roman"/>
                <w:sz w:val="20"/>
              </w:rPr>
            </w:pPr>
            <w:r>
              <w:rPr>
                <w:rFonts w:cs="Times New Roman"/>
                <w:sz w:val="20"/>
              </w:rPr>
              <w:t>45</w:t>
            </w:r>
          </w:p>
        </w:tc>
        <w:tc>
          <w:tcPr>
            <w:tcW w:w="331" w:type="pct"/>
            <w:shd w:val="clear" w:color="auto" w:fill="auto"/>
            <w:vAlign w:val="center"/>
          </w:tcPr>
          <w:p w14:paraId="691D17DC">
            <w:pPr>
              <w:spacing w:line="240" w:lineRule="auto"/>
              <w:ind w:firstLine="0" w:firstLineChars="0"/>
              <w:jc w:val="center"/>
              <w:rPr>
                <w:sz w:val="20"/>
              </w:rPr>
            </w:pPr>
            <w:r>
              <w:rPr>
                <w:rFonts w:hint="eastAsia"/>
                <w:sz w:val="20"/>
              </w:rPr>
              <w:t>较小</w:t>
            </w:r>
          </w:p>
        </w:tc>
      </w:tr>
      <w:tr w14:paraId="4405112D">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191C1189">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73C7631E">
            <w:pPr>
              <w:spacing w:line="240" w:lineRule="auto"/>
              <w:ind w:firstLine="0" w:firstLineChars="0"/>
              <w:jc w:val="center"/>
              <w:rPr>
                <w:sz w:val="20"/>
              </w:rPr>
            </w:pPr>
          </w:p>
        </w:tc>
        <w:tc>
          <w:tcPr>
            <w:tcW w:w="555" w:type="pct"/>
            <w:vMerge w:val="continue"/>
            <w:vAlign w:val="center"/>
          </w:tcPr>
          <w:p w14:paraId="721DB361">
            <w:pPr>
              <w:spacing w:line="240" w:lineRule="auto"/>
              <w:ind w:firstLine="0" w:firstLineChars="0"/>
              <w:jc w:val="center"/>
              <w:rPr>
                <w:sz w:val="20"/>
              </w:rPr>
            </w:pPr>
          </w:p>
        </w:tc>
        <w:tc>
          <w:tcPr>
            <w:tcW w:w="1408" w:type="pct"/>
            <w:shd w:val="clear" w:color="auto" w:fill="auto"/>
            <w:vAlign w:val="center"/>
          </w:tcPr>
          <w:p w14:paraId="75036B4C">
            <w:pPr>
              <w:spacing w:line="240" w:lineRule="auto"/>
              <w:ind w:firstLine="0" w:firstLineChars="0"/>
              <w:rPr>
                <w:sz w:val="20"/>
              </w:rPr>
            </w:pPr>
            <w:r>
              <w:rPr>
                <w:rFonts w:hint="eastAsia"/>
                <w:sz w:val="20"/>
              </w:rPr>
              <w:t>大雨后未及时采取防滑和防漏电措施。</w:t>
            </w:r>
          </w:p>
        </w:tc>
        <w:tc>
          <w:tcPr>
            <w:tcW w:w="935" w:type="pct"/>
            <w:shd w:val="clear" w:color="auto" w:fill="auto"/>
            <w:vAlign w:val="center"/>
          </w:tcPr>
          <w:p w14:paraId="27369242">
            <w:pPr>
              <w:spacing w:line="240" w:lineRule="auto"/>
              <w:ind w:firstLine="0" w:firstLineChars="0"/>
              <w:jc w:val="center"/>
              <w:rPr>
                <w:sz w:val="20"/>
              </w:rPr>
            </w:pPr>
            <w:r>
              <w:rPr>
                <w:rFonts w:hint="eastAsia"/>
                <w:sz w:val="20"/>
              </w:rPr>
              <w:t>起重伤害、机械伤害</w:t>
            </w:r>
          </w:p>
        </w:tc>
        <w:tc>
          <w:tcPr>
            <w:tcW w:w="251" w:type="pct"/>
            <w:shd w:val="clear" w:color="auto" w:fill="auto"/>
            <w:vAlign w:val="center"/>
          </w:tcPr>
          <w:p w14:paraId="38DFB041">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11302262">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37EC70D8">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0BB6745F">
            <w:pPr>
              <w:spacing w:line="240" w:lineRule="auto"/>
              <w:ind w:firstLine="0" w:firstLineChars="0"/>
              <w:jc w:val="center"/>
              <w:rPr>
                <w:rFonts w:cs="Times New Roman"/>
                <w:sz w:val="20"/>
              </w:rPr>
            </w:pPr>
            <w:r>
              <w:rPr>
                <w:rFonts w:cs="Times New Roman"/>
                <w:sz w:val="20"/>
              </w:rPr>
              <w:t>21</w:t>
            </w:r>
          </w:p>
        </w:tc>
        <w:tc>
          <w:tcPr>
            <w:tcW w:w="331" w:type="pct"/>
            <w:shd w:val="clear" w:color="auto" w:fill="auto"/>
            <w:vAlign w:val="center"/>
          </w:tcPr>
          <w:p w14:paraId="473B3F70">
            <w:pPr>
              <w:spacing w:line="240" w:lineRule="auto"/>
              <w:ind w:firstLine="0" w:firstLineChars="0"/>
              <w:jc w:val="center"/>
              <w:rPr>
                <w:sz w:val="20"/>
              </w:rPr>
            </w:pPr>
            <w:r>
              <w:rPr>
                <w:rFonts w:hint="eastAsia"/>
                <w:sz w:val="20"/>
              </w:rPr>
              <w:t>较小</w:t>
            </w:r>
          </w:p>
        </w:tc>
      </w:tr>
      <w:tr w14:paraId="42AA1336">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69471DD4">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43C92424">
            <w:pPr>
              <w:spacing w:line="240" w:lineRule="auto"/>
              <w:ind w:firstLine="0" w:firstLineChars="0"/>
              <w:jc w:val="center"/>
              <w:rPr>
                <w:sz w:val="20"/>
              </w:rPr>
            </w:pPr>
          </w:p>
        </w:tc>
        <w:tc>
          <w:tcPr>
            <w:tcW w:w="555" w:type="pct"/>
            <w:vMerge w:val="continue"/>
            <w:vAlign w:val="center"/>
          </w:tcPr>
          <w:p w14:paraId="5DA709B7">
            <w:pPr>
              <w:spacing w:line="240" w:lineRule="auto"/>
              <w:ind w:firstLine="0" w:firstLineChars="0"/>
              <w:jc w:val="center"/>
              <w:rPr>
                <w:sz w:val="20"/>
              </w:rPr>
            </w:pPr>
          </w:p>
        </w:tc>
        <w:tc>
          <w:tcPr>
            <w:tcW w:w="1408" w:type="pct"/>
            <w:shd w:val="clear" w:color="auto" w:fill="auto"/>
            <w:vAlign w:val="center"/>
          </w:tcPr>
          <w:p w14:paraId="63F2E6A5">
            <w:pPr>
              <w:spacing w:line="240" w:lineRule="auto"/>
              <w:ind w:firstLine="0" w:firstLineChars="0"/>
              <w:rPr>
                <w:sz w:val="20"/>
              </w:rPr>
            </w:pPr>
            <w:r>
              <w:rPr>
                <w:rFonts w:hint="eastAsia"/>
                <w:sz w:val="20"/>
              </w:rPr>
              <w:t>雨天过后作业前未确认制动器灵敏可靠。</w:t>
            </w:r>
          </w:p>
        </w:tc>
        <w:tc>
          <w:tcPr>
            <w:tcW w:w="935" w:type="pct"/>
            <w:shd w:val="clear" w:color="auto" w:fill="auto"/>
            <w:vAlign w:val="center"/>
          </w:tcPr>
          <w:p w14:paraId="6150B44C">
            <w:pPr>
              <w:spacing w:line="240" w:lineRule="auto"/>
              <w:ind w:firstLine="0" w:firstLineChars="0"/>
              <w:jc w:val="center"/>
              <w:rPr>
                <w:sz w:val="20"/>
              </w:rPr>
            </w:pPr>
            <w:r>
              <w:rPr>
                <w:rFonts w:hint="eastAsia"/>
                <w:sz w:val="20"/>
              </w:rPr>
              <w:t>起重伤害、机械伤害</w:t>
            </w:r>
          </w:p>
        </w:tc>
        <w:tc>
          <w:tcPr>
            <w:tcW w:w="251" w:type="pct"/>
            <w:shd w:val="clear" w:color="auto" w:fill="auto"/>
            <w:vAlign w:val="center"/>
          </w:tcPr>
          <w:p w14:paraId="621E975A">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025EEBA0">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24293626">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06934BA2">
            <w:pPr>
              <w:spacing w:line="240" w:lineRule="auto"/>
              <w:ind w:firstLine="0" w:firstLineChars="0"/>
              <w:jc w:val="center"/>
              <w:rPr>
                <w:rFonts w:cs="Times New Roman"/>
                <w:sz w:val="20"/>
              </w:rPr>
            </w:pPr>
            <w:r>
              <w:rPr>
                <w:rFonts w:cs="Times New Roman"/>
                <w:sz w:val="20"/>
              </w:rPr>
              <w:t>27</w:t>
            </w:r>
          </w:p>
        </w:tc>
        <w:tc>
          <w:tcPr>
            <w:tcW w:w="331" w:type="pct"/>
            <w:shd w:val="clear" w:color="auto" w:fill="auto"/>
            <w:vAlign w:val="center"/>
          </w:tcPr>
          <w:p w14:paraId="4725CD67">
            <w:pPr>
              <w:spacing w:line="240" w:lineRule="auto"/>
              <w:ind w:firstLine="0" w:firstLineChars="0"/>
              <w:jc w:val="center"/>
              <w:rPr>
                <w:sz w:val="20"/>
              </w:rPr>
            </w:pPr>
            <w:r>
              <w:rPr>
                <w:rFonts w:hint="eastAsia"/>
                <w:sz w:val="20"/>
              </w:rPr>
              <w:t>较小</w:t>
            </w:r>
          </w:p>
        </w:tc>
      </w:tr>
      <w:tr w14:paraId="52BE3131">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308090A3">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7228F26D">
            <w:pPr>
              <w:spacing w:line="240" w:lineRule="auto"/>
              <w:ind w:firstLine="0" w:firstLineChars="0"/>
              <w:jc w:val="center"/>
              <w:rPr>
                <w:sz w:val="20"/>
              </w:rPr>
            </w:pPr>
          </w:p>
        </w:tc>
        <w:tc>
          <w:tcPr>
            <w:tcW w:w="555" w:type="pct"/>
            <w:vMerge w:val="continue"/>
            <w:vAlign w:val="center"/>
          </w:tcPr>
          <w:p w14:paraId="674BCD7E">
            <w:pPr>
              <w:spacing w:line="240" w:lineRule="auto"/>
              <w:ind w:firstLine="0" w:firstLineChars="0"/>
              <w:jc w:val="center"/>
              <w:rPr>
                <w:sz w:val="20"/>
              </w:rPr>
            </w:pPr>
          </w:p>
        </w:tc>
        <w:tc>
          <w:tcPr>
            <w:tcW w:w="1408" w:type="pct"/>
            <w:shd w:val="clear" w:color="auto" w:fill="auto"/>
            <w:vAlign w:val="center"/>
          </w:tcPr>
          <w:p w14:paraId="2650833C">
            <w:pPr>
              <w:spacing w:line="240" w:lineRule="auto"/>
              <w:ind w:firstLine="0" w:firstLineChars="0"/>
              <w:rPr>
                <w:sz w:val="20"/>
              </w:rPr>
            </w:pPr>
            <w:r>
              <w:rPr>
                <w:rFonts w:hint="eastAsia"/>
                <w:sz w:val="20"/>
              </w:rPr>
              <w:t>采用了斜拉、斜吊，或者起吊埋于地下或粘结在地面上的构件。</w:t>
            </w:r>
          </w:p>
        </w:tc>
        <w:tc>
          <w:tcPr>
            <w:tcW w:w="935" w:type="pct"/>
            <w:shd w:val="clear" w:color="auto" w:fill="auto"/>
            <w:vAlign w:val="center"/>
          </w:tcPr>
          <w:p w14:paraId="499151CC">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56A5D623">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36D5B2F5">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25C7AF94">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2E7CC508">
            <w:pPr>
              <w:spacing w:line="240" w:lineRule="auto"/>
              <w:ind w:firstLine="0" w:firstLineChars="0"/>
              <w:jc w:val="center"/>
              <w:rPr>
                <w:rFonts w:cs="Times New Roman"/>
                <w:sz w:val="20"/>
              </w:rPr>
            </w:pPr>
            <w:r>
              <w:rPr>
                <w:rFonts w:cs="Times New Roman"/>
                <w:sz w:val="20"/>
              </w:rPr>
              <w:t>108</w:t>
            </w:r>
          </w:p>
        </w:tc>
        <w:tc>
          <w:tcPr>
            <w:tcW w:w="331" w:type="pct"/>
            <w:shd w:val="clear" w:color="auto" w:fill="auto"/>
            <w:vAlign w:val="center"/>
          </w:tcPr>
          <w:p w14:paraId="15E2C359">
            <w:pPr>
              <w:spacing w:line="240" w:lineRule="auto"/>
              <w:ind w:firstLine="0" w:firstLineChars="0"/>
              <w:jc w:val="center"/>
              <w:rPr>
                <w:sz w:val="20"/>
              </w:rPr>
            </w:pPr>
            <w:r>
              <w:rPr>
                <w:rFonts w:hint="eastAsia"/>
                <w:sz w:val="20"/>
              </w:rPr>
              <w:t>一般</w:t>
            </w:r>
          </w:p>
        </w:tc>
      </w:tr>
      <w:tr w14:paraId="10787F3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2AD371F">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4CE3354E">
            <w:pPr>
              <w:spacing w:line="240" w:lineRule="auto"/>
              <w:ind w:firstLine="0" w:firstLineChars="0"/>
              <w:jc w:val="center"/>
              <w:rPr>
                <w:sz w:val="20"/>
              </w:rPr>
            </w:pPr>
          </w:p>
        </w:tc>
        <w:tc>
          <w:tcPr>
            <w:tcW w:w="555" w:type="pct"/>
            <w:vMerge w:val="continue"/>
            <w:vAlign w:val="center"/>
          </w:tcPr>
          <w:p w14:paraId="600C5191">
            <w:pPr>
              <w:spacing w:line="240" w:lineRule="auto"/>
              <w:ind w:firstLine="0" w:firstLineChars="0"/>
              <w:jc w:val="center"/>
              <w:rPr>
                <w:sz w:val="20"/>
              </w:rPr>
            </w:pPr>
          </w:p>
        </w:tc>
        <w:tc>
          <w:tcPr>
            <w:tcW w:w="1408" w:type="pct"/>
            <w:shd w:val="clear" w:color="auto" w:fill="auto"/>
            <w:vAlign w:val="center"/>
          </w:tcPr>
          <w:p w14:paraId="70C080BC">
            <w:pPr>
              <w:spacing w:line="240" w:lineRule="auto"/>
              <w:ind w:firstLine="0" w:firstLineChars="0"/>
              <w:rPr>
                <w:sz w:val="20"/>
              </w:rPr>
            </w:pPr>
            <w:r>
              <w:rPr>
                <w:rFonts w:hint="eastAsia"/>
                <w:sz w:val="20"/>
              </w:rPr>
              <w:t>单机载荷超过了额定起重量的</w:t>
            </w:r>
            <w:r>
              <w:rPr>
                <w:rFonts w:cs="Times New Roman"/>
                <w:sz w:val="20"/>
              </w:rPr>
              <w:t>80%</w:t>
            </w:r>
            <w:r>
              <w:rPr>
                <w:rFonts w:hint="eastAsia"/>
                <w:sz w:val="20"/>
              </w:rPr>
              <w:t>。</w:t>
            </w:r>
          </w:p>
        </w:tc>
        <w:tc>
          <w:tcPr>
            <w:tcW w:w="935" w:type="pct"/>
            <w:shd w:val="clear" w:color="auto" w:fill="auto"/>
            <w:vAlign w:val="center"/>
          </w:tcPr>
          <w:p w14:paraId="507B010B">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0D75B38C">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37742658">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2EB0040D">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6EE4DD6F">
            <w:pPr>
              <w:spacing w:line="240" w:lineRule="auto"/>
              <w:ind w:firstLine="0" w:firstLineChars="0"/>
              <w:jc w:val="center"/>
              <w:rPr>
                <w:rFonts w:cs="Times New Roman"/>
                <w:sz w:val="20"/>
              </w:rPr>
            </w:pPr>
            <w:r>
              <w:rPr>
                <w:rFonts w:cs="Times New Roman"/>
                <w:sz w:val="20"/>
              </w:rPr>
              <w:t>63</w:t>
            </w:r>
          </w:p>
        </w:tc>
        <w:tc>
          <w:tcPr>
            <w:tcW w:w="331" w:type="pct"/>
            <w:shd w:val="clear" w:color="auto" w:fill="auto"/>
            <w:vAlign w:val="center"/>
          </w:tcPr>
          <w:p w14:paraId="0BFE32E8">
            <w:pPr>
              <w:spacing w:line="240" w:lineRule="auto"/>
              <w:ind w:firstLine="0" w:firstLineChars="0"/>
              <w:jc w:val="center"/>
              <w:rPr>
                <w:sz w:val="20"/>
              </w:rPr>
            </w:pPr>
            <w:r>
              <w:rPr>
                <w:rFonts w:hint="eastAsia"/>
                <w:sz w:val="20"/>
              </w:rPr>
              <w:t>较小</w:t>
            </w:r>
          </w:p>
        </w:tc>
      </w:tr>
      <w:tr w14:paraId="53A9585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7C523157">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6246BBE3">
            <w:pPr>
              <w:spacing w:line="240" w:lineRule="auto"/>
              <w:ind w:firstLine="0" w:firstLineChars="0"/>
              <w:jc w:val="center"/>
              <w:rPr>
                <w:sz w:val="20"/>
              </w:rPr>
            </w:pPr>
          </w:p>
        </w:tc>
        <w:tc>
          <w:tcPr>
            <w:tcW w:w="555" w:type="pct"/>
            <w:vMerge w:val="continue"/>
            <w:vAlign w:val="center"/>
          </w:tcPr>
          <w:p w14:paraId="35B4DBA7">
            <w:pPr>
              <w:spacing w:line="240" w:lineRule="auto"/>
              <w:ind w:firstLine="0" w:firstLineChars="0"/>
              <w:jc w:val="center"/>
              <w:rPr>
                <w:sz w:val="20"/>
              </w:rPr>
            </w:pPr>
          </w:p>
        </w:tc>
        <w:tc>
          <w:tcPr>
            <w:tcW w:w="1408" w:type="pct"/>
            <w:shd w:val="clear" w:color="auto" w:fill="auto"/>
            <w:vAlign w:val="center"/>
          </w:tcPr>
          <w:p w14:paraId="768C323D">
            <w:pPr>
              <w:spacing w:line="240" w:lineRule="auto"/>
              <w:ind w:firstLine="0" w:firstLineChars="0"/>
              <w:rPr>
                <w:sz w:val="20"/>
              </w:rPr>
            </w:pPr>
            <w:r>
              <w:rPr>
                <w:rFonts w:hint="eastAsia"/>
                <w:sz w:val="20"/>
              </w:rPr>
              <w:t>起吊过程中，在起重机行走、回转、俯仰吊臂、起落吊钩等动作前，起重司机未鸣声示意。</w:t>
            </w:r>
          </w:p>
        </w:tc>
        <w:tc>
          <w:tcPr>
            <w:tcW w:w="935" w:type="pct"/>
            <w:shd w:val="clear" w:color="auto" w:fill="auto"/>
            <w:vAlign w:val="center"/>
          </w:tcPr>
          <w:p w14:paraId="631E23AB">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25C5E07E">
            <w:pPr>
              <w:spacing w:line="240" w:lineRule="auto"/>
              <w:ind w:firstLine="0" w:firstLineChars="0"/>
              <w:jc w:val="center"/>
              <w:rPr>
                <w:rFonts w:cs="Times New Roman"/>
                <w:sz w:val="20"/>
              </w:rPr>
            </w:pPr>
            <w:r>
              <w:rPr>
                <w:rFonts w:cs="Times New Roman"/>
                <w:sz w:val="20"/>
              </w:rPr>
              <w:t>10</w:t>
            </w:r>
          </w:p>
        </w:tc>
        <w:tc>
          <w:tcPr>
            <w:tcW w:w="251" w:type="pct"/>
            <w:shd w:val="clear" w:color="auto" w:fill="auto"/>
            <w:vAlign w:val="center"/>
          </w:tcPr>
          <w:p w14:paraId="3F5E3706">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100C3C03">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1D7ACF27">
            <w:pPr>
              <w:spacing w:line="240" w:lineRule="auto"/>
              <w:ind w:firstLine="0" w:firstLineChars="0"/>
              <w:jc w:val="center"/>
              <w:rPr>
                <w:rFonts w:cs="Times New Roman"/>
                <w:sz w:val="20"/>
              </w:rPr>
            </w:pPr>
            <w:r>
              <w:rPr>
                <w:rFonts w:cs="Times New Roman"/>
                <w:sz w:val="20"/>
              </w:rPr>
              <w:t>60</w:t>
            </w:r>
          </w:p>
        </w:tc>
        <w:tc>
          <w:tcPr>
            <w:tcW w:w="331" w:type="pct"/>
            <w:shd w:val="clear" w:color="auto" w:fill="auto"/>
            <w:vAlign w:val="center"/>
          </w:tcPr>
          <w:p w14:paraId="671785A4">
            <w:pPr>
              <w:spacing w:line="240" w:lineRule="auto"/>
              <w:ind w:firstLine="0" w:firstLineChars="0"/>
              <w:jc w:val="center"/>
              <w:rPr>
                <w:sz w:val="20"/>
              </w:rPr>
            </w:pPr>
            <w:r>
              <w:rPr>
                <w:rFonts w:hint="eastAsia"/>
                <w:sz w:val="20"/>
              </w:rPr>
              <w:t>较小</w:t>
            </w:r>
          </w:p>
        </w:tc>
      </w:tr>
      <w:tr w14:paraId="711AA269">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236A3698">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F87DD39">
            <w:pPr>
              <w:spacing w:line="240" w:lineRule="auto"/>
              <w:ind w:firstLine="0" w:firstLineChars="0"/>
              <w:jc w:val="center"/>
              <w:rPr>
                <w:sz w:val="20"/>
              </w:rPr>
            </w:pPr>
          </w:p>
        </w:tc>
        <w:tc>
          <w:tcPr>
            <w:tcW w:w="555" w:type="pct"/>
            <w:vMerge w:val="continue"/>
            <w:vAlign w:val="center"/>
          </w:tcPr>
          <w:p w14:paraId="4BC74353">
            <w:pPr>
              <w:spacing w:line="240" w:lineRule="auto"/>
              <w:ind w:firstLine="0" w:firstLineChars="0"/>
              <w:jc w:val="center"/>
              <w:rPr>
                <w:sz w:val="20"/>
              </w:rPr>
            </w:pPr>
          </w:p>
        </w:tc>
        <w:tc>
          <w:tcPr>
            <w:tcW w:w="1408" w:type="pct"/>
            <w:shd w:val="clear" w:color="auto" w:fill="auto"/>
            <w:vAlign w:val="center"/>
          </w:tcPr>
          <w:p w14:paraId="5A57E0CA">
            <w:pPr>
              <w:spacing w:line="240" w:lineRule="auto"/>
              <w:ind w:firstLine="0" w:firstLineChars="0"/>
              <w:rPr>
                <w:sz w:val="20"/>
              </w:rPr>
            </w:pPr>
            <w:r>
              <w:rPr>
                <w:rFonts w:hint="eastAsia"/>
                <w:sz w:val="20"/>
              </w:rPr>
              <w:t>开始起吊时，未先将构件吊离地面</w:t>
            </w:r>
            <w:r>
              <w:rPr>
                <w:rFonts w:cs="Times New Roman"/>
                <w:sz w:val="20"/>
              </w:rPr>
              <w:t>200~300mm</w:t>
            </w:r>
            <w:r>
              <w:rPr>
                <w:rFonts w:hint="eastAsia"/>
                <w:sz w:val="20"/>
              </w:rPr>
              <w:t>后停止起吊，并检查起重机的稳定性、制动装置的可靠性、构件的平衡性和绑扎的牢固性等。</w:t>
            </w:r>
          </w:p>
        </w:tc>
        <w:tc>
          <w:tcPr>
            <w:tcW w:w="935" w:type="pct"/>
            <w:shd w:val="clear" w:color="auto" w:fill="auto"/>
            <w:vAlign w:val="center"/>
          </w:tcPr>
          <w:p w14:paraId="67F0A4F5">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21C9C52C">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32886E0B">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5832C254">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192093EC">
            <w:pPr>
              <w:spacing w:line="240" w:lineRule="auto"/>
              <w:ind w:firstLine="0" w:firstLineChars="0"/>
              <w:jc w:val="center"/>
              <w:rPr>
                <w:rFonts w:cs="Times New Roman"/>
                <w:sz w:val="20"/>
              </w:rPr>
            </w:pPr>
            <w:r>
              <w:rPr>
                <w:rFonts w:cs="Times New Roman"/>
                <w:sz w:val="20"/>
              </w:rPr>
              <w:t>36</w:t>
            </w:r>
          </w:p>
        </w:tc>
        <w:tc>
          <w:tcPr>
            <w:tcW w:w="331" w:type="pct"/>
            <w:shd w:val="clear" w:color="auto" w:fill="auto"/>
            <w:vAlign w:val="center"/>
          </w:tcPr>
          <w:p w14:paraId="51E995D9">
            <w:pPr>
              <w:spacing w:line="240" w:lineRule="auto"/>
              <w:ind w:firstLine="0" w:firstLineChars="0"/>
              <w:jc w:val="center"/>
              <w:rPr>
                <w:sz w:val="20"/>
              </w:rPr>
            </w:pPr>
            <w:r>
              <w:rPr>
                <w:rFonts w:hint="eastAsia"/>
                <w:sz w:val="20"/>
              </w:rPr>
              <w:t>较小</w:t>
            </w:r>
          </w:p>
        </w:tc>
      </w:tr>
      <w:tr w14:paraId="6FE7EA8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11D32852">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4363EACB">
            <w:pPr>
              <w:spacing w:line="240" w:lineRule="auto"/>
              <w:ind w:firstLine="0" w:firstLineChars="0"/>
              <w:jc w:val="center"/>
              <w:rPr>
                <w:sz w:val="20"/>
              </w:rPr>
            </w:pPr>
          </w:p>
        </w:tc>
        <w:tc>
          <w:tcPr>
            <w:tcW w:w="555" w:type="pct"/>
            <w:vMerge w:val="continue"/>
            <w:vAlign w:val="center"/>
          </w:tcPr>
          <w:p w14:paraId="1063CC15">
            <w:pPr>
              <w:spacing w:line="240" w:lineRule="auto"/>
              <w:ind w:firstLine="0" w:firstLineChars="0"/>
              <w:jc w:val="center"/>
              <w:rPr>
                <w:sz w:val="20"/>
              </w:rPr>
            </w:pPr>
          </w:p>
        </w:tc>
        <w:tc>
          <w:tcPr>
            <w:tcW w:w="1408" w:type="pct"/>
            <w:shd w:val="clear" w:color="auto" w:fill="auto"/>
            <w:vAlign w:val="center"/>
          </w:tcPr>
          <w:p w14:paraId="70B6A427">
            <w:pPr>
              <w:spacing w:line="240" w:lineRule="auto"/>
              <w:ind w:firstLine="0" w:firstLineChars="0"/>
              <w:rPr>
                <w:sz w:val="20"/>
              </w:rPr>
            </w:pPr>
            <w:r>
              <w:rPr>
                <w:rFonts w:hint="eastAsia"/>
                <w:sz w:val="20"/>
              </w:rPr>
              <w:t>已吊起的构件长久停滞在空中。</w:t>
            </w:r>
          </w:p>
        </w:tc>
        <w:tc>
          <w:tcPr>
            <w:tcW w:w="935" w:type="pct"/>
            <w:shd w:val="clear" w:color="auto" w:fill="auto"/>
            <w:vAlign w:val="center"/>
          </w:tcPr>
          <w:p w14:paraId="435414B6">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084EF5EC">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003A01B6">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1E324E95">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5877CDFB">
            <w:pPr>
              <w:spacing w:line="240" w:lineRule="auto"/>
              <w:ind w:firstLine="0" w:firstLineChars="0"/>
              <w:jc w:val="center"/>
              <w:rPr>
                <w:rFonts w:cs="Times New Roman"/>
                <w:sz w:val="20"/>
              </w:rPr>
            </w:pPr>
            <w:r>
              <w:rPr>
                <w:rFonts w:cs="Times New Roman"/>
                <w:sz w:val="20"/>
              </w:rPr>
              <w:t>6</w:t>
            </w:r>
          </w:p>
        </w:tc>
        <w:tc>
          <w:tcPr>
            <w:tcW w:w="331" w:type="pct"/>
            <w:shd w:val="clear" w:color="auto" w:fill="auto"/>
            <w:vAlign w:val="center"/>
          </w:tcPr>
          <w:p w14:paraId="3FA4D12C">
            <w:pPr>
              <w:spacing w:line="240" w:lineRule="auto"/>
              <w:ind w:firstLine="0" w:firstLineChars="0"/>
              <w:jc w:val="center"/>
              <w:rPr>
                <w:sz w:val="20"/>
              </w:rPr>
            </w:pPr>
            <w:r>
              <w:rPr>
                <w:rFonts w:hint="eastAsia"/>
                <w:sz w:val="20"/>
              </w:rPr>
              <w:t>较小</w:t>
            </w:r>
          </w:p>
        </w:tc>
      </w:tr>
      <w:tr w14:paraId="7343D8E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5A6DD14A">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1837278D">
            <w:pPr>
              <w:spacing w:line="240" w:lineRule="auto"/>
              <w:ind w:firstLine="0" w:firstLineChars="0"/>
              <w:jc w:val="center"/>
              <w:rPr>
                <w:sz w:val="20"/>
              </w:rPr>
            </w:pPr>
          </w:p>
        </w:tc>
        <w:tc>
          <w:tcPr>
            <w:tcW w:w="555" w:type="pct"/>
            <w:vMerge w:val="continue"/>
            <w:vAlign w:val="center"/>
          </w:tcPr>
          <w:p w14:paraId="00C6DEB0">
            <w:pPr>
              <w:spacing w:line="240" w:lineRule="auto"/>
              <w:ind w:firstLine="0" w:firstLineChars="0"/>
              <w:jc w:val="center"/>
              <w:rPr>
                <w:sz w:val="20"/>
              </w:rPr>
            </w:pPr>
          </w:p>
        </w:tc>
        <w:tc>
          <w:tcPr>
            <w:tcW w:w="1408" w:type="pct"/>
            <w:shd w:val="clear" w:color="auto" w:fill="auto"/>
            <w:vAlign w:val="center"/>
          </w:tcPr>
          <w:p w14:paraId="2722A2FB">
            <w:pPr>
              <w:spacing w:line="240" w:lineRule="auto"/>
              <w:ind w:firstLine="0" w:firstLineChars="0"/>
              <w:rPr>
                <w:sz w:val="20"/>
              </w:rPr>
            </w:pPr>
            <w:r>
              <w:rPr>
                <w:rFonts w:hint="eastAsia"/>
                <w:sz w:val="20"/>
              </w:rPr>
              <w:t>在吊起的构件上行走或站立，或者用起重机载运人员、在构件上堆放或悬挂零星物件。</w:t>
            </w:r>
          </w:p>
        </w:tc>
        <w:tc>
          <w:tcPr>
            <w:tcW w:w="935" w:type="pct"/>
            <w:shd w:val="clear" w:color="auto" w:fill="auto"/>
            <w:vAlign w:val="center"/>
          </w:tcPr>
          <w:p w14:paraId="657AAA88">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659D8041">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07363586">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1B959649">
            <w:pPr>
              <w:spacing w:line="240" w:lineRule="auto"/>
              <w:ind w:firstLine="0" w:firstLineChars="0"/>
              <w:jc w:val="center"/>
              <w:rPr>
                <w:rFonts w:cs="Times New Roman"/>
                <w:sz w:val="20"/>
              </w:rPr>
            </w:pPr>
            <w:r>
              <w:rPr>
                <w:rFonts w:cs="Times New Roman"/>
                <w:sz w:val="20"/>
              </w:rPr>
              <w:t>15</w:t>
            </w:r>
          </w:p>
        </w:tc>
        <w:tc>
          <w:tcPr>
            <w:tcW w:w="257" w:type="pct"/>
            <w:shd w:val="clear" w:color="auto" w:fill="auto"/>
            <w:vAlign w:val="center"/>
          </w:tcPr>
          <w:p w14:paraId="173B17C2">
            <w:pPr>
              <w:spacing w:line="240" w:lineRule="auto"/>
              <w:ind w:firstLine="0" w:firstLineChars="0"/>
              <w:jc w:val="center"/>
              <w:rPr>
                <w:rFonts w:cs="Times New Roman"/>
                <w:sz w:val="20"/>
              </w:rPr>
            </w:pPr>
            <w:r>
              <w:rPr>
                <w:rFonts w:cs="Times New Roman"/>
                <w:sz w:val="20"/>
              </w:rPr>
              <w:t>135</w:t>
            </w:r>
          </w:p>
        </w:tc>
        <w:tc>
          <w:tcPr>
            <w:tcW w:w="331" w:type="pct"/>
            <w:shd w:val="clear" w:color="auto" w:fill="auto"/>
            <w:vAlign w:val="center"/>
          </w:tcPr>
          <w:p w14:paraId="0C5559FA">
            <w:pPr>
              <w:spacing w:line="240" w:lineRule="auto"/>
              <w:ind w:firstLine="0" w:firstLineChars="0"/>
              <w:jc w:val="center"/>
              <w:rPr>
                <w:sz w:val="20"/>
              </w:rPr>
            </w:pPr>
            <w:r>
              <w:rPr>
                <w:rFonts w:hint="eastAsia"/>
                <w:sz w:val="20"/>
              </w:rPr>
              <w:t>一般</w:t>
            </w:r>
          </w:p>
        </w:tc>
      </w:tr>
      <w:tr w14:paraId="0DD7A7A6">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89BEDE4">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6C4CA2F1">
            <w:pPr>
              <w:spacing w:line="240" w:lineRule="auto"/>
              <w:ind w:firstLine="0" w:firstLineChars="0"/>
              <w:jc w:val="center"/>
              <w:rPr>
                <w:sz w:val="20"/>
              </w:rPr>
            </w:pPr>
          </w:p>
        </w:tc>
        <w:tc>
          <w:tcPr>
            <w:tcW w:w="555" w:type="pct"/>
            <w:vMerge w:val="continue"/>
            <w:vAlign w:val="center"/>
          </w:tcPr>
          <w:p w14:paraId="697518B9">
            <w:pPr>
              <w:spacing w:line="240" w:lineRule="auto"/>
              <w:ind w:firstLine="0" w:firstLineChars="0"/>
              <w:jc w:val="center"/>
              <w:rPr>
                <w:sz w:val="20"/>
              </w:rPr>
            </w:pPr>
          </w:p>
        </w:tc>
        <w:tc>
          <w:tcPr>
            <w:tcW w:w="1408" w:type="pct"/>
            <w:shd w:val="clear" w:color="auto" w:fill="auto"/>
            <w:vAlign w:val="center"/>
          </w:tcPr>
          <w:p w14:paraId="578BFF30">
            <w:pPr>
              <w:spacing w:line="240" w:lineRule="auto"/>
              <w:ind w:firstLine="0" w:firstLineChars="0"/>
              <w:rPr>
                <w:sz w:val="20"/>
              </w:rPr>
            </w:pPr>
            <w:r>
              <w:rPr>
                <w:rFonts w:hint="eastAsia"/>
                <w:sz w:val="20"/>
              </w:rPr>
              <w:t>回转时动作不平稳，当回转未停稳前就进行了反向动作。</w:t>
            </w:r>
          </w:p>
        </w:tc>
        <w:tc>
          <w:tcPr>
            <w:tcW w:w="935" w:type="pct"/>
            <w:shd w:val="clear" w:color="auto" w:fill="auto"/>
            <w:vAlign w:val="center"/>
          </w:tcPr>
          <w:p w14:paraId="4583F256">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622D36F0">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1AD691C4">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29663782">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3D733735">
            <w:pPr>
              <w:spacing w:line="240" w:lineRule="auto"/>
              <w:ind w:firstLine="0" w:firstLineChars="0"/>
              <w:jc w:val="center"/>
              <w:rPr>
                <w:rFonts w:cs="Times New Roman"/>
                <w:sz w:val="20"/>
              </w:rPr>
            </w:pPr>
            <w:r>
              <w:rPr>
                <w:rFonts w:cs="Times New Roman"/>
                <w:sz w:val="20"/>
              </w:rPr>
              <w:t>54</w:t>
            </w:r>
          </w:p>
        </w:tc>
        <w:tc>
          <w:tcPr>
            <w:tcW w:w="331" w:type="pct"/>
            <w:shd w:val="clear" w:color="auto" w:fill="auto"/>
            <w:vAlign w:val="center"/>
          </w:tcPr>
          <w:p w14:paraId="56BA8E3A">
            <w:pPr>
              <w:spacing w:line="240" w:lineRule="auto"/>
              <w:ind w:firstLine="0" w:firstLineChars="0"/>
              <w:jc w:val="center"/>
              <w:rPr>
                <w:sz w:val="20"/>
              </w:rPr>
            </w:pPr>
            <w:r>
              <w:rPr>
                <w:rFonts w:hint="eastAsia"/>
                <w:sz w:val="20"/>
              </w:rPr>
              <w:t>较小</w:t>
            </w:r>
          </w:p>
        </w:tc>
      </w:tr>
      <w:tr w14:paraId="2DC9FB04">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B8A43A3">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8B54EE4">
            <w:pPr>
              <w:spacing w:line="240" w:lineRule="auto"/>
              <w:ind w:firstLine="0" w:firstLineChars="0"/>
              <w:jc w:val="center"/>
              <w:rPr>
                <w:sz w:val="20"/>
              </w:rPr>
            </w:pPr>
          </w:p>
        </w:tc>
        <w:tc>
          <w:tcPr>
            <w:tcW w:w="555" w:type="pct"/>
            <w:vMerge w:val="continue"/>
            <w:vAlign w:val="center"/>
          </w:tcPr>
          <w:p w14:paraId="4A387DF5">
            <w:pPr>
              <w:spacing w:line="240" w:lineRule="auto"/>
              <w:ind w:firstLine="0" w:firstLineChars="0"/>
              <w:jc w:val="center"/>
              <w:rPr>
                <w:sz w:val="20"/>
              </w:rPr>
            </w:pPr>
          </w:p>
        </w:tc>
        <w:tc>
          <w:tcPr>
            <w:tcW w:w="1408" w:type="pct"/>
            <w:shd w:val="clear" w:color="auto" w:fill="auto"/>
            <w:vAlign w:val="center"/>
          </w:tcPr>
          <w:p w14:paraId="7FBBDDF1">
            <w:pPr>
              <w:spacing w:line="240" w:lineRule="auto"/>
              <w:ind w:firstLine="0" w:firstLineChars="0"/>
              <w:rPr>
                <w:sz w:val="20"/>
              </w:rPr>
            </w:pPr>
            <w:r>
              <w:rPr>
                <w:rFonts w:hint="eastAsia"/>
                <w:sz w:val="20"/>
              </w:rPr>
              <w:t>在已吊起的构件下面或起重臂下旋转范围内作业或行走。</w:t>
            </w:r>
          </w:p>
        </w:tc>
        <w:tc>
          <w:tcPr>
            <w:tcW w:w="935" w:type="pct"/>
            <w:shd w:val="clear" w:color="auto" w:fill="auto"/>
            <w:vAlign w:val="center"/>
          </w:tcPr>
          <w:p w14:paraId="4AEFFCF0">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460F72EF">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6610B538">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5FBE50B3">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7D054556">
            <w:pPr>
              <w:spacing w:line="240" w:lineRule="auto"/>
              <w:ind w:firstLine="0" w:firstLineChars="0"/>
              <w:jc w:val="center"/>
              <w:rPr>
                <w:rFonts w:cs="Times New Roman"/>
                <w:sz w:val="20"/>
              </w:rPr>
            </w:pPr>
            <w:r>
              <w:rPr>
                <w:rFonts w:cs="Times New Roman"/>
                <w:sz w:val="20"/>
              </w:rPr>
              <w:t>108</w:t>
            </w:r>
          </w:p>
        </w:tc>
        <w:tc>
          <w:tcPr>
            <w:tcW w:w="331" w:type="pct"/>
            <w:shd w:val="clear" w:color="auto" w:fill="auto"/>
            <w:vAlign w:val="center"/>
          </w:tcPr>
          <w:p w14:paraId="31239DAA">
            <w:pPr>
              <w:spacing w:line="240" w:lineRule="auto"/>
              <w:ind w:firstLine="0" w:firstLineChars="0"/>
              <w:jc w:val="center"/>
              <w:rPr>
                <w:sz w:val="20"/>
              </w:rPr>
            </w:pPr>
            <w:r>
              <w:rPr>
                <w:rFonts w:hint="eastAsia"/>
                <w:sz w:val="20"/>
              </w:rPr>
              <w:t>一般</w:t>
            </w:r>
          </w:p>
        </w:tc>
      </w:tr>
      <w:tr w14:paraId="474FC66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7AE123F9">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56A13E56">
            <w:pPr>
              <w:spacing w:line="240" w:lineRule="auto"/>
              <w:ind w:firstLine="0" w:firstLineChars="0"/>
              <w:jc w:val="center"/>
              <w:rPr>
                <w:sz w:val="20"/>
              </w:rPr>
            </w:pPr>
          </w:p>
        </w:tc>
        <w:tc>
          <w:tcPr>
            <w:tcW w:w="555" w:type="pct"/>
            <w:vMerge w:val="continue"/>
            <w:vAlign w:val="center"/>
          </w:tcPr>
          <w:p w14:paraId="6D049959">
            <w:pPr>
              <w:spacing w:line="240" w:lineRule="auto"/>
              <w:ind w:firstLine="0" w:firstLineChars="0"/>
              <w:jc w:val="center"/>
              <w:rPr>
                <w:sz w:val="20"/>
              </w:rPr>
            </w:pPr>
          </w:p>
        </w:tc>
        <w:tc>
          <w:tcPr>
            <w:tcW w:w="1408" w:type="pct"/>
            <w:shd w:val="clear" w:color="auto" w:fill="auto"/>
            <w:vAlign w:val="center"/>
          </w:tcPr>
          <w:p w14:paraId="07762966">
            <w:pPr>
              <w:spacing w:line="240" w:lineRule="auto"/>
              <w:ind w:firstLine="0" w:firstLineChars="0"/>
              <w:rPr>
                <w:sz w:val="20"/>
              </w:rPr>
            </w:pPr>
            <w:r>
              <w:rPr>
                <w:rFonts w:hint="eastAsia"/>
                <w:sz w:val="20"/>
              </w:rPr>
              <w:t>高处安装中的电、气焊作业，未严格采取安全防火措施，在作业处下面周围</w:t>
            </w:r>
            <w:r>
              <w:rPr>
                <w:rFonts w:cs="Times New Roman"/>
                <w:sz w:val="20"/>
              </w:rPr>
              <w:t>10m</w:t>
            </w:r>
            <w:r>
              <w:rPr>
                <w:rFonts w:hint="eastAsia"/>
                <w:sz w:val="20"/>
              </w:rPr>
              <w:t>范围内有人。</w:t>
            </w:r>
          </w:p>
        </w:tc>
        <w:tc>
          <w:tcPr>
            <w:tcW w:w="935" w:type="pct"/>
            <w:shd w:val="clear" w:color="auto" w:fill="auto"/>
            <w:vAlign w:val="center"/>
          </w:tcPr>
          <w:p w14:paraId="474A63EE">
            <w:pPr>
              <w:spacing w:line="240" w:lineRule="auto"/>
              <w:ind w:firstLine="0" w:firstLineChars="0"/>
              <w:jc w:val="center"/>
              <w:rPr>
                <w:sz w:val="20"/>
              </w:rPr>
            </w:pPr>
            <w:r>
              <w:rPr>
                <w:rFonts w:hint="eastAsia"/>
                <w:sz w:val="20"/>
              </w:rPr>
              <w:t>起重伤害，火灾</w:t>
            </w:r>
          </w:p>
        </w:tc>
        <w:tc>
          <w:tcPr>
            <w:tcW w:w="251" w:type="pct"/>
            <w:shd w:val="clear" w:color="auto" w:fill="auto"/>
            <w:vAlign w:val="center"/>
          </w:tcPr>
          <w:p w14:paraId="32CB385A">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2995611A">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1CA06A05">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6665A299">
            <w:pPr>
              <w:spacing w:line="240" w:lineRule="auto"/>
              <w:ind w:firstLine="0" w:firstLineChars="0"/>
              <w:jc w:val="center"/>
              <w:rPr>
                <w:rFonts w:cs="Times New Roman"/>
                <w:sz w:val="20"/>
              </w:rPr>
            </w:pPr>
            <w:r>
              <w:rPr>
                <w:rFonts w:cs="Times New Roman"/>
                <w:sz w:val="20"/>
              </w:rPr>
              <w:t>63</w:t>
            </w:r>
          </w:p>
        </w:tc>
        <w:tc>
          <w:tcPr>
            <w:tcW w:w="331" w:type="pct"/>
            <w:shd w:val="clear" w:color="auto" w:fill="auto"/>
            <w:vAlign w:val="center"/>
          </w:tcPr>
          <w:p w14:paraId="65163E2B">
            <w:pPr>
              <w:spacing w:line="240" w:lineRule="auto"/>
              <w:ind w:firstLine="0" w:firstLineChars="0"/>
              <w:jc w:val="center"/>
              <w:rPr>
                <w:sz w:val="20"/>
              </w:rPr>
            </w:pPr>
            <w:r>
              <w:rPr>
                <w:rFonts w:hint="eastAsia"/>
                <w:sz w:val="20"/>
              </w:rPr>
              <w:t>较小</w:t>
            </w:r>
          </w:p>
        </w:tc>
      </w:tr>
      <w:tr w14:paraId="137DDA4C">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411F5C99">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640102C">
            <w:pPr>
              <w:spacing w:line="240" w:lineRule="auto"/>
              <w:ind w:firstLine="0" w:firstLineChars="0"/>
              <w:jc w:val="center"/>
              <w:rPr>
                <w:sz w:val="20"/>
              </w:rPr>
            </w:pPr>
          </w:p>
        </w:tc>
        <w:tc>
          <w:tcPr>
            <w:tcW w:w="555" w:type="pct"/>
            <w:vMerge w:val="continue"/>
            <w:vAlign w:val="center"/>
          </w:tcPr>
          <w:p w14:paraId="092241B5">
            <w:pPr>
              <w:spacing w:line="240" w:lineRule="auto"/>
              <w:ind w:firstLine="0" w:firstLineChars="0"/>
              <w:jc w:val="center"/>
              <w:rPr>
                <w:sz w:val="20"/>
              </w:rPr>
            </w:pPr>
          </w:p>
        </w:tc>
        <w:tc>
          <w:tcPr>
            <w:tcW w:w="1408" w:type="pct"/>
            <w:shd w:val="clear" w:color="auto" w:fill="auto"/>
            <w:vAlign w:val="center"/>
          </w:tcPr>
          <w:p w14:paraId="5EB1CF7A">
            <w:pPr>
              <w:spacing w:line="240" w:lineRule="auto"/>
              <w:ind w:firstLine="0" w:firstLineChars="0"/>
              <w:rPr>
                <w:sz w:val="20"/>
              </w:rPr>
            </w:pPr>
            <w:r>
              <w:rPr>
                <w:rFonts w:hint="eastAsia"/>
                <w:sz w:val="20"/>
              </w:rPr>
              <w:t>起重机械司机、司索信号工、安装拆卸工无证上岗。</w:t>
            </w:r>
          </w:p>
        </w:tc>
        <w:tc>
          <w:tcPr>
            <w:tcW w:w="935" w:type="pct"/>
            <w:shd w:val="clear" w:color="auto" w:fill="auto"/>
            <w:vAlign w:val="center"/>
          </w:tcPr>
          <w:p w14:paraId="1653DEB3">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116DC3FC">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737C6AD6">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11AC21FD">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7BF4DED9">
            <w:pPr>
              <w:spacing w:line="240" w:lineRule="auto"/>
              <w:ind w:firstLine="0" w:firstLineChars="0"/>
              <w:jc w:val="center"/>
              <w:rPr>
                <w:rFonts w:cs="Times New Roman"/>
                <w:sz w:val="20"/>
              </w:rPr>
            </w:pPr>
            <w:r>
              <w:rPr>
                <w:rFonts w:cs="Times New Roman"/>
                <w:sz w:val="20"/>
              </w:rPr>
              <w:t>126</w:t>
            </w:r>
          </w:p>
        </w:tc>
        <w:tc>
          <w:tcPr>
            <w:tcW w:w="331" w:type="pct"/>
            <w:shd w:val="clear" w:color="auto" w:fill="auto"/>
            <w:vAlign w:val="center"/>
          </w:tcPr>
          <w:p w14:paraId="4AB3BE6F">
            <w:pPr>
              <w:spacing w:line="240" w:lineRule="auto"/>
              <w:ind w:firstLine="0" w:firstLineChars="0"/>
              <w:jc w:val="center"/>
              <w:rPr>
                <w:sz w:val="20"/>
              </w:rPr>
            </w:pPr>
            <w:r>
              <w:rPr>
                <w:rFonts w:hint="eastAsia"/>
                <w:sz w:val="20"/>
              </w:rPr>
              <w:t>一般</w:t>
            </w:r>
          </w:p>
        </w:tc>
      </w:tr>
      <w:tr w14:paraId="5F596FCF">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21CE1663">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39580E51">
            <w:pPr>
              <w:spacing w:line="240" w:lineRule="auto"/>
              <w:ind w:firstLine="0" w:firstLineChars="0"/>
              <w:jc w:val="center"/>
              <w:rPr>
                <w:sz w:val="20"/>
              </w:rPr>
            </w:pPr>
          </w:p>
        </w:tc>
        <w:tc>
          <w:tcPr>
            <w:tcW w:w="555" w:type="pct"/>
            <w:vMerge w:val="continue"/>
            <w:vAlign w:val="center"/>
          </w:tcPr>
          <w:p w14:paraId="3CE4ECFD">
            <w:pPr>
              <w:spacing w:line="240" w:lineRule="auto"/>
              <w:ind w:firstLine="0" w:firstLineChars="0"/>
              <w:jc w:val="center"/>
              <w:rPr>
                <w:sz w:val="20"/>
              </w:rPr>
            </w:pPr>
          </w:p>
        </w:tc>
        <w:tc>
          <w:tcPr>
            <w:tcW w:w="1408" w:type="pct"/>
            <w:shd w:val="clear" w:color="auto" w:fill="auto"/>
            <w:vAlign w:val="center"/>
          </w:tcPr>
          <w:p w14:paraId="6AAF079A">
            <w:pPr>
              <w:spacing w:line="240" w:lineRule="auto"/>
              <w:ind w:firstLine="0" w:firstLineChars="0"/>
              <w:rPr>
                <w:sz w:val="20"/>
              </w:rPr>
            </w:pPr>
            <w:r>
              <w:rPr>
                <w:rFonts w:hint="eastAsia"/>
                <w:sz w:val="20"/>
              </w:rPr>
              <w:t>起重吊装作业未设置警戒区或警戒区小月吊物坠落半径。</w:t>
            </w:r>
          </w:p>
        </w:tc>
        <w:tc>
          <w:tcPr>
            <w:tcW w:w="935" w:type="pct"/>
            <w:shd w:val="clear" w:color="auto" w:fill="auto"/>
            <w:vAlign w:val="center"/>
          </w:tcPr>
          <w:p w14:paraId="7294EB5B">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1329CB4D">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1744E896">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6B9BF4F0">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46240AE9">
            <w:pPr>
              <w:spacing w:line="240" w:lineRule="auto"/>
              <w:ind w:firstLine="0" w:firstLineChars="0"/>
              <w:jc w:val="center"/>
              <w:rPr>
                <w:rFonts w:cs="Times New Roman"/>
                <w:sz w:val="20"/>
              </w:rPr>
            </w:pPr>
            <w:r>
              <w:rPr>
                <w:rFonts w:cs="Times New Roman"/>
                <w:sz w:val="20"/>
              </w:rPr>
              <w:t>63</w:t>
            </w:r>
          </w:p>
        </w:tc>
        <w:tc>
          <w:tcPr>
            <w:tcW w:w="331" w:type="pct"/>
            <w:shd w:val="clear" w:color="auto" w:fill="auto"/>
            <w:vAlign w:val="center"/>
          </w:tcPr>
          <w:p w14:paraId="439AFA4F">
            <w:pPr>
              <w:spacing w:line="240" w:lineRule="auto"/>
              <w:ind w:firstLine="0" w:firstLineChars="0"/>
              <w:jc w:val="center"/>
              <w:rPr>
                <w:sz w:val="20"/>
              </w:rPr>
            </w:pPr>
            <w:r>
              <w:rPr>
                <w:rFonts w:hint="eastAsia"/>
                <w:sz w:val="20"/>
              </w:rPr>
              <w:t>较小</w:t>
            </w:r>
          </w:p>
        </w:tc>
      </w:tr>
      <w:tr w14:paraId="2924CA5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559DE81E">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43F572F">
            <w:pPr>
              <w:spacing w:line="240" w:lineRule="auto"/>
              <w:ind w:firstLine="0" w:firstLineChars="0"/>
              <w:jc w:val="center"/>
              <w:rPr>
                <w:sz w:val="20"/>
              </w:rPr>
            </w:pPr>
          </w:p>
        </w:tc>
        <w:tc>
          <w:tcPr>
            <w:tcW w:w="555" w:type="pct"/>
            <w:vMerge w:val="continue"/>
            <w:vAlign w:val="center"/>
          </w:tcPr>
          <w:p w14:paraId="24439957">
            <w:pPr>
              <w:spacing w:line="240" w:lineRule="auto"/>
              <w:ind w:firstLine="0" w:firstLineChars="0"/>
              <w:jc w:val="center"/>
              <w:rPr>
                <w:sz w:val="20"/>
              </w:rPr>
            </w:pPr>
          </w:p>
        </w:tc>
        <w:tc>
          <w:tcPr>
            <w:tcW w:w="1408" w:type="pct"/>
            <w:shd w:val="clear" w:color="auto" w:fill="auto"/>
            <w:vAlign w:val="center"/>
          </w:tcPr>
          <w:p w14:paraId="4992CDB9">
            <w:pPr>
              <w:spacing w:line="240" w:lineRule="auto"/>
              <w:ind w:firstLine="0" w:firstLineChars="0"/>
              <w:rPr>
                <w:sz w:val="20"/>
              </w:rPr>
            </w:pPr>
            <w:r>
              <w:rPr>
                <w:rFonts w:hint="eastAsia"/>
                <w:sz w:val="20"/>
              </w:rPr>
              <w:t>吊装大型构件未进行试吊或吊装大型构件无人指挥。</w:t>
            </w:r>
          </w:p>
        </w:tc>
        <w:tc>
          <w:tcPr>
            <w:tcW w:w="935" w:type="pct"/>
            <w:shd w:val="clear" w:color="auto" w:fill="auto"/>
            <w:vAlign w:val="center"/>
          </w:tcPr>
          <w:p w14:paraId="39F39C51">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649E9066">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177F2518">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472E6C14">
            <w:pPr>
              <w:spacing w:line="240" w:lineRule="auto"/>
              <w:ind w:firstLine="0" w:firstLineChars="0"/>
              <w:jc w:val="center"/>
              <w:rPr>
                <w:rFonts w:cs="Times New Roman"/>
                <w:sz w:val="20"/>
              </w:rPr>
            </w:pPr>
            <w:r>
              <w:rPr>
                <w:rFonts w:cs="Times New Roman"/>
                <w:sz w:val="20"/>
              </w:rPr>
              <w:t>15</w:t>
            </w:r>
          </w:p>
        </w:tc>
        <w:tc>
          <w:tcPr>
            <w:tcW w:w="257" w:type="pct"/>
            <w:shd w:val="clear" w:color="auto" w:fill="auto"/>
            <w:vAlign w:val="center"/>
          </w:tcPr>
          <w:p w14:paraId="0C3EA1B5">
            <w:pPr>
              <w:spacing w:line="240" w:lineRule="auto"/>
              <w:ind w:firstLine="0" w:firstLineChars="0"/>
              <w:jc w:val="center"/>
              <w:rPr>
                <w:rFonts w:cs="Times New Roman"/>
                <w:sz w:val="20"/>
              </w:rPr>
            </w:pPr>
            <w:r>
              <w:rPr>
                <w:rFonts w:cs="Times New Roman"/>
                <w:sz w:val="20"/>
              </w:rPr>
              <w:t>27</w:t>
            </w:r>
          </w:p>
        </w:tc>
        <w:tc>
          <w:tcPr>
            <w:tcW w:w="331" w:type="pct"/>
            <w:shd w:val="clear" w:color="auto" w:fill="auto"/>
            <w:vAlign w:val="center"/>
          </w:tcPr>
          <w:p w14:paraId="2830694A">
            <w:pPr>
              <w:spacing w:line="240" w:lineRule="auto"/>
              <w:ind w:firstLine="0" w:firstLineChars="0"/>
              <w:jc w:val="center"/>
              <w:rPr>
                <w:sz w:val="20"/>
              </w:rPr>
            </w:pPr>
            <w:r>
              <w:rPr>
                <w:rFonts w:hint="eastAsia"/>
                <w:sz w:val="20"/>
              </w:rPr>
              <w:t>较小</w:t>
            </w:r>
          </w:p>
        </w:tc>
      </w:tr>
      <w:tr w14:paraId="329FCC6D">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994D541">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6B4F5A32">
            <w:pPr>
              <w:spacing w:line="240" w:lineRule="auto"/>
              <w:ind w:firstLine="0" w:firstLineChars="0"/>
              <w:jc w:val="center"/>
              <w:rPr>
                <w:sz w:val="20"/>
              </w:rPr>
            </w:pPr>
          </w:p>
        </w:tc>
        <w:tc>
          <w:tcPr>
            <w:tcW w:w="555" w:type="pct"/>
            <w:vMerge w:val="continue"/>
            <w:vAlign w:val="center"/>
          </w:tcPr>
          <w:p w14:paraId="53F7217B">
            <w:pPr>
              <w:spacing w:line="240" w:lineRule="auto"/>
              <w:ind w:firstLine="0" w:firstLineChars="0"/>
              <w:jc w:val="center"/>
              <w:rPr>
                <w:sz w:val="20"/>
              </w:rPr>
            </w:pPr>
          </w:p>
        </w:tc>
        <w:tc>
          <w:tcPr>
            <w:tcW w:w="1408" w:type="pct"/>
            <w:shd w:val="clear" w:color="auto" w:fill="auto"/>
            <w:vAlign w:val="center"/>
          </w:tcPr>
          <w:p w14:paraId="730B39A2">
            <w:pPr>
              <w:spacing w:line="240" w:lineRule="auto"/>
              <w:ind w:firstLine="0" w:firstLineChars="0"/>
              <w:rPr>
                <w:sz w:val="20"/>
              </w:rPr>
            </w:pPr>
            <w:r>
              <w:rPr>
                <w:rFonts w:hint="eastAsia"/>
                <w:sz w:val="20"/>
              </w:rPr>
              <w:t>随意在已安装好的构件上凿洞开孔。</w:t>
            </w:r>
          </w:p>
        </w:tc>
        <w:tc>
          <w:tcPr>
            <w:tcW w:w="935" w:type="pct"/>
            <w:shd w:val="clear" w:color="auto" w:fill="auto"/>
            <w:vAlign w:val="center"/>
          </w:tcPr>
          <w:p w14:paraId="0E50FA10">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474E1EEC">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19D4E46C">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03EE5FBE">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5CC8282E">
            <w:pPr>
              <w:spacing w:line="240" w:lineRule="auto"/>
              <w:ind w:firstLine="0" w:firstLineChars="0"/>
              <w:jc w:val="center"/>
              <w:rPr>
                <w:rFonts w:cs="Times New Roman"/>
                <w:sz w:val="20"/>
              </w:rPr>
            </w:pPr>
            <w:r>
              <w:rPr>
                <w:rFonts w:cs="Times New Roman"/>
                <w:sz w:val="20"/>
              </w:rPr>
              <w:t>27</w:t>
            </w:r>
          </w:p>
        </w:tc>
        <w:tc>
          <w:tcPr>
            <w:tcW w:w="331" w:type="pct"/>
            <w:shd w:val="clear" w:color="auto" w:fill="auto"/>
            <w:vAlign w:val="center"/>
          </w:tcPr>
          <w:p w14:paraId="4203AE98">
            <w:pPr>
              <w:spacing w:line="240" w:lineRule="auto"/>
              <w:ind w:firstLine="0" w:firstLineChars="0"/>
              <w:jc w:val="center"/>
              <w:rPr>
                <w:sz w:val="20"/>
              </w:rPr>
            </w:pPr>
            <w:r>
              <w:rPr>
                <w:rFonts w:hint="eastAsia"/>
                <w:sz w:val="20"/>
              </w:rPr>
              <w:t>较小</w:t>
            </w:r>
          </w:p>
        </w:tc>
      </w:tr>
      <w:tr w14:paraId="2274962D">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C786878">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05BB6CA6">
            <w:pPr>
              <w:spacing w:line="240" w:lineRule="auto"/>
              <w:ind w:firstLine="0" w:firstLineChars="0"/>
              <w:jc w:val="center"/>
              <w:rPr>
                <w:sz w:val="20"/>
              </w:rPr>
            </w:pPr>
          </w:p>
        </w:tc>
        <w:tc>
          <w:tcPr>
            <w:tcW w:w="555" w:type="pct"/>
            <w:vMerge w:val="continue"/>
            <w:vAlign w:val="center"/>
          </w:tcPr>
          <w:p w14:paraId="135FFDF3">
            <w:pPr>
              <w:spacing w:line="240" w:lineRule="auto"/>
              <w:ind w:firstLine="0" w:firstLineChars="0"/>
              <w:jc w:val="center"/>
              <w:rPr>
                <w:sz w:val="20"/>
              </w:rPr>
            </w:pPr>
          </w:p>
        </w:tc>
        <w:tc>
          <w:tcPr>
            <w:tcW w:w="1408" w:type="pct"/>
            <w:shd w:val="clear" w:color="auto" w:fill="auto"/>
            <w:vAlign w:val="center"/>
          </w:tcPr>
          <w:p w14:paraId="6245C287">
            <w:pPr>
              <w:spacing w:line="240" w:lineRule="auto"/>
              <w:ind w:firstLine="0" w:firstLineChars="0"/>
              <w:rPr>
                <w:sz w:val="20"/>
              </w:rPr>
            </w:pPr>
            <w:r>
              <w:rPr>
                <w:rFonts w:hint="eastAsia"/>
                <w:sz w:val="20"/>
              </w:rPr>
              <w:t>在已安装好的结构件上堆放超过设计荷载的施工荷载。</w:t>
            </w:r>
          </w:p>
        </w:tc>
        <w:tc>
          <w:tcPr>
            <w:tcW w:w="935" w:type="pct"/>
            <w:shd w:val="clear" w:color="auto" w:fill="auto"/>
            <w:vAlign w:val="center"/>
          </w:tcPr>
          <w:p w14:paraId="327AC81F">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652AB303">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3AAD93BD">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5464658E">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1AA8478B">
            <w:pPr>
              <w:spacing w:line="240" w:lineRule="auto"/>
              <w:ind w:firstLine="0" w:firstLineChars="0"/>
              <w:jc w:val="center"/>
              <w:rPr>
                <w:rFonts w:cs="Times New Roman"/>
                <w:sz w:val="20"/>
              </w:rPr>
            </w:pPr>
            <w:r>
              <w:rPr>
                <w:rFonts w:cs="Times New Roman"/>
                <w:sz w:val="20"/>
              </w:rPr>
              <w:t>63</w:t>
            </w:r>
          </w:p>
        </w:tc>
        <w:tc>
          <w:tcPr>
            <w:tcW w:w="331" w:type="pct"/>
            <w:shd w:val="clear" w:color="auto" w:fill="auto"/>
            <w:vAlign w:val="center"/>
          </w:tcPr>
          <w:p w14:paraId="65289C09">
            <w:pPr>
              <w:spacing w:line="240" w:lineRule="auto"/>
              <w:ind w:firstLine="0" w:firstLineChars="0"/>
              <w:jc w:val="center"/>
              <w:rPr>
                <w:sz w:val="20"/>
              </w:rPr>
            </w:pPr>
            <w:r>
              <w:rPr>
                <w:rFonts w:hint="eastAsia"/>
                <w:sz w:val="20"/>
              </w:rPr>
              <w:t>较小</w:t>
            </w:r>
          </w:p>
        </w:tc>
      </w:tr>
      <w:tr w14:paraId="042D2538">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4506EF1F">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78D37754">
            <w:pPr>
              <w:spacing w:line="240" w:lineRule="auto"/>
              <w:ind w:firstLine="0" w:firstLineChars="0"/>
              <w:jc w:val="center"/>
              <w:rPr>
                <w:sz w:val="20"/>
              </w:rPr>
            </w:pPr>
          </w:p>
        </w:tc>
        <w:tc>
          <w:tcPr>
            <w:tcW w:w="555" w:type="pct"/>
            <w:vMerge w:val="continue"/>
            <w:vAlign w:val="center"/>
          </w:tcPr>
          <w:p w14:paraId="6BD20397">
            <w:pPr>
              <w:spacing w:line="240" w:lineRule="auto"/>
              <w:ind w:firstLine="0" w:firstLineChars="0"/>
              <w:jc w:val="center"/>
              <w:rPr>
                <w:sz w:val="20"/>
              </w:rPr>
            </w:pPr>
          </w:p>
        </w:tc>
        <w:tc>
          <w:tcPr>
            <w:tcW w:w="1408" w:type="pct"/>
            <w:shd w:val="clear" w:color="auto" w:fill="auto"/>
            <w:vAlign w:val="center"/>
          </w:tcPr>
          <w:p w14:paraId="61AD338F">
            <w:pPr>
              <w:spacing w:line="240" w:lineRule="auto"/>
              <w:ind w:firstLine="0" w:firstLineChars="0"/>
              <w:rPr>
                <w:sz w:val="20"/>
              </w:rPr>
            </w:pPr>
            <w:r>
              <w:rPr>
                <w:rFonts w:hint="eastAsia"/>
                <w:sz w:val="20"/>
              </w:rPr>
              <w:t>自行式起重机工作时的停放位置未与沟渠、基坑保持安全距离。</w:t>
            </w:r>
          </w:p>
        </w:tc>
        <w:tc>
          <w:tcPr>
            <w:tcW w:w="935" w:type="pct"/>
            <w:shd w:val="clear" w:color="auto" w:fill="auto"/>
            <w:vAlign w:val="center"/>
          </w:tcPr>
          <w:p w14:paraId="0AA8DCFE">
            <w:pPr>
              <w:spacing w:line="240" w:lineRule="auto"/>
              <w:ind w:firstLine="0" w:firstLineChars="0"/>
              <w:jc w:val="center"/>
              <w:rPr>
                <w:sz w:val="20"/>
              </w:rPr>
            </w:pPr>
            <w:r>
              <w:rPr>
                <w:rFonts w:hint="eastAsia"/>
                <w:sz w:val="20"/>
              </w:rPr>
              <w:t>机械伤害</w:t>
            </w:r>
          </w:p>
        </w:tc>
        <w:tc>
          <w:tcPr>
            <w:tcW w:w="251" w:type="pct"/>
            <w:shd w:val="clear" w:color="auto" w:fill="auto"/>
            <w:vAlign w:val="center"/>
          </w:tcPr>
          <w:p w14:paraId="3467F4D4">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6C7370EB">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278C1427">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790C096F">
            <w:pPr>
              <w:spacing w:line="240" w:lineRule="auto"/>
              <w:ind w:firstLine="0" w:firstLineChars="0"/>
              <w:jc w:val="center"/>
              <w:rPr>
                <w:rFonts w:cs="Times New Roman"/>
                <w:sz w:val="20"/>
              </w:rPr>
            </w:pPr>
            <w:r>
              <w:rPr>
                <w:rFonts w:cs="Times New Roman"/>
                <w:sz w:val="20"/>
              </w:rPr>
              <w:t>27</w:t>
            </w:r>
          </w:p>
        </w:tc>
        <w:tc>
          <w:tcPr>
            <w:tcW w:w="331" w:type="pct"/>
            <w:shd w:val="clear" w:color="auto" w:fill="auto"/>
            <w:vAlign w:val="center"/>
          </w:tcPr>
          <w:p w14:paraId="46798871">
            <w:pPr>
              <w:spacing w:line="240" w:lineRule="auto"/>
              <w:ind w:firstLine="0" w:firstLineChars="0"/>
              <w:jc w:val="center"/>
              <w:rPr>
                <w:sz w:val="20"/>
              </w:rPr>
            </w:pPr>
            <w:r>
              <w:rPr>
                <w:rFonts w:hint="eastAsia"/>
                <w:sz w:val="20"/>
              </w:rPr>
              <w:t>较小</w:t>
            </w:r>
          </w:p>
        </w:tc>
      </w:tr>
      <w:tr w14:paraId="2326586C">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1CBF51EA">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7FFBD8B7">
            <w:pPr>
              <w:spacing w:line="240" w:lineRule="auto"/>
              <w:ind w:firstLine="0" w:firstLineChars="0"/>
              <w:jc w:val="center"/>
              <w:rPr>
                <w:sz w:val="20"/>
              </w:rPr>
            </w:pPr>
          </w:p>
        </w:tc>
        <w:tc>
          <w:tcPr>
            <w:tcW w:w="555" w:type="pct"/>
            <w:vMerge w:val="continue"/>
            <w:vAlign w:val="center"/>
          </w:tcPr>
          <w:p w14:paraId="02864840">
            <w:pPr>
              <w:spacing w:line="240" w:lineRule="auto"/>
              <w:ind w:firstLine="0" w:firstLineChars="0"/>
              <w:jc w:val="center"/>
              <w:rPr>
                <w:sz w:val="20"/>
              </w:rPr>
            </w:pPr>
          </w:p>
        </w:tc>
        <w:tc>
          <w:tcPr>
            <w:tcW w:w="1408" w:type="pct"/>
            <w:shd w:val="clear" w:color="auto" w:fill="auto"/>
            <w:vAlign w:val="center"/>
          </w:tcPr>
          <w:p w14:paraId="5F0EB898">
            <w:pPr>
              <w:spacing w:line="240" w:lineRule="auto"/>
              <w:ind w:firstLine="0" w:firstLineChars="0"/>
              <w:rPr>
                <w:sz w:val="20"/>
              </w:rPr>
            </w:pPr>
            <w:r>
              <w:rPr>
                <w:rFonts w:hint="eastAsia"/>
                <w:sz w:val="20"/>
              </w:rPr>
              <w:t>自行式起重机（汽车吊、塔吊）作业时停放在斜坡上进行。</w:t>
            </w:r>
          </w:p>
        </w:tc>
        <w:tc>
          <w:tcPr>
            <w:tcW w:w="935" w:type="pct"/>
            <w:shd w:val="clear" w:color="auto" w:fill="auto"/>
            <w:vAlign w:val="center"/>
          </w:tcPr>
          <w:p w14:paraId="37F23F48">
            <w:pPr>
              <w:spacing w:line="240" w:lineRule="auto"/>
              <w:ind w:firstLine="0" w:firstLineChars="0"/>
              <w:jc w:val="center"/>
              <w:rPr>
                <w:sz w:val="20"/>
              </w:rPr>
            </w:pPr>
            <w:r>
              <w:rPr>
                <w:rFonts w:hint="eastAsia"/>
                <w:sz w:val="20"/>
              </w:rPr>
              <w:t>机械伤害</w:t>
            </w:r>
          </w:p>
          <w:p w14:paraId="5F68B77F">
            <w:pPr>
              <w:ind w:firstLine="400"/>
              <w:rPr>
                <w:sz w:val="20"/>
              </w:rPr>
            </w:pPr>
          </w:p>
          <w:p w14:paraId="0EB71B86">
            <w:pPr>
              <w:ind w:firstLine="400"/>
              <w:rPr>
                <w:sz w:val="20"/>
              </w:rPr>
            </w:pPr>
          </w:p>
        </w:tc>
        <w:tc>
          <w:tcPr>
            <w:tcW w:w="251" w:type="pct"/>
            <w:shd w:val="clear" w:color="auto" w:fill="auto"/>
            <w:vAlign w:val="center"/>
          </w:tcPr>
          <w:p w14:paraId="26144F38">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02C7E581">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6857F3D9">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7E4ACE7B">
            <w:pPr>
              <w:spacing w:line="240" w:lineRule="auto"/>
              <w:ind w:firstLine="0" w:firstLineChars="0"/>
              <w:jc w:val="center"/>
              <w:rPr>
                <w:rFonts w:cs="Times New Roman"/>
                <w:sz w:val="20"/>
              </w:rPr>
            </w:pPr>
            <w:r>
              <w:rPr>
                <w:rFonts w:cs="Times New Roman"/>
                <w:sz w:val="20"/>
              </w:rPr>
              <w:t>27</w:t>
            </w:r>
          </w:p>
        </w:tc>
        <w:tc>
          <w:tcPr>
            <w:tcW w:w="331" w:type="pct"/>
            <w:shd w:val="clear" w:color="auto" w:fill="auto"/>
            <w:vAlign w:val="center"/>
          </w:tcPr>
          <w:p w14:paraId="17391EE2">
            <w:pPr>
              <w:spacing w:line="240" w:lineRule="auto"/>
              <w:ind w:firstLine="0" w:firstLineChars="0"/>
              <w:jc w:val="center"/>
              <w:rPr>
                <w:sz w:val="20"/>
              </w:rPr>
            </w:pPr>
            <w:r>
              <w:rPr>
                <w:rFonts w:hint="eastAsia"/>
                <w:sz w:val="20"/>
              </w:rPr>
              <w:t>较小</w:t>
            </w:r>
          </w:p>
        </w:tc>
      </w:tr>
      <w:tr w14:paraId="210FADD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2FF609F2">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11F9DE3A">
            <w:pPr>
              <w:spacing w:line="240" w:lineRule="auto"/>
              <w:ind w:firstLine="0" w:firstLineChars="0"/>
              <w:jc w:val="center"/>
              <w:rPr>
                <w:sz w:val="20"/>
              </w:rPr>
            </w:pPr>
          </w:p>
        </w:tc>
        <w:tc>
          <w:tcPr>
            <w:tcW w:w="555" w:type="pct"/>
            <w:vMerge w:val="continue"/>
            <w:vAlign w:val="center"/>
          </w:tcPr>
          <w:p w14:paraId="38E4D331">
            <w:pPr>
              <w:spacing w:line="240" w:lineRule="auto"/>
              <w:ind w:firstLine="0" w:firstLineChars="0"/>
              <w:jc w:val="center"/>
              <w:rPr>
                <w:sz w:val="20"/>
              </w:rPr>
            </w:pPr>
          </w:p>
        </w:tc>
        <w:tc>
          <w:tcPr>
            <w:tcW w:w="1408" w:type="pct"/>
            <w:shd w:val="clear" w:color="auto" w:fill="auto"/>
            <w:vAlign w:val="center"/>
          </w:tcPr>
          <w:p w14:paraId="145E7870">
            <w:pPr>
              <w:spacing w:line="240" w:lineRule="auto"/>
              <w:ind w:firstLine="0" w:firstLineChars="0"/>
              <w:rPr>
                <w:sz w:val="20"/>
              </w:rPr>
            </w:pPr>
            <w:r>
              <w:rPr>
                <w:rFonts w:hint="eastAsia"/>
                <w:sz w:val="20"/>
              </w:rPr>
              <w:t>自行式起重机作业前未将支腿全部伸出，并支垫牢固。</w:t>
            </w:r>
          </w:p>
        </w:tc>
        <w:tc>
          <w:tcPr>
            <w:tcW w:w="935" w:type="pct"/>
            <w:shd w:val="clear" w:color="auto" w:fill="auto"/>
            <w:vAlign w:val="center"/>
          </w:tcPr>
          <w:p w14:paraId="48971907">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6BD07CA8">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60D33136">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218355EC">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5718F96D">
            <w:pPr>
              <w:spacing w:line="240" w:lineRule="auto"/>
              <w:ind w:firstLine="0" w:firstLineChars="0"/>
              <w:jc w:val="center"/>
              <w:rPr>
                <w:rFonts w:cs="Times New Roman"/>
                <w:sz w:val="20"/>
              </w:rPr>
            </w:pPr>
            <w:r>
              <w:rPr>
                <w:rFonts w:cs="Times New Roman"/>
                <w:sz w:val="20"/>
              </w:rPr>
              <w:t>126</w:t>
            </w:r>
          </w:p>
        </w:tc>
        <w:tc>
          <w:tcPr>
            <w:tcW w:w="331" w:type="pct"/>
            <w:shd w:val="clear" w:color="auto" w:fill="auto"/>
            <w:vAlign w:val="center"/>
          </w:tcPr>
          <w:p w14:paraId="081AEDF5">
            <w:pPr>
              <w:spacing w:line="240" w:lineRule="auto"/>
              <w:ind w:firstLine="0" w:firstLineChars="0"/>
              <w:jc w:val="center"/>
              <w:rPr>
                <w:sz w:val="20"/>
              </w:rPr>
            </w:pPr>
            <w:r>
              <w:rPr>
                <w:rFonts w:hint="eastAsia"/>
                <w:sz w:val="20"/>
              </w:rPr>
              <w:t>一般</w:t>
            </w:r>
          </w:p>
        </w:tc>
      </w:tr>
      <w:tr w14:paraId="73446B59">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5B65B5DE">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6618B736">
            <w:pPr>
              <w:spacing w:line="240" w:lineRule="auto"/>
              <w:ind w:firstLine="0" w:firstLineChars="0"/>
              <w:jc w:val="center"/>
              <w:rPr>
                <w:sz w:val="20"/>
              </w:rPr>
            </w:pPr>
          </w:p>
        </w:tc>
        <w:tc>
          <w:tcPr>
            <w:tcW w:w="555" w:type="pct"/>
            <w:vMerge w:val="continue"/>
            <w:vAlign w:val="center"/>
          </w:tcPr>
          <w:p w14:paraId="37E48AB2">
            <w:pPr>
              <w:spacing w:line="240" w:lineRule="auto"/>
              <w:ind w:firstLine="0" w:firstLineChars="0"/>
              <w:jc w:val="center"/>
              <w:rPr>
                <w:sz w:val="20"/>
              </w:rPr>
            </w:pPr>
          </w:p>
        </w:tc>
        <w:tc>
          <w:tcPr>
            <w:tcW w:w="1408" w:type="pct"/>
            <w:shd w:val="clear" w:color="auto" w:fill="auto"/>
            <w:vAlign w:val="center"/>
          </w:tcPr>
          <w:p w14:paraId="60E4C360">
            <w:pPr>
              <w:spacing w:line="240" w:lineRule="auto"/>
              <w:ind w:firstLine="0" w:firstLineChars="0"/>
              <w:rPr>
                <w:sz w:val="20"/>
              </w:rPr>
            </w:pPr>
            <w:r>
              <w:rPr>
                <w:rFonts w:hint="eastAsia"/>
                <w:sz w:val="20"/>
              </w:rPr>
              <w:t>起重机变幅不平稳。起重臂未停稳前，就变换档位或同时进行两种动作。</w:t>
            </w:r>
          </w:p>
        </w:tc>
        <w:tc>
          <w:tcPr>
            <w:tcW w:w="935" w:type="pct"/>
            <w:shd w:val="clear" w:color="auto" w:fill="auto"/>
            <w:vAlign w:val="center"/>
          </w:tcPr>
          <w:p w14:paraId="34CC3359">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58EDD99D">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2FB7BE50">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759A21B6">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0570D609">
            <w:pPr>
              <w:spacing w:line="240" w:lineRule="auto"/>
              <w:ind w:firstLine="0" w:firstLineChars="0"/>
              <w:jc w:val="center"/>
              <w:rPr>
                <w:rFonts w:cs="Times New Roman"/>
                <w:sz w:val="20"/>
              </w:rPr>
            </w:pPr>
            <w:r>
              <w:rPr>
                <w:rFonts w:cs="Times New Roman"/>
                <w:sz w:val="20"/>
              </w:rPr>
              <w:t>54</w:t>
            </w:r>
          </w:p>
        </w:tc>
        <w:tc>
          <w:tcPr>
            <w:tcW w:w="331" w:type="pct"/>
            <w:shd w:val="clear" w:color="auto" w:fill="auto"/>
            <w:vAlign w:val="center"/>
          </w:tcPr>
          <w:p w14:paraId="05514129">
            <w:pPr>
              <w:spacing w:line="240" w:lineRule="auto"/>
              <w:ind w:firstLine="0" w:firstLineChars="0"/>
              <w:jc w:val="center"/>
              <w:rPr>
                <w:sz w:val="20"/>
              </w:rPr>
            </w:pPr>
            <w:r>
              <w:rPr>
                <w:rFonts w:hint="eastAsia"/>
                <w:sz w:val="20"/>
              </w:rPr>
              <w:t>较小</w:t>
            </w:r>
          </w:p>
        </w:tc>
      </w:tr>
      <w:tr w14:paraId="73449B9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EF001AB">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6F601601">
            <w:pPr>
              <w:spacing w:line="240" w:lineRule="auto"/>
              <w:ind w:firstLine="0" w:firstLineChars="0"/>
              <w:jc w:val="center"/>
              <w:rPr>
                <w:sz w:val="20"/>
              </w:rPr>
            </w:pPr>
          </w:p>
        </w:tc>
        <w:tc>
          <w:tcPr>
            <w:tcW w:w="555" w:type="pct"/>
            <w:vMerge w:val="continue"/>
            <w:vAlign w:val="center"/>
          </w:tcPr>
          <w:p w14:paraId="0DB594E9">
            <w:pPr>
              <w:spacing w:line="240" w:lineRule="auto"/>
              <w:ind w:firstLine="0" w:firstLineChars="0"/>
              <w:jc w:val="center"/>
              <w:rPr>
                <w:sz w:val="20"/>
              </w:rPr>
            </w:pPr>
          </w:p>
        </w:tc>
        <w:tc>
          <w:tcPr>
            <w:tcW w:w="1408" w:type="pct"/>
            <w:shd w:val="clear" w:color="auto" w:fill="auto"/>
            <w:vAlign w:val="center"/>
          </w:tcPr>
          <w:p w14:paraId="03971C73">
            <w:pPr>
              <w:spacing w:line="240" w:lineRule="auto"/>
              <w:ind w:firstLine="0" w:firstLineChars="0"/>
              <w:rPr>
                <w:sz w:val="20"/>
              </w:rPr>
            </w:pPr>
            <w:r>
              <w:rPr>
                <w:rFonts w:hint="eastAsia"/>
                <w:sz w:val="20"/>
              </w:rPr>
              <w:t>自行式起重机当起吊载荷达到或接近最大额定载荷时，进行了下落起重臂的操作。</w:t>
            </w:r>
          </w:p>
        </w:tc>
        <w:tc>
          <w:tcPr>
            <w:tcW w:w="935" w:type="pct"/>
            <w:shd w:val="clear" w:color="auto" w:fill="auto"/>
            <w:vAlign w:val="center"/>
          </w:tcPr>
          <w:p w14:paraId="2372E050">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7F7E45C2">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60E41F0E">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21FB2291">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16C66CBE">
            <w:pPr>
              <w:spacing w:line="240" w:lineRule="auto"/>
              <w:ind w:firstLine="0" w:firstLineChars="0"/>
              <w:jc w:val="center"/>
              <w:rPr>
                <w:rFonts w:cs="Times New Roman"/>
                <w:sz w:val="20"/>
              </w:rPr>
            </w:pPr>
            <w:r>
              <w:rPr>
                <w:rFonts w:cs="Times New Roman"/>
                <w:sz w:val="20"/>
              </w:rPr>
              <w:t>42</w:t>
            </w:r>
          </w:p>
        </w:tc>
        <w:tc>
          <w:tcPr>
            <w:tcW w:w="331" w:type="pct"/>
            <w:shd w:val="clear" w:color="auto" w:fill="auto"/>
            <w:vAlign w:val="center"/>
          </w:tcPr>
          <w:p w14:paraId="72E1DF83">
            <w:pPr>
              <w:spacing w:line="240" w:lineRule="auto"/>
              <w:ind w:firstLine="0" w:firstLineChars="0"/>
              <w:jc w:val="center"/>
              <w:rPr>
                <w:sz w:val="20"/>
              </w:rPr>
            </w:pPr>
            <w:r>
              <w:rPr>
                <w:rFonts w:hint="eastAsia"/>
                <w:sz w:val="20"/>
              </w:rPr>
              <w:t>较小</w:t>
            </w:r>
          </w:p>
        </w:tc>
      </w:tr>
      <w:tr w14:paraId="0AE5D34B">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6703CB1F">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2A7E657">
            <w:pPr>
              <w:spacing w:line="240" w:lineRule="auto"/>
              <w:ind w:firstLine="0" w:firstLineChars="0"/>
              <w:jc w:val="center"/>
              <w:rPr>
                <w:sz w:val="20"/>
              </w:rPr>
            </w:pPr>
          </w:p>
        </w:tc>
        <w:tc>
          <w:tcPr>
            <w:tcW w:w="555" w:type="pct"/>
            <w:vMerge w:val="continue"/>
            <w:vAlign w:val="center"/>
          </w:tcPr>
          <w:p w14:paraId="5DFAD139">
            <w:pPr>
              <w:spacing w:line="240" w:lineRule="auto"/>
              <w:ind w:firstLine="0" w:firstLineChars="0"/>
              <w:jc w:val="center"/>
              <w:rPr>
                <w:sz w:val="20"/>
              </w:rPr>
            </w:pPr>
          </w:p>
        </w:tc>
        <w:tc>
          <w:tcPr>
            <w:tcW w:w="1408" w:type="pct"/>
            <w:shd w:val="clear" w:color="auto" w:fill="auto"/>
            <w:vAlign w:val="center"/>
          </w:tcPr>
          <w:p w14:paraId="41FDE0BC">
            <w:pPr>
              <w:spacing w:line="240" w:lineRule="auto"/>
              <w:ind w:firstLine="0" w:firstLineChars="0"/>
              <w:rPr>
                <w:sz w:val="20"/>
              </w:rPr>
            </w:pPr>
            <w:r>
              <w:rPr>
                <w:rFonts w:hint="eastAsia"/>
                <w:sz w:val="20"/>
              </w:rPr>
              <w:t>汽车式起重机进行吊装作业时行走驾驶室内有人。</w:t>
            </w:r>
          </w:p>
        </w:tc>
        <w:tc>
          <w:tcPr>
            <w:tcW w:w="935" w:type="pct"/>
            <w:shd w:val="clear" w:color="auto" w:fill="auto"/>
            <w:vAlign w:val="center"/>
          </w:tcPr>
          <w:p w14:paraId="73EA4212">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6E31B3DC">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220184A6">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0B7145A7">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5BACC91C">
            <w:pPr>
              <w:spacing w:line="240" w:lineRule="auto"/>
              <w:ind w:firstLine="0" w:firstLineChars="0"/>
              <w:jc w:val="center"/>
              <w:rPr>
                <w:rFonts w:cs="Times New Roman"/>
                <w:sz w:val="20"/>
              </w:rPr>
            </w:pPr>
            <w:r>
              <w:rPr>
                <w:rFonts w:cs="Times New Roman"/>
                <w:sz w:val="20"/>
              </w:rPr>
              <w:t>18</w:t>
            </w:r>
          </w:p>
        </w:tc>
        <w:tc>
          <w:tcPr>
            <w:tcW w:w="331" w:type="pct"/>
            <w:shd w:val="clear" w:color="auto" w:fill="auto"/>
            <w:vAlign w:val="center"/>
          </w:tcPr>
          <w:p w14:paraId="14A649D3">
            <w:pPr>
              <w:spacing w:line="240" w:lineRule="auto"/>
              <w:ind w:firstLine="0" w:firstLineChars="0"/>
              <w:jc w:val="center"/>
              <w:rPr>
                <w:sz w:val="20"/>
              </w:rPr>
            </w:pPr>
            <w:r>
              <w:rPr>
                <w:rFonts w:hint="eastAsia"/>
                <w:sz w:val="20"/>
              </w:rPr>
              <w:t>较小</w:t>
            </w:r>
          </w:p>
        </w:tc>
      </w:tr>
      <w:tr w14:paraId="12FE1433">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7C8544D9">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7D9D494">
            <w:pPr>
              <w:spacing w:line="240" w:lineRule="auto"/>
              <w:ind w:firstLine="0" w:firstLineChars="0"/>
              <w:jc w:val="center"/>
              <w:rPr>
                <w:sz w:val="20"/>
              </w:rPr>
            </w:pPr>
          </w:p>
        </w:tc>
        <w:tc>
          <w:tcPr>
            <w:tcW w:w="555" w:type="pct"/>
            <w:vMerge w:val="continue"/>
            <w:vAlign w:val="center"/>
          </w:tcPr>
          <w:p w14:paraId="5642C2B0">
            <w:pPr>
              <w:spacing w:line="240" w:lineRule="auto"/>
              <w:ind w:firstLine="0" w:firstLineChars="0"/>
              <w:jc w:val="center"/>
              <w:rPr>
                <w:sz w:val="20"/>
              </w:rPr>
            </w:pPr>
          </w:p>
        </w:tc>
        <w:tc>
          <w:tcPr>
            <w:tcW w:w="1408" w:type="pct"/>
            <w:shd w:val="clear" w:color="auto" w:fill="auto"/>
            <w:vAlign w:val="center"/>
          </w:tcPr>
          <w:p w14:paraId="53D8817B">
            <w:pPr>
              <w:spacing w:line="240" w:lineRule="auto"/>
              <w:ind w:firstLine="0" w:firstLineChars="0"/>
              <w:rPr>
                <w:sz w:val="20"/>
              </w:rPr>
            </w:pPr>
            <w:r>
              <w:rPr>
                <w:rFonts w:hint="eastAsia"/>
                <w:sz w:val="20"/>
              </w:rPr>
              <w:t>汽车式起重机进行吊装作业时，吊物超越驾驶室上方，或带载行驶。</w:t>
            </w:r>
          </w:p>
        </w:tc>
        <w:tc>
          <w:tcPr>
            <w:tcW w:w="935" w:type="pct"/>
            <w:shd w:val="clear" w:color="auto" w:fill="auto"/>
            <w:vAlign w:val="center"/>
          </w:tcPr>
          <w:p w14:paraId="0794E22E">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63203EE7">
            <w:pPr>
              <w:spacing w:line="240" w:lineRule="auto"/>
              <w:ind w:firstLine="0" w:firstLineChars="0"/>
              <w:jc w:val="center"/>
              <w:rPr>
                <w:rFonts w:cs="Times New Roman"/>
                <w:sz w:val="20"/>
              </w:rPr>
            </w:pPr>
            <w:r>
              <w:rPr>
                <w:rFonts w:cs="Times New Roman"/>
                <w:sz w:val="20"/>
              </w:rPr>
              <w:t>6</w:t>
            </w:r>
          </w:p>
        </w:tc>
        <w:tc>
          <w:tcPr>
            <w:tcW w:w="251" w:type="pct"/>
            <w:shd w:val="clear" w:color="auto" w:fill="auto"/>
            <w:vAlign w:val="center"/>
          </w:tcPr>
          <w:p w14:paraId="4139CCCC">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0EAE67B3">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4B740ED0">
            <w:pPr>
              <w:spacing w:line="240" w:lineRule="auto"/>
              <w:ind w:firstLine="0" w:firstLineChars="0"/>
              <w:jc w:val="center"/>
              <w:rPr>
                <w:rFonts w:cs="Times New Roman"/>
                <w:sz w:val="20"/>
              </w:rPr>
            </w:pPr>
            <w:r>
              <w:rPr>
                <w:rFonts w:cs="Times New Roman"/>
                <w:sz w:val="20"/>
              </w:rPr>
              <w:t>108</w:t>
            </w:r>
          </w:p>
        </w:tc>
        <w:tc>
          <w:tcPr>
            <w:tcW w:w="331" w:type="pct"/>
            <w:shd w:val="clear" w:color="auto" w:fill="auto"/>
            <w:vAlign w:val="center"/>
          </w:tcPr>
          <w:p w14:paraId="559D43BC">
            <w:pPr>
              <w:spacing w:line="240" w:lineRule="auto"/>
              <w:ind w:firstLine="0" w:firstLineChars="0"/>
              <w:jc w:val="center"/>
              <w:rPr>
                <w:sz w:val="20"/>
              </w:rPr>
            </w:pPr>
            <w:r>
              <w:rPr>
                <w:rFonts w:hint="eastAsia"/>
                <w:sz w:val="20"/>
              </w:rPr>
              <w:t>一般</w:t>
            </w:r>
          </w:p>
        </w:tc>
      </w:tr>
      <w:tr w14:paraId="0B1F8DA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50774C87">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63A13A4">
            <w:pPr>
              <w:spacing w:line="240" w:lineRule="auto"/>
              <w:ind w:firstLine="0" w:firstLineChars="0"/>
              <w:jc w:val="center"/>
              <w:rPr>
                <w:sz w:val="20"/>
              </w:rPr>
            </w:pPr>
          </w:p>
        </w:tc>
        <w:tc>
          <w:tcPr>
            <w:tcW w:w="555" w:type="pct"/>
            <w:vMerge w:val="continue"/>
            <w:vAlign w:val="center"/>
          </w:tcPr>
          <w:p w14:paraId="770789F0">
            <w:pPr>
              <w:spacing w:line="240" w:lineRule="auto"/>
              <w:ind w:firstLine="0" w:firstLineChars="0"/>
              <w:jc w:val="center"/>
              <w:rPr>
                <w:sz w:val="20"/>
              </w:rPr>
            </w:pPr>
          </w:p>
        </w:tc>
        <w:tc>
          <w:tcPr>
            <w:tcW w:w="1408" w:type="pct"/>
            <w:shd w:val="clear" w:color="auto" w:fill="auto"/>
            <w:vAlign w:val="center"/>
          </w:tcPr>
          <w:p w14:paraId="4E305C75">
            <w:pPr>
              <w:spacing w:line="240" w:lineRule="auto"/>
              <w:ind w:firstLine="0" w:firstLineChars="0"/>
              <w:rPr>
                <w:sz w:val="20"/>
              </w:rPr>
            </w:pPr>
            <w:r>
              <w:rPr>
                <w:rFonts w:hint="eastAsia"/>
                <w:sz w:val="20"/>
              </w:rPr>
              <w:t>起重臂的伸缩，未在起吊前进行。当起吊过程中需伸缩时，起吊荷载大于额定值的</w:t>
            </w:r>
            <w:r>
              <w:rPr>
                <w:rFonts w:cs="Times New Roman"/>
                <w:sz w:val="20"/>
              </w:rPr>
              <w:t>50%</w:t>
            </w:r>
            <w:r>
              <w:rPr>
                <w:rFonts w:hint="eastAsia"/>
                <w:sz w:val="20"/>
              </w:rPr>
              <w:t>。</w:t>
            </w:r>
          </w:p>
        </w:tc>
        <w:tc>
          <w:tcPr>
            <w:tcW w:w="935" w:type="pct"/>
            <w:shd w:val="clear" w:color="auto" w:fill="auto"/>
            <w:vAlign w:val="center"/>
          </w:tcPr>
          <w:p w14:paraId="2F488A7D">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2E05B79E">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55A8A109">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23D21D1B">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175984B4">
            <w:pPr>
              <w:spacing w:line="240" w:lineRule="auto"/>
              <w:ind w:firstLine="0" w:firstLineChars="0"/>
              <w:jc w:val="center"/>
              <w:rPr>
                <w:rFonts w:cs="Times New Roman"/>
                <w:sz w:val="20"/>
              </w:rPr>
            </w:pPr>
            <w:r>
              <w:rPr>
                <w:rFonts w:cs="Times New Roman"/>
                <w:sz w:val="20"/>
              </w:rPr>
              <w:t>42</w:t>
            </w:r>
          </w:p>
        </w:tc>
        <w:tc>
          <w:tcPr>
            <w:tcW w:w="331" w:type="pct"/>
            <w:shd w:val="clear" w:color="auto" w:fill="auto"/>
            <w:vAlign w:val="center"/>
          </w:tcPr>
          <w:p w14:paraId="0EA7D31D">
            <w:pPr>
              <w:spacing w:line="240" w:lineRule="auto"/>
              <w:ind w:firstLine="0" w:firstLineChars="0"/>
              <w:jc w:val="center"/>
              <w:rPr>
                <w:sz w:val="20"/>
              </w:rPr>
            </w:pPr>
            <w:r>
              <w:rPr>
                <w:rFonts w:hint="eastAsia"/>
                <w:sz w:val="20"/>
              </w:rPr>
              <w:t>较小</w:t>
            </w:r>
          </w:p>
        </w:tc>
      </w:tr>
      <w:tr w14:paraId="25544ADC">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4815706C">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77BCF8C3">
            <w:pPr>
              <w:spacing w:line="240" w:lineRule="auto"/>
              <w:ind w:firstLine="0" w:firstLineChars="0"/>
              <w:jc w:val="center"/>
              <w:rPr>
                <w:sz w:val="20"/>
              </w:rPr>
            </w:pPr>
          </w:p>
        </w:tc>
        <w:tc>
          <w:tcPr>
            <w:tcW w:w="555" w:type="pct"/>
            <w:vMerge w:val="continue"/>
            <w:vAlign w:val="center"/>
          </w:tcPr>
          <w:p w14:paraId="367B9B1A">
            <w:pPr>
              <w:spacing w:line="240" w:lineRule="auto"/>
              <w:ind w:firstLine="0" w:firstLineChars="0"/>
              <w:jc w:val="center"/>
              <w:rPr>
                <w:sz w:val="20"/>
              </w:rPr>
            </w:pPr>
          </w:p>
        </w:tc>
        <w:tc>
          <w:tcPr>
            <w:tcW w:w="1408" w:type="pct"/>
            <w:shd w:val="clear" w:color="auto" w:fill="auto"/>
            <w:vAlign w:val="center"/>
          </w:tcPr>
          <w:p w14:paraId="323F835E">
            <w:pPr>
              <w:spacing w:line="240" w:lineRule="auto"/>
              <w:ind w:firstLine="0" w:firstLineChars="0"/>
              <w:rPr>
                <w:sz w:val="20"/>
              </w:rPr>
            </w:pPr>
            <w:r>
              <w:rPr>
                <w:rFonts w:hint="eastAsia"/>
                <w:sz w:val="20"/>
              </w:rPr>
              <w:t>自行式起重机起重臂伸出后的上节起重臂长度大于下节起重臂长度。</w:t>
            </w:r>
          </w:p>
        </w:tc>
        <w:tc>
          <w:tcPr>
            <w:tcW w:w="935" w:type="pct"/>
            <w:shd w:val="clear" w:color="auto" w:fill="auto"/>
            <w:vAlign w:val="center"/>
          </w:tcPr>
          <w:p w14:paraId="562123C5">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5EBA94EF">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01A00054">
            <w:pPr>
              <w:spacing w:line="240" w:lineRule="auto"/>
              <w:ind w:firstLine="0" w:firstLineChars="0"/>
              <w:jc w:val="center"/>
              <w:rPr>
                <w:rFonts w:cs="Times New Roman"/>
                <w:sz w:val="20"/>
              </w:rPr>
            </w:pPr>
            <w:r>
              <w:rPr>
                <w:rFonts w:cs="Times New Roman"/>
                <w:sz w:val="20"/>
              </w:rPr>
              <w:t>6</w:t>
            </w:r>
          </w:p>
        </w:tc>
        <w:tc>
          <w:tcPr>
            <w:tcW w:w="257" w:type="pct"/>
            <w:shd w:val="clear" w:color="auto" w:fill="auto"/>
            <w:vAlign w:val="center"/>
          </w:tcPr>
          <w:p w14:paraId="15B67F4A">
            <w:pPr>
              <w:spacing w:line="240" w:lineRule="auto"/>
              <w:ind w:firstLine="0" w:firstLineChars="0"/>
              <w:jc w:val="center"/>
              <w:rPr>
                <w:rFonts w:cs="Times New Roman"/>
                <w:sz w:val="20"/>
              </w:rPr>
            </w:pPr>
            <w:r>
              <w:rPr>
                <w:rFonts w:cs="Times New Roman"/>
                <w:sz w:val="20"/>
              </w:rPr>
              <w:t>7</w:t>
            </w:r>
          </w:p>
        </w:tc>
        <w:tc>
          <w:tcPr>
            <w:tcW w:w="257" w:type="pct"/>
            <w:shd w:val="clear" w:color="auto" w:fill="auto"/>
            <w:vAlign w:val="center"/>
          </w:tcPr>
          <w:p w14:paraId="6CD41C3E">
            <w:pPr>
              <w:spacing w:line="240" w:lineRule="auto"/>
              <w:ind w:firstLine="0" w:firstLineChars="0"/>
              <w:jc w:val="center"/>
              <w:rPr>
                <w:rFonts w:cs="Times New Roman"/>
                <w:sz w:val="20"/>
              </w:rPr>
            </w:pPr>
            <w:r>
              <w:rPr>
                <w:rFonts w:cs="Times New Roman"/>
                <w:sz w:val="20"/>
              </w:rPr>
              <w:t>42</w:t>
            </w:r>
          </w:p>
        </w:tc>
        <w:tc>
          <w:tcPr>
            <w:tcW w:w="331" w:type="pct"/>
            <w:shd w:val="clear" w:color="auto" w:fill="auto"/>
            <w:vAlign w:val="center"/>
          </w:tcPr>
          <w:p w14:paraId="7926D71C">
            <w:pPr>
              <w:spacing w:line="240" w:lineRule="auto"/>
              <w:ind w:firstLine="0" w:firstLineChars="0"/>
              <w:jc w:val="center"/>
              <w:rPr>
                <w:sz w:val="20"/>
              </w:rPr>
            </w:pPr>
            <w:r>
              <w:rPr>
                <w:rFonts w:hint="eastAsia"/>
                <w:sz w:val="20"/>
              </w:rPr>
              <w:t>较小</w:t>
            </w:r>
          </w:p>
        </w:tc>
      </w:tr>
      <w:tr w14:paraId="4F2C03B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409F0DF7">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4537C89D">
            <w:pPr>
              <w:spacing w:line="240" w:lineRule="auto"/>
              <w:ind w:firstLine="0" w:firstLineChars="0"/>
              <w:jc w:val="center"/>
              <w:rPr>
                <w:sz w:val="20"/>
              </w:rPr>
            </w:pPr>
          </w:p>
        </w:tc>
        <w:tc>
          <w:tcPr>
            <w:tcW w:w="555" w:type="pct"/>
            <w:vMerge w:val="continue"/>
            <w:vAlign w:val="center"/>
          </w:tcPr>
          <w:p w14:paraId="68FDB3DC">
            <w:pPr>
              <w:spacing w:line="240" w:lineRule="auto"/>
              <w:ind w:firstLine="0" w:firstLineChars="0"/>
              <w:jc w:val="center"/>
              <w:rPr>
                <w:sz w:val="20"/>
              </w:rPr>
            </w:pPr>
          </w:p>
        </w:tc>
        <w:tc>
          <w:tcPr>
            <w:tcW w:w="1408" w:type="pct"/>
            <w:shd w:val="clear" w:color="auto" w:fill="auto"/>
            <w:vAlign w:val="center"/>
          </w:tcPr>
          <w:p w14:paraId="2BAE3C82">
            <w:pPr>
              <w:spacing w:line="240" w:lineRule="auto"/>
              <w:ind w:firstLine="0" w:firstLineChars="0"/>
              <w:rPr>
                <w:sz w:val="20"/>
              </w:rPr>
            </w:pPr>
            <w:r>
              <w:rPr>
                <w:rFonts w:hint="eastAsia"/>
                <w:sz w:val="20"/>
              </w:rPr>
              <w:t>作业完毕或下班前，操作杆未置于空挡位置。</w:t>
            </w:r>
          </w:p>
        </w:tc>
        <w:tc>
          <w:tcPr>
            <w:tcW w:w="935" w:type="pct"/>
            <w:shd w:val="clear" w:color="auto" w:fill="auto"/>
            <w:vAlign w:val="center"/>
          </w:tcPr>
          <w:p w14:paraId="3655C805">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1D99238F">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003E3159">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07D2686D">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64935646">
            <w:pPr>
              <w:spacing w:line="240" w:lineRule="auto"/>
              <w:ind w:firstLine="0" w:firstLineChars="0"/>
              <w:jc w:val="center"/>
              <w:rPr>
                <w:rFonts w:cs="Times New Roman"/>
                <w:sz w:val="20"/>
              </w:rPr>
            </w:pPr>
            <w:r>
              <w:rPr>
                <w:rFonts w:cs="Times New Roman"/>
                <w:sz w:val="20"/>
              </w:rPr>
              <w:t>27</w:t>
            </w:r>
          </w:p>
        </w:tc>
        <w:tc>
          <w:tcPr>
            <w:tcW w:w="331" w:type="pct"/>
            <w:shd w:val="clear" w:color="auto" w:fill="auto"/>
            <w:vAlign w:val="center"/>
          </w:tcPr>
          <w:p w14:paraId="20675A96">
            <w:pPr>
              <w:spacing w:line="240" w:lineRule="auto"/>
              <w:ind w:firstLine="0" w:firstLineChars="0"/>
              <w:jc w:val="center"/>
              <w:rPr>
                <w:sz w:val="20"/>
              </w:rPr>
            </w:pPr>
            <w:r>
              <w:rPr>
                <w:rFonts w:hint="eastAsia"/>
                <w:sz w:val="20"/>
              </w:rPr>
              <w:t>较小</w:t>
            </w:r>
          </w:p>
        </w:tc>
      </w:tr>
      <w:tr w14:paraId="7CECB141">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44E15EB8">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4A3D1A29">
            <w:pPr>
              <w:spacing w:line="240" w:lineRule="auto"/>
              <w:ind w:firstLine="0" w:firstLineChars="0"/>
              <w:jc w:val="center"/>
              <w:rPr>
                <w:sz w:val="20"/>
              </w:rPr>
            </w:pPr>
          </w:p>
        </w:tc>
        <w:tc>
          <w:tcPr>
            <w:tcW w:w="555" w:type="pct"/>
            <w:vMerge w:val="continue"/>
            <w:vAlign w:val="center"/>
          </w:tcPr>
          <w:p w14:paraId="44A4C6CD">
            <w:pPr>
              <w:spacing w:line="240" w:lineRule="auto"/>
              <w:ind w:firstLine="0" w:firstLineChars="0"/>
              <w:jc w:val="center"/>
              <w:rPr>
                <w:sz w:val="20"/>
              </w:rPr>
            </w:pPr>
          </w:p>
        </w:tc>
        <w:tc>
          <w:tcPr>
            <w:tcW w:w="1408" w:type="pct"/>
            <w:shd w:val="clear" w:color="auto" w:fill="auto"/>
            <w:vAlign w:val="center"/>
          </w:tcPr>
          <w:p w14:paraId="78243AB5">
            <w:pPr>
              <w:spacing w:line="240" w:lineRule="auto"/>
              <w:ind w:firstLine="0" w:firstLineChars="0"/>
              <w:rPr>
                <w:sz w:val="20"/>
              </w:rPr>
            </w:pPr>
            <w:r>
              <w:rPr>
                <w:rFonts w:hint="eastAsia"/>
                <w:sz w:val="20"/>
              </w:rPr>
              <w:t>作业完毕或下班前，起重臂未全部缩回原位，转至顺风方向，收紧钢丝绳，挂好吊钩或将吊钩落地。</w:t>
            </w:r>
          </w:p>
        </w:tc>
        <w:tc>
          <w:tcPr>
            <w:tcW w:w="935" w:type="pct"/>
            <w:shd w:val="clear" w:color="auto" w:fill="auto"/>
            <w:vAlign w:val="center"/>
          </w:tcPr>
          <w:p w14:paraId="705F5D7E">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38BA5F5C">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2292F739">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7D07AB93">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09BEEE9C">
            <w:pPr>
              <w:spacing w:line="240" w:lineRule="auto"/>
              <w:ind w:firstLine="0" w:firstLineChars="0"/>
              <w:jc w:val="center"/>
              <w:rPr>
                <w:rFonts w:cs="Times New Roman"/>
                <w:sz w:val="20"/>
              </w:rPr>
            </w:pPr>
            <w:r>
              <w:rPr>
                <w:rFonts w:cs="Times New Roman"/>
                <w:sz w:val="20"/>
              </w:rPr>
              <w:t>27</w:t>
            </w:r>
          </w:p>
        </w:tc>
        <w:tc>
          <w:tcPr>
            <w:tcW w:w="331" w:type="pct"/>
            <w:shd w:val="clear" w:color="auto" w:fill="auto"/>
            <w:vAlign w:val="center"/>
          </w:tcPr>
          <w:p w14:paraId="52E0BCB1">
            <w:pPr>
              <w:spacing w:line="240" w:lineRule="auto"/>
              <w:ind w:firstLine="0" w:firstLineChars="0"/>
              <w:jc w:val="center"/>
              <w:rPr>
                <w:sz w:val="20"/>
              </w:rPr>
            </w:pPr>
            <w:r>
              <w:rPr>
                <w:rFonts w:hint="eastAsia"/>
                <w:sz w:val="20"/>
              </w:rPr>
              <w:t>较小</w:t>
            </w:r>
          </w:p>
        </w:tc>
      </w:tr>
      <w:tr w14:paraId="55F7FBCC">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3CE72CE3">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17F6EF3A">
            <w:pPr>
              <w:spacing w:line="240" w:lineRule="auto"/>
              <w:ind w:firstLine="0" w:firstLineChars="0"/>
              <w:jc w:val="center"/>
              <w:rPr>
                <w:sz w:val="20"/>
              </w:rPr>
            </w:pPr>
          </w:p>
        </w:tc>
        <w:tc>
          <w:tcPr>
            <w:tcW w:w="555" w:type="pct"/>
            <w:vMerge w:val="continue"/>
            <w:vAlign w:val="center"/>
          </w:tcPr>
          <w:p w14:paraId="3F65C4ED">
            <w:pPr>
              <w:spacing w:line="240" w:lineRule="auto"/>
              <w:ind w:firstLine="0" w:firstLineChars="0"/>
              <w:jc w:val="center"/>
              <w:rPr>
                <w:sz w:val="20"/>
              </w:rPr>
            </w:pPr>
          </w:p>
        </w:tc>
        <w:tc>
          <w:tcPr>
            <w:tcW w:w="1408" w:type="pct"/>
            <w:shd w:val="clear" w:color="auto" w:fill="auto"/>
            <w:vAlign w:val="center"/>
          </w:tcPr>
          <w:p w14:paraId="0826C9EA">
            <w:pPr>
              <w:spacing w:line="240" w:lineRule="auto"/>
              <w:ind w:firstLine="0" w:firstLineChars="0"/>
              <w:rPr>
                <w:sz w:val="20"/>
              </w:rPr>
            </w:pPr>
            <w:r>
              <w:rPr>
                <w:rFonts w:hint="eastAsia"/>
                <w:sz w:val="20"/>
              </w:rPr>
              <w:t>作业完毕或下班前，未将制动器和保险装置固定，关闭发动机，驾驶室上锁。</w:t>
            </w:r>
          </w:p>
        </w:tc>
        <w:tc>
          <w:tcPr>
            <w:tcW w:w="935" w:type="pct"/>
            <w:shd w:val="clear" w:color="auto" w:fill="auto"/>
            <w:vAlign w:val="center"/>
          </w:tcPr>
          <w:p w14:paraId="6010CA64">
            <w:pPr>
              <w:spacing w:line="240" w:lineRule="auto"/>
              <w:ind w:firstLine="0" w:firstLineChars="0"/>
              <w:jc w:val="center"/>
              <w:rPr>
                <w:sz w:val="20"/>
              </w:rPr>
            </w:pPr>
            <w:r>
              <w:rPr>
                <w:rFonts w:hint="eastAsia"/>
                <w:sz w:val="20"/>
              </w:rPr>
              <w:t>起重伤害</w:t>
            </w:r>
          </w:p>
        </w:tc>
        <w:tc>
          <w:tcPr>
            <w:tcW w:w="251" w:type="pct"/>
            <w:shd w:val="clear" w:color="auto" w:fill="auto"/>
            <w:vAlign w:val="center"/>
          </w:tcPr>
          <w:p w14:paraId="12B22F52">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5F0B6CFE">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42DA5DD4">
            <w:pPr>
              <w:spacing w:line="240" w:lineRule="auto"/>
              <w:ind w:firstLine="0" w:firstLineChars="0"/>
              <w:jc w:val="center"/>
              <w:rPr>
                <w:rFonts w:cs="Times New Roman"/>
                <w:sz w:val="20"/>
              </w:rPr>
            </w:pPr>
            <w:r>
              <w:rPr>
                <w:rFonts w:cs="Times New Roman"/>
                <w:sz w:val="20"/>
              </w:rPr>
              <w:t>3</w:t>
            </w:r>
          </w:p>
        </w:tc>
        <w:tc>
          <w:tcPr>
            <w:tcW w:w="257" w:type="pct"/>
            <w:shd w:val="clear" w:color="auto" w:fill="auto"/>
            <w:vAlign w:val="center"/>
          </w:tcPr>
          <w:p w14:paraId="5BEEB44C">
            <w:pPr>
              <w:spacing w:line="240" w:lineRule="auto"/>
              <w:ind w:firstLine="0" w:firstLineChars="0"/>
              <w:jc w:val="center"/>
              <w:rPr>
                <w:rFonts w:cs="Times New Roman"/>
                <w:sz w:val="20"/>
              </w:rPr>
            </w:pPr>
            <w:r>
              <w:rPr>
                <w:rFonts w:cs="Times New Roman"/>
                <w:sz w:val="20"/>
              </w:rPr>
              <w:t>27</w:t>
            </w:r>
          </w:p>
        </w:tc>
        <w:tc>
          <w:tcPr>
            <w:tcW w:w="331" w:type="pct"/>
            <w:shd w:val="clear" w:color="auto" w:fill="auto"/>
            <w:vAlign w:val="center"/>
          </w:tcPr>
          <w:p w14:paraId="353143FA">
            <w:pPr>
              <w:spacing w:line="240" w:lineRule="auto"/>
              <w:ind w:firstLine="0" w:firstLineChars="0"/>
              <w:jc w:val="center"/>
              <w:rPr>
                <w:sz w:val="20"/>
              </w:rPr>
            </w:pPr>
            <w:r>
              <w:rPr>
                <w:rFonts w:hint="eastAsia"/>
                <w:sz w:val="20"/>
              </w:rPr>
              <w:t>较小</w:t>
            </w:r>
          </w:p>
        </w:tc>
      </w:tr>
      <w:tr w14:paraId="4163801F">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76BBEE39">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5E7B764B">
            <w:pPr>
              <w:spacing w:line="240" w:lineRule="auto"/>
              <w:ind w:firstLine="0" w:firstLineChars="0"/>
              <w:jc w:val="center"/>
              <w:rPr>
                <w:sz w:val="20"/>
              </w:rPr>
            </w:pPr>
          </w:p>
        </w:tc>
        <w:tc>
          <w:tcPr>
            <w:tcW w:w="555" w:type="pct"/>
            <w:vMerge w:val="continue"/>
            <w:vAlign w:val="center"/>
          </w:tcPr>
          <w:p w14:paraId="739D57A0">
            <w:pPr>
              <w:spacing w:line="240" w:lineRule="auto"/>
              <w:ind w:firstLine="0" w:firstLineChars="0"/>
              <w:jc w:val="center"/>
              <w:rPr>
                <w:sz w:val="20"/>
              </w:rPr>
            </w:pPr>
          </w:p>
        </w:tc>
        <w:tc>
          <w:tcPr>
            <w:tcW w:w="1408" w:type="pct"/>
            <w:shd w:val="clear" w:color="auto" w:fill="auto"/>
            <w:vAlign w:val="center"/>
          </w:tcPr>
          <w:p w14:paraId="6A3D548F">
            <w:pPr>
              <w:spacing w:line="240" w:lineRule="auto"/>
              <w:ind w:firstLine="0" w:firstLineChars="0"/>
              <w:rPr>
                <w:sz w:val="20"/>
              </w:rPr>
            </w:pPr>
            <w:r>
              <w:rPr>
                <w:rFonts w:hint="eastAsia"/>
                <w:sz w:val="20"/>
              </w:rPr>
              <w:t>塔式起重机基础积水</w:t>
            </w:r>
            <w:r>
              <w:rPr>
                <w:rFonts w:cs="Times New Roman"/>
                <w:sz w:val="20"/>
              </w:rPr>
              <w:t>,</w:t>
            </w:r>
            <w:r>
              <w:rPr>
                <w:rFonts w:hint="eastAsia"/>
                <w:sz w:val="20"/>
              </w:rPr>
              <w:t>无排水措施</w:t>
            </w:r>
            <w:r>
              <w:rPr>
                <w:rFonts w:cs="Times New Roman"/>
                <w:sz w:val="20"/>
              </w:rPr>
              <w:t>,</w:t>
            </w:r>
            <w:r>
              <w:rPr>
                <w:rFonts w:hint="eastAsia"/>
                <w:sz w:val="20"/>
              </w:rPr>
              <w:t>导致地基下沉或倾斜。</w:t>
            </w:r>
          </w:p>
        </w:tc>
        <w:tc>
          <w:tcPr>
            <w:tcW w:w="935" w:type="pct"/>
            <w:shd w:val="clear" w:color="auto" w:fill="auto"/>
            <w:vAlign w:val="center"/>
          </w:tcPr>
          <w:p w14:paraId="502DE513">
            <w:pPr>
              <w:spacing w:line="240" w:lineRule="auto"/>
              <w:ind w:firstLine="0" w:firstLineChars="0"/>
              <w:jc w:val="center"/>
              <w:rPr>
                <w:sz w:val="20"/>
              </w:rPr>
            </w:pPr>
            <w:r>
              <w:rPr>
                <w:rFonts w:hint="eastAsia"/>
                <w:sz w:val="20"/>
              </w:rPr>
              <w:t>倒塌倾覆，机械伤害</w:t>
            </w:r>
          </w:p>
        </w:tc>
        <w:tc>
          <w:tcPr>
            <w:tcW w:w="251" w:type="pct"/>
            <w:shd w:val="clear" w:color="auto" w:fill="auto"/>
            <w:vAlign w:val="center"/>
          </w:tcPr>
          <w:p w14:paraId="35A842CB">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308F0C70">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3DDCC4C1">
            <w:pPr>
              <w:spacing w:line="240" w:lineRule="auto"/>
              <w:ind w:firstLine="0" w:firstLineChars="0"/>
              <w:jc w:val="center"/>
              <w:rPr>
                <w:rFonts w:cs="Times New Roman"/>
                <w:sz w:val="20"/>
              </w:rPr>
            </w:pPr>
            <w:r>
              <w:rPr>
                <w:rFonts w:cs="Times New Roman"/>
                <w:sz w:val="20"/>
              </w:rPr>
              <w:t>40</w:t>
            </w:r>
          </w:p>
        </w:tc>
        <w:tc>
          <w:tcPr>
            <w:tcW w:w="257" w:type="pct"/>
            <w:shd w:val="clear" w:color="auto" w:fill="auto"/>
            <w:vAlign w:val="center"/>
          </w:tcPr>
          <w:p w14:paraId="027FB8F1">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0534533E">
            <w:pPr>
              <w:spacing w:line="240" w:lineRule="auto"/>
              <w:ind w:firstLine="0" w:firstLineChars="0"/>
              <w:jc w:val="center"/>
              <w:rPr>
                <w:sz w:val="20"/>
              </w:rPr>
            </w:pPr>
            <w:r>
              <w:rPr>
                <w:rFonts w:hint="eastAsia"/>
                <w:sz w:val="20"/>
              </w:rPr>
              <w:t>较小</w:t>
            </w:r>
          </w:p>
        </w:tc>
      </w:tr>
      <w:tr w14:paraId="09B74D0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418DACD0">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6CB25B7C">
            <w:pPr>
              <w:spacing w:line="240" w:lineRule="auto"/>
              <w:ind w:firstLine="0" w:firstLineChars="0"/>
              <w:jc w:val="center"/>
              <w:rPr>
                <w:sz w:val="20"/>
              </w:rPr>
            </w:pPr>
          </w:p>
        </w:tc>
        <w:tc>
          <w:tcPr>
            <w:tcW w:w="555" w:type="pct"/>
            <w:vMerge w:val="continue"/>
            <w:vAlign w:val="center"/>
          </w:tcPr>
          <w:p w14:paraId="6B58D97F">
            <w:pPr>
              <w:spacing w:line="240" w:lineRule="auto"/>
              <w:ind w:firstLine="0" w:firstLineChars="0"/>
              <w:jc w:val="center"/>
              <w:rPr>
                <w:sz w:val="20"/>
              </w:rPr>
            </w:pPr>
          </w:p>
        </w:tc>
        <w:tc>
          <w:tcPr>
            <w:tcW w:w="1408" w:type="pct"/>
            <w:shd w:val="clear" w:color="auto" w:fill="auto"/>
            <w:vAlign w:val="center"/>
          </w:tcPr>
          <w:p w14:paraId="5348AFB3">
            <w:pPr>
              <w:spacing w:line="240" w:lineRule="auto"/>
              <w:ind w:firstLine="0" w:firstLineChars="0"/>
              <w:rPr>
                <w:sz w:val="20"/>
              </w:rPr>
            </w:pPr>
            <w:r>
              <w:rPr>
                <w:rFonts w:hint="eastAsia"/>
                <w:sz w:val="20"/>
              </w:rPr>
              <w:t>工点容量及电压不满足塔式起重机使用要求。</w:t>
            </w:r>
          </w:p>
        </w:tc>
        <w:tc>
          <w:tcPr>
            <w:tcW w:w="935" w:type="pct"/>
            <w:shd w:val="clear" w:color="auto" w:fill="auto"/>
            <w:vAlign w:val="center"/>
          </w:tcPr>
          <w:p w14:paraId="0B3ACC94">
            <w:pPr>
              <w:spacing w:line="240" w:lineRule="auto"/>
              <w:ind w:firstLine="0" w:firstLineChars="0"/>
              <w:jc w:val="center"/>
              <w:rPr>
                <w:sz w:val="20"/>
              </w:rPr>
            </w:pPr>
            <w:r>
              <w:rPr>
                <w:rFonts w:hint="eastAsia"/>
                <w:sz w:val="20"/>
              </w:rPr>
              <w:t>机损事故</w:t>
            </w:r>
          </w:p>
        </w:tc>
        <w:tc>
          <w:tcPr>
            <w:tcW w:w="251" w:type="pct"/>
            <w:shd w:val="clear" w:color="auto" w:fill="auto"/>
            <w:vAlign w:val="center"/>
          </w:tcPr>
          <w:p w14:paraId="0B08112A">
            <w:pPr>
              <w:spacing w:line="240" w:lineRule="auto"/>
              <w:ind w:firstLine="0" w:firstLineChars="0"/>
              <w:jc w:val="center"/>
              <w:rPr>
                <w:rFonts w:cs="Times New Roman"/>
                <w:sz w:val="20"/>
              </w:rPr>
            </w:pPr>
            <w:r>
              <w:rPr>
                <w:rFonts w:cs="Times New Roman"/>
                <w:sz w:val="20"/>
              </w:rPr>
              <w:t>1</w:t>
            </w:r>
          </w:p>
        </w:tc>
        <w:tc>
          <w:tcPr>
            <w:tcW w:w="251" w:type="pct"/>
            <w:shd w:val="clear" w:color="auto" w:fill="auto"/>
            <w:vAlign w:val="center"/>
          </w:tcPr>
          <w:p w14:paraId="13E167DC">
            <w:pPr>
              <w:spacing w:line="240" w:lineRule="auto"/>
              <w:ind w:firstLine="0" w:firstLineChars="0"/>
              <w:jc w:val="center"/>
              <w:rPr>
                <w:rFonts w:cs="Times New Roman"/>
                <w:sz w:val="20"/>
              </w:rPr>
            </w:pPr>
            <w:r>
              <w:rPr>
                <w:rFonts w:cs="Times New Roman"/>
                <w:sz w:val="20"/>
              </w:rPr>
              <w:t>0.5</w:t>
            </w:r>
          </w:p>
        </w:tc>
        <w:tc>
          <w:tcPr>
            <w:tcW w:w="257" w:type="pct"/>
            <w:shd w:val="clear" w:color="auto" w:fill="auto"/>
            <w:vAlign w:val="center"/>
          </w:tcPr>
          <w:p w14:paraId="58E77794">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430FC5E8">
            <w:pPr>
              <w:spacing w:line="240" w:lineRule="auto"/>
              <w:ind w:firstLine="0" w:firstLineChars="0"/>
              <w:jc w:val="center"/>
              <w:rPr>
                <w:rFonts w:cs="Times New Roman"/>
                <w:sz w:val="20"/>
              </w:rPr>
            </w:pPr>
            <w:r>
              <w:rPr>
                <w:rFonts w:cs="Times New Roman"/>
                <w:sz w:val="20"/>
              </w:rPr>
              <w:t>0.5</w:t>
            </w:r>
          </w:p>
        </w:tc>
        <w:tc>
          <w:tcPr>
            <w:tcW w:w="331" w:type="pct"/>
            <w:shd w:val="clear" w:color="auto" w:fill="auto"/>
            <w:vAlign w:val="center"/>
          </w:tcPr>
          <w:p w14:paraId="45D89254">
            <w:pPr>
              <w:spacing w:line="240" w:lineRule="auto"/>
              <w:ind w:firstLine="0" w:firstLineChars="0"/>
              <w:jc w:val="center"/>
              <w:rPr>
                <w:sz w:val="20"/>
              </w:rPr>
            </w:pPr>
            <w:r>
              <w:rPr>
                <w:rFonts w:hint="eastAsia"/>
                <w:sz w:val="20"/>
              </w:rPr>
              <w:t>较小</w:t>
            </w:r>
          </w:p>
        </w:tc>
      </w:tr>
      <w:tr w14:paraId="4D757511">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7510634B">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1FAF2EE4">
            <w:pPr>
              <w:spacing w:line="240" w:lineRule="auto"/>
              <w:ind w:firstLine="0" w:firstLineChars="0"/>
              <w:jc w:val="center"/>
              <w:rPr>
                <w:sz w:val="20"/>
              </w:rPr>
            </w:pPr>
          </w:p>
        </w:tc>
        <w:tc>
          <w:tcPr>
            <w:tcW w:w="555" w:type="pct"/>
            <w:vMerge w:val="continue"/>
            <w:vAlign w:val="center"/>
          </w:tcPr>
          <w:p w14:paraId="791BD292">
            <w:pPr>
              <w:spacing w:line="240" w:lineRule="auto"/>
              <w:ind w:firstLine="0" w:firstLineChars="0"/>
              <w:jc w:val="center"/>
              <w:rPr>
                <w:sz w:val="20"/>
              </w:rPr>
            </w:pPr>
          </w:p>
        </w:tc>
        <w:tc>
          <w:tcPr>
            <w:tcW w:w="1408" w:type="pct"/>
            <w:shd w:val="clear" w:color="auto" w:fill="auto"/>
            <w:vAlign w:val="center"/>
          </w:tcPr>
          <w:p w14:paraId="31CE8514">
            <w:pPr>
              <w:spacing w:line="240" w:lineRule="auto"/>
              <w:ind w:firstLine="0" w:firstLineChars="0"/>
              <w:rPr>
                <w:sz w:val="20"/>
              </w:rPr>
            </w:pPr>
            <w:r>
              <w:rPr>
                <w:rFonts w:hint="eastAsia"/>
                <w:sz w:val="20"/>
              </w:rPr>
              <w:t>塔身标准节疲劳损伤</w:t>
            </w:r>
            <w:r>
              <w:rPr>
                <w:rFonts w:cs="Times New Roman"/>
                <w:sz w:val="20"/>
              </w:rPr>
              <w:t>,</w:t>
            </w:r>
            <w:r>
              <w:rPr>
                <w:rFonts w:hint="eastAsia"/>
                <w:sz w:val="20"/>
              </w:rPr>
              <w:t>焊缝开裂。</w:t>
            </w:r>
          </w:p>
        </w:tc>
        <w:tc>
          <w:tcPr>
            <w:tcW w:w="935" w:type="pct"/>
            <w:shd w:val="clear" w:color="auto" w:fill="auto"/>
            <w:vAlign w:val="center"/>
          </w:tcPr>
          <w:p w14:paraId="35978019">
            <w:pPr>
              <w:spacing w:line="240" w:lineRule="auto"/>
              <w:ind w:firstLine="0" w:firstLineChars="0"/>
              <w:jc w:val="center"/>
              <w:rPr>
                <w:sz w:val="20"/>
              </w:rPr>
            </w:pPr>
            <w:r>
              <w:rPr>
                <w:rFonts w:hint="eastAsia"/>
                <w:sz w:val="20"/>
              </w:rPr>
              <w:t>倾覆坍塌</w:t>
            </w:r>
          </w:p>
        </w:tc>
        <w:tc>
          <w:tcPr>
            <w:tcW w:w="251" w:type="pct"/>
            <w:shd w:val="clear" w:color="auto" w:fill="auto"/>
            <w:vAlign w:val="center"/>
          </w:tcPr>
          <w:p w14:paraId="6EBD577B">
            <w:pPr>
              <w:spacing w:line="240" w:lineRule="auto"/>
              <w:ind w:firstLine="0" w:firstLineChars="0"/>
              <w:jc w:val="center"/>
              <w:rPr>
                <w:rFonts w:cs="Times New Roman"/>
                <w:sz w:val="20"/>
              </w:rPr>
            </w:pPr>
            <w:r>
              <w:rPr>
                <w:rFonts w:cs="Times New Roman"/>
                <w:sz w:val="20"/>
              </w:rPr>
              <w:t>3</w:t>
            </w:r>
          </w:p>
        </w:tc>
        <w:tc>
          <w:tcPr>
            <w:tcW w:w="251" w:type="pct"/>
            <w:shd w:val="clear" w:color="auto" w:fill="auto"/>
            <w:vAlign w:val="center"/>
          </w:tcPr>
          <w:p w14:paraId="64F7E885">
            <w:pPr>
              <w:spacing w:line="240" w:lineRule="auto"/>
              <w:ind w:firstLine="0" w:firstLineChars="0"/>
              <w:jc w:val="center"/>
              <w:rPr>
                <w:rFonts w:cs="Times New Roman"/>
                <w:sz w:val="20"/>
              </w:rPr>
            </w:pPr>
            <w:r>
              <w:rPr>
                <w:rFonts w:cs="Times New Roman"/>
                <w:sz w:val="20"/>
              </w:rPr>
              <w:t>1</w:t>
            </w:r>
          </w:p>
        </w:tc>
        <w:tc>
          <w:tcPr>
            <w:tcW w:w="257" w:type="pct"/>
            <w:shd w:val="clear" w:color="auto" w:fill="auto"/>
            <w:vAlign w:val="center"/>
          </w:tcPr>
          <w:p w14:paraId="26DDDB3A">
            <w:pPr>
              <w:spacing w:line="240" w:lineRule="auto"/>
              <w:ind w:firstLine="0" w:firstLineChars="0"/>
              <w:jc w:val="center"/>
              <w:rPr>
                <w:rFonts w:cs="Times New Roman"/>
                <w:sz w:val="20"/>
              </w:rPr>
            </w:pPr>
            <w:r>
              <w:rPr>
                <w:rFonts w:cs="Times New Roman"/>
                <w:sz w:val="20"/>
              </w:rPr>
              <w:t>40</w:t>
            </w:r>
          </w:p>
        </w:tc>
        <w:tc>
          <w:tcPr>
            <w:tcW w:w="257" w:type="pct"/>
            <w:shd w:val="clear" w:color="auto" w:fill="auto"/>
            <w:vAlign w:val="center"/>
          </w:tcPr>
          <w:p w14:paraId="25D69DD3">
            <w:pPr>
              <w:spacing w:line="240" w:lineRule="auto"/>
              <w:ind w:firstLine="0" w:firstLineChars="0"/>
              <w:jc w:val="center"/>
              <w:rPr>
                <w:rFonts w:cs="Times New Roman"/>
                <w:sz w:val="20"/>
              </w:rPr>
            </w:pPr>
            <w:r>
              <w:rPr>
                <w:rFonts w:cs="Times New Roman"/>
                <w:sz w:val="20"/>
              </w:rPr>
              <w:t>120</w:t>
            </w:r>
          </w:p>
        </w:tc>
        <w:tc>
          <w:tcPr>
            <w:tcW w:w="331" w:type="pct"/>
            <w:shd w:val="clear" w:color="auto" w:fill="auto"/>
            <w:vAlign w:val="center"/>
          </w:tcPr>
          <w:p w14:paraId="3B4E32D9">
            <w:pPr>
              <w:spacing w:line="240" w:lineRule="auto"/>
              <w:ind w:firstLine="0" w:firstLineChars="0"/>
              <w:jc w:val="center"/>
              <w:rPr>
                <w:sz w:val="20"/>
              </w:rPr>
            </w:pPr>
            <w:r>
              <w:rPr>
                <w:rFonts w:hint="eastAsia"/>
                <w:sz w:val="20"/>
              </w:rPr>
              <w:t>一般</w:t>
            </w:r>
          </w:p>
        </w:tc>
      </w:tr>
      <w:tr w14:paraId="287E22E8">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78E2F9DB">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restart"/>
            <w:shd w:val="clear" w:color="auto" w:fill="auto"/>
            <w:vAlign w:val="center"/>
          </w:tcPr>
          <w:p w14:paraId="43D3C0EC">
            <w:pPr>
              <w:spacing w:line="240" w:lineRule="auto"/>
              <w:ind w:firstLine="0" w:firstLineChars="0"/>
              <w:jc w:val="center"/>
              <w:rPr>
                <w:sz w:val="20"/>
              </w:rPr>
            </w:pPr>
            <w:r>
              <w:rPr>
                <w:rFonts w:hint="eastAsia"/>
                <w:sz w:val="20"/>
              </w:rPr>
              <w:t>塔吊安拆</w:t>
            </w:r>
          </w:p>
        </w:tc>
        <w:tc>
          <w:tcPr>
            <w:tcW w:w="555" w:type="pct"/>
            <w:vMerge w:val="restart"/>
            <w:shd w:val="clear" w:color="auto" w:fill="auto"/>
            <w:vAlign w:val="center"/>
          </w:tcPr>
          <w:p w14:paraId="7C27A0E6">
            <w:pPr>
              <w:spacing w:line="240" w:lineRule="auto"/>
              <w:ind w:firstLine="0" w:firstLineChars="0"/>
              <w:jc w:val="center"/>
              <w:rPr>
                <w:sz w:val="20"/>
              </w:rPr>
            </w:pPr>
            <w:r>
              <w:rPr>
                <w:rFonts w:hint="eastAsia"/>
                <w:sz w:val="20"/>
              </w:rPr>
              <w:t>拆除</w:t>
            </w:r>
          </w:p>
        </w:tc>
        <w:tc>
          <w:tcPr>
            <w:tcW w:w="1408" w:type="pct"/>
            <w:shd w:val="clear" w:color="auto" w:fill="auto"/>
            <w:vAlign w:val="center"/>
          </w:tcPr>
          <w:p w14:paraId="333F7815">
            <w:pPr>
              <w:spacing w:line="240" w:lineRule="auto"/>
              <w:ind w:firstLine="0" w:firstLineChars="0"/>
              <w:rPr>
                <w:sz w:val="20"/>
              </w:rPr>
            </w:pPr>
            <w:r>
              <w:rPr>
                <w:rFonts w:hint="eastAsia"/>
                <w:sz w:val="20"/>
              </w:rPr>
              <w:t>塔机停用</w:t>
            </w:r>
            <w:r>
              <w:rPr>
                <w:rFonts w:cs="Times New Roman"/>
                <w:sz w:val="20"/>
              </w:rPr>
              <w:t>6</w:t>
            </w:r>
            <w:r>
              <w:rPr>
                <w:rFonts w:hint="eastAsia"/>
                <w:sz w:val="20"/>
              </w:rPr>
              <w:t>个月以上的，没有重新进行验收。</w:t>
            </w:r>
          </w:p>
        </w:tc>
        <w:tc>
          <w:tcPr>
            <w:tcW w:w="935" w:type="pct"/>
            <w:shd w:val="clear" w:color="auto" w:fill="auto"/>
            <w:vAlign w:val="center"/>
          </w:tcPr>
          <w:p w14:paraId="6AC0E0EB">
            <w:pPr>
              <w:spacing w:line="240" w:lineRule="auto"/>
              <w:ind w:firstLine="0" w:firstLineChars="0"/>
              <w:jc w:val="center"/>
              <w:rPr>
                <w:sz w:val="20"/>
              </w:rPr>
            </w:pPr>
            <w:r>
              <w:rPr>
                <w:rFonts w:hint="eastAsia"/>
                <w:sz w:val="20"/>
              </w:rPr>
              <w:t>起重伤害</w:t>
            </w:r>
          </w:p>
        </w:tc>
        <w:tc>
          <w:tcPr>
            <w:tcW w:w="251" w:type="pct"/>
            <w:shd w:val="clear" w:color="auto" w:fill="auto"/>
            <w:noWrap/>
            <w:vAlign w:val="center"/>
          </w:tcPr>
          <w:p w14:paraId="33390CCC">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252B8608">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461C5AE2">
            <w:pPr>
              <w:spacing w:line="240" w:lineRule="auto"/>
              <w:ind w:firstLine="0" w:firstLineChars="0"/>
              <w:jc w:val="center"/>
              <w:rPr>
                <w:rFonts w:cs="Times New Roman"/>
                <w:sz w:val="20"/>
              </w:rPr>
            </w:pPr>
            <w:r>
              <w:rPr>
                <w:rFonts w:cs="Times New Roman"/>
                <w:sz w:val="20"/>
              </w:rPr>
              <w:t>40</w:t>
            </w:r>
          </w:p>
        </w:tc>
        <w:tc>
          <w:tcPr>
            <w:tcW w:w="257" w:type="pct"/>
            <w:shd w:val="clear" w:color="auto" w:fill="auto"/>
            <w:noWrap/>
            <w:vAlign w:val="center"/>
          </w:tcPr>
          <w:p w14:paraId="64EABFC3">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0D085DAE">
            <w:pPr>
              <w:spacing w:line="240" w:lineRule="auto"/>
              <w:ind w:firstLine="0" w:firstLineChars="0"/>
              <w:jc w:val="center"/>
              <w:rPr>
                <w:sz w:val="20"/>
              </w:rPr>
            </w:pPr>
            <w:r>
              <w:rPr>
                <w:rFonts w:hint="eastAsia"/>
                <w:sz w:val="20"/>
              </w:rPr>
              <w:t>较小</w:t>
            </w:r>
          </w:p>
        </w:tc>
      </w:tr>
      <w:tr w14:paraId="1529B97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511971D2">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317E7BD5">
            <w:pPr>
              <w:spacing w:line="240" w:lineRule="auto"/>
              <w:ind w:firstLine="0" w:firstLineChars="0"/>
              <w:jc w:val="center"/>
              <w:rPr>
                <w:sz w:val="20"/>
              </w:rPr>
            </w:pPr>
          </w:p>
        </w:tc>
        <w:tc>
          <w:tcPr>
            <w:tcW w:w="555" w:type="pct"/>
            <w:vMerge w:val="continue"/>
            <w:vAlign w:val="center"/>
          </w:tcPr>
          <w:p w14:paraId="000B9873">
            <w:pPr>
              <w:spacing w:line="240" w:lineRule="auto"/>
              <w:ind w:firstLine="0" w:firstLineChars="0"/>
              <w:jc w:val="center"/>
              <w:rPr>
                <w:sz w:val="20"/>
              </w:rPr>
            </w:pPr>
          </w:p>
        </w:tc>
        <w:tc>
          <w:tcPr>
            <w:tcW w:w="1408" w:type="pct"/>
            <w:shd w:val="clear" w:color="auto" w:fill="auto"/>
            <w:vAlign w:val="center"/>
          </w:tcPr>
          <w:p w14:paraId="032FD85D">
            <w:pPr>
              <w:spacing w:line="240" w:lineRule="auto"/>
              <w:ind w:firstLine="0" w:firstLineChars="0"/>
              <w:rPr>
                <w:sz w:val="20"/>
              </w:rPr>
            </w:pPr>
            <w:r>
              <w:rPr>
                <w:rFonts w:hint="eastAsia"/>
                <w:sz w:val="20"/>
              </w:rPr>
              <w:t>当遇特殊情况拆卸作业不能继续时，没有采取措施保证塔机处于安全状态。</w:t>
            </w:r>
          </w:p>
        </w:tc>
        <w:tc>
          <w:tcPr>
            <w:tcW w:w="935" w:type="pct"/>
            <w:shd w:val="clear" w:color="auto" w:fill="auto"/>
            <w:vAlign w:val="center"/>
          </w:tcPr>
          <w:p w14:paraId="16EB7B42">
            <w:pPr>
              <w:spacing w:line="240" w:lineRule="auto"/>
              <w:ind w:firstLine="0" w:firstLineChars="0"/>
              <w:jc w:val="center"/>
              <w:rPr>
                <w:sz w:val="20"/>
              </w:rPr>
            </w:pPr>
            <w:r>
              <w:rPr>
                <w:rFonts w:hint="eastAsia"/>
                <w:sz w:val="20"/>
              </w:rPr>
              <w:t>起重伤害</w:t>
            </w:r>
          </w:p>
        </w:tc>
        <w:tc>
          <w:tcPr>
            <w:tcW w:w="251" w:type="pct"/>
            <w:shd w:val="clear" w:color="auto" w:fill="auto"/>
            <w:noWrap/>
            <w:vAlign w:val="center"/>
          </w:tcPr>
          <w:p w14:paraId="0DC59C57">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32D08DE8">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7A33248B">
            <w:pPr>
              <w:spacing w:line="240" w:lineRule="auto"/>
              <w:ind w:firstLine="0" w:firstLineChars="0"/>
              <w:jc w:val="center"/>
              <w:rPr>
                <w:rFonts w:cs="Times New Roman"/>
                <w:sz w:val="20"/>
              </w:rPr>
            </w:pPr>
            <w:r>
              <w:rPr>
                <w:rFonts w:cs="Times New Roman"/>
                <w:sz w:val="20"/>
              </w:rPr>
              <w:t>40</w:t>
            </w:r>
          </w:p>
        </w:tc>
        <w:tc>
          <w:tcPr>
            <w:tcW w:w="257" w:type="pct"/>
            <w:shd w:val="clear" w:color="auto" w:fill="auto"/>
            <w:noWrap/>
            <w:vAlign w:val="center"/>
          </w:tcPr>
          <w:p w14:paraId="3922010A">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3ABB634F">
            <w:pPr>
              <w:spacing w:line="240" w:lineRule="auto"/>
              <w:ind w:firstLine="0" w:firstLineChars="0"/>
              <w:jc w:val="center"/>
              <w:rPr>
                <w:sz w:val="20"/>
              </w:rPr>
            </w:pPr>
            <w:r>
              <w:rPr>
                <w:rFonts w:hint="eastAsia"/>
                <w:sz w:val="20"/>
              </w:rPr>
              <w:t>较小</w:t>
            </w:r>
          </w:p>
        </w:tc>
      </w:tr>
      <w:tr w14:paraId="5B55227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516052E0">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3A79D4F4">
            <w:pPr>
              <w:spacing w:line="240" w:lineRule="auto"/>
              <w:ind w:firstLine="0" w:firstLineChars="0"/>
              <w:jc w:val="center"/>
              <w:rPr>
                <w:sz w:val="20"/>
              </w:rPr>
            </w:pPr>
          </w:p>
        </w:tc>
        <w:tc>
          <w:tcPr>
            <w:tcW w:w="555" w:type="pct"/>
            <w:vMerge w:val="continue"/>
            <w:vAlign w:val="center"/>
          </w:tcPr>
          <w:p w14:paraId="62612300">
            <w:pPr>
              <w:spacing w:line="240" w:lineRule="auto"/>
              <w:ind w:firstLine="0" w:firstLineChars="0"/>
              <w:jc w:val="center"/>
              <w:rPr>
                <w:sz w:val="20"/>
              </w:rPr>
            </w:pPr>
          </w:p>
        </w:tc>
        <w:tc>
          <w:tcPr>
            <w:tcW w:w="1408" w:type="pct"/>
            <w:shd w:val="clear" w:color="auto" w:fill="auto"/>
            <w:vAlign w:val="center"/>
          </w:tcPr>
          <w:p w14:paraId="51E8842E">
            <w:pPr>
              <w:spacing w:line="240" w:lineRule="auto"/>
              <w:ind w:firstLine="0" w:firstLineChars="0"/>
              <w:rPr>
                <w:sz w:val="20"/>
              </w:rPr>
            </w:pPr>
            <w:r>
              <w:rPr>
                <w:rFonts w:hint="eastAsia"/>
                <w:sz w:val="20"/>
              </w:rPr>
              <w:t>当用于拆卸作业的辅助设备设置在建筑物上时，没有对辅助起重设备的安全性及建筑物的承载能力等进行验算。</w:t>
            </w:r>
          </w:p>
        </w:tc>
        <w:tc>
          <w:tcPr>
            <w:tcW w:w="935" w:type="pct"/>
            <w:shd w:val="clear" w:color="auto" w:fill="auto"/>
            <w:vAlign w:val="center"/>
          </w:tcPr>
          <w:p w14:paraId="682FC10A">
            <w:pPr>
              <w:spacing w:line="240" w:lineRule="auto"/>
              <w:ind w:firstLine="0" w:firstLineChars="0"/>
              <w:jc w:val="center"/>
              <w:rPr>
                <w:sz w:val="20"/>
              </w:rPr>
            </w:pPr>
            <w:r>
              <w:rPr>
                <w:rFonts w:hint="eastAsia"/>
                <w:sz w:val="20"/>
              </w:rPr>
              <w:t>物体打击</w:t>
            </w:r>
          </w:p>
        </w:tc>
        <w:tc>
          <w:tcPr>
            <w:tcW w:w="251" w:type="pct"/>
            <w:shd w:val="clear" w:color="auto" w:fill="auto"/>
            <w:noWrap/>
            <w:vAlign w:val="center"/>
          </w:tcPr>
          <w:p w14:paraId="39488FAC">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33259819">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3F154124">
            <w:pPr>
              <w:spacing w:line="240" w:lineRule="auto"/>
              <w:ind w:firstLine="0" w:firstLineChars="0"/>
              <w:jc w:val="center"/>
              <w:rPr>
                <w:rFonts w:cs="Times New Roman"/>
                <w:sz w:val="20"/>
              </w:rPr>
            </w:pPr>
            <w:r>
              <w:rPr>
                <w:rFonts w:cs="Times New Roman"/>
                <w:sz w:val="20"/>
              </w:rPr>
              <w:t>40</w:t>
            </w:r>
          </w:p>
        </w:tc>
        <w:tc>
          <w:tcPr>
            <w:tcW w:w="257" w:type="pct"/>
            <w:shd w:val="clear" w:color="auto" w:fill="auto"/>
            <w:noWrap/>
            <w:vAlign w:val="center"/>
          </w:tcPr>
          <w:p w14:paraId="208012BB">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5ED095B3">
            <w:pPr>
              <w:spacing w:line="240" w:lineRule="auto"/>
              <w:ind w:firstLine="0" w:firstLineChars="0"/>
              <w:jc w:val="center"/>
              <w:rPr>
                <w:sz w:val="20"/>
              </w:rPr>
            </w:pPr>
            <w:r>
              <w:rPr>
                <w:rFonts w:hint="eastAsia"/>
                <w:sz w:val="20"/>
              </w:rPr>
              <w:t>较小</w:t>
            </w:r>
          </w:p>
        </w:tc>
      </w:tr>
      <w:tr w14:paraId="598E6EA3">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67CFB633">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477BC0EF">
            <w:pPr>
              <w:spacing w:line="240" w:lineRule="auto"/>
              <w:ind w:firstLine="0" w:firstLineChars="0"/>
              <w:jc w:val="center"/>
              <w:rPr>
                <w:sz w:val="20"/>
              </w:rPr>
            </w:pPr>
          </w:p>
        </w:tc>
        <w:tc>
          <w:tcPr>
            <w:tcW w:w="555" w:type="pct"/>
            <w:vMerge w:val="continue"/>
            <w:vAlign w:val="center"/>
          </w:tcPr>
          <w:p w14:paraId="7DEDAF2A">
            <w:pPr>
              <w:spacing w:line="240" w:lineRule="auto"/>
              <w:ind w:firstLine="0" w:firstLineChars="0"/>
              <w:jc w:val="center"/>
              <w:rPr>
                <w:sz w:val="20"/>
              </w:rPr>
            </w:pPr>
          </w:p>
        </w:tc>
        <w:tc>
          <w:tcPr>
            <w:tcW w:w="1408" w:type="pct"/>
            <w:shd w:val="clear" w:color="auto" w:fill="auto"/>
            <w:vAlign w:val="center"/>
          </w:tcPr>
          <w:p w14:paraId="20AB23BC">
            <w:pPr>
              <w:spacing w:line="240" w:lineRule="auto"/>
              <w:ind w:firstLine="0" w:firstLineChars="0"/>
              <w:rPr>
                <w:sz w:val="20"/>
              </w:rPr>
            </w:pPr>
            <w:r>
              <w:rPr>
                <w:rFonts w:hint="eastAsia"/>
                <w:sz w:val="20"/>
              </w:rPr>
              <w:t>拆除作业未按照专项方案要求实施。拆除前未对安装作业人员进行安全技术交底。</w:t>
            </w:r>
          </w:p>
        </w:tc>
        <w:tc>
          <w:tcPr>
            <w:tcW w:w="935" w:type="pct"/>
            <w:shd w:val="clear" w:color="auto" w:fill="auto"/>
            <w:vAlign w:val="center"/>
          </w:tcPr>
          <w:p w14:paraId="7915A291">
            <w:pPr>
              <w:spacing w:line="240" w:lineRule="auto"/>
              <w:ind w:firstLine="0" w:firstLineChars="0"/>
              <w:jc w:val="center"/>
              <w:rPr>
                <w:sz w:val="20"/>
              </w:rPr>
            </w:pPr>
            <w:r>
              <w:rPr>
                <w:rFonts w:hint="eastAsia"/>
                <w:sz w:val="20"/>
              </w:rPr>
              <w:t>机械伤害</w:t>
            </w:r>
          </w:p>
        </w:tc>
        <w:tc>
          <w:tcPr>
            <w:tcW w:w="251" w:type="pct"/>
            <w:shd w:val="clear" w:color="auto" w:fill="auto"/>
            <w:noWrap/>
            <w:vAlign w:val="center"/>
          </w:tcPr>
          <w:p w14:paraId="4ED81B5A">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57D14583">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029619D3">
            <w:pPr>
              <w:spacing w:line="240" w:lineRule="auto"/>
              <w:ind w:firstLine="0" w:firstLineChars="0"/>
              <w:jc w:val="center"/>
              <w:rPr>
                <w:rFonts w:cs="Times New Roman"/>
                <w:sz w:val="20"/>
              </w:rPr>
            </w:pPr>
            <w:r>
              <w:rPr>
                <w:rFonts w:cs="Times New Roman"/>
                <w:sz w:val="20"/>
              </w:rPr>
              <w:t>40</w:t>
            </w:r>
          </w:p>
        </w:tc>
        <w:tc>
          <w:tcPr>
            <w:tcW w:w="257" w:type="pct"/>
            <w:shd w:val="clear" w:color="auto" w:fill="auto"/>
            <w:noWrap/>
            <w:vAlign w:val="center"/>
          </w:tcPr>
          <w:p w14:paraId="250F4FEA">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08563FA3">
            <w:pPr>
              <w:spacing w:line="240" w:lineRule="auto"/>
              <w:ind w:firstLine="0" w:firstLineChars="0"/>
              <w:jc w:val="center"/>
              <w:rPr>
                <w:sz w:val="20"/>
              </w:rPr>
            </w:pPr>
            <w:r>
              <w:rPr>
                <w:rFonts w:hint="eastAsia"/>
                <w:sz w:val="20"/>
              </w:rPr>
              <w:t>较小</w:t>
            </w:r>
          </w:p>
        </w:tc>
      </w:tr>
      <w:tr w14:paraId="5CDBB2C5">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1327B9D5">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24F5EE91">
            <w:pPr>
              <w:spacing w:line="240" w:lineRule="auto"/>
              <w:ind w:firstLine="0" w:firstLineChars="0"/>
              <w:jc w:val="center"/>
              <w:rPr>
                <w:sz w:val="20"/>
              </w:rPr>
            </w:pPr>
          </w:p>
        </w:tc>
        <w:tc>
          <w:tcPr>
            <w:tcW w:w="555" w:type="pct"/>
            <w:vMerge w:val="continue"/>
            <w:vAlign w:val="center"/>
          </w:tcPr>
          <w:p w14:paraId="7010392E">
            <w:pPr>
              <w:spacing w:line="240" w:lineRule="auto"/>
              <w:ind w:firstLine="0" w:firstLineChars="0"/>
              <w:jc w:val="center"/>
              <w:rPr>
                <w:sz w:val="20"/>
              </w:rPr>
            </w:pPr>
          </w:p>
        </w:tc>
        <w:tc>
          <w:tcPr>
            <w:tcW w:w="1408" w:type="pct"/>
            <w:shd w:val="clear" w:color="auto" w:fill="auto"/>
            <w:vAlign w:val="center"/>
          </w:tcPr>
          <w:p w14:paraId="604E4EA2">
            <w:pPr>
              <w:spacing w:line="240" w:lineRule="auto"/>
              <w:ind w:firstLine="0" w:firstLineChars="0"/>
              <w:rPr>
                <w:sz w:val="20"/>
              </w:rPr>
            </w:pPr>
            <w:r>
              <w:rPr>
                <w:rFonts w:hint="eastAsia"/>
                <w:sz w:val="20"/>
              </w:rPr>
              <w:t>拆除辅助设备就位后，没有对其机械和安全性能进行检验。</w:t>
            </w:r>
          </w:p>
        </w:tc>
        <w:tc>
          <w:tcPr>
            <w:tcW w:w="935" w:type="pct"/>
            <w:shd w:val="clear" w:color="auto" w:fill="auto"/>
            <w:vAlign w:val="center"/>
          </w:tcPr>
          <w:p w14:paraId="309F975F">
            <w:pPr>
              <w:spacing w:line="240" w:lineRule="auto"/>
              <w:ind w:firstLine="0" w:firstLineChars="0"/>
              <w:jc w:val="center"/>
              <w:rPr>
                <w:sz w:val="20"/>
              </w:rPr>
            </w:pPr>
            <w:r>
              <w:rPr>
                <w:rFonts w:hint="eastAsia"/>
                <w:sz w:val="20"/>
              </w:rPr>
              <w:t>机械伤害</w:t>
            </w:r>
          </w:p>
        </w:tc>
        <w:tc>
          <w:tcPr>
            <w:tcW w:w="251" w:type="pct"/>
            <w:shd w:val="clear" w:color="auto" w:fill="auto"/>
            <w:noWrap/>
            <w:vAlign w:val="center"/>
          </w:tcPr>
          <w:p w14:paraId="26C9F40C">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2FCBBF17">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0AC3D5C0">
            <w:pPr>
              <w:spacing w:line="240" w:lineRule="auto"/>
              <w:ind w:firstLine="0" w:firstLineChars="0"/>
              <w:jc w:val="center"/>
              <w:rPr>
                <w:rFonts w:cs="Times New Roman"/>
                <w:sz w:val="20"/>
              </w:rPr>
            </w:pPr>
            <w:r>
              <w:rPr>
                <w:rFonts w:cs="Times New Roman"/>
                <w:sz w:val="20"/>
              </w:rPr>
              <w:t>40</w:t>
            </w:r>
          </w:p>
        </w:tc>
        <w:tc>
          <w:tcPr>
            <w:tcW w:w="257" w:type="pct"/>
            <w:shd w:val="clear" w:color="auto" w:fill="auto"/>
            <w:noWrap/>
            <w:vAlign w:val="center"/>
          </w:tcPr>
          <w:p w14:paraId="5CE989A4">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14C6977D">
            <w:pPr>
              <w:spacing w:line="240" w:lineRule="auto"/>
              <w:ind w:firstLine="0" w:firstLineChars="0"/>
              <w:jc w:val="center"/>
              <w:rPr>
                <w:sz w:val="20"/>
              </w:rPr>
            </w:pPr>
            <w:r>
              <w:rPr>
                <w:rFonts w:hint="eastAsia"/>
                <w:sz w:val="20"/>
              </w:rPr>
              <w:t>较小</w:t>
            </w:r>
          </w:p>
        </w:tc>
      </w:tr>
      <w:tr w14:paraId="5FD7630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7D552EC2">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68EBBFCF">
            <w:pPr>
              <w:spacing w:line="240" w:lineRule="auto"/>
              <w:ind w:firstLine="0" w:firstLineChars="0"/>
              <w:jc w:val="center"/>
              <w:rPr>
                <w:sz w:val="20"/>
              </w:rPr>
            </w:pPr>
          </w:p>
        </w:tc>
        <w:tc>
          <w:tcPr>
            <w:tcW w:w="555" w:type="pct"/>
            <w:vMerge w:val="continue"/>
            <w:vAlign w:val="center"/>
          </w:tcPr>
          <w:p w14:paraId="1191B74B">
            <w:pPr>
              <w:spacing w:line="240" w:lineRule="auto"/>
              <w:ind w:firstLine="0" w:firstLineChars="0"/>
              <w:jc w:val="center"/>
              <w:rPr>
                <w:sz w:val="20"/>
              </w:rPr>
            </w:pPr>
          </w:p>
        </w:tc>
        <w:tc>
          <w:tcPr>
            <w:tcW w:w="1408" w:type="pct"/>
            <w:shd w:val="clear" w:color="auto" w:fill="auto"/>
            <w:vAlign w:val="center"/>
          </w:tcPr>
          <w:p w14:paraId="0CE1B3C5">
            <w:pPr>
              <w:spacing w:line="240" w:lineRule="auto"/>
              <w:ind w:firstLine="0" w:firstLineChars="0"/>
              <w:rPr>
                <w:sz w:val="20"/>
              </w:rPr>
            </w:pPr>
            <w:r>
              <w:rPr>
                <w:rFonts w:hint="eastAsia"/>
                <w:sz w:val="20"/>
              </w:rPr>
              <w:t>雨雪、浓雾天气没有停止拆除作业。</w:t>
            </w:r>
            <w:r>
              <w:rPr>
                <w:rFonts w:cs="Times New Roman"/>
                <w:sz w:val="20"/>
              </w:rPr>
              <w:t xml:space="preserve"> </w:t>
            </w:r>
          </w:p>
        </w:tc>
        <w:tc>
          <w:tcPr>
            <w:tcW w:w="935" w:type="pct"/>
            <w:shd w:val="clear" w:color="auto" w:fill="auto"/>
            <w:vAlign w:val="center"/>
          </w:tcPr>
          <w:p w14:paraId="73ABECF4">
            <w:pPr>
              <w:spacing w:line="240" w:lineRule="auto"/>
              <w:ind w:firstLine="0" w:firstLineChars="0"/>
              <w:jc w:val="center"/>
              <w:rPr>
                <w:sz w:val="20"/>
              </w:rPr>
            </w:pPr>
            <w:r>
              <w:rPr>
                <w:rFonts w:hint="eastAsia"/>
                <w:sz w:val="20"/>
              </w:rPr>
              <w:t>起重伤害</w:t>
            </w:r>
          </w:p>
        </w:tc>
        <w:tc>
          <w:tcPr>
            <w:tcW w:w="251" w:type="pct"/>
            <w:shd w:val="clear" w:color="auto" w:fill="auto"/>
            <w:noWrap/>
            <w:vAlign w:val="center"/>
          </w:tcPr>
          <w:p w14:paraId="235DC090">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70D9691D">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30A24A8C">
            <w:pPr>
              <w:spacing w:line="240" w:lineRule="auto"/>
              <w:ind w:firstLine="0" w:firstLineChars="0"/>
              <w:jc w:val="center"/>
              <w:rPr>
                <w:rFonts w:cs="Times New Roman"/>
                <w:sz w:val="20"/>
              </w:rPr>
            </w:pPr>
            <w:r>
              <w:rPr>
                <w:rFonts w:cs="Times New Roman"/>
                <w:sz w:val="20"/>
              </w:rPr>
              <w:t>15</w:t>
            </w:r>
          </w:p>
        </w:tc>
        <w:tc>
          <w:tcPr>
            <w:tcW w:w="257" w:type="pct"/>
            <w:shd w:val="clear" w:color="auto" w:fill="auto"/>
            <w:noWrap/>
            <w:vAlign w:val="center"/>
          </w:tcPr>
          <w:p w14:paraId="67767CAD">
            <w:pPr>
              <w:spacing w:line="240" w:lineRule="auto"/>
              <w:ind w:firstLine="0" w:firstLineChars="0"/>
              <w:jc w:val="center"/>
              <w:rPr>
                <w:rFonts w:cs="Times New Roman"/>
                <w:sz w:val="20"/>
              </w:rPr>
            </w:pPr>
            <w:r>
              <w:rPr>
                <w:rFonts w:cs="Times New Roman"/>
                <w:sz w:val="20"/>
              </w:rPr>
              <w:t>15</w:t>
            </w:r>
          </w:p>
        </w:tc>
        <w:tc>
          <w:tcPr>
            <w:tcW w:w="331" w:type="pct"/>
            <w:shd w:val="clear" w:color="auto" w:fill="auto"/>
            <w:vAlign w:val="center"/>
          </w:tcPr>
          <w:p w14:paraId="4CA8CF4C">
            <w:pPr>
              <w:spacing w:line="240" w:lineRule="auto"/>
              <w:ind w:firstLine="0" w:firstLineChars="0"/>
              <w:jc w:val="center"/>
              <w:rPr>
                <w:sz w:val="20"/>
              </w:rPr>
            </w:pPr>
            <w:r>
              <w:rPr>
                <w:rFonts w:hint="eastAsia"/>
                <w:sz w:val="20"/>
              </w:rPr>
              <w:t>较小</w:t>
            </w:r>
          </w:p>
        </w:tc>
      </w:tr>
      <w:tr w14:paraId="12589002">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0B6BCCA5">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50F2FCF5">
            <w:pPr>
              <w:spacing w:line="240" w:lineRule="auto"/>
              <w:ind w:firstLine="0" w:firstLineChars="0"/>
              <w:jc w:val="center"/>
              <w:rPr>
                <w:sz w:val="20"/>
              </w:rPr>
            </w:pPr>
          </w:p>
        </w:tc>
        <w:tc>
          <w:tcPr>
            <w:tcW w:w="555" w:type="pct"/>
            <w:vMerge w:val="continue"/>
            <w:vAlign w:val="center"/>
          </w:tcPr>
          <w:p w14:paraId="48C0D275">
            <w:pPr>
              <w:spacing w:line="240" w:lineRule="auto"/>
              <w:ind w:firstLine="0" w:firstLineChars="0"/>
              <w:jc w:val="center"/>
              <w:rPr>
                <w:sz w:val="20"/>
              </w:rPr>
            </w:pPr>
          </w:p>
        </w:tc>
        <w:tc>
          <w:tcPr>
            <w:tcW w:w="1408" w:type="pct"/>
            <w:shd w:val="clear" w:color="auto" w:fill="auto"/>
            <w:vAlign w:val="center"/>
          </w:tcPr>
          <w:p w14:paraId="1B05C805">
            <w:pPr>
              <w:spacing w:line="240" w:lineRule="auto"/>
              <w:ind w:firstLine="0" w:firstLineChars="0"/>
              <w:rPr>
                <w:sz w:val="20"/>
              </w:rPr>
            </w:pPr>
            <w:r>
              <w:rPr>
                <w:rFonts w:hint="eastAsia"/>
                <w:sz w:val="20"/>
              </w:rPr>
              <w:t>拆除时塔机最高处的风速不符合使用说明书的要求，或者大于</w:t>
            </w:r>
            <w:r>
              <w:rPr>
                <w:rFonts w:cs="Times New Roman"/>
                <w:sz w:val="20"/>
              </w:rPr>
              <w:t>12m/s</w:t>
            </w:r>
            <w:r>
              <w:rPr>
                <w:rFonts w:hint="eastAsia"/>
                <w:sz w:val="20"/>
              </w:rPr>
              <w:t>。</w:t>
            </w:r>
          </w:p>
        </w:tc>
        <w:tc>
          <w:tcPr>
            <w:tcW w:w="935" w:type="pct"/>
            <w:shd w:val="clear" w:color="auto" w:fill="auto"/>
            <w:vAlign w:val="center"/>
          </w:tcPr>
          <w:p w14:paraId="21FD8F80">
            <w:pPr>
              <w:spacing w:line="240" w:lineRule="auto"/>
              <w:ind w:firstLine="0" w:firstLineChars="0"/>
              <w:jc w:val="center"/>
              <w:rPr>
                <w:sz w:val="20"/>
              </w:rPr>
            </w:pPr>
            <w:r>
              <w:rPr>
                <w:rFonts w:hint="eastAsia"/>
                <w:sz w:val="20"/>
              </w:rPr>
              <w:t>起重伤害</w:t>
            </w:r>
          </w:p>
        </w:tc>
        <w:tc>
          <w:tcPr>
            <w:tcW w:w="251" w:type="pct"/>
            <w:shd w:val="clear" w:color="auto" w:fill="auto"/>
            <w:noWrap/>
            <w:vAlign w:val="center"/>
          </w:tcPr>
          <w:p w14:paraId="62791762">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1B9F5AD5">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004C9C16">
            <w:pPr>
              <w:spacing w:line="240" w:lineRule="auto"/>
              <w:ind w:firstLine="0" w:firstLineChars="0"/>
              <w:jc w:val="center"/>
              <w:rPr>
                <w:rFonts w:cs="Times New Roman"/>
                <w:sz w:val="20"/>
              </w:rPr>
            </w:pPr>
            <w:r>
              <w:rPr>
                <w:rFonts w:cs="Times New Roman"/>
                <w:sz w:val="20"/>
              </w:rPr>
              <w:t>40</w:t>
            </w:r>
          </w:p>
        </w:tc>
        <w:tc>
          <w:tcPr>
            <w:tcW w:w="257" w:type="pct"/>
            <w:shd w:val="clear" w:color="auto" w:fill="auto"/>
            <w:noWrap/>
            <w:vAlign w:val="center"/>
          </w:tcPr>
          <w:p w14:paraId="264E7539">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2CE56DF4">
            <w:pPr>
              <w:spacing w:line="240" w:lineRule="auto"/>
              <w:ind w:firstLine="0" w:firstLineChars="0"/>
              <w:jc w:val="center"/>
              <w:rPr>
                <w:sz w:val="20"/>
              </w:rPr>
            </w:pPr>
            <w:r>
              <w:rPr>
                <w:rFonts w:hint="eastAsia"/>
                <w:sz w:val="20"/>
              </w:rPr>
              <w:t>较小</w:t>
            </w:r>
          </w:p>
        </w:tc>
      </w:tr>
      <w:tr w14:paraId="143AB835">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294D40CA">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119EB61D">
            <w:pPr>
              <w:spacing w:line="240" w:lineRule="auto"/>
              <w:ind w:firstLine="0" w:firstLineChars="0"/>
              <w:jc w:val="center"/>
              <w:rPr>
                <w:sz w:val="20"/>
              </w:rPr>
            </w:pPr>
          </w:p>
        </w:tc>
        <w:tc>
          <w:tcPr>
            <w:tcW w:w="555" w:type="pct"/>
            <w:vMerge w:val="continue"/>
            <w:vAlign w:val="center"/>
          </w:tcPr>
          <w:p w14:paraId="195EE4E9">
            <w:pPr>
              <w:spacing w:line="240" w:lineRule="auto"/>
              <w:ind w:firstLine="0" w:firstLineChars="0"/>
              <w:jc w:val="center"/>
              <w:rPr>
                <w:sz w:val="20"/>
              </w:rPr>
            </w:pPr>
          </w:p>
        </w:tc>
        <w:tc>
          <w:tcPr>
            <w:tcW w:w="1408" w:type="pct"/>
            <w:shd w:val="clear" w:color="auto" w:fill="auto"/>
            <w:vAlign w:val="center"/>
          </w:tcPr>
          <w:p w14:paraId="1F92ECD3">
            <w:pPr>
              <w:spacing w:line="240" w:lineRule="auto"/>
              <w:ind w:firstLine="0" w:firstLineChars="0"/>
              <w:rPr>
                <w:sz w:val="20"/>
              </w:rPr>
            </w:pPr>
            <w:r>
              <w:rPr>
                <w:rFonts w:hint="eastAsia"/>
                <w:sz w:val="20"/>
              </w:rPr>
              <w:t>当遇特殊情况拆除作业不能连续进行时，没有将已安装的部位固定牢靠并达到安全状态。</w:t>
            </w:r>
          </w:p>
        </w:tc>
        <w:tc>
          <w:tcPr>
            <w:tcW w:w="935" w:type="pct"/>
            <w:shd w:val="clear" w:color="auto" w:fill="auto"/>
            <w:vAlign w:val="center"/>
          </w:tcPr>
          <w:p w14:paraId="6212E84B">
            <w:pPr>
              <w:spacing w:line="240" w:lineRule="auto"/>
              <w:ind w:firstLine="0" w:firstLineChars="0"/>
              <w:jc w:val="center"/>
              <w:rPr>
                <w:sz w:val="20"/>
              </w:rPr>
            </w:pPr>
            <w:r>
              <w:rPr>
                <w:rFonts w:hint="eastAsia"/>
                <w:sz w:val="20"/>
              </w:rPr>
              <w:t>物体打击</w:t>
            </w:r>
          </w:p>
        </w:tc>
        <w:tc>
          <w:tcPr>
            <w:tcW w:w="251" w:type="pct"/>
            <w:shd w:val="clear" w:color="auto" w:fill="auto"/>
            <w:noWrap/>
            <w:vAlign w:val="center"/>
          </w:tcPr>
          <w:p w14:paraId="1B9D220B">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66E3B8D3">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12D1194A">
            <w:pPr>
              <w:spacing w:line="240" w:lineRule="auto"/>
              <w:ind w:firstLine="0" w:firstLineChars="0"/>
              <w:jc w:val="center"/>
              <w:rPr>
                <w:rFonts w:cs="Times New Roman"/>
                <w:sz w:val="20"/>
              </w:rPr>
            </w:pPr>
            <w:r>
              <w:rPr>
                <w:rFonts w:cs="Times New Roman"/>
                <w:sz w:val="20"/>
              </w:rPr>
              <w:t>15</w:t>
            </w:r>
          </w:p>
        </w:tc>
        <w:tc>
          <w:tcPr>
            <w:tcW w:w="257" w:type="pct"/>
            <w:shd w:val="clear" w:color="auto" w:fill="auto"/>
            <w:noWrap/>
            <w:vAlign w:val="center"/>
          </w:tcPr>
          <w:p w14:paraId="15773F19">
            <w:pPr>
              <w:spacing w:line="240" w:lineRule="auto"/>
              <w:ind w:firstLine="0" w:firstLineChars="0"/>
              <w:jc w:val="center"/>
              <w:rPr>
                <w:rFonts w:cs="Times New Roman"/>
                <w:sz w:val="20"/>
              </w:rPr>
            </w:pPr>
            <w:r>
              <w:rPr>
                <w:rFonts w:cs="Times New Roman"/>
                <w:sz w:val="20"/>
              </w:rPr>
              <w:t>15</w:t>
            </w:r>
          </w:p>
        </w:tc>
        <w:tc>
          <w:tcPr>
            <w:tcW w:w="331" w:type="pct"/>
            <w:shd w:val="clear" w:color="auto" w:fill="auto"/>
            <w:vAlign w:val="center"/>
          </w:tcPr>
          <w:p w14:paraId="71E0DDC9">
            <w:pPr>
              <w:spacing w:line="240" w:lineRule="auto"/>
              <w:ind w:firstLine="0" w:firstLineChars="0"/>
              <w:jc w:val="center"/>
              <w:rPr>
                <w:sz w:val="20"/>
              </w:rPr>
            </w:pPr>
            <w:r>
              <w:rPr>
                <w:rFonts w:hint="eastAsia"/>
                <w:sz w:val="20"/>
              </w:rPr>
              <w:t>较小</w:t>
            </w:r>
          </w:p>
        </w:tc>
      </w:tr>
      <w:tr w14:paraId="6E272759">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2E1BF693">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751C93F6">
            <w:pPr>
              <w:spacing w:line="240" w:lineRule="auto"/>
              <w:ind w:firstLine="0" w:firstLineChars="0"/>
              <w:jc w:val="center"/>
              <w:rPr>
                <w:sz w:val="20"/>
              </w:rPr>
            </w:pPr>
          </w:p>
        </w:tc>
        <w:tc>
          <w:tcPr>
            <w:tcW w:w="555" w:type="pct"/>
            <w:vMerge w:val="continue"/>
            <w:vAlign w:val="center"/>
          </w:tcPr>
          <w:p w14:paraId="6D5F9DDB">
            <w:pPr>
              <w:spacing w:line="240" w:lineRule="auto"/>
              <w:ind w:firstLine="0" w:firstLineChars="0"/>
              <w:jc w:val="center"/>
              <w:rPr>
                <w:sz w:val="20"/>
              </w:rPr>
            </w:pPr>
          </w:p>
        </w:tc>
        <w:tc>
          <w:tcPr>
            <w:tcW w:w="1408" w:type="pct"/>
            <w:shd w:val="clear" w:color="auto" w:fill="auto"/>
            <w:vAlign w:val="center"/>
          </w:tcPr>
          <w:p w14:paraId="445158AD">
            <w:pPr>
              <w:spacing w:line="240" w:lineRule="auto"/>
              <w:ind w:firstLine="0" w:firstLineChars="0"/>
              <w:rPr>
                <w:sz w:val="20"/>
              </w:rPr>
            </w:pPr>
            <w:r>
              <w:rPr>
                <w:rFonts w:hint="eastAsia"/>
                <w:sz w:val="20"/>
              </w:rPr>
              <w:t>自升式塔机每次降节前，没有检查顶升系统的连接等。</w:t>
            </w:r>
          </w:p>
        </w:tc>
        <w:tc>
          <w:tcPr>
            <w:tcW w:w="935" w:type="pct"/>
            <w:shd w:val="clear" w:color="auto" w:fill="auto"/>
            <w:vAlign w:val="center"/>
          </w:tcPr>
          <w:p w14:paraId="3BC638EA">
            <w:pPr>
              <w:spacing w:line="240" w:lineRule="auto"/>
              <w:ind w:firstLine="0" w:firstLineChars="0"/>
              <w:jc w:val="center"/>
              <w:rPr>
                <w:sz w:val="20"/>
              </w:rPr>
            </w:pPr>
            <w:r>
              <w:rPr>
                <w:rFonts w:hint="eastAsia"/>
                <w:sz w:val="20"/>
              </w:rPr>
              <w:t>起重伤害</w:t>
            </w:r>
          </w:p>
        </w:tc>
        <w:tc>
          <w:tcPr>
            <w:tcW w:w="251" w:type="pct"/>
            <w:shd w:val="clear" w:color="auto" w:fill="auto"/>
            <w:noWrap/>
            <w:vAlign w:val="center"/>
          </w:tcPr>
          <w:p w14:paraId="2DF36ABB">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6B5B357D">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7E76FD94">
            <w:pPr>
              <w:spacing w:line="240" w:lineRule="auto"/>
              <w:ind w:firstLine="0" w:firstLineChars="0"/>
              <w:jc w:val="center"/>
              <w:rPr>
                <w:rFonts w:cs="Times New Roman"/>
                <w:sz w:val="20"/>
              </w:rPr>
            </w:pPr>
            <w:r>
              <w:rPr>
                <w:rFonts w:cs="Times New Roman"/>
                <w:sz w:val="20"/>
              </w:rPr>
              <w:t>40</w:t>
            </w:r>
          </w:p>
        </w:tc>
        <w:tc>
          <w:tcPr>
            <w:tcW w:w="257" w:type="pct"/>
            <w:shd w:val="clear" w:color="auto" w:fill="auto"/>
            <w:noWrap/>
            <w:vAlign w:val="center"/>
          </w:tcPr>
          <w:p w14:paraId="4CE3D73A">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29179E2C">
            <w:pPr>
              <w:spacing w:line="240" w:lineRule="auto"/>
              <w:ind w:firstLine="0" w:firstLineChars="0"/>
              <w:jc w:val="center"/>
              <w:rPr>
                <w:sz w:val="20"/>
              </w:rPr>
            </w:pPr>
            <w:r>
              <w:rPr>
                <w:rFonts w:hint="eastAsia"/>
                <w:sz w:val="20"/>
              </w:rPr>
              <w:t>较小</w:t>
            </w:r>
          </w:p>
        </w:tc>
      </w:tr>
      <w:tr w14:paraId="4EE9F0FD">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475DD576">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restart"/>
            <w:shd w:val="clear" w:color="auto" w:fill="auto"/>
            <w:vAlign w:val="center"/>
          </w:tcPr>
          <w:p w14:paraId="01CFAB69">
            <w:pPr>
              <w:spacing w:line="240" w:lineRule="auto"/>
              <w:ind w:firstLine="0" w:firstLineChars="0"/>
              <w:jc w:val="center"/>
              <w:rPr>
                <w:sz w:val="20"/>
              </w:rPr>
            </w:pPr>
            <w:r>
              <w:rPr>
                <w:rFonts w:hint="eastAsia"/>
                <w:sz w:val="20"/>
              </w:rPr>
              <w:t>群塔作业</w:t>
            </w:r>
          </w:p>
        </w:tc>
        <w:tc>
          <w:tcPr>
            <w:tcW w:w="555" w:type="pct"/>
            <w:vMerge w:val="restart"/>
            <w:shd w:val="clear" w:color="auto" w:fill="auto"/>
            <w:vAlign w:val="center"/>
          </w:tcPr>
          <w:p w14:paraId="2C3BE59E">
            <w:pPr>
              <w:spacing w:line="240" w:lineRule="auto"/>
              <w:ind w:firstLine="0" w:firstLineChars="0"/>
              <w:jc w:val="center"/>
              <w:rPr>
                <w:sz w:val="20"/>
              </w:rPr>
            </w:pPr>
            <w:r>
              <w:rPr>
                <w:rFonts w:hint="eastAsia"/>
                <w:sz w:val="20"/>
              </w:rPr>
              <w:t>群塔作业</w:t>
            </w:r>
          </w:p>
        </w:tc>
        <w:tc>
          <w:tcPr>
            <w:tcW w:w="1408" w:type="pct"/>
            <w:shd w:val="clear" w:color="auto" w:fill="auto"/>
            <w:vAlign w:val="center"/>
          </w:tcPr>
          <w:p w14:paraId="7B8289A0">
            <w:pPr>
              <w:spacing w:line="240" w:lineRule="auto"/>
              <w:ind w:firstLine="0" w:firstLineChars="0"/>
              <w:rPr>
                <w:sz w:val="20"/>
              </w:rPr>
            </w:pPr>
            <w:r>
              <w:rPr>
                <w:rFonts w:hint="eastAsia"/>
                <w:sz w:val="20"/>
              </w:rPr>
              <w:t>降节过程中</w:t>
            </w:r>
            <w:r>
              <w:rPr>
                <w:rFonts w:cs="Times New Roman"/>
                <w:sz w:val="20"/>
              </w:rPr>
              <w:t>,</w:t>
            </w:r>
            <w:r>
              <w:rPr>
                <w:rFonts w:hint="eastAsia"/>
                <w:sz w:val="20"/>
              </w:rPr>
              <w:t>套架导轮与塔身主弦杆之间的间隙不符合降节要求</w:t>
            </w:r>
            <w:r>
              <w:rPr>
                <w:rFonts w:cs="Times New Roman"/>
                <w:sz w:val="20"/>
              </w:rPr>
              <w:t>,</w:t>
            </w:r>
            <w:r>
              <w:rPr>
                <w:rFonts w:hint="eastAsia"/>
                <w:sz w:val="20"/>
              </w:rPr>
              <w:t>或遇卡阻、其他故障仍继续降节的。</w:t>
            </w:r>
          </w:p>
        </w:tc>
        <w:tc>
          <w:tcPr>
            <w:tcW w:w="935" w:type="pct"/>
            <w:shd w:val="clear" w:color="auto" w:fill="auto"/>
            <w:vAlign w:val="center"/>
          </w:tcPr>
          <w:p w14:paraId="750AF235">
            <w:pPr>
              <w:spacing w:line="240" w:lineRule="auto"/>
              <w:ind w:firstLine="0" w:firstLineChars="0"/>
              <w:jc w:val="center"/>
              <w:rPr>
                <w:sz w:val="20"/>
              </w:rPr>
            </w:pPr>
            <w:r>
              <w:rPr>
                <w:rFonts w:hint="eastAsia"/>
                <w:sz w:val="20"/>
              </w:rPr>
              <w:t>坍塌，起重伤害</w:t>
            </w:r>
          </w:p>
        </w:tc>
        <w:tc>
          <w:tcPr>
            <w:tcW w:w="251" w:type="pct"/>
            <w:shd w:val="clear" w:color="auto" w:fill="auto"/>
            <w:noWrap/>
            <w:vAlign w:val="center"/>
          </w:tcPr>
          <w:p w14:paraId="66E16D40">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454F1D1D">
            <w:pPr>
              <w:spacing w:line="240" w:lineRule="auto"/>
              <w:ind w:firstLine="0" w:firstLineChars="0"/>
              <w:jc w:val="center"/>
              <w:rPr>
                <w:rFonts w:cs="Times New Roman"/>
                <w:sz w:val="20"/>
              </w:rPr>
            </w:pPr>
            <w:r>
              <w:rPr>
                <w:rFonts w:cs="Times New Roman"/>
                <w:sz w:val="20"/>
              </w:rPr>
              <w:t>1</w:t>
            </w:r>
          </w:p>
        </w:tc>
        <w:tc>
          <w:tcPr>
            <w:tcW w:w="257" w:type="pct"/>
            <w:shd w:val="clear" w:color="auto" w:fill="auto"/>
            <w:noWrap/>
            <w:vAlign w:val="center"/>
          </w:tcPr>
          <w:p w14:paraId="6AD0A752">
            <w:pPr>
              <w:spacing w:line="240" w:lineRule="auto"/>
              <w:ind w:firstLine="0" w:firstLineChars="0"/>
              <w:jc w:val="center"/>
              <w:rPr>
                <w:rFonts w:cs="Times New Roman"/>
                <w:sz w:val="20"/>
              </w:rPr>
            </w:pPr>
            <w:r>
              <w:rPr>
                <w:rFonts w:cs="Times New Roman"/>
                <w:sz w:val="20"/>
              </w:rPr>
              <w:t>40</w:t>
            </w:r>
          </w:p>
        </w:tc>
        <w:tc>
          <w:tcPr>
            <w:tcW w:w="257" w:type="pct"/>
            <w:shd w:val="clear" w:color="auto" w:fill="auto"/>
            <w:noWrap/>
            <w:vAlign w:val="center"/>
          </w:tcPr>
          <w:p w14:paraId="306A6899">
            <w:pPr>
              <w:spacing w:line="240" w:lineRule="auto"/>
              <w:ind w:firstLine="0" w:firstLineChars="0"/>
              <w:jc w:val="center"/>
              <w:rPr>
                <w:rFonts w:cs="Times New Roman"/>
                <w:sz w:val="20"/>
              </w:rPr>
            </w:pPr>
            <w:r>
              <w:rPr>
                <w:rFonts w:cs="Times New Roman"/>
                <w:sz w:val="20"/>
              </w:rPr>
              <w:t>40</w:t>
            </w:r>
          </w:p>
        </w:tc>
        <w:tc>
          <w:tcPr>
            <w:tcW w:w="331" w:type="pct"/>
            <w:shd w:val="clear" w:color="auto" w:fill="auto"/>
            <w:vAlign w:val="center"/>
          </w:tcPr>
          <w:p w14:paraId="7B05BD9B">
            <w:pPr>
              <w:spacing w:line="240" w:lineRule="auto"/>
              <w:ind w:firstLine="0" w:firstLineChars="0"/>
              <w:jc w:val="center"/>
              <w:rPr>
                <w:sz w:val="20"/>
              </w:rPr>
            </w:pPr>
            <w:r>
              <w:rPr>
                <w:rFonts w:hint="eastAsia"/>
                <w:sz w:val="20"/>
              </w:rPr>
              <w:t>较小</w:t>
            </w:r>
          </w:p>
        </w:tc>
      </w:tr>
      <w:tr w14:paraId="27FA286E">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1C6C9A38">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696C5337">
            <w:pPr>
              <w:spacing w:line="240" w:lineRule="auto"/>
              <w:ind w:firstLine="0" w:firstLineChars="0"/>
              <w:jc w:val="center"/>
              <w:rPr>
                <w:sz w:val="20"/>
              </w:rPr>
            </w:pPr>
          </w:p>
        </w:tc>
        <w:tc>
          <w:tcPr>
            <w:tcW w:w="555" w:type="pct"/>
            <w:vMerge w:val="continue"/>
            <w:vAlign w:val="center"/>
          </w:tcPr>
          <w:p w14:paraId="40609E93">
            <w:pPr>
              <w:spacing w:line="240" w:lineRule="auto"/>
              <w:ind w:firstLine="0" w:firstLineChars="0"/>
              <w:jc w:val="center"/>
              <w:rPr>
                <w:sz w:val="20"/>
              </w:rPr>
            </w:pPr>
          </w:p>
        </w:tc>
        <w:tc>
          <w:tcPr>
            <w:tcW w:w="1408" w:type="pct"/>
            <w:shd w:val="clear" w:color="auto" w:fill="auto"/>
            <w:vAlign w:val="center"/>
          </w:tcPr>
          <w:p w14:paraId="2799D4FF">
            <w:pPr>
              <w:spacing w:line="240" w:lineRule="auto"/>
              <w:ind w:firstLine="0" w:firstLineChars="0"/>
              <w:rPr>
                <w:sz w:val="20"/>
              </w:rPr>
            </w:pPr>
            <w:r>
              <w:rPr>
                <w:rFonts w:hint="eastAsia"/>
                <w:sz w:val="20"/>
              </w:rPr>
              <w:t>群塔安全作业间距不足</w:t>
            </w:r>
          </w:p>
        </w:tc>
        <w:tc>
          <w:tcPr>
            <w:tcW w:w="935" w:type="pct"/>
            <w:shd w:val="clear" w:color="auto" w:fill="auto"/>
            <w:vAlign w:val="center"/>
          </w:tcPr>
          <w:p w14:paraId="45B28C07">
            <w:pPr>
              <w:spacing w:line="240" w:lineRule="auto"/>
              <w:ind w:firstLine="0" w:firstLineChars="0"/>
              <w:jc w:val="center"/>
              <w:rPr>
                <w:sz w:val="20"/>
              </w:rPr>
            </w:pPr>
            <w:r>
              <w:rPr>
                <w:rFonts w:hint="eastAsia"/>
                <w:sz w:val="20"/>
              </w:rPr>
              <w:t>物体打击，起重伤害</w:t>
            </w:r>
          </w:p>
        </w:tc>
        <w:tc>
          <w:tcPr>
            <w:tcW w:w="251" w:type="pct"/>
            <w:shd w:val="clear" w:color="auto" w:fill="auto"/>
            <w:noWrap/>
            <w:vAlign w:val="center"/>
          </w:tcPr>
          <w:p w14:paraId="79498E96">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4A1C2E4C">
            <w:pPr>
              <w:spacing w:line="240" w:lineRule="auto"/>
              <w:ind w:firstLine="0" w:firstLineChars="0"/>
              <w:jc w:val="center"/>
              <w:rPr>
                <w:rFonts w:cs="Times New Roman"/>
                <w:sz w:val="20"/>
              </w:rPr>
            </w:pPr>
            <w:r>
              <w:rPr>
                <w:rFonts w:cs="Times New Roman"/>
                <w:sz w:val="20"/>
              </w:rPr>
              <w:t>6</w:t>
            </w:r>
          </w:p>
        </w:tc>
        <w:tc>
          <w:tcPr>
            <w:tcW w:w="257" w:type="pct"/>
            <w:shd w:val="clear" w:color="auto" w:fill="auto"/>
            <w:noWrap/>
            <w:vAlign w:val="center"/>
          </w:tcPr>
          <w:p w14:paraId="716EC7F1">
            <w:pPr>
              <w:spacing w:line="240" w:lineRule="auto"/>
              <w:ind w:firstLine="0" w:firstLineChars="0"/>
              <w:jc w:val="center"/>
              <w:rPr>
                <w:rFonts w:cs="Times New Roman"/>
                <w:sz w:val="20"/>
              </w:rPr>
            </w:pPr>
            <w:r>
              <w:rPr>
                <w:rFonts w:cs="Times New Roman"/>
                <w:sz w:val="20"/>
              </w:rPr>
              <w:t>15</w:t>
            </w:r>
          </w:p>
        </w:tc>
        <w:tc>
          <w:tcPr>
            <w:tcW w:w="257" w:type="pct"/>
            <w:shd w:val="clear" w:color="auto" w:fill="auto"/>
            <w:noWrap/>
            <w:vAlign w:val="center"/>
          </w:tcPr>
          <w:p w14:paraId="7069F658">
            <w:pPr>
              <w:spacing w:line="240" w:lineRule="auto"/>
              <w:ind w:firstLine="0" w:firstLineChars="0"/>
              <w:jc w:val="center"/>
              <w:rPr>
                <w:rFonts w:cs="Times New Roman"/>
                <w:sz w:val="20"/>
              </w:rPr>
            </w:pPr>
            <w:r>
              <w:rPr>
                <w:rFonts w:cs="Times New Roman"/>
                <w:sz w:val="20"/>
              </w:rPr>
              <w:t>90</w:t>
            </w:r>
          </w:p>
        </w:tc>
        <w:tc>
          <w:tcPr>
            <w:tcW w:w="331" w:type="pct"/>
            <w:shd w:val="clear" w:color="auto" w:fill="auto"/>
            <w:vAlign w:val="center"/>
          </w:tcPr>
          <w:p w14:paraId="49C0D801">
            <w:pPr>
              <w:spacing w:line="240" w:lineRule="auto"/>
              <w:ind w:firstLine="0" w:firstLineChars="0"/>
              <w:jc w:val="center"/>
              <w:rPr>
                <w:sz w:val="20"/>
              </w:rPr>
            </w:pPr>
            <w:r>
              <w:rPr>
                <w:rFonts w:hint="eastAsia"/>
                <w:sz w:val="20"/>
              </w:rPr>
              <w:t>一般</w:t>
            </w:r>
          </w:p>
        </w:tc>
      </w:tr>
      <w:tr w14:paraId="097DDBA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57" w:type="dxa"/>
            <w:left w:w="108" w:type="dxa"/>
            <w:bottom w:w="57" w:type="dxa"/>
            <w:right w:w="108" w:type="dxa"/>
          </w:tblCellMar>
        </w:tblPrEx>
        <w:trPr>
          <w:trHeight w:val="397" w:hRule="atLeast"/>
        </w:trPr>
        <w:tc>
          <w:tcPr>
            <w:tcW w:w="553" w:type="dxa"/>
            <w:shd w:val="clear" w:color="auto" w:fill="auto"/>
            <w:vAlign w:val="center"/>
          </w:tcPr>
          <w:p w14:paraId="5CBE5488">
            <w:pPr>
              <w:numPr>
                <w:ilvl w:val="0"/>
                <w:numId w:val="9"/>
              </w:numPr>
              <w:tabs>
                <w:tab w:val="clear" w:pos="0"/>
              </w:tabs>
              <w:spacing w:line="240" w:lineRule="auto"/>
              <w:ind w:left="0" w:leftChars="0" w:firstLine="0" w:firstLineChars="0"/>
              <w:jc w:val="center"/>
              <w:rPr>
                <w:rFonts w:cs="Times New Roman"/>
                <w:sz w:val="20"/>
              </w:rPr>
            </w:pPr>
          </w:p>
        </w:tc>
        <w:tc>
          <w:tcPr>
            <w:tcW w:w="555" w:type="pct"/>
            <w:vMerge w:val="continue"/>
            <w:vAlign w:val="center"/>
          </w:tcPr>
          <w:p w14:paraId="5FAD47BB">
            <w:pPr>
              <w:spacing w:line="240" w:lineRule="auto"/>
              <w:ind w:firstLine="0" w:firstLineChars="0"/>
              <w:jc w:val="center"/>
              <w:rPr>
                <w:sz w:val="20"/>
              </w:rPr>
            </w:pPr>
          </w:p>
        </w:tc>
        <w:tc>
          <w:tcPr>
            <w:tcW w:w="555" w:type="pct"/>
            <w:vMerge w:val="continue"/>
            <w:vAlign w:val="center"/>
          </w:tcPr>
          <w:p w14:paraId="2074F314">
            <w:pPr>
              <w:spacing w:line="240" w:lineRule="auto"/>
              <w:ind w:firstLine="0" w:firstLineChars="0"/>
              <w:jc w:val="center"/>
              <w:rPr>
                <w:sz w:val="20"/>
              </w:rPr>
            </w:pPr>
          </w:p>
        </w:tc>
        <w:tc>
          <w:tcPr>
            <w:tcW w:w="1408" w:type="pct"/>
            <w:shd w:val="clear" w:color="auto" w:fill="auto"/>
            <w:vAlign w:val="center"/>
          </w:tcPr>
          <w:p w14:paraId="49FCEED3">
            <w:pPr>
              <w:spacing w:line="240" w:lineRule="auto"/>
              <w:ind w:firstLine="0" w:firstLineChars="0"/>
              <w:rPr>
                <w:sz w:val="20"/>
              </w:rPr>
            </w:pPr>
            <w:r>
              <w:rPr>
                <w:rFonts w:hint="eastAsia"/>
                <w:sz w:val="20"/>
              </w:rPr>
              <w:t>低位塔式起重机的起重臂与高位塔式起重机起重钢丝绳之间碰撞</w:t>
            </w:r>
            <w:r>
              <w:rPr>
                <w:rFonts w:cs="Times New Roman"/>
                <w:sz w:val="20"/>
              </w:rPr>
              <w:t>;</w:t>
            </w:r>
            <w:r>
              <w:rPr>
                <w:rFonts w:hint="eastAsia"/>
                <w:sz w:val="20"/>
              </w:rPr>
              <w:t>高位塔式起重机的起重臂下端与低位塔式起重机的起重臂上端碰撞。</w:t>
            </w:r>
          </w:p>
        </w:tc>
        <w:tc>
          <w:tcPr>
            <w:tcW w:w="935" w:type="pct"/>
            <w:shd w:val="clear" w:color="auto" w:fill="auto"/>
            <w:vAlign w:val="center"/>
          </w:tcPr>
          <w:p w14:paraId="297E691C">
            <w:pPr>
              <w:spacing w:line="240" w:lineRule="auto"/>
              <w:ind w:firstLine="0" w:firstLineChars="0"/>
              <w:jc w:val="center"/>
              <w:rPr>
                <w:sz w:val="20"/>
              </w:rPr>
            </w:pPr>
            <w:r>
              <w:rPr>
                <w:rFonts w:hint="eastAsia"/>
                <w:sz w:val="20"/>
              </w:rPr>
              <w:t>物体打击，起重伤害</w:t>
            </w:r>
          </w:p>
        </w:tc>
        <w:tc>
          <w:tcPr>
            <w:tcW w:w="251" w:type="pct"/>
            <w:shd w:val="clear" w:color="auto" w:fill="auto"/>
            <w:noWrap/>
            <w:vAlign w:val="center"/>
          </w:tcPr>
          <w:p w14:paraId="7E53E2BB">
            <w:pPr>
              <w:spacing w:line="240" w:lineRule="auto"/>
              <w:ind w:firstLine="0" w:firstLineChars="0"/>
              <w:jc w:val="center"/>
              <w:rPr>
                <w:rFonts w:cs="Times New Roman"/>
                <w:sz w:val="20"/>
              </w:rPr>
            </w:pPr>
            <w:r>
              <w:rPr>
                <w:rFonts w:cs="Times New Roman"/>
                <w:sz w:val="20"/>
              </w:rPr>
              <w:t>1</w:t>
            </w:r>
          </w:p>
        </w:tc>
        <w:tc>
          <w:tcPr>
            <w:tcW w:w="251" w:type="pct"/>
            <w:shd w:val="clear" w:color="auto" w:fill="auto"/>
            <w:noWrap/>
            <w:vAlign w:val="center"/>
          </w:tcPr>
          <w:p w14:paraId="4E5D2A44">
            <w:pPr>
              <w:spacing w:line="240" w:lineRule="auto"/>
              <w:ind w:firstLine="0" w:firstLineChars="0"/>
              <w:jc w:val="center"/>
              <w:rPr>
                <w:rFonts w:cs="Times New Roman"/>
                <w:sz w:val="20"/>
              </w:rPr>
            </w:pPr>
            <w:r>
              <w:rPr>
                <w:rFonts w:cs="Times New Roman"/>
                <w:sz w:val="20"/>
              </w:rPr>
              <w:t>6</w:t>
            </w:r>
          </w:p>
        </w:tc>
        <w:tc>
          <w:tcPr>
            <w:tcW w:w="257" w:type="pct"/>
            <w:shd w:val="clear" w:color="auto" w:fill="auto"/>
            <w:noWrap/>
            <w:vAlign w:val="center"/>
          </w:tcPr>
          <w:p w14:paraId="3ACD0C30">
            <w:pPr>
              <w:spacing w:line="240" w:lineRule="auto"/>
              <w:ind w:firstLine="0" w:firstLineChars="0"/>
              <w:jc w:val="center"/>
              <w:rPr>
                <w:rFonts w:cs="Times New Roman"/>
                <w:sz w:val="20"/>
              </w:rPr>
            </w:pPr>
            <w:r>
              <w:rPr>
                <w:rFonts w:cs="Times New Roman"/>
                <w:sz w:val="20"/>
              </w:rPr>
              <w:t>15</w:t>
            </w:r>
          </w:p>
        </w:tc>
        <w:tc>
          <w:tcPr>
            <w:tcW w:w="257" w:type="pct"/>
            <w:shd w:val="clear" w:color="auto" w:fill="auto"/>
            <w:noWrap/>
            <w:vAlign w:val="center"/>
          </w:tcPr>
          <w:p w14:paraId="622A69CB">
            <w:pPr>
              <w:spacing w:line="240" w:lineRule="auto"/>
              <w:ind w:firstLine="0" w:firstLineChars="0"/>
              <w:jc w:val="center"/>
              <w:rPr>
                <w:rFonts w:cs="Times New Roman"/>
                <w:sz w:val="20"/>
              </w:rPr>
            </w:pPr>
            <w:r>
              <w:rPr>
                <w:rFonts w:cs="Times New Roman"/>
                <w:sz w:val="20"/>
              </w:rPr>
              <w:t>90</w:t>
            </w:r>
          </w:p>
        </w:tc>
        <w:tc>
          <w:tcPr>
            <w:tcW w:w="331" w:type="pct"/>
            <w:shd w:val="clear" w:color="auto" w:fill="auto"/>
            <w:vAlign w:val="center"/>
          </w:tcPr>
          <w:p w14:paraId="3CAF4C90">
            <w:pPr>
              <w:spacing w:line="240" w:lineRule="auto"/>
              <w:ind w:firstLine="0" w:firstLineChars="0"/>
              <w:jc w:val="center"/>
              <w:rPr>
                <w:sz w:val="20"/>
              </w:rPr>
            </w:pPr>
            <w:r>
              <w:rPr>
                <w:rFonts w:hint="eastAsia"/>
                <w:sz w:val="20"/>
              </w:rPr>
              <w:t>一般</w:t>
            </w:r>
          </w:p>
        </w:tc>
      </w:tr>
    </w:tbl>
    <w:p w14:paraId="46B5193C">
      <w:pPr>
        <w:pStyle w:val="61"/>
      </w:pPr>
    </w:p>
    <w:p w14:paraId="545DE5C2">
      <w:pPr>
        <w:pStyle w:val="3"/>
        <w:bidi w:val="0"/>
        <w:ind w:left="992" w:leftChars="0" w:hanging="992" w:firstLineChars="0"/>
      </w:pPr>
      <w:bookmarkStart w:id="47" w:name="_Toc13035"/>
      <w:r>
        <w:fldChar w:fldCharType="begin"/>
      </w:r>
      <w:r>
        <w:instrText xml:space="preserve"> HYPERLINK \l "_Toc1623" </w:instrText>
      </w:r>
      <w:r>
        <w:fldChar w:fldCharType="separate"/>
      </w:r>
      <w:r>
        <w:t>风险分析结论</w:t>
      </w:r>
      <w:r>
        <w:fldChar w:fldCharType="end"/>
      </w:r>
      <w:bookmarkEnd w:id="47"/>
    </w:p>
    <w:p w14:paraId="28E68A7D">
      <w:pPr>
        <w:ind w:firstLine="480"/>
      </w:pPr>
      <w:r>
        <w:rPr>
          <w:rFonts w:hint="eastAsia"/>
        </w:rPr>
        <w:t>根据对塔吊安拆施工危险源辨识及风险评价一览表，共辨识出危险有害因素</w:t>
      </w:r>
      <w:r>
        <w:rPr>
          <w:rFonts w:hint="eastAsia"/>
          <w:lang w:val="en-US" w:eastAsia="zh-CN"/>
        </w:rPr>
        <w:t>59</w:t>
      </w:r>
      <w:r>
        <w:rPr>
          <w:rFonts w:hint="eastAsia"/>
        </w:rPr>
        <w:t>项，通过评价，得出较小风险（D≤70）有</w:t>
      </w:r>
      <w:r>
        <w:rPr>
          <w:rFonts w:hint="eastAsia"/>
          <w:lang w:val="en-US" w:eastAsia="zh-CN"/>
        </w:rPr>
        <w:t>37</w:t>
      </w:r>
      <w:r>
        <w:rPr>
          <w:rFonts w:hint="eastAsia"/>
        </w:rPr>
        <w:t>项，一般风险（160≥D＞70）有19项，较大风险3项，无重大风险。潜在事故类型包括物体打击、起重伤害、机械伤害、高处坠落、火灾、坍塌等，需要制定相应措施，详见下表。</w:t>
      </w:r>
    </w:p>
    <w:p w14:paraId="165A818F">
      <w:pPr>
        <w:pStyle w:val="10"/>
        <w:spacing w:before="87" w:after="87"/>
        <w:ind w:firstLine="482"/>
        <w:jc w:val="center"/>
      </w:pPr>
      <w:r>
        <w:rPr>
          <w:rFonts w:hint="eastAsia"/>
        </w:rPr>
        <w:t>表</w:t>
      </w:r>
      <w:r>
        <w:rPr>
          <w:rFonts w:hint="eastAsia" w:ascii="Calibri"/>
          <w:lang w:val="en-US" w:eastAsia="zh-CN"/>
        </w:rPr>
        <w:t>7.3</w:t>
      </w:r>
      <w:r>
        <w:t xml:space="preserve">  </w:t>
      </w:r>
      <w:r>
        <w:rPr>
          <w:rFonts w:hint="eastAsia"/>
        </w:rPr>
        <w:t>一般、较大危害因素清单</w:t>
      </w:r>
      <w:r>
        <w:t>及控制措施表</w:t>
      </w:r>
    </w:p>
    <w:tbl>
      <w:tblPr>
        <w:tblStyle w:val="19"/>
        <w:tblW w:w="14174" w:type="dxa"/>
        <w:tblInd w:w="0" w:type="dxa"/>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Layout w:type="autofit"/>
        <w:tblCellMar>
          <w:top w:w="108" w:type="dxa"/>
          <w:left w:w="108" w:type="dxa"/>
          <w:bottom w:w="108" w:type="dxa"/>
          <w:right w:w="108" w:type="dxa"/>
        </w:tblCellMar>
      </w:tblPr>
      <w:tblGrid>
        <w:gridCol w:w="817"/>
        <w:gridCol w:w="992"/>
        <w:gridCol w:w="1100"/>
        <w:gridCol w:w="4144"/>
        <w:gridCol w:w="1205"/>
        <w:gridCol w:w="1205"/>
        <w:gridCol w:w="4711"/>
      </w:tblGrid>
      <w:tr w14:paraId="0AC1CA72">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blHeader/>
        </w:trPr>
        <w:tc>
          <w:tcPr>
            <w:tcW w:w="817" w:type="dxa"/>
            <w:tcBorders>
              <w:top w:val="single" w:color="2F5496" w:themeColor="accent1" w:themeShade="BF" w:sz="12" w:space="0"/>
              <w:bottom w:val="single" w:color="2F5496" w:themeColor="accent1" w:themeShade="BF" w:sz="2" w:space="0"/>
            </w:tcBorders>
            <w:shd w:val="clear" w:color="auto" w:fill="8EAADB" w:themeFill="accent1" w:themeFillTint="99"/>
            <w:noWrap/>
            <w:vAlign w:val="center"/>
          </w:tcPr>
          <w:p w14:paraId="5BFDD808">
            <w:pPr>
              <w:spacing w:line="240" w:lineRule="auto"/>
              <w:ind w:firstLine="0" w:firstLineChars="0"/>
              <w:jc w:val="center"/>
              <w:rPr>
                <w:sz w:val="20"/>
              </w:rPr>
            </w:pPr>
            <w:r>
              <w:rPr>
                <w:rFonts w:hint="eastAsia"/>
                <w:sz w:val="20"/>
              </w:rPr>
              <w:t>序号</w:t>
            </w:r>
          </w:p>
        </w:tc>
        <w:tc>
          <w:tcPr>
            <w:tcW w:w="992" w:type="dxa"/>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3073ABAC">
            <w:pPr>
              <w:spacing w:line="240" w:lineRule="auto"/>
              <w:ind w:firstLine="0" w:firstLineChars="0"/>
              <w:jc w:val="center"/>
              <w:rPr>
                <w:sz w:val="20"/>
              </w:rPr>
            </w:pPr>
            <w:r>
              <w:rPr>
                <w:rFonts w:hint="eastAsia"/>
                <w:sz w:val="20"/>
              </w:rPr>
              <w:t>作业活动单元</w:t>
            </w:r>
          </w:p>
        </w:tc>
        <w:tc>
          <w:tcPr>
            <w:tcW w:w="1100" w:type="dxa"/>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130F781F">
            <w:pPr>
              <w:spacing w:line="240" w:lineRule="auto"/>
              <w:ind w:firstLine="0" w:firstLineChars="0"/>
              <w:jc w:val="center"/>
              <w:rPr>
                <w:sz w:val="20"/>
              </w:rPr>
            </w:pPr>
            <w:r>
              <w:rPr>
                <w:rFonts w:hint="eastAsia"/>
                <w:sz w:val="20"/>
              </w:rPr>
              <w:t>活动内容</w:t>
            </w:r>
          </w:p>
        </w:tc>
        <w:tc>
          <w:tcPr>
            <w:tcW w:w="4144" w:type="dxa"/>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18D0F445">
            <w:pPr>
              <w:spacing w:line="240" w:lineRule="auto"/>
              <w:ind w:firstLine="0" w:firstLineChars="0"/>
              <w:jc w:val="center"/>
              <w:rPr>
                <w:sz w:val="20"/>
              </w:rPr>
            </w:pPr>
            <w:r>
              <w:rPr>
                <w:rFonts w:hint="eastAsia"/>
                <w:sz w:val="20"/>
              </w:rPr>
              <w:t>危害因素</w:t>
            </w:r>
          </w:p>
        </w:tc>
        <w:tc>
          <w:tcPr>
            <w:tcW w:w="1205" w:type="dxa"/>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5049C072">
            <w:pPr>
              <w:spacing w:line="240" w:lineRule="auto"/>
              <w:ind w:firstLine="0" w:firstLineChars="0"/>
              <w:jc w:val="center"/>
              <w:rPr>
                <w:sz w:val="20"/>
              </w:rPr>
            </w:pPr>
            <w:r>
              <w:rPr>
                <w:rFonts w:hint="eastAsia"/>
                <w:sz w:val="20"/>
              </w:rPr>
              <w:t>潜在事故类型</w:t>
            </w:r>
          </w:p>
        </w:tc>
        <w:tc>
          <w:tcPr>
            <w:tcW w:w="1205" w:type="dxa"/>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04F8FDEF">
            <w:pPr>
              <w:spacing w:line="240" w:lineRule="auto"/>
              <w:ind w:firstLine="0" w:firstLineChars="0"/>
              <w:jc w:val="center"/>
              <w:rPr>
                <w:sz w:val="20"/>
              </w:rPr>
            </w:pPr>
            <w:r>
              <w:rPr>
                <w:rFonts w:hint="eastAsia"/>
                <w:sz w:val="20"/>
              </w:rPr>
              <w:t>危害级别</w:t>
            </w:r>
          </w:p>
        </w:tc>
        <w:tc>
          <w:tcPr>
            <w:tcW w:w="4711" w:type="dxa"/>
            <w:tcBorders>
              <w:top w:val="single" w:color="2F5496" w:themeColor="accent1" w:themeShade="BF" w:sz="12" w:space="0"/>
              <w:bottom w:val="single" w:color="2F5496" w:themeColor="accent1" w:themeShade="BF" w:sz="2" w:space="0"/>
            </w:tcBorders>
            <w:shd w:val="clear" w:color="auto" w:fill="8EAADB" w:themeFill="accent1" w:themeFillTint="99"/>
            <w:vAlign w:val="center"/>
          </w:tcPr>
          <w:p w14:paraId="4762D3AF">
            <w:pPr>
              <w:spacing w:line="240" w:lineRule="auto"/>
              <w:ind w:firstLine="0" w:firstLineChars="0"/>
              <w:jc w:val="center"/>
              <w:rPr>
                <w:sz w:val="20"/>
              </w:rPr>
            </w:pPr>
            <w:r>
              <w:rPr>
                <w:rFonts w:hint="eastAsia"/>
                <w:sz w:val="20"/>
              </w:rPr>
              <w:t>控制措施</w:t>
            </w:r>
          </w:p>
        </w:tc>
      </w:tr>
      <w:tr w14:paraId="317FA743">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tcBorders>
              <w:top w:val="single" w:color="2F5496" w:themeColor="accent1" w:themeShade="BF" w:sz="2" w:space="0"/>
            </w:tcBorders>
            <w:shd w:val="clear" w:color="auto" w:fill="auto"/>
            <w:noWrap/>
            <w:vAlign w:val="center"/>
          </w:tcPr>
          <w:p w14:paraId="4BF0B25C">
            <w:pPr>
              <w:spacing w:line="240" w:lineRule="auto"/>
              <w:ind w:left="440" w:hanging="440" w:firstLineChars="0"/>
              <w:jc w:val="center"/>
              <w:rPr>
                <w:sz w:val="20"/>
              </w:rPr>
            </w:pPr>
            <w:r>
              <w:rPr>
                <w:sz w:val="20"/>
              </w:rPr>
              <w:t>1</w:t>
            </w:r>
          </w:p>
        </w:tc>
        <w:tc>
          <w:tcPr>
            <w:tcW w:w="992" w:type="dxa"/>
            <w:vMerge w:val="restart"/>
            <w:tcBorders>
              <w:top w:val="single" w:color="2F5496" w:themeColor="accent1" w:themeShade="BF" w:sz="2" w:space="0"/>
            </w:tcBorders>
            <w:shd w:val="clear" w:color="auto" w:fill="auto"/>
            <w:noWrap/>
            <w:vAlign w:val="center"/>
          </w:tcPr>
          <w:p w14:paraId="52FD6717">
            <w:pPr>
              <w:spacing w:line="240" w:lineRule="auto"/>
              <w:ind w:firstLine="0" w:firstLineChars="0"/>
              <w:jc w:val="center"/>
              <w:rPr>
                <w:sz w:val="20"/>
              </w:rPr>
            </w:pPr>
            <w:r>
              <w:rPr>
                <w:rFonts w:hint="eastAsia"/>
                <w:sz w:val="20"/>
              </w:rPr>
              <w:t>起重作业</w:t>
            </w:r>
          </w:p>
        </w:tc>
        <w:tc>
          <w:tcPr>
            <w:tcW w:w="1100" w:type="dxa"/>
            <w:vMerge w:val="restart"/>
            <w:tcBorders>
              <w:top w:val="single" w:color="2F5496" w:themeColor="accent1" w:themeShade="BF" w:sz="2" w:space="0"/>
            </w:tcBorders>
            <w:shd w:val="clear" w:color="auto" w:fill="auto"/>
            <w:noWrap/>
            <w:vAlign w:val="center"/>
          </w:tcPr>
          <w:p w14:paraId="777AFB0E">
            <w:pPr>
              <w:spacing w:line="240" w:lineRule="auto"/>
              <w:ind w:firstLine="0" w:firstLineChars="0"/>
              <w:jc w:val="center"/>
              <w:rPr>
                <w:sz w:val="20"/>
              </w:rPr>
            </w:pPr>
            <w:r>
              <w:rPr>
                <w:rFonts w:hint="eastAsia"/>
                <w:sz w:val="20"/>
              </w:rPr>
              <w:t>起重作业</w:t>
            </w:r>
          </w:p>
        </w:tc>
        <w:tc>
          <w:tcPr>
            <w:tcW w:w="4144" w:type="dxa"/>
            <w:tcBorders>
              <w:top w:val="single" w:color="2F5496" w:themeColor="accent1" w:themeShade="BF" w:sz="2" w:space="0"/>
            </w:tcBorders>
            <w:shd w:val="clear" w:color="auto" w:fill="auto"/>
            <w:vAlign w:val="center"/>
          </w:tcPr>
          <w:p w14:paraId="2C5B0A25">
            <w:pPr>
              <w:spacing w:line="240" w:lineRule="auto"/>
              <w:ind w:firstLine="0" w:firstLineChars="0"/>
              <w:rPr>
                <w:sz w:val="20"/>
              </w:rPr>
            </w:pPr>
            <w:r>
              <w:rPr>
                <w:rFonts w:hint="eastAsia"/>
                <w:sz w:val="20"/>
              </w:rPr>
              <w:t>作业前，未检查起重吊装所使用的起重机滑轮、吊索、卡环和地锚等。</w:t>
            </w:r>
          </w:p>
        </w:tc>
        <w:tc>
          <w:tcPr>
            <w:tcW w:w="1205" w:type="dxa"/>
            <w:tcBorders>
              <w:top w:val="single" w:color="2F5496" w:themeColor="accent1" w:themeShade="BF" w:sz="2" w:space="0"/>
            </w:tcBorders>
            <w:shd w:val="clear" w:color="auto" w:fill="auto"/>
            <w:vAlign w:val="center"/>
          </w:tcPr>
          <w:p w14:paraId="43C53764">
            <w:pPr>
              <w:spacing w:line="240" w:lineRule="auto"/>
              <w:ind w:firstLine="0" w:firstLineChars="0"/>
              <w:jc w:val="center"/>
              <w:rPr>
                <w:sz w:val="20"/>
              </w:rPr>
            </w:pPr>
            <w:r>
              <w:rPr>
                <w:rFonts w:hint="eastAsia"/>
                <w:sz w:val="20"/>
              </w:rPr>
              <w:t>起重伤害</w:t>
            </w:r>
          </w:p>
        </w:tc>
        <w:tc>
          <w:tcPr>
            <w:tcW w:w="1205" w:type="dxa"/>
            <w:tcBorders>
              <w:top w:val="single" w:color="2F5496" w:themeColor="accent1" w:themeShade="BF" w:sz="2" w:space="0"/>
            </w:tcBorders>
            <w:shd w:val="clear" w:color="auto" w:fill="auto"/>
            <w:vAlign w:val="center"/>
          </w:tcPr>
          <w:p w14:paraId="6F303B74">
            <w:pPr>
              <w:spacing w:line="240" w:lineRule="auto"/>
              <w:ind w:firstLine="0" w:firstLineChars="0"/>
              <w:jc w:val="center"/>
              <w:rPr>
                <w:sz w:val="20"/>
              </w:rPr>
            </w:pPr>
            <w:r>
              <w:rPr>
                <w:rFonts w:hint="eastAsia"/>
                <w:sz w:val="20"/>
              </w:rPr>
              <w:t>一般</w:t>
            </w:r>
          </w:p>
        </w:tc>
        <w:tc>
          <w:tcPr>
            <w:tcW w:w="4711" w:type="dxa"/>
            <w:tcBorders>
              <w:top w:val="single" w:color="2F5496" w:themeColor="accent1" w:themeShade="BF" w:sz="2" w:space="0"/>
            </w:tcBorders>
            <w:shd w:val="clear" w:color="auto" w:fill="auto"/>
            <w:noWrap/>
            <w:vAlign w:val="center"/>
          </w:tcPr>
          <w:p w14:paraId="3E717966">
            <w:pPr>
              <w:spacing w:line="240" w:lineRule="auto"/>
              <w:ind w:firstLine="0" w:firstLineChars="0"/>
              <w:rPr>
                <w:sz w:val="20"/>
              </w:rPr>
            </w:pPr>
            <w:r>
              <w:rPr>
                <w:sz w:val="20"/>
              </w:rPr>
              <w:t>作业前，按要求检查起重吊装所使用的起重机滑轮、吊索、卡环和地锚等。</w:t>
            </w:r>
          </w:p>
        </w:tc>
      </w:tr>
      <w:tr w14:paraId="5C0F6B0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6478D5F3">
            <w:pPr>
              <w:spacing w:line="240" w:lineRule="auto"/>
              <w:ind w:left="440" w:hanging="440" w:firstLineChars="0"/>
              <w:jc w:val="center"/>
              <w:rPr>
                <w:sz w:val="20"/>
              </w:rPr>
            </w:pPr>
            <w:r>
              <w:rPr>
                <w:sz w:val="20"/>
              </w:rPr>
              <w:t>2</w:t>
            </w:r>
          </w:p>
        </w:tc>
        <w:tc>
          <w:tcPr>
            <w:tcW w:w="992" w:type="dxa"/>
            <w:vMerge w:val="continue"/>
            <w:shd w:val="clear" w:color="auto" w:fill="auto"/>
            <w:noWrap/>
            <w:vAlign w:val="center"/>
          </w:tcPr>
          <w:p w14:paraId="2D76DD23">
            <w:pPr>
              <w:spacing w:line="240" w:lineRule="auto"/>
              <w:ind w:firstLine="0" w:firstLineChars="0"/>
              <w:jc w:val="center"/>
              <w:rPr>
                <w:sz w:val="20"/>
              </w:rPr>
            </w:pPr>
          </w:p>
        </w:tc>
        <w:tc>
          <w:tcPr>
            <w:tcW w:w="1100" w:type="dxa"/>
            <w:vMerge w:val="continue"/>
            <w:shd w:val="clear" w:color="auto" w:fill="auto"/>
            <w:noWrap/>
            <w:vAlign w:val="center"/>
          </w:tcPr>
          <w:p w14:paraId="0936D640">
            <w:pPr>
              <w:spacing w:line="240" w:lineRule="auto"/>
              <w:ind w:firstLine="0" w:firstLineChars="0"/>
              <w:jc w:val="center"/>
              <w:rPr>
                <w:sz w:val="20"/>
              </w:rPr>
            </w:pPr>
          </w:p>
        </w:tc>
        <w:tc>
          <w:tcPr>
            <w:tcW w:w="4144" w:type="dxa"/>
            <w:shd w:val="clear" w:color="auto" w:fill="auto"/>
            <w:vAlign w:val="center"/>
          </w:tcPr>
          <w:p w14:paraId="6B59325B">
            <w:pPr>
              <w:spacing w:line="240" w:lineRule="auto"/>
              <w:ind w:firstLine="0" w:firstLineChars="0"/>
              <w:rPr>
                <w:sz w:val="20"/>
              </w:rPr>
            </w:pPr>
            <w:r>
              <w:rPr>
                <w:rFonts w:hint="eastAsia"/>
                <w:sz w:val="20"/>
              </w:rPr>
              <w:t>吊装业作区四周未设置明显标志或警戒区；夜间施工没有足够照明。</w:t>
            </w:r>
          </w:p>
        </w:tc>
        <w:tc>
          <w:tcPr>
            <w:tcW w:w="1205" w:type="dxa"/>
            <w:shd w:val="clear" w:color="auto" w:fill="auto"/>
            <w:vAlign w:val="center"/>
          </w:tcPr>
          <w:p w14:paraId="1B56C2A2">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061AC02E">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1E75645F">
            <w:pPr>
              <w:spacing w:line="240" w:lineRule="auto"/>
              <w:ind w:firstLine="0" w:firstLineChars="0"/>
              <w:rPr>
                <w:sz w:val="20"/>
              </w:rPr>
            </w:pPr>
            <w:r>
              <w:rPr>
                <w:sz w:val="20"/>
              </w:rPr>
              <w:t>吊装业作区</w:t>
            </w:r>
            <w:r>
              <w:rPr>
                <w:rFonts w:hint="eastAsia"/>
                <w:sz w:val="20"/>
              </w:rPr>
              <w:t>四</w:t>
            </w:r>
            <w:r>
              <w:rPr>
                <w:sz w:val="20"/>
              </w:rPr>
              <w:t>周按要求设置明显标志或警戒区；夜间施工应设置足够的照明。</w:t>
            </w:r>
          </w:p>
        </w:tc>
      </w:tr>
      <w:tr w14:paraId="44AC781D">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2F276A0C">
            <w:pPr>
              <w:spacing w:line="240" w:lineRule="auto"/>
              <w:ind w:left="440" w:hanging="440" w:firstLineChars="0"/>
              <w:jc w:val="center"/>
              <w:rPr>
                <w:sz w:val="20"/>
              </w:rPr>
            </w:pPr>
            <w:r>
              <w:rPr>
                <w:sz w:val="20"/>
              </w:rPr>
              <w:t>3</w:t>
            </w:r>
          </w:p>
        </w:tc>
        <w:tc>
          <w:tcPr>
            <w:tcW w:w="992" w:type="dxa"/>
            <w:vMerge w:val="continue"/>
            <w:shd w:val="clear" w:color="auto" w:fill="auto"/>
            <w:noWrap/>
            <w:vAlign w:val="center"/>
          </w:tcPr>
          <w:p w14:paraId="182FA45A">
            <w:pPr>
              <w:spacing w:line="240" w:lineRule="auto"/>
              <w:ind w:firstLine="0" w:firstLineChars="0"/>
              <w:jc w:val="center"/>
              <w:rPr>
                <w:sz w:val="20"/>
              </w:rPr>
            </w:pPr>
          </w:p>
        </w:tc>
        <w:tc>
          <w:tcPr>
            <w:tcW w:w="1100" w:type="dxa"/>
            <w:vMerge w:val="continue"/>
            <w:shd w:val="clear" w:color="auto" w:fill="auto"/>
            <w:noWrap/>
            <w:vAlign w:val="center"/>
          </w:tcPr>
          <w:p w14:paraId="2AB00EE8">
            <w:pPr>
              <w:spacing w:line="240" w:lineRule="auto"/>
              <w:ind w:firstLine="0" w:firstLineChars="0"/>
              <w:jc w:val="center"/>
              <w:rPr>
                <w:sz w:val="20"/>
              </w:rPr>
            </w:pPr>
          </w:p>
        </w:tc>
        <w:tc>
          <w:tcPr>
            <w:tcW w:w="4144" w:type="dxa"/>
            <w:shd w:val="clear" w:color="auto" w:fill="auto"/>
            <w:vAlign w:val="center"/>
          </w:tcPr>
          <w:p w14:paraId="7922AFC9">
            <w:pPr>
              <w:spacing w:line="240" w:lineRule="auto"/>
              <w:ind w:firstLine="0" w:firstLineChars="0"/>
              <w:rPr>
                <w:sz w:val="20"/>
              </w:rPr>
            </w:pPr>
            <w:r>
              <w:rPr>
                <w:rFonts w:hint="eastAsia"/>
                <w:sz w:val="20"/>
              </w:rPr>
              <w:t>吊物下方站人。</w:t>
            </w:r>
          </w:p>
        </w:tc>
        <w:tc>
          <w:tcPr>
            <w:tcW w:w="1205" w:type="dxa"/>
            <w:shd w:val="clear" w:color="auto" w:fill="auto"/>
            <w:vAlign w:val="center"/>
          </w:tcPr>
          <w:p w14:paraId="5BD80C72">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2A6FE41A">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7AB0D7E2">
            <w:pPr>
              <w:spacing w:line="240" w:lineRule="auto"/>
              <w:ind w:firstLine="0" w:firstLineChars="0"/>
              <w:rPr>
                <w:sz w:val="20"/>
              </w:rPr>
            </w:pPr>
            <w:r>
              <w:rPr>
                <w:sz w:val="20"/>
              </w:rPr>
              <w:t>吊物下方禁止站人。</w:t>
            </w:r>
          </w:p>
        </w:tc>
      </w:tr>
      <w:tr w14:paraId="3277FECB">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2EA42F5C">
            <w:pPr>
              <w:spacing w:line="240" w:lineRule="auto"/>
              <w:ind w:left="440" w:hanging="440" w:firstLineChars="0"/>
              <w:jc w:val="center"/>
              <w:rPr>
                <w:sz w:val="20"/>
              </w:rPr>
            </w:pPr>
            <w:r>
              <w:rPr>
                <w:sz w:val="20"/>
              </w:rPr>
              <w:t>4</w:t>
            </w:r>
          </w:p>
        </w:tc>
        <w:tc>
          <w:tcPr>
            <w:tcW w:w="992" w:type="dxa"/>
            <w:vMerge w:val="continue"/>
            <w:shd w:val="clear" w:color="auto" w:fill="auto"/>
            <w:noWrap/>
            <w:vAlign w:val="center"/>
          </w:tcPr>
          <w:p w14:paraId="0F465D1D">
            <w:pPr>
              <w:spacing w:line="240" w:lineRule="auto"/>
              <w:ind w:firstLine="0" w:firstLineChars="0"/>
              <w:jc w:val="center"/>
              <w:rPr>
                <w:sz w:val="20"/>
              </w:rPr>
            </w:pPr>
          </w:p>
        </w:tc>
        <w:tc>
          <w:tcPr>
            <w:tcW w:w="1100" w:type="dxa"/>
            <w:vMerge w:val="continue"/>
            <w:shd w:val="clear" w:color="auto" w:fill="auto"/>
            <w:noWrap/>
            <w:vAlign w:val="center"/>
          </w:tcPr>
          <w:p w14:paraId="5F22EA9F">
            <w:pPr>
              <w:spacing w:line="240" w:lineRule="auto"/>
              <w:ind w:firstLine="0" w:firstLineChars="0"/>
              <w:jc w:val="center"/>
              <w:rPr>
                <w:sz w:val="20"/>
              </w:rPr>
            </w:pPr>
          </w:p>
        </w:tc>
        <w:tc>
          <w:tcPr>
            <w:tcW w:w="4144" w:type="dxa"/>
            <w:shd w:val="clear" w:color="auto" w:fill="auto"/>
            <w:vAlign w:val="center"/>
          </w:tcPr>
          <w:p w14:paraId="4AA16D39">
            <w:pPr>
              <w:spacing w:line="240" w:lineRule="auto"/>
              <w:ind w:firstLine="0" w:firstLineChars="0"/>
              <w:rPr>
                <w:sz w:val="20"/>
              </w:rPr>
            </w:pPr>
            <w:r>
              <w:rPr>
                <w:rFonts w:hint="eastAsia"/>
                <w:sz w:val="20"/>
              </w:rPr>
              <w:t>人员与吊物未保持一定的安全距离。</w:t>
            </w:r>
          </w:p>
        </w:tc>
        <w:tc>
          <w:tcPr>
            <w:tcW w:w="1205" w:type="dxa"/>
            <w:shd w:val="clear" w:color="auto" w:fill="auto"/>
            <w:vAlign w:val="center"/>
          </w:tcPr>
          <w:p w14:paraId="1D1252AA">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494D8F43">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6EF7885D">
            <w:pPr>
              <w:spacing w:line="240" w:lineRule="auto"/>
              <w:ind w:firstLine="0" w:firstLineChars="0"/>
              <w:rPr>
                <w:sz w:val="20"/>
              </w:rPr>
            </w:pPr>
            <w:r>
              <w:rPr>
                <w:sz w:val="20"/>
              </w:rPr>
              <w:t>人员与吊物应保持一定的安全距离。</w:t>
            </w:r>
          </w:p>
        </w:tc>
      </w:tr>
      <w:tr w14:paraId="7CE3C31C">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195EAB3D">
            <w:pPr>
              <w:spacing w:line="240" w:lineRule="auto"/>
              <w:ind w:left="440" w:hanging="440" w:firstLineChars="0"/>
              <w:jc w:val="center"/>
              <w:rPr>
                <w:sz w:val="20"/>
              </w:rPr>
            </w:pPr>
            <w:r>
              <w:rPr>
                <w:sz w:val="20"/>
              </w:rPr>
              <w:t>5</w:t>
            </w:r>
          </w:p>
        </w:tc>
        <w:tc>
          <w:tcPr>
            <w:tcW w:w="992" w:type="dxa"/>
            <w:vMerge w:val="continue"/>
            <w:shd w:val="clear" w:color="auto" w:fill="auto"/>
            <w:noWrap/>
            <w:vAlign w:val="center"/>
          </w:tcPr>
          <w:p w14:paraId="6D21D9AF">
            <w:pPr>
              <w:spacing w:line="240" w:lineRule="auto"/>
              <w:ind w:firstLine="0" w:firstLineChars="0"/>
              <w:jc w:val="center"/>
              <w:rPr>
                <w:sz w:val="20"/>
              </w:rPr>
            </w:pPr>
          </w:p>
        </w:tc>
        <w:tc>
          <w:tcPr>
            <w:tcW w:w="1100" w:type="dxa"/>
            <w:vMerge w:val="continue"/>
            <w:shd w:val="clear" w:color="auto" w:fill="auto"/>
            <w:noWrap/>
            <w:vAlign w:val="center"/>
          </w:tcPr>
          <w:p w14:paraId="00D6579E">
            <w:pPr>
              <w:spacing w:line="240" w:lineRule="auto"/>
              <w:ind w:firstLine="0" w:firstLineChars="0"/>
              <w:jc w:val="center"/>
              <w:rPr>
                <w:sz w:val="20"/>
              </w:rPr>
            </w:pPr>
          </w:p>
        </w:tc>
        <w:tc>
          <w:tcPr>
            <w:tcW w:w="4144" w:type="dxa"/>
            <w:shd w:val="clear" w:color="auto" w:fill="auto"/>
            <w:vAlign w:val="center"/>
          </w:tcPr>
          <w:p w14:paraId="3454E68C">
            <w:pPr>
              <w:spacing w:line="240" w:lineRule="auto"/>
              <w:ind w:firstLine="0" w:firstLineChars="0"/>
              <w:rPr>
                <w:sz w:val="20"/>
              </w:rPr>
            </w:pPr>
            <w:r>
              <w:rPr>
                <w:rFonts w:hint="eastAsia"/>
                <w:sz w:val="20"/>
              </w:rPr>
              <w:t>构件吊装和翻身扶直时的吊点不符合设计规定，构件起吊不平稳。</w:t>
            </w:r>
          </w:p>
        </w:tc>
        <w:tc>
          <w:tcPr>
            <w:tcW w:w="1205" w:type="dxa"/>
            <w:shd w:val="clear" w:color="auto" w:fill="auto"/>
            <w:vAlign w:val="center"/>
          </w:tcPr>
          <w:p w14:paraId="35284502">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4868FAF8">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20C70A49">
            <w:pPr>
              <w:spacing w:line="240" w:lineRule="auto"/>
              <w:ind w:firstLine="0" w:firstLineChars="0"/>
              <w:rPr>
                <w:sz w:val="20"/>
              </w:rPr>
            </w:pPr>
            <w:r>
              <w:rPr>
                <w:sz w:val="20"/>
              </w:rPr>
              <w:t>构件吊装和翻身扶直时的吊点应符合设计规定，构件起吊必须保持平稳。</w:t>
            </w:r>
          </w:p>
        </w:tc>
      </w:tr>
      <w:tr w14:paraId="539D972F">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50DBABA2">
            <w:pPr>
              <w:spacing w:line="240" w:lineRule="auto"/>
              <w:ind w:left="440" w:hanging="440" w:firstLineChars="0"/>
              <w:jc w:val="center"/>
              <w:rPr>
                <w:sz w:val="20"/>
              </w:rPr>
            </w:pPr>
            <w:r>
              <w:rPr>
                <w:sz w:val="20"/>
              </w:rPr>
              <w:t>6</w:t>
            </w:r>
          </w:p>
        </w:tc>
        <w:tc>
          <w:tcPr>
            <w:tcW w:w="992" w:type="dxa"/>
            <w:vMerge w:val="continue"/>
            <w:shd w:val="clear" w:color="auto" w:fill="auto"/>
            <w:noWrap/>
            <w:vAlign w:val="center"/>
          </w:tcPr>
          <w:p w14:paraId="7B0CBF38">
            <w:pPr>
              <w:spacing w:line="240" w:lineRule="auto"/>
              <w:ind w:firstLine="0" w:firstLineChars="0"/>
              <w:jc w:val="center"/>
              <w:rPr>
                <w:sz w:val="20"/>
              </w:rPr>
            </w:pPr>
          </w:p>
        </w:tc>
        <w:tc>
          <w:tcPr>
            <w:tcW w:w="1100" w:type="dxa"/>
            <w:vMerge w:val="continue"/>
            <w:shd w:val="clear" w:color="auto" w:fill="auto"/>
            <w:noWrap/>
            <w:vAlign w:val="center"/>
          </w:tcPr>
          <w:p w14:paraId="45EB920C">
            <w:pPr>
              <w:spacing w:line="240" w:lineRule="auto"/>
              <w:ind w:firstLine="0" w:firstLineChars="0"/>
              <w:jc w:val="center"/>
              <w:rPr>
                <w:sz w:val="20"/>
              </w:rPr>
            </w:pPr>
          </w:p>
        </w:tc>
        <w:tc>
          <w:tcPr>
            <w:tcW w:w="4144" w:type="dxa"/>
            <w:shd w:val="clear" w:color="auto" w:fill="auto"/>
            <w:vAlign w:val="center"/>
          </w:tcPr>
          <w:p w14:paraId="4C864B87">
            <w:pPr>
              <w:spacing w:line="240" w:lineRule="auto"/>
              <w:ind w:firstLine="0" w:firstLineChars="0"/>
              <w:rPr>
                <w:sz w:val="20"/>
              </w:rPr>
            </w:pPr>
            <w:r>
              <w:rPr>
                <w:rFonts w:hint="eastAsia"/>
                <w:sz w:val="20"/>
              </w:rPr>
              <w:t>吊装大、重构件和采用新的吊装工艺时，未进行试吊。</w:t>
            </w:r>
          </w:p>
        </w:tc>
        <w:tc>
          <w:tcPr>
            <w:tcW w:w="1205" w:type="dxa"/>
            <w:shd w:val="clear" w:color="auto" w:fill="auto"/>
            <w:vAlign w:val="center"/>
          </w:tcPr>
          <w:p w14:paraId="0BA00375">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2DA45E21">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0FE77F92">
            <w:pPr>
              <w:spacing w:line="240" w:lineRule="auto"/>
              <w:ind w:firstLine="0" w:firstLineChars="0"/>
              <w:rPr>
                <w:sz w:val="20"/>
              </w:rPr>
            </w:pPr>
            <w:r>
              <w:rPr>
                <w:sz w:val="20"/>
              </w:rPr>
              <w:t>吊装大、重构件和采用新的吊装工艺时，按要求进行试吊。</w:t>
            </w:r>
          </w:p>
        </w:tc>
      </w:tr>
      <w:tr w14:paraId="1DFE228E">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189341F1">
            <w:pPr>
              <w:spacing w:line="240" w:lineRule="auto"/>
              <w:ind w:left="440" w:hanging="440" w:firstLineChars="0"/>
              <w:jc w:val="center"/>
              <w:rPr>
                <w:sz w:val="20"/>
              </w:rPr>
            </w:pPr>
            <w:r>
              <w:rPr>
                <w:sz w:val="20"/>
              </w:rPr>
              <w:t>7</w:t>
            </w:r>
          </w:p>
        </w:tc>
        <w:tc>
          <w:tcPr>
            <w:tcW w:w="992" w:type="dxa"/>
            <w:vMerge w:val="continue"/>
            <w:shd w:val="clear" w:color="auto" w:fill="auto"/>
            <w:noWrap/>
            <w:vAlign w:val="center"/>
          </w:tcPr>
          <w:p w14:paraId="3F1C216A">
            <w:pPr>
              <w:spacing w:line="240" w:lineRule="auto"/>
              <w:ind w:firstLine="0" w:firstLineChars="0"/>
              <w:jc w:val="center"/>
              <w:rPr>
                <w:sz w:val="20"/>
              </w:rPr>
            </w:pPr>
          </w:p>
        </w:tc>
        <w:tc>
          <w:tcPr>
            <w:tcW w:w="1100" w:type="dxa"/>
            <w:vMerge w:val="continue"/>
            <w:shd w:val="clear" w:color="auto" w:fill="auto"/>
            <w:noWrap/>
            <w:vAlign w:val="center"/>
          </w:tcPr>
          <w:p w14:paraId="1684C059">
            <w:pPr>
              <w:spacing w:line="240" w:lineRule="auto"/>
              <w:ind w:firstLine="0" w:firstLineChars="0"/>
              <w:jc w:val="center"/>
              <w:rPr>
                <w:sz w:val="20"/>
              </w:rPr>
            </w:pPr>
          </w:p>
        </w:tc>
        <w:tc>
          <w:tcPr>
            <w:tcW w:w="4144" w:type="dxa"/>
            <w:shd w:val="clear" w:color="auto" w:fill="auto"/>
            <w:vAlign w:val="center"/>
          </w:tcPr>
          <w:p w14:paraId="5447C9F6">
            <w:pPr>
              <w:spacing w:line="240" w:lineRule="auto"/>
              <w:ind w:firstLine="0" w:firstLineChars="0"/>
              <w:rPr>
                <w:sz w:val="20"/>
              </w:rPr>
            </w:pPr>
            <w:r>
              <w:rPr>
                <w:rFonts w:hint="eastAsia"/>
                <w:sz w:val="20"/>
              </w:rPr>
              <w:t>采用了斜拉、斜吊，或者起吊埋于地下或粘结在地面上的构件。</w:t>
            </w:r>
          </w:p>
        </w:tc>
        <w:tc>
          <w:tcPr>
            <w:tcW w:w="1205" w:type="dxa"/>
            <w:shd w:val="clear" w:color="auto" w:fill="auto"/>
            <w:vAlign w:val="center"/>
          </w:tcPr>
          <w:p w14:paraId="1604E398">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03DDB692">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34D07921">
            <w:pPr>
              <w:spacing w:line="240" w:lineRule="auto"/>
              <w:ind w:firstLine="0" w:firstLineChars="0"/>
              <w:rPr>
                <w:sz w:val="20"/>
              </w:rPr>
            </w:pPr>
            <w:r>
              <w:rPr>
                <w:sz w:val="20"/>
              </w:rPr>
              <w:t>严禁采用斜拉、斜吊，或者起吊埋于地下或粘结在地面上的构件。</w:t>
            </w:r>
          </w:p>
        </w:tc>
      </w:tr>
      <w:tr w14:paraId="4E460028">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53D76E68">
            <w:pPr>
              <w:spacing w:line="240" w:lineRule="auto"/>
              <w:ind w:left="440" w:hanging="440" w:firstLineChars="0"/>
              <w:jc w:val="center"/>
              <w:rPr>
                <w:sz w:val="20"/>
              </w:rPr>
            </w:pPr>
            <w:r>
              <w:rPr>
                <w:sz w:val="20"/>
              </w:rPr>
              <w:t>8</w:t>
            </w:r>
          </w:p>
        </w:tc>
        <w:tc>
          <w:tcPr>
            <w:tcW w:w="992" w:type="dxa"/>
            <w:vMerge w:val="continue"/>
            <w:shd w:val="clear" w:color="auto" w:fill="auto"/>
            <w:noWrap/>
            <w:vAlign w:val="center"/>
          </w:tcPr>
          <w:p w14:paraId="2AA947B1">
            <w:pPr>
              <w:spacing w:line="240" w:lineRule="auto"/>
              <w:ind w:firstLine="0" w:firstLineChars="0"/>
              <w:jc w:val="center"/>
              <w:rPr>
                <w:sz w:val="20"/>
              </w:rPr>
            </w:pPr>
          </w:p>
        </w:tc>
        <w:tc>
          <w:tcPr>
            <w:tcW w:w="1100" w:type="dxa"/>
            <w:vMerge w:val="continue"/>
            <w:shd w:val="clear" w:color="auto" w:fill="auto"/>
            <w:noWrap/>
            <w:vAlign w:val="center"/>
          </w:tcPr>
          <w:p w14:paraId="5F4060A8">
            <w:pPr>
              <w:spacing w:line="240" w:lineRule="auto"/>
              <w:ind w:firstLine="0" w:firstLineChars="0"/>
              <w:jc w:val="center"/>
              <w:rPr>
                <w:sz w:val="20"/>
              </w:rPr>
            </w:pPr>
          </w:p>
        </w:tc>
        <w:tc>
          <w:tcPr>
            <w:tcW w:w="4144" w:type="dxa"/>
            <w:shd w:val="clear" w:color="auto" w:fill="auto"/>
            <w:vAlign w:val="center"/>
          </w:tcPr>
          <w:p w14:paraId="7B40A56B">
            <w:pPr>
              <w:spacing w:line="240" w:lineRule="auto"/>
              <w:ind w:firstLine="0" w:firstLineChars="0"/>
              <w:rPr>
                <w:sz w:val="20"/>
              </w:rPr>
            </w:pPr>
            <w:r>
              <w:rPr>
                <w:rFonts w:hint="eastAsia"/>
                <w:sz w:val="20"/>
              </w:rPr>
              <w:t>在吊起的构件上行走或站立，或者用起重机载运人员、在构件上堆放或悬挂零星物件。</w:t>
            </w:r>
          </w:p>
        </w:tc>
        <w:tc>
          <w:tcPr>
            <w:tcW w:w="1205" w:type="dxa"/>
            <w:shd w:val="clear" w:color="auto" w:fill="auto"/>
            <w:vAlign w:val="center"/>
          </w:tcPr>
          <w:p w14:paraId="34F59149">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4EFA30D6">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45F773B2">
            <w:pPr>
              <w:spacing w:line="240" w:lineRule="auto"/>
              <w:ind w:firstLine="0" w:firstLineChars="0"/>
              <w:rPr>
                <w:sz w:val="20"/>
              </w:rPr>
            </w:pPr>
            <w:r>
              <w:rPr>
                <w:sz w:val="20"/>
              </w:rPr>
              <w:t>禁止在吊起的构件上行走或站立，或者用起重机载运人员、在构件上堆放或悬挂零星物件。</w:t>
            </w:r>
          </w:p>
        </w:tc>
      </w:tr>
      <w:tr w14:paraId="75F7E5E6">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6DBFD5DC">
            <w:pPr>
              <w:spacing w:line="240" w:lineRule="auto"/>
              <w:ind w:left="440" w:hanging="440" w:firstLineChars="0"/>
              <w:jc w:val="center"/>
              <w:rPr>
                <w:sz w:val="20"/>
              </w:rPr>
            </w:pPr>
            <w:r>
              <w:rPr>
                <w:sz w:val="20"/>
              </w:rPr>
              <w:t>9</w:t>
            </w:r>
          </w:p>
        </w:tc>
        <w:tc>
          <w:tcPr>
            <w:tcW w:w="992" w:type="dxa"/>
            <w:vMerge w:val="continue"/>
            <w:shd w:val="clear" w:color="auto" w:fill="auto"/>
            <w:noWrap/>
            <w:vAlign w:val="center"/>
          </w:tcPr>
          <w:p w14:paraId="69E144C5">
            <w:pPr>
              <w:spacing w:line="240" w:lineRule="auto"/>
              <w:ind w:firstLine="0" w:firstLineChars="0"/>
              <w:jc w:val="center"/>
              <w:rPr>
                <w:sz w:val="20"/>
              </w:rPr>
            </w:pPr>
          </w:p>
        </w:tc>
        <w:tc>
          <w:tcPr>
            <w:tcW w:w="1100" w:type="dxa"/>
            <w:vMerge w:val="continue"/>
            <w:shd w:val="clear" w:color="auto" w:fill="auto"/>
            <w:noWrap/>
            <w:vAlign w:val="center"/>
          </w:tcPr>
          <w:p w14:paraId="07E9C021">
            <w:pPr>
              <w:spacing w:line="240" w:lineRule="auto"/>
              <w:ind w:firstLine="0" w:firstLineChars="0"/>
              <w:jc w:val="center"/>
              <w:rPr>
                <w:sz w:val="20"/>
              </w:rPr>
            </w:pPr>
          </w:p>
        </w:tc>
        <w:tc>
          <w:tcPr>
            <w:tcW w:w="4144" w:type="dxa"/>
            <w:shd w:val="clear" w:color="auto" w:fill="auto"/>
            <w:vAlign w:val="center"/>
          </w:tcPr>
          <w:p w14:paraId="655BAD47">
            <w:pPr>
              <w:spacing w:line="240" w:lineRule="auto"/>
              <w:ind w:firstLine="0" w:firstLineChars="0"/>
              <w:rPr>
                <w:sz w:val="20"/>
              </w:rPr>
            </w:pPr>
            <w:r>
              <w:rPr>
                <w:rFonts w:hint="eastAsia"/>
                <w:sz w:val="20"/>
              </w:rPr>
              <w:t>在已吊起的构件下面或起重臂下旋转范围内作业或行走。</w:t>
            </w:r>
          </w:p>
        </w:tc>
        <w:tc>
          <w:tcPr>
            <w:tcW w:w="1205" w:type="dxa"/>
            <w:shd w:val="clear" w:color="auto" w:fill="auto"/>
            <w:vAlign w:val="center"/>
          </w:tcPr>
          <w:p w14:paraId="691FBF1E">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7696131F">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49188770">
            <w:pPr>
              <w:spacing w:line="240" w:lineRule="auto"/>
              <w:ind w:firstLine="0" w:firstLineChars="0"/>
              <w:rPr>
                <w:sz w:val="20"/>
              </w:rPr>
            </w:pPr>
            <w:r>
              <w:rPr>
                <w:sz w:val="20"/>
              </w:rPr>
              <w:t>禁止在已吊起构件下面或起重臂下旋转范围内作业或行走</w:t>
            </w:r>
          </w:p>
        </w:tc>
      </w:tr>
      <w:tr w14:paraId="38DB2051">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19B764D9">
            <w:pPr>
              <w:spacing w:line="240" w:lineRule="auto"/>
              <w:ind w:left="440" w:hanging="440" w:firstLineChars="0"/>
              <w:jc w:val="center"/>
              <w:rPr>
                <w:sz w:val="20"/>
              </w:rPr>
            </w:pPr>
            <w:r>
              <w:rPr>
                <w:sz w:val="20"/>
              </w:rPr>
              <w:t>10</w:t>
            </w:r>
          </w:p>
        </w:tc>
        <w:tc>
          <w:tcPr>
            <w:tcW w:w="992" w:type="dxa"/>
            <w:vMerge w:val="continue"/>
            <w:shd w:val="clear" w:color="auto" w:fill="auto"/>
            <w:noWrap/>
            <w:vAlign w:val="center"/>
          </w:tcPr>
          <w:p w14:paraId="36E4DC93">
            <w:pPr>
              <w:spacing w:line="240" w:lineRule="auto"/>
              <w:ind w:firstLine="0" w:firstLineChars="0"/>
              <w:jc w:val="center"/>
              <w:rPr>
                <w:sz w:val="20"/>
              </w:rPr>
            </w:pPr>
          </w:p>
        </w:tc>
        <w:tc>
          <w:tcPr>
            <w:tcW w:w="1100" w:type="dxa"/>
            <w:vMerge w:val="continue"/>
            <w:shd w:val="clear" w:color="auto" w:fill="auto"/>
            <w:noWrap/>
            <w:vAlign w:val="center"/>
          </w:tcPr>
          <w:p w14:paraId="0CDDA19C">
            <w:pPr>
              <w:spacing w:line="240" w:lineRule="auto"/>
              <w:ind w:firstLine="0" w:firstLineChars="0"/>
              <w:jc w:val="center"/>
              <w:rPr>
                <w:sz w:val="20"/>
              </w:rPr>
            </w:pPr>
          </w:p>
        </w:tc>
        <w:tc>
          <w:tcPr>
            <w:tcW w:w="4144" w:type="dxa"/>
            <w:shd w:val="clear" w:color="auto" w:fill="auto"/>
            <w:vAlign w:val="center"/>
          </w:tcPr>
          <w:p w14:paraId="5EF7F449">
            <w:pPr>
              <w:spacing w:line="240" w:lineRule="auto"/>
              <w:ind w:firstLine="0" w:firstLineChars="0"/>
              <w:rPr>
                <w:sz w:val="20"/>
              </w:rPr>
            </w:pPr>
            <w:r>
              <w:rPr>
                <w:rFonts w:hint="eastAsia"/>
                <w:sz w:val="20"/>
              </w:rPr>
              <w:t>起重机械司机、司索信号工、安装拆卸工无证上岗</w:t>
            </w:r>
          </w:p>
        </w:tc>
        <w:tc>
          <w:tcPr>
            <w:tcW w:w="1205" w:type="dxa"/>
            <w:shd w:val="clear" w:color="auto" w:fill="auto"/>
            <w:vAlign w:val="center"/>
          </w:tcPr>
          <w:p w14:paraId="0044C1CE">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740290B3">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0CD07CE6">
            <w:pPr>
              <w:spacing w:line="240" w:lineRule="auto"/>
              <w:ind w:firstLine="0" w:firstLineChars="0"/>
              <w:rPr>
                <w:sz w:val="20"/>
              </w:rPr>
            </w:pPr>
            <w:r>
              <w:rPr>
                <w:sz w:val="20"/>
              </w:rPr>
              <w:t>起重机械司机、司索信号工、安装拆卸工必须持证上岗</w:t>
            </w:r>
          </w:p>
        </w:tc>
      </w:tr>
      <w:tr w14:paraId="0ACE7DAE">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475C3C1F">
            <w:pPr>
              <w:spacing w:line="240" w:lineRule="auto"/>
              <w:ind w:left="440" w:hanging="440" w:firstLineChars="0"/>
              <w:jc w:val="center"/>
              <w:rPr>
                <w:sz w:val="20"/>
              </w:rPr>
            </w:pPr>
            <w:r>
              <w:rPr>
                <w:sz w:val="20"/>
              </w:rPr>
              <w:t>11</w:t>
            </w:r>
          </w:p>
        </w:tc>
        <w:tc>
          <w:tcPr>
            <w:tcW w:w="992" w:type="dxa"/>
            <w:vMerge w:val="continue"/>
            <w:shd w:val="clear" w:color="auto" w:fill="auto"/>
            <w:noWrap/>
            <w:vAlign w:val="center"/>
          </w:tcPr>
          <w:p w14:paraId="00078358">
            <w:pPr>
              <w:spacing w:line="240" w:lineRule="auto"/>
              <w:ind w:firstLine="0" w:firstLineChars="0"/>
              <w:jc w:val="center"/>
              <w:rPr>
                <w:sz w:val="20"/>
              </w:rPr>
            </w:pPr>
          </w:p>
        </w:tc>
        <w:tc>
          <w:tcPr>
            <w:tcW w:w="1100" w:type="dxa"/>
            <w:vMerge w:val="continue"/>
            <w:shd w:val="clear" w:color="auto" w:fill="auto"/>
            <w:noWrap/>
            <w:vAlign w:val="center"/>
          </w:tcPr>
          <w:p w14:paraId="5C57A301">
            <w:pPr>
              <w:spacing w:line="240" w:lineRule="auto"/>
              <w:ind w:firstLine="0" w:firstLineChars="0"/>
              <w:jc w:val="center"/>
              <w:rPr>
                <w:sz w:val="20"/>
              </w:rPr>
            </w:pPr>
          </w:p>
        </w:tc>
        <w:tc>
          <w:tcPr>
            <w:tcW w:w="4144" w:type="dxa"/>
            <w:shd w:val="clear" w:color="auto" w:fill="auto"/>
            <w:vAlign w:val="center"/>
          </w:tcPr>
          <w:p w14:paraId="6C3E9AF1">
            <w:pPr>
              <w:spacing w:line="240" w:lineRule="auto"/>
              <w:ind w:firstLine="0" w:firstLineChars="0"/>
              <w:rPr>
                <w:sz w:val="20"/>
              </w:rPr>
            </w:pPr>
            <w:r>
              <w:rPr>
                <w:rFonts w:hint="eastAsia"/>
                <w:sz w:val="20"/>
              </w:rPr>
              <w:t>自行式起重机作业前未将支腿全部伸出，并支垫牢固。</w:t>
            </w:r>
          </w:p>
        </w:tc>
        <w:tc>
          <w:tcPr>
            <w:tcW w:w="1205" w:type="dxa"/>
            <w:shd w:val="clear" w:color="auto" w:fill="auto"/>
            <w:vAlign w:val="center"/>
          </w:tcPr>
          <w:p w14:paraId="228A5379">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710E04F2">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0393BDCC">
            <w:pPr>
              <w:spacing w:line="240" w:lineRule="auto"/>
              <w:ind w:firstLine="0" w:firstLineChars="0"/>
              <w:rPr>
                <w:sz w:val="20"/>
              </w:rPr>
            </w:pPr>
            <w:r>
              <w:rPr>
                <w:sz w:val="20"/>
              </w:rPr>
              <w:t>自行式起重机作业前应将支腿全部伸出，并支垫牢固。</w:t>
            </w:r>
          </w:p>
        </w:tc>
      </w:tr>
      <w:tr w14:paraId="3A5ACAF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2B33D6A0">
            <w:pPr>
              <w:spacing w:line="240" w:lineRule="auto"/>
              <w:ind w:left="440" w:hanging="440" w:firstLineChars="0"/>
              <w:jc w:val="center"/>
              <w:rPr>
                <w:sz w:val="20"/>
              </w:rPr>
            </w:pPr>
            <w:r>
              <w:rPr>
                <w:sz w:val="20"/>
              </w:rPr>
              <w:t>12</w:t>
            </w:r>
          </w:p>
        </w:tc>
        <w:tc>
          <w:tcPr>
            <w:tcW w:w="992" w:type="dxa"/>
            <w:vMerge w:val="continue"/>
            <w:shd w:val="clear" w:color="auto" w:fill="auto"/>
            <w:noWrap/>
            <w:vAlign w:val="center"/>
          </w:tcPr>
          <w:p w14:paraId="53696F88">
            <w:pPr>
              <w:spacing w:line="240" w:lineRule="auto"/>
              <w:ind w:firstLine="0" w:firstLineChars="0"/>
              <w:jc w:val="center"/>
              <w:rPr>
                <w:sz w:val="20"/>
              </w:rPr>
            </w:pPr>
          </w:p>
        </w:tc>
        <w:tc>
          <w:tcPr>
            <w:tcW w:w="1100" w:type="dxa"/>
            <w:vMerge w:val="continue"/>
            <w:shd w:val="clear" w:color="auto" w:fill="auto"/>
            <w:noWrap/>
            <w:vAlign w:val="center"/>
          </w:tcPr>
          <w:p w14:paraId="3E9EAD24">
            <w:pPr>
              <w:spacing w:line="240" w:lineRule="auto"/>
              <w:ind w:firstLine="0" w:firstLineChars="0"/>
              <w:jc w:val="center"/>
              <w:rPr>
                <w:sz w:val="20"/>
              </w:rPr>
            </w:pPr>
          </w:p>
        </w:tc>
        <w:tc>
          <w:tcPr>
            <w:tcW w:w="4144" w:type="dxa"/>
            <w:shd w:val="clear" w:color="auto" w:fill="auto"/>
            <w:vAlign w:val="center"/>
          </w:tcPr>
          <w:p w14:paraId="14ECDAF0">
            <w:pPr>
              <w:spacing w:line="240" w:lineRule="auto"/>
              <w:ind w:firstLine="0" w:firstLineChars="0"/>
              <w:rPr>
                <w:sz w:val="20"/>
              </w:rPr>
            </w:pPr>
            <w:r>
              <w:rPr>
                <w:rFonts w:hint="eastAsia"/>
                <w:sz w:val="20"/>
              </w:rPr>
              <w:t>汽车式起重机进行吊装作业时，吊物超越驾驶室上方，或带载行驶。</w:t>
            </w:r>
          </w:p>
        </w:tc>
        <w:tc>
          <w:tcPr>
            <w:tcW w:w="1205" w:type="dxa"/>
            <w:shd w:val="clear" w:color="auto" w:fill="auto"/>
            <w:vAlign w:val="center"/>
          </w:tcPr>
          <w:p w14:paraId="29F902D1">
            <w:pPr>
              <w:spacing w:line="240" w:lineRule="auto"/>
              <w:ind w:firstLine="0" w:firstLineChars="0"/>
              <w:jc w:val="center"/>
              <w:rPr>
                <w:sz w:val="20"/>
              </w:rPr>
            </w:pPr>
            <w:r>
              <w:rPr>
                <w:rFonts w:hint="eastAsia"/>
                <w:sz w:val="20"/>
              </w:rPr>
              <w:t>起重伤害</w:t>
            </w:r>
          </w:p>
        </w:tc>
        <w:tc>
          <w:tcPr>
            <w:tcW w:w="1205" w:type="dxa"/>
            <w:shd w:val="clear" w:color="auto" w:fill="auto"/>
            <w:vAlign w:val="center"/>
          </w:tcPr>
          <w:p w14:paraId="0693721C">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228A61EE">
            <w:pPr>
              <w:spacing w:line="240" w:lineRule="auto"/>
              <w:ind w:firstLine="0" w:firstLineChars="0"/>
              <w:rPr>
                <w:sz w:val="20"/>
              </w:rPr>
            </w:pPr>
            <w:r>
              <w:rPr>
                <w:sz w:val="20"/>
              </w:rPr>
              <w:t>汽车式起重机进行吊装作业时，严禁吊物超越驾驶室上方，或带载行驶。</w:t>
            </w:r>
          </w:p>
        </w:tc>
      </w:tr>
      <w:tr w14:paraId="670D98AB">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00E7C3DD">
            <w:pPr>
              <w:spacing w:line="240" w:lineRule="auto"/>
              <w:ind w:left="440" w:hanging="440" w:firstLineChars="0"/>
              <w:jc w:val="center"/>
              <w:rPr>
                <w:sz w:val="20"/>
              </w:rPr>
            </w:pPr>
            <w:r>
              <w:rPr>
                <w:sz w:val="20"/>
              </w:rPr>
              <w:t>13</w:t>
            </w:r>
          </w:p>
        </w:tc>
        <w:tc>
          <w:tcPr>
            <w:tcW w:w="992" w:type="dxa"/>
            <w:vMerge w:val="continue"/>
            <w:shd w:val="clear" w:color="auto" w:fill="auto"/>
            <w:noWrap/>
            <w:vAlign w:val="center"/>
          </w:tcPr>
          <w:p w14:paraId="7A71E360">
            <w:pPr>
              <w:spacing w:line="240" w:lineRule="auto"/>
              <w:ind w:firstLine="0" w:firstLineChars="0"/>
              <w:jc w:val="center"/>
              <w:rPr>
                <w:sz w:val="20"/>
              </w:rPr>
            </w:pPr>
          </w:p>
        </w:tc>
        <w:tc>
          <w:tcPr>
            <w:tcW w:w="1100" w:type="dxa"/>
            <w:vMerge w:val="continue"/>
            <w:shd w:val="clear" w:color="auto" w:fill="auto"/>
            <w:noWrap/>
            <w:vAlign w:val="center"/>
          </w:tcPr>
          <w:p w14:paraId="1A6CC4B9">
            <w:pPr>
              <w:spacing w:line="240" w:lineRule="auto"/>
              <w:ind w:firstLine="0" w:firstLineChars="0"/>
              <w:jc w:val="center"/>
              <w:rPr>
                <w:sz w:val="20"/>
              </w:rPr>
            </w:pPr>
          </w:p>
        </w:tc>
        <w:tc>
          <w:tcPr>
            <w:tcW w:w="4144" w:type="dxa"/>
            <w:shd w:val="clear" w:color="auto" w:fill="auto"/>
            <w:vAlign w:val="center"/>
          </w:tcPr>
          <w:p w14:paraId="35096930">
            <w:pPr>
              <w:spacing w:line="240" w:lineRule="auto"/>
              <w:ind w:firstLine="0" w:firstLineChars="0"/>
              <w:rPr>
                <w:sz w:val="20"/>
              </w:rPr>
            </w:pPr>
            <w:r>
              <w:rPr>
                <w:rFonts w:hint="eastAsia"/>
                <w:sz w:val="20"/>
              </w:rPr>
              <w:t>塔身标准节疲劳损伤,焊缝开裂</w:t>
            </w:r>
          </w:p>
        </w:tc>
        <w:tc>
          <w:tcPr>
            <w:tcW w:w="1205" w:type="dxa"/>
            <w:shd w:val="clear" w:color="auto" w:fill="auto"/>
            <w:vAlign w:val="center"/>
          </w:tcPr>
          <w:p w14:paraId="630A00BF">
            <w:pPr>
              <w:spacing w:line="240" w:lineRule="auto"/>
              <w:ind w:firstLine="0" w:firstLineChars="0"/>
              <w:jc w:val="center"/>
              <w:rPr>
                <w:sz w:val="20"/>
              </w:rPr>
            </w:pPr>
            <w:r>
              <w:rPr>
                <w:rFonts w:hint="eastAsia"/>
                <w:sz w:val="20"/>
              </w:rPr>
              <w:t>倾覆坍塌</w:t>
            </w:r>
          </w:p>
        </w:tc>
        <w:tc>
          <w:tcPr>
            <w:tcW w:w="1205" w:type="dxa"/>
            <w:shd w:val="clear" w:color="auto" w:fill="auto"/>
            <w:vAlign w:val="center"/>
          </w:tcPr>
          <w:p w14:paraId="5EEE7552">
            <w:pPr>
              <w:spacing w:line="240" w:lineRule="auto"/>
              <w:ind w:firstLine="0" w:firstLineChars="0"/>
              <w:jc w:val="center"/>
              <w:rPr>
                <w:sz w:val="20"/>
              </w:rPr>
            </w:pPr>
            <w:r>
              <w:rPr>
                <w:rFonts w:hint="eastAsia"/>
                <w:sz w:val="20"/>
              </w:rPr>
              <w:t>一般</w:t>
            </w:r>
          </w:p>
        </w:tc>
        <w:tc>
          <w:tcPr>
            <w:tcW w:w="4711" w:type="dxa"/>
            <w:shd w:val="clear" w:color="auto" w:fill="auto"/>
            <w:noWrap/>
            <w:vAlign w:val="center"/>
          </w:tcPr>
          <w:p w14:paraId="5074C8C3">
            <w:pPr>
              <w:spacing w:line="240" w:lineRule="auto"/>
              <w:ind w:firstLine="0" w:firstLineChars="0"/>
              <w:rPr>
                <w:sz w:val="20"/>
              </w:rPr>
            </w:pPr>
            <w:r>
              <w:rPr>
                <w:rFonts w:hint="eastAsia"/>
                <w:sz w:val="20"/>
              </w:rPr>
              <w:t>严禁歪拉斜吊,超载吊装,定期检查金属结构及螺栓连接情况,定期维保</w:t>
            </w:r>
          </w:p>
        </w:tc>
      </w:tr>
      <w:tr w14:paraId="6829D4E6">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47332B7E">
            <w:pPr>
              <w:spacing w:line="240" w:lineRule="auto"/>
              <w:ind w:left="440" w:hanging="440" w:firstLineChars="0"/>
              <w:jc w:val="center"/>
              <w:rPr>
                <w:sz w:val="20"/>
              </w:rPr>
            </w:pPr>
            <w:r>
              <w:rPr>
                <w:sz w:val="20"/>
              </w:rPr>
              <w:t>15</w:t>
            </w:r>
          </w:p>
        </w:tc>
        <w:tc>
          <w:tcPr>
            <w:tcW w:w="992" w:type="dxa"/>
            <w:vMerge w:val="restart"/>
            <w:shd w:val="clear" w:color="auto" w:fill="auto"/>
            <w:noWrap/>
            <w:vAlign w:val="center"/>
          </w:tcPr>
          <w:p w14:paraId="4A0BD7A8">
            <w:pPr>
              <w:spacing w:line="240" w:lineRule="auto"/>
              <w:ind w:firstLine="0" w:firstLineChars="0"/>
              <w:jc w:val="center"/>
              <w:rPr>
                <w:rFonts w:eastAsia="仿宋" w:asciiTheme="minorHAnsi" w:hAnsiTheme="minorHAnsi" w:cstheme="minorBidi"/>
                <w:kern w:val="2"/>
                <w:sz w:val="20"/>
                <w:szCs w:val="22"/>
                <w:lang w:val="en-US" w:eastAsia="zh-CN" w:bidi="ar-SA"/>
              </w:rPr>
            </w:pPr>
            <w:r>
              <w:rPr>
                <w:rFonts w:hint="eastAsia"/>
                <w:sz w:val="20"/>
              </w:rPr>
              <w:t>塔吊安拆</w:t>
            </w:r>
          </w:p>
        </w:tc>
        <w:tc>
          <w:tcPr>
            <w:tcW w:w="1100" w:type="dxa"/>
            <w:vMerge w:val="restart"/>
            <w:shd w:val="clear" w:color="auto" w:fill="auto"/>
            <w:noWrap/>
            <w:vAlign w:val="center"/>
          </w:tcPr>
          <w:p w14:paraId="19867464">
            <w:pPr>
              <w:spacing w:line="240" w:lineRule="auto"/>
              <w:ind w:firstLine="0" w:firstLineChars="0"/>
              <w:jc w:val="center"/>
              <w:rPr>
                <w:rFonts w:hint="eastAsia" w:eastAsia="仿宋" w:asciiTheme="minorHAnsi" w:hAnsiTheme="minorHAnsi" w:cstheme="minorBidi"/>
                <w:kern w:val="2"/>
                <w:sz w:val="20"/>
                <w:szCs w:val="22"/>
                <w:lang w:val="en-US" w:eastAsia="zh-CN" w:bidi="ar-SA"/>
              </w:rPr>
            </w:pPr>
            <w:r>
              <w:rPr>
                <w:rFonts w:hint="eastAsia"/>
                <w:sz w:val="20"/>
                <w:lang w:val="en-US" w:eastAsia="zh-CN"/>
              </w:rPr>
              <w:t>拆除</w:t>
            </w:r>
          </w:p>
        </w:tc>
        <w:tc>
          <w:tcPr>
            <w:tcW w:w="4144" w:type="dxa"/>
            <w:shd w:val="clear" w:color="auto" w:fill="auto"/>
            <w:vAlign w:val="center"/>
          </w:tcPr>
          <w:p w14:paraId="07B4D297">
            <w:pPr>
              <w:spacing w:line="240" w:lineRule="auto"/>
              <w:ind w:firstLine="0" w:firstLineChars="0"/>
              <w:rPr>
                <w:sz w:val="20"/>
              </w:rPr>
            </w:pPr>
            <w:r>
              <w:rPr>
                <w:rFonts w:hint="eastAsia"/>
                <w:sz w:val="20"/>
                <w:szCs w:val="20"/>
                <w:lang w:val="en-US" w:eastAsia="zh-CN"/>
              </w:rPr>
              <w:t>拆除</w:t>
            </w:r>
            <w:r>
              <w:rPr>
                <w:rFonts w:hint="eastAsia"/>
                <w:sz w:val="20"/>
                <w:szCs w:val="20"/>
              </w:rPr>
              <w:t>作业未按照专项方案要求实施。</w:t>
            </w:r>
            <w:r>
              <w:rPr>
                <w:rFonts w:hint="eastAsia"/>
                <w:sz w:val="20"/>
                <w:szCs w:val="20"/>
                <w:lang w:val="en-US" w:eastAsia="zh-CN"/>
              </w:rPr>
              <w:t>拆除</w:t>
            </w:r>
            <w:r>
              <w:rPr>
                <w:rFonts w:hint="eastAsia"/>
                <w:sz w:val="20"/>
                <w:szCs w:val="20"/>
              </w:rPr>
              <w:t>前未对安装作业人员进行安全技术交底。</w:t>
            </w:r>
          </w:p>
        </w:tc>
        <w:tc>
          <w:tcPr>
            <w:tcW w:w="1205" w:type="dxa"/>
            <w:shd w:val="clear" w:color="auto" w:fill="auto"/>
            <w:vAlign w:val="center"/>
          </w:tcPr>
          <w:p w14:paraId="11AB9867">
            <w:pPr>
              <w:spacing w:line="240" w:lineRule="auto"/>
              <w:ind w:firstLine="0" w:firstLineChars="0"/>
              <w:jc w:val="center"/>
              <w:rPr>
                <w:sz w:val="20"/>
              </w:rPr>
            </w:pPr>
            <w:r>
              <w:rPr>
                <w:rFonts w:hint="eastAsia"/>
                <w:sz w:val="20"/>
                <w:szCs w:val="20"/>
              </w:rPr>
              <w:t>起重伤害</w:t>
            </w:r>
          </w:p>
        </w:tc>
        <w:tc>
          <w:tcPr>
            <w:tcW w:w="1205" w:type="dxa"/>
            <w:shd w:val="clear" w:color="auto" w:fill="auto"/>
            <w:vAlign w:val="center"/>
          </w:tcPr>
          <w:p w14:paraId="29E597E1">
            <w:pPr>
              <w:spacing w:line="240" w:lineRule="auto"/>
              <w:ind w:firstLine="0" w:firstLineChars="0"/>
              <w:jc w:val="center"/>
              <w:rPr>
                <w:sz w:val="20"/>
              </w:rPr>
            </w:pPr>
            <w:r>
              <w:rPr>
                <w:rFonts w:hint="eastAsia"/>
                <w:sz w:val="20"/>
                <w:szCs w:val="20"/>
              </w:rPr>
              <w:t>一般</w:t>
            </w:r>
          </w:p>
        </w:tc>
        <w:tc>
          <w:tcPr>
            <w:tcW w:w="4711" w:type="dxa"/>
            <w:shd w:val="clear" w:color="auto" w:fill="auto"/>
            <w:noWrap/>
            <w:vAlign w:val="center"/>
          </w:tcPr>
          <w:p w14:paraId="03706B7D">
            <w:pPr>
              <w:spacing w:line="240" w:lineRule="auto"/>
              <w:ind w:firstLine="0" w:firstLineChars="0"/>
              <w:rPr>
                <w:sz w:val="20"/>
              </w:rPr>
            </w:pPr>
            <w:r>
              <w:rPr>
                <w:rFonts w:hint="eastAsia"/>
                <w:sz w:val="20"/>
                <w:szCs w:val="20"/>
              </w:rPr>
              <w:t>安装前对安装作业人员进行安全技术交底。</w:t>
            </w:r>
          </w:p>
        </w:tc>
      </w:tr>
      <w:tr w14:paraId="2631F896">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05591FF2">
            <w:pPr>
              <w:spacing w:line="240" w:lineRule="auto"/>
              <w:ind w:left="440" w:hanging="440" w:firstLineChars="0"/>
              <w:jc w:val="center"/>
              <w:rPr>
                <w:sz w:val="20"/>
              </w:rPr>
            </w:pPr>
            <w:r>
              <w:rPr>
                <w:sz w:val="20"/>
              </w:rPr>
              <w:t>16</w:t>
            </w:r>
          </w:p>
        </w:tc>
        <w:tc>
          <w:tcPr>
            <w:tcW w:w="992" w:type="dxa"/>
            <w:vMerge w:val="continue"/>
            <w:shd w:val="clear" w:color="auto" w:fill="auto"/>
            <w:noWrap/>
            <w:vAlign w:val="center"/>
          </w:tcPr>
          <w:p w14:paraId="3E80C35E">
            <w:pPr>
              <w:spacing w:line="240" w:lineRule="auto"/>
              <w:ind w:firstLine="0" w:firstLineChars="0"/>
              <w:jc w:val="center"/>
              <w:rPr>
                <w:sz w:val="20"/>
              </w:rPr>
            </w:pPr>
          </w:p>
        </w:tc>
        <w:tc>
          <w:tcPr>
            <w:tcW w:w="1100" w:type="dxa"/>
            <w:vMerge w:val="continue"/>
            <w:shd w:val="clear" w:color="auto" w:fill="auto"/>
            <w:noWrap/>
            <w:vAlign w:val="center"/>
          </w:tcPr>
          <w:p w14:paraId="2A84B39F">
            <w:pPr>
              <w:spacing w:line="240" w:lineRule="auto"/>
              <w:ind w:firstLine="0" w:firstLineChars="0"/>
              <w:jc w:val="center"/>
              <w:rPr>
                <w:sz w:val="20"/>
              </w:rPr>
            </w:pPr>
          </w:p>
        </w:tc>
        <w:tc>
          <w:tcPr>
            <w:tcW w:w="4144" w:type="dxa"/>
            <w:shd w:val="clear" w:color="auto" w:fill="auto"/>
            <w:vAlign w:val="center"/>
          </w:tcPr>
          <w:p w14:paraId="3530C5C9">
            <w:pPr>
              <w:spacing w:line="240" w:lineRule="auto"/>
              <w:ind w:firstLine="0" w:firstLineChars="0"/>
              <w:rPr>
                <w:sz w:val="20"/>
              </w:rPr>
            </w:pPr>
            <w:r>
              <w:rPr>
                <w:rFonts w:hint="eastAsia"/>
                <w:sz w:val="20"/>
                <w:szCs w:val="20"/>
              </w:rPr>
              <w:t>自升式塔式起重机的</w:t>
            </w:r>
            <w:r>
              <w:rPr>
                <w:rFonts w:hint="eastAsia"/>
                <w:sz w:val="20"/>
                <w:szCs w:val="20"/>
                <w:lang w:val="en-US" w:eastAsia="zh-CN"/>
              </w:rPr>
              <w:t>降塔</w:t>
            </w:r>
            <w:r>
              <w:rPr>
                <w:rFonts w:hint="eastAsia"/>
                <w:sz w:val="20"/>
                <w:szCs w:val="20"/>
              </w:rPr>
              <w:t>不符合下列规定：</w:t>
            </w:r>
            <w:r>
              <w:rPr>
                <w:rFonts w:cs="Times New Roman"/>
                <w:sz w:val="20"/>
                <w:szCs w:val="20"/>
              </w:rPr>
              <w:t>1</w:t>
            </w:r>
            <w:r>
              <w:rPr>
                <w:rFonts w:hint="eastAsia"/>
                <w:sz w:val="20"/>
                <w:szCs w:val="20"/>
              </w:rPr>
              <w:t>、顶升系统必须完好，</w:t>
            </w:r>
            <w:r>
              <w:rPr>
                <w:rFonts w:cs="Times New Roman"/>
                <w:sz w:val="20"/>
                <w:szCs w:val="20"/>
              </w:rPr>
              <w:t>2</w:t>
            </w:r>
            <w:r>
              <w:rPr>
                <w:rFonts w:hint="eastAsia"/>
                <w:sz w:val="20"/>
                <w:szCs w:val="20"/>
              </w:rPr>
              <w:t>、结构件必须完好，</w:t>
            </w:r>
            <w:r>
              <w:rPr>
                <w:rFonts w:cs="Times New Roman"/>
                <w:sz w:val="20"/>
                <w:szCs w:val="20"/>
              </w:rPr>
              <w:t>3</w:t>
            </w:r>
            <w:r>
              <w:rPr>
                <w:rFonts w:hint="eastAsia"/>
                <w:sz w:val="20"/>
                <w:szCs w:val="20"/>
              </w:rPr>
              <w:t>、顶升前，塔机下支座与顶升套架应可靠连接，</w:t>
            </w:r>
            <w:r>
              <w:rPr>
                <w:rFonts w:cs="Times New Roman"/>
                <w:sz w:val="20"/>
                <w:szCs w:val="20"/>
              </w:rPr>
              <w:t>4</w:t>
            </w:r>
            <w:r>
              <w:rPr>
                <w:rFonts w:hint="eastAsia"/>
                <w:sz w:val="20"/>
                <w:szCs w:val="20"/>
              </w:rPr>
              <w:t>、顶升前，应保持顶升横梁搁置正确，</w:t>
            </w:r>
            <w:r>
              <w:rPr>
                <w:rFonts w:cs="Times New Roman"/>
                <w:sz w:val="20"/>
                <w:szCs w:val="20"/>
              </w:rPr>
              <w:t>5</w:t>
            </w:r>
            <w:r>
              <w:rPr>
                <w:rFonts w:hint="eastAsia"/>
                <w:sz w:val="20"/>
                <w:szCs w:val="20"/>
              </w:rPr>
              <w:t>、顶升前，应将塔机配平。顶升过程中应确保塔机的平衡，</w:t>
            </w:r>
            <w:r>
              <w:rPr>
                <w:rFonts w:cs="Times New Roman"/>
                <w:sz w:val="20"/>
                <w:szCs w:val="20"/>
              </w:rPr>
              <w:t>6</w:t>
            </w:r>
            <w:r>
              <w:rPr>
                <w:rFonts w:hint="eastAsia"/>
                <w:sz w:val="20"/>
                <w:szCs w:val="20"/>
              </w:rPr>
              <w:t>、顶升加节的顺序，应符合使用说明书的规定，</w:t>
            </w:r>
            <w:r>
              <w:rPr>
                <w:rFonts w:cs="Times New Roman"/>
                <w:sz w:val="20"/>
                <w:szCs w:val="20"/>
              </w:rPr>
              <w:t>7</w:t>
            </w:r>
            <w:r>
              <w:rPr>
                <w:rFonts w:hint="eastAsia"/>
                <w:sz w:val="20"/>
                <w:szCs w:val="20"/>
              </w:rPr>
              <w:t>、顶升过程中，不应进行起升、回转、变幅等动作，</w:t>
            </w:r>
            <w:r>
              <w:rPr>
                <w:rFonts w:cs="Times New Roman"/>
                <w:sz w:val="20"/>
                <w:szCs w:val="20"/>
              </w:rPr>
              <w:t>8</w:t>
            </w:r>
            <w:r>
              <w:rPr>
                <w:rFonts w:hint="eastAsia"/>
                <w:sz w:val="20"/>
                <w:szCs w:val="20"/>
              </w:rPr>
              <w:t>、顶升结束后，应将标准节与回转下支座可靠连接。</w:t>
            </w:r>
          </w:p>
        </w:tc>
        <w:tc>
          <w:tcPr>
            <w:tcW w:w="1205" w:type="dxa"/>
            <w:shd w:val="clear" w:color="auto" w:fill="auto"/>
            <w:vAlign w:val="center"/>
          </w:tcPr>
          <w:p w14:paraId="0DD3D97F">
            <w:pPr>
              <w:spacing w:line="240" w:lineRule="auto"/>
              <w:ind w:firstLine="0" w:firstLineChars="0"/>
              <w:jc w:val="center"/>
              <w:rPr>
                <w:sz w:val="20"/>
              </w:rPr>
            </w:pPr>
            <w:r>
              <w:rPr>
                <w:rFonts w:hint="eastAsia"/>
                <w:sz w:val="20"/>
                <w:szCs w:val="20"/>
              </w:rPr>
              <w:t>起重伤害</w:t>
            </w:r>
          </w:p>
        </w:tc>
        <w:tc>
          <w:tcPr>
            <w:tcW w:w="1205" w:type="dxa"/>
            <w:shd w:val="clear" w:color="auto" w:fill="auto"/>
            <w:vAlign w:val="center"/>
          </w:tcPr>
          <w:p w14:paraId="40F0A543">
            <w:pPr>
              <w:spacing w:line="240" w:lineRule="auto"/>
              <w:ind w:firstLine="0" w:firstLineChars="0"/>
              <w:jc w:val="center"/>
              <w:rPr>
                <w:sz w:val="20"/>
              </w:rPr>
            </w:pPr>
            <w:r>
              <w:rPr>
                <w:rFonts w:hint="eastAsia"/>
                <w:sz w:val="20"/>
                <w:szCs w:val="20"/>
              </w:rPr>
              <w:t>较大</w:t>
            </w:r>
          </w:p>
        </w:tc>
        <w:tc>
          <w:tcPr>
            <w:tcW w:w="4711" w:type="dxa"/>
            <w:shd w:val="clear" w:color="auto" w:fill="auto"/>
            <w:noWrap/>
            <w:vAlign w:val="center"/>
          </w:tcPr>
          <w:p w14:paraId="26E1232C">
            <w:pPr>
              <w:spacing w:line="240" w:lineRule="auto"/>
              <w:ind w:firstLine="0" w:firstLineChars="0"/>
              <w:rPr>
                <w:sz w:val="20"/>
              </w:rPr>
            </w:pPr>
            <w:r>
              <w:rPr>
                <w:rFonts w:hint="eastAsia"/>
                <w:sz w:val="20"/>
              </w:rPr>
              <w:t>现场加强安全监管，严格遵守塔吊说明书施工规程。</w:t>
            </w:r>
          </w:p>
        </w:tc>
      </w:tr>
      <w:tr w14:paraId="32619025">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05495454">
            <w:pPr>
              <w:spacing w:line="240" w:lineRule="auto"/>
              <w:ind w:left="440" w:hanging="440" w:firstLineChars="0"/>
              <w:jc w:val="center"/>
              <w:rPr>
                <w:sz w:val="20"/>
              </w:rPr>
            </w:pPr>
            <w:r>
              <w:rPr>
                <w:sz w:val="20"/>
              </w:rPr>
              <w:t>17</w:t>
            </w:r>
          </w:p>
        </w:tc>
        <w:tc>
          <w:tcPr>
            <w:tcW w:w="992" w:type="dxa"/>
            <w:vMerge w:val="continue"/>
            <w:shd w:val="clear" w:color="auto" w:fill="auto"/>
            <w:noWrap/>
            <w:vAlign w:val="center"/>
          </w:tcPr>
          <w:p w14:paraId="3A9FCD84">
            <w:pPr>
              <w:spacing w:line="240" w:lineRule="auto"/>
              <w:ind w:firstLine="0" w:firstLineChars="0"/>
              <w:jc w:val="center"/>
              <w:rPr>
                <w:sz w:val="20"/>
              </w:rPr>
            </w:pPr>
          </w:p>
        </w:tc>
        <w:tc>
          <w:tcPr>
            <w:tcW w:w="1100" w:type="dxa"/>
            <w:vMerge w:val="continue"/>
            <w:shd w:val="clear" w:color="auto" w:fill="auto"/>
            <w:noWrap/>
            <w:vAlign w:val="center"/>
          </w:tcPr>
          <w:p w14:paraId="24BA969B">
            <w:pPr>
              <w:spacing w:line="240" w:lineRule="auto"/>
              <w:ind w:firstLine="0" w:firstLineChars="0"/>
              <w:jc w:val="center"/>
              <w:rPr>
                <w:sz w:val="20"/>
              </w:rPr>
            </w:pPr>
          </w:p>
        </w:tc>
        <w:tc>
          <w:tcPr>
            <w:tcW w:w="4144" w:type="dxa"/>
            <w:shd w:val="clear" w:color="auto" w:fill="auto"/>
            <w:vAlign w:val="center"/>
          </w:tcPr>
          <w:p w14:paraId="4623A5C6">
            <w:pPr>
              <w:spacing w:line="240" w:lineRule="auto"/>
              <w:ind w:firstLine="0" w:firstLineChars="0"/>
              <w:rPr>
                <w:sz w:val="20"/>
              </w:rPr>
            </w:pPr>
            <w:r>
              <w:rPr>
                <w:rFonts w:hint="eastAsia"/>
                <w:sz w:val="20"/>
                <w:szCs w:val="20"/>
              </w:rPr>
              <w:t>雨雪、浓雾天气没有停止</w:t>
            </w:r>
            <w:r>
              <w:rPr>
                <w:rFonts w:hint="eastAsia"/>
                <w:sz w:val="20"/>
                <w:szCs w:val="20"/>
                <w:lang w:val="en-US" w:eastAsia="zh-CN"/>
              </w:rPr>
              <w:t>拆除</w:t>
            </w:r>
            <w:r>
              <w:rPr>
                <w:rFonts w:hint="eastAsia"/>
                <w:sz w:val="20"/>
                <w:szCs w:val="20"/>
              </w:rPr>
              <w:t>作业。</w:t>
            </w:r>
            <w:r>
              <w:rPr>
                <w:rFonts w:cs="Times New Roman"/>
                <w:sz w:val="20"/>
                <w:szCs w:val="20"/>
              </w:rPr>
              <w:t xml:space="preserve"> </w:t>
            </w:r>
          </w:p>
        </w:tc>
        <w:tc>
          <w:tcPr>
            <w:tcW w:w="1205" w:type="dxa"/>
            <w:shd w:val="clear" w:color="auto" w:fill="auto"/>
            <w:vAlign w:val="center"/>
          </w:tcPr>
          <w:p w14:paraId="7114E424">
            <w:pPr>
              <w:spacing w:line="240" w:lineRule="auto"/>
              <w:ind w:firstLine="0" w:firstLineChars="0"/>
              <w:jc w:val="center"/>
              <w:rPr>
                <w:sz w:val="20"/>
              </w:rPr>
            </w:pPr>
            <w:r>
              <w:rPr>
                <w:rFonts w:hint="eastAsia"/>
                <w:sz w:val="20"/>
                <w:szCs w:val="20"/>
              </w:rPr>
              <w:t>起重伤害</w:t>
            </w:r>
          </w:p>
        </w:tc>
        <w:tc>
          <w:tcPr>
            <w:tcW w:w="1205" w:type="dxa"/>
            <w:shd w:val="clear" w:color="auto" w:fill="auto"/>
            <w:vAlign w:val="center"/>
          </w:tcPr>
          <w:p w14:paraId="4791FF22">
            <w:pPr>
              <w:spacing w:line="240" w:lineRule="auto"/>
              <w:ind w:firstLine="0" w:firstLineChars="0"/>
              <w:jc w:val="center"/>
              <w:rPr>
                <w:sz w:val="20"/>
              </w:rPr>
            </w:pPr>
            <w:r>
              <w:rPr>
                <w:rFonts w:hint="eastAsia"/>
                <w:sz w:val="20"/>
                <w:szCs w:val="20"/>
              </w:rPr>
              <w:t>一般</w:t>
            </w:r>
          </w:p>
        </w:tc>
        <w:tc>
          <w:tcPr>
            <w:tcW w:w="4711" w:type="dxa"/>
            <w:shd w:val="clear" w:color="auto" w:fill="auto"/>
            <w:noWrap/>
            <w:vAlign w:val="center"/>
          </w:tcPr>
          <w:p w14:paraId="519FB8EB">
            <w:pPr>
              <w:spacing w:line="240" w:lineRule="auto"/>
              <w:ind w:firstLine="0" w:firstLineChars="0"/>
              <w:rPr>
                <w:sz w:val="20"/>
              </w:rPr>
            </w:pPr>
            <w:r>
              <w:rPr>
                <w:rFonts w:hint="eastAsia"/>
                <w:sz w:val="20"/>
              </w:rPr>
              <w:t>雨雪、浓雾天气停止安装作业。</w:t>
            </w:r>
          </w:p>
        </w:tc>
      </w:tr>
      <w:tr w14:paraId="013E6754">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31F120D4">
            <w:pPr>
              <w:spacing w:line="240" w:lineRule="auto"/>
              <w:ind w:left="440" w:hanging="440" w:firstLineChars="0"/>
              <w:jc w:val="center"/>
              <w:rPr>
                <w:sz w:val="20"/>
              </w:rPr>
            </w:pPr>
            <w:r>
              <w:rPr>
                <w:sz w:val="20"/>
              </w:rPr>
              <w:t>18</w:t>
            </w:r>
          </w:p>
        </w:tc>
        <w:tc>
          <w:tcPr>
            <w:tcW w:w="992" w:type="dxa"/>
            <w:vMerge w:val="continue"/>
            <w:shd w:val="clear" w:color="auto" w:fill="auto"/>
            <w:noWrap/>
            <w:vAlign w:val="center"/>
          </w:tcPr>
          <w:p w14:paraId="5D082231">
            <w:pPr>
              <w:spacing w:line="240" w:lineRule="auto"/>
              <w:ind w:firstLine="0" w:firstLineChars="0"/>
              <w:jc w:val="center"/>
              <w:rPr>
                <w:sz w:val="20"/>
              </w:rPr>
            </w:pPr>
          </w:p>
        </w:tc>
        <w:tc>
          <w:tcPr>
            <w:tcW w:w="1100" w:type="dxa"/>
            <w:vMerge w:val="continue"/>
            <w:shd w:val="clear" w:color="auto" w:fill="auto"/>
            <w:noWrap/>
            <w:vAlign w:val="center"/>
          </w:tcPr>
          <w:p w14:paraId="0590E038">
            <w:pPr>
              <w:spacing w:line="240" w:lineRule="auto"/>
              <w:ind w:firstLine="0" w:firstLineChars="0"/>
              <w:jc w:val="center"/>
              <w:rPr>
                <w:sz w:val="20"/>
              </w:rPr>
            </w:pPr>
          </w:p>
        </w:tc>
        <w:tc>
          <w:tcPr>
            <w:tcW w:w="4144" w:type="dxa"/>
            <w:shd w:val="clear" w:color="auto" w:fill="auto"/>
            <w:vAlign w:val="center"/>
          </w:tcPr>
          <w:p w14:paraId="73CD6888">
            <w:pPr>
              <w:spacing w:line="240" w:lineRule="auto"/>
              <w:ind w:firstLine="0" w:firstLineChars="0"/>
              <w:rPr>
                <w:sz w:val="20"/>
              </w:rPr>
            </w:pPr>
            <w:r>
              <w:rPr>
                <w:rFonts w:hint="eastAsia"/>
                <w:sz w:val="20"/>
                <w:szCs w:val="20"/>
              </w:rPr>
              <w:t>塔机的安全装置不齐全，没有按程序进行调试合格。</w:t>
            </w:r>
          </w:p>
        </w:tc>
        <w:tc>
          <w:tcPr>
            <w:tcW w:w="1205" w:type="dxa"/>
            <w:shd w:val="clear" w:color="auto" w:fill="auto"/>
            <w:vAlign w:val="center"/>
          </w:tcPr>
          <w:p w14:paraId="786F604B">
            <w:pPr>
              <w:spacing w:line="240" w:lineRule="auto"/>
              <w:ind w:firstLine="0" w:firstLineChars="0"/>
              <w:jc w:val="center"/>
              <w:rPr>
                <w:sz w:val="20"/>
              </w:rPr>
            </w:pPr>
            <w:r>
              <w:rPr>
                <w:rFonts w:hint="eastAsia"/>
                <w:sz w:val="20"/>
                <w:szCs w:val="20"/>
              </w:rPr>
              <w:t>起重伤害</w:t>
            </w:r>
          </w:p>
        </w:tc>
        <w:tc>
          <w:tcPr>
            <w:tcW w:w="1205" w:type="dxa"/>
            <w:shd w:val="clear" w:color="auto" w:fill="auto"/>
            <w:vAlign w:val="center"/>
          </w:tcPr>
          <w:p w14:paraId="58A88318">
            <w:pPr>
              <w:spacing w:line="240" w:lineRule="auto"/>
              <w:ind w:firstLine="0" w:firstLineChars="0"/>
              <w:jc w:val="center"/>
              <w:rPr>
                <w:sz w:val="20"/>
              </w:rPr>
            </w:pPr>
            <w:r>
              <w:rPr>
                <w:rFonts w:hint="eastAsia"/>
                <w:sz w:val="20"/>
                <w:szCs w:val="20"/>
              </w:rPr>
              <w:t>一般</w:t>
            </w:r>
          </w:p>
        </w:tc>
        <w:tc>
          <w:tcPr>
            <w:tcW w:w="4711" w:type="dxa"/>
            <w:shd w:val="clear" w:color="auto" w:fill="auto"/>
            <w:noWrap/>
            <w:vAlign w:val="center"/>
          </w:tcPr>
          <w:p w14:paraId="0A346F8A">
            <w:pPr>
              <w:spacing w:line="240" w:lineRule="auto"/>
              <w:ind w:firstLine="0" w:firstLineChars="0"/>
              <w:rPr>
                <w:sz w:val="20"/>
              </w:rPr>
            </w:pPr>
            <w:r>
              <w:rPr>
                <w:rFonts w:hint="eastAsia"/>
                <w:sz w:val="20"/>
                <w:szCs w:val="20"/>
              </w:rPr>
              <w:t>检查确认塔机的安全装置齐全，按程序进行调试且确保合格。</w:t>
            </w:r>
          </w:p>
        </w:tc>
      </w:tr>
      <w:tr w14:paraId="3E436C0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033DB1F1">
            <w:pPr>
              <w:spacing w:line="240" w:lineRule="auto"/>
              <w:ind w:left="440" w:hanging="440" w:firstLineChars="0"/>
              <w:jc w:val="center"/>
              <w:rPr>
                <w:sz w:val="20"/>
              </w:rPr>
            </w:pPr>
            <w:r>
              <w:rPr>
                <w:sz w:val="20"/>
              </w:rPr>
              <w:t>19</w:t>
            </w:r>
          </w:p>
        </w:tc>
        <w:tc>
          <w:tcPr>
            <w:tcW w:w="992" w:type="dxa"/>
            <w:vMerge w:val="continue"/>
            <w:shd w:val="clear" w:color="auto" w:fill="auto"/>
            <w:noWrap/>
            <w:vAlign w:val="center"/>
          </w:tcPr>
          <w:p w14:paraId="4E70068A">
            <w:pPr>
              <w:spacing w:line="240" w:lineRule="auto"/>
              <w:ind w:firstLine="0" w:firstLineChars="0"/>
              <w:jc w:val="center"/>
              <w:rPr>
                <w:sz w:val="20"/>
              </w:rPr>
            </w:pPr>
          </w:p>
        </w:tc>
        <w:tc>
          <w:tcPr>
            <w:tcW w:w="1100" w:type="dxa"/>
            <w:vMerge w:val="continue"/>
            <w:shd w:val="clear" w:color="auto" w:fill="auto"/>
            <w:noWrap/>
            <w:vAlign w:val="center"/>
          </w:tcPr>
          <w:p w14:paraId="5089C058">
            <w:pPr>
              <w:spacing w:line="240" w:lineRule="auto"/>
              <w:ind w:firstLine="0" w:firstLineChars="0"/>
              <w:jc w:val="center"/>
              <w:rPr>
                <w:sz w:val="20"/>
              </w:rPr>
            </w:pPr>
          </w:p>
        </w:tc>
        <w:tc>
          <w:tcPr>
            <w:tcW w:w="4144" w:type="dxa"/>
            <w:shd w:val="clear" w:color="auto" w:fill="auto"/>
            <w:vAlign w:val="center"/>
          </w:tcPr>
          <w:p w14:paraId="601AFC53">
            <w:pPr>
              <w:spacing w:line="240" w:lineRule="auto"/>
              <w:ind w:firstLine="0" w:firstLineChars="0"/>
              <w:rPr>
                <w:sz w:val="20"/>
              </w:rPr>
            </w:pPr>
            <w:r>
              <w:rPr>
                <w:rFonts w:hint="eastAsia"/>
                <w:sz w:val="20"/>
                <w:szCs w:val="20"/>
              </w:rPr>
              <w:t>连接件及防松脱件用其它代用品代用。</w:t>
            </w:r>
          </w:p>
        </w:tc>
        <w:tc>
          <w:tcPr>
            <w:tcW w:w="1205" w:type="dxa"/>
            <w:shd w:val="clear" w:color="auto" w:fill="auto"/>
            <w:vAlign w:val="center"/>
          </w:tcPr>
          <w:p w14:paraId="41820BBB">
            <w:pPr>
              <w:spacing w:line="240" w:lineRule="auto"/>
              <w:ind w:firstLine="0" w:firstLineChars="0"/>
              <w:jc w:val="center"/>
              <w:rPr>
                <w:sz w:val="20"/>
              </w:rPr>
            </w:pPr>
            <w:r>
              <w:rPr>
                <w:rFonts w:hint="eastAsia"/>
                <w:sz w:val="20"/>
                <w:szCs w:val="20"/>
              </w:rPr>
              <w:t>起重伤害</w:t>
            </w:r>
          </w:p>
        </w:tc>
        <w:tc>
          <w:tcPr>
            <w:tcW w:w="1205" w:type="dxa"/>
            <w:shd w:val="clear" w:color="auto" w:fill="auto"/>
            <w:vAlign w:val="center"/>
          </w:tcPr>
          <w:p w14:paraId="17BBDCEB">
            <w:pPr>
              <w:spacing w:line="240" w:lineRule="auto"/>
              <w:ind w:firstLine="0" w:firstLineChars="0"/>
              <w:jc w:val="center"/>
              <w:rPr>
                <w:sz w:val="20"/>
              </w:rPr>
            </w:pPr>
            <w:r>
              <w:rPr>
                <w:rFonts w:hint="eastAsia"/>
                <w:sz w:val="20"/>
                <w:szCs w:val="20"/>
              </w:rPr>
              <w:t>较大</w:t>
            </w:r>
          </w:p>
        </w:tc>
        <w:tc>
          <w:tcPr>
            <w:tcW w:w="4711" w:type="dxa"/>
            <w:shd w:val="clear" w:color="auto" w:fill="auto"/>
            <w:noWrap/>
            <w:vAlign w:val="center"/>
          </w:tcPr>
          <w:p w14:paraId="26FA9086">
            <w:pPr>
              <w:spacing w:line="240" w:lineRule="auto"/>
              <w:ind w:firstLine="0" w:firstLineChars="0"/>
              <w:rPr>
                <w:sz w:val="20"/>
              </w:rPr>
            </w:pPr>
            <w:r>
              <w:rPr>
                <w:rFonts w:hint="eastAsia"/>
                <w:sz w:val="20"/>
                <w:szCs w:val="20"/>
              </w:rPr>
              <w:t>连接件及防松脱件严禁用其它代用品代用。</w:t>
            </w:r>
          </w:p>
        </w:tc>
      </w:tr>
      <w:tr w14:paraId="27741387">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3F2B8E75">
            <w:pPr>
              <w:spacing w:line="240" w:lineRule="auto"/>
              <w:ind w:left="440" w:hanging="440" w:firstLineChars="0"/>
              <w:jc w:val="center"/>
              <w:rPr>
                <w:sz w:val="20"/>
              </w:rPr>
            </w:pPr>
            <w:r>
              <w:rPr>
                <w:sz w:val="20"/>
              </w:rPr>
              <w:t>20</w:t>
            </w:r>
          </w:p>
        </w:tc>
        <w:tc>
          <w:tcPr>
            <w:tcW w:w="992" w:type="dxa"/>
            <w:vMerge w:val="continue"/>
            <w:shd w:val="clear" w:color="auto" w:fill="auto"/>
            <w:noWrap/>
            <w:vAlign w:val="center"/>
          </w:tcPr>
          <w:p w14:paraId="3E293C56">
            <w:pPr>
              <w:spacing w:line="240" w:lineRule="auto"/>
              <w:ind w:firstLine="0" w:firstLineChars="0"/>
              <w:jc w:val="center"/>
              <w:rPr>
                <w:sz w:val="20"/>
              </w:rPr>
            </w:pPr>
          </w:p>
        </w:tc>
        <w:tc>
          <w:tcPr>
            <w:tcW w:w="1100" w:type="dxa"/>
            <w:vMerge w:val="continue"/>
            <w:shd w:val="clear" w:color="auto" w:fill="auto"/>
            <w:noWrap/>
            <w:vAlign w:val="center"/>
          </w:tcPr>
          <w:p w14:paraId="241A3B05">
            <w:pPr>
              <w:spacing w:line="240" w:lineRule="auto"/>
              <w:ind w:firstLine="0" w:firstLineChars="0"/>
              <w:jc w:val="center"/>
              <w:rPr>
                <w:sz w:val="20"/>
              </w:rPr>
            </w:pPr>
          </w:p>
        </w:tc>
        <w:tc>
          <w:tcPr>
            <w:tcW w:w="4144" w:type="dxa"/>
            <w:shd w:val="clear" w:color="auto" w:fill="auto"/>
            <w:vAlign w:val="center"/>
          </w:tcPr>
          <w:p w14:paraId="7F63809E">
            <w:pPr>
              <w:spacing w:line="240" w:lineRule="auto"/>
              <w:ind w:firstLine="0" w:firstLineChars="0"/>
              <w:rPr>
                <w:sz w:val="20"/>
              </w:rPr>
            </w:pPr>
            <w:r>
              <w:rPr>
                <w:rFonts w:hint="eastAsia"/>
                <w:sz w:val="20"/>
                <w:szCs w:val="20"/>
              </w:rPr>
              <w:t>连接件及防松脱件没有用扭力扳手或专用工具紧固连接螺栓。</w:t>
            </w:r>
          </w:p>
        </w:tc>
        <w:tc>
          <w:tcPr>
            <w:tcW w:w="1205" w:type="dxa"/>
            <w:shd w:val="clear" w:color="auto" w:fill="auto"/>
            <w:vAlign w:val="center"/>
          </w:tcPr>
          <w:p w14:paraId="7669E48E">
            <w:pPr>
              <w:spacing w:line="240" w:lineRule="auto"/>
              <w:ind w:firstLine="0" w:firstLineChars="0"/>
              <w:jc w:val="center"/>
              <w:rPr>
                <w:sz w:val="20"/>
              </w:rPr>
            </w:pPr>
            <w:r>
              <w:rPr>
                <w:rFonts w:hint="eastAsia"/>
                <w:sz w:val="20"/>
                <w:szCs w:val="20"/>
              </w:rPr>
              <w:t>起重伤害</w:t>
            </w:r>
          </w:p>
        </w:tc>
        <w:tc>
          <w:tcPr>
            <w:tcW w:w="1205" w:type="dxa"/>
            <w:shd w:val="clear" w:color="auto" w:fill="auto"/>
            <w:vAlign w:val="center"/>
          </w:tcPr>
          <w:p w14:paraId="037DA91C">
            <w:pPr>
              <w:spacing w:line="240" w:lineRule="auto"/>
              <w:ind w:firstLine="0" w:firstLineChars="0"/>
              <w:jc w:val="center"/>
              <w:rPr>
                <w:sz w:val="20"/>
              </w:rPr>
            </w:pPr>
            <w:r>
              <w:rPr>
                <w:rFonts w:hint="eastAsia"/>
                <w:sz w:val="20"/>
                <w:szCs w:val="20"/>
              </w:rPr>
              <w:t>一般</w:t>
            </w:r>
          </w:p>
        </w:tc>
        <w:tc>
          <w:tcPr>
            <w:tcW w:w="4711" w:type="dxa"/>
            <w:shd w:val="clear" w:color="auto" w:fill="auto"/>
            <w:noWrap/>
            <w:vAlign w:val="center"/>
          </w:tcPr>
          <w:p w14:paraId="7E19BF82">
            <w:pPr>
              <w:spacing w:line="240" w:lineRule="auto"/>
              <w:ind w:firstLine="0" w:firstLineChars="0"/>
              <w:rPr>
                <w:sz w:val="20"/>
              </w:rPr>
            </w:pPr>
            <w:r>
              <w:rPr>
                <w:rFonts w:hint="eastAsia"/>
                <w:sz w:val="20"/>
                <w:szCs w:val="20"/>
              </w:rPr>
              <w:t>连接件及防松脱件用扭力扳手或专用工具紧固连接螺栓。</w:t>
            </w:r>
          </w:p>
        </w:tc>
      </w:tr>
      <w:tr w14:paraId="51063E50">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01845409">
            <w:pPr>
              <w:spacing w:line="240" w:lineRule="auto"/>
              <w:ind w:left="440" w:hanging="440" w:firstLineChars="0"/>
              <w:jc w:val="center"/>
              <w:rPr>
                <w:sz w:val="20"/>
              </w:rPr>
            </w:pPr>
            <w:r>
              <w:rPr>
                <w:sz w:val="20"/>
              </w:rPr>
              <w:t>21</w:t>
            </w:r>
          </w:p>
        </w:tc>
        <w:tc>
          <w:tcPr>
            <w:tcW w:w="992" w:type="dxa"/>
            <w:vMerge w:val="restart"/>
            <w:shd w:val="clear" w:color="auto" w:fill="auto"/>
            <w:noWrap/>
            <w:vAlign w:val="center"/>
          </w:tcPr>
          <w:p w14:paraId="1F3AEFAE">
            <w:pPr>
              <w:spacing w:line="240" w:lineRule="auto"/>
              <w:ind w:firstLine="0" w:firstLineChars="0"/>
              <w:jc w:val="center"/>
              <w:rPr>
                <w:sz w:val="20"/>
              </w:rPr>
            </w:pPr>
            <w:r>
              <w:rPr>
                <w:rFonts w:hint="eastAsia"/>
                <w:sz w:val="20"/>
              </w:rPr>
              <w:t>群塔作业</w:t>
            </w:r>
          </w:p>
        </w:tc>
        <w:tc>
          <w:tcPr>
            <w:tcW w:w="1100" w:type="dxa"/>
            <w:vMerge w:val="restart"/>
            <w:shd w:val="clear" w:color="auto" w:fill="auto"/>
            <w:noWrap/>
            <w:vAlign w:val="center"/>
          </w:tcPr>
          <w:p w14:paraId="21A6F85B">
            <w:pPr>
              <w:spacing w:line="240" w:lineRule="auto"/>
              <w:ind w:firstLine="0" w:firstLineChars="0"/>
              <w:jc w:val="center"/>
              <w:rPr>
                <w:sz w:val="20"/>
              </w:rPr>
            </w:pPr>
            <w:r>
              <w:rPr>
                <w:rFonts w:hint="eastAsia"/>
                <w:sz w:val="20"/>
              </w:rPr>
              <w:t>群塔作业</w:t>
            </w:r>
          </w:p>
        </w:tc>
        <w:tc>
          <w:tcPr>
            <w:tcW w:w="4144" w:type="dxa"/>
            <w:shd w:val="clear" w:color="auto" w:fill="auto"/>
            <w:vAlign w:val="center"/>
          </w:tcPr>
          <w:p w14:paraId="2FD54689">
            <w:pPr>
              <w:spacing w:line="240" w:lineRule="auto"/>
              <w:ind w:firstLine="0" w:firstLineChars="0"/>
              <w:rPr>
                <w:sz w:val="20"/>
                <w:szCs w:val="20"/>
              </w:rPr>
            </w:pPr>
            <w:r>
              <w:rPr>
                <w:rFonts w:hint="eastAsia"/>
                <w:sz w:val="20"/>
                <w:szCs w:val="20"/>
              </w:rPr>
              <w:t>群塔安全作业间距不足</w:t>
            </w:r>
          </w:p>
        </w:tc>
        <w:tc>
          <w:tcPr>
            <w:tcW w:w="1205" w:type="dxa"/>
            <w:shd w:val="clear" w:color="auto" w:fill="auto"/>
            <w:vAlign w:val="center"/>
          </w:tcPr>
          <w:p w14:paraId="0A28E973">
            <w:pPr>
              <w:spacing w:line="240" w:lineRule="auto"/>
              <w:ind w:firstLine="0" w:firstLineChars="0"/>
              <w:jc w:val="center"/>
              <w:rPr>
                <w:sz w:val="20"/>
                <w:szCs w:val="20"/>
              </w:rPr>
            </w:pPr>
            <w:r>
              <w:rPr>
                <w:rFonts w:hint="eastAsia"/>
                <w:sz w:val="20"/>
                <w:szCs w:val="20"/>
              </w:rPr>
              <w:t>物体打击，起重伤害</w:t>
            </w:r>
          </w:p>
        </w:tc>
        <w:tc>
          <w:tcPr>
            <w:tcW w:w="1205" w:type="dxa"/>
            <w:shd w:val="clear" w:color="auto" w:fill="auto"/>
            <w:vAlign w:val="center"/>
          </w:tcPr>
          <w:p w14:paraId="06A8D303">
            <w:pPr>
              <w:spacing w:line="240" w:lineRule="auto"/>
              <w:ind w:firstLine="0" w:firstLineChars="0"/>
              <w:jc w:val="center"/>
              <w:rPr>
                <w:sz w:val="20"/>
                <w:szCs w:val="20"/>
              </w:rPr>
            </w:pPr>
            <w:r>
              <w:rPr>
                <w:rFonts w:hint="eastAsia"/>
                <w:sz w:val="20"/>
                <w:szCs w:val="20"/>
              </w:rPr>
              <w:t>一般</w:t>
            </w:r>
          </w:p>
        </w:tc>
        <w:tc>
          <w:tcPr>
            <w:tcW w:w="4711" w:type="dxa"/>
            <w:shd w:val="clear" w:color="auto" w:fill="auto"/>
            <w:noWrap/>
            <w:vAlign w:val="center"/>
          </w:tcPr>
          <w:p w14:paraId="15876A31">
            <w:pPr>
              <w:spacing w:line="240" w:lineRule="auto"/>
              <w:ind w:firstLine="0" w:firstLineChars="0"/>
              <w:rPr>
                <w:sz w:val="20"/>
                <w:szCs w:val="20"/>
              </w:rPr>
            </w:pPr>
            <w:r>
              <w:rPr>
                <w:rFonts w:hint="eastAsia"/>
                <w:sz w:val="20"/>
              </w:rPr>
              <w:t>设计群塔交叉作业的,顶升前应预留足够标准节保证安全距离,并安装群塔防碰撞装置。</w:t>
            </w:r>
          </w:p>
        </w:tc>
      </w:tr>
      <w:tr w14:paraId="67D8ACCA">
        <w:tblPrEx>
          <w:tblBorders>
            <w:top w:val="single" w:color="2F5496" w:themeColor="accent1" w:themeShade="BF" w:sz="12" w:space="0"/>
            <w:left w:val="single" w:color="2F5496" w:themeColor="accent1" w:themeShade="BF" w:sz="12" w:space="0"/>
            <w:bottom w:val="single" w:color="2F5496" w:themeColor="accent1" w:themeShade="BF" w:sz="12" w:space="0"/>
            <w:right w:val="single" w:color="2F5496" w:themeColor="accent1" w:themeShade="BF" w:sz="12" w:space="0"/>
            <w:insideH w:val="single" w:color="2F5496" w:themeColor="accent1" w:themeShade="BF" w:sz="2" w:space="0"/>
            <w:insideV w:val="single" w:color="2F5496" w:themeColor="accent1" w:themeShade="BF" w:sz="2" w:space="0"/>
          </w:tblBorders>
          <w:tblCellMar>
            <w:top w:w="108" w:type="dxa"/>
            <w:left w:w="108" w:type="dxa"/>
            <w:bottom w:w="108" w:type="dxa"/>
            <w:right w:w="108" w:type="dxa"/>
          </w:tblCellMar>
        </w:tblPrEx>
        <w:trPr>
          <w:trHeight w:val="23" w:hRule="atLeast"/>
        </w:trPr>
        <w:tc>
          <w:tcPr>
            <w:tcW w:w="817" w:type="dxa"/>
            <w:shd w:val="clear" w:color="auto" w:fill="auto"/>
            <w:noWrap/>
            <w:vAlign w:val="center"/>
          </w:tcPr>
          <w:p w14:paraId="3BF7CAA3">
            <w:pPr>
              <w:spacing w:line="240" w:lineRule="auto"/>
              <w:ind w:left="440" w:hanging="440" w:firstLineChars="0"/>
              <w:jc w:val="center"/>
              <w:rPr>
                <w:sz w:val="20"/>
              </w:rPr>
            </w:pPr>
            <w:r>
              <w:rPr>
                <w:sz w:val="20"/>
              </w:rPr>
              <w:t>22</w:t>
            </w:r>
          </w:p>
        </w:tc>
        <w:tc>
          <w:tcPr>
            <w:tcW w:w="992" w:type="dxa"/>
            <w:vMerge w:val="continue"/>
            <w:shd w:val="clear" w:color="auto" w:fill="auto"/>
            <w:noWrap/>
            <w:vAlign w:val="center"/>
          </w:tcPr>
          <w:p w14:paraId="2DA0D9E6">
            <w:pPr>
              <w:spacing w:line="240" w:lineRule="auto"/>
              <w:ind w:firstLine="0" w:firstLineChars="0"/>
              <w:jc w:val="center"/>
              <w:rPr>
                <w:sz w:val="20"/>
              </w:rPr>
            </w:pPr>
          </w:p>
        </w:tc>
        <w:tc>
          <w:tcPr>
            <w:tcW w:w="1100" w:type="dxa"/>
            <w:vMerge w:val="continue"/>
            <w:shd w:val="clear" w:color="auto" w:fill="auto"/>
            <w:noWrap/>
            <w:vAlign w:val="center"/>
          </w:tcPr>
          <w:p w14:paraId="55F08443">
            <w:pPr>
              <w:spacing w:line="240" w:lineRule="auto"/>
              <w:ind w:firstLine="0" w:firstLineChars="0"/>
              <w:jc w:val="center"/>
              <w:rPr>
                <w:sz w:val="20"/>
              </w:rPr>
            </w:pPr>
          </w:p>
        </w:tc>
        <w:tc>
          <w:tcPr>
            <w:tcW w:w="4144" w:type="dxa"/>
            <w:shd w:val="clear" w:color="auto" w:fill="auto"/>
            <w:vAlign w:val="center"/>
          </w:tcPr>
          <w:p w14:paraId="660CE157">
            <w:pPr>
              <w:spacing w:line="240" w:lineRule="auto"/>
              <w:ind w:firstLine="0" w:firstLineChars="0"/>
              <w:rPr>
                <w:sz w:val="20"/>
                <w:szCs w:val="20"/>
              </w:rPr>
            </w:pPr>
            <w:r>
              <w:rPr>
                <w:rFonts w:hint="eastAsia"/>
                <w:sz w:val="20"/>
                <w:szCs w:val="20"/>
              </w:rPr>
              <w:t>低位塔式起重机的起重臂与高位塔式起重机起重钢丝绳之间碰撞</w:t>
            </w:r>
            <w:r>
              <w:rPr>
                <w:rFonts w:cs="Times New Roman"/>
                <w:sz w:val="20"/>
                <w:szCs w:val="20"/>
              </w:rPr>
              <w:t>;</w:t>
            </w:r>
            <w:r>
              <w:rPr>
                <w:rFonts w:hint="eastAsia"/>
                <w:sz w:val="20"/>
                <w:szCs w:val="20"/>
              </w:rPr>
              <w:t>高位塔式起重机的起重臂下端与低位塔式起重机的起重臂上端碰撞</w:t>
            </w:r>
          </w:p>
        </w:tc>
        <w:tc>
          <w:tcPr>
            <w:tcW w:w="1205" w:type="dxa"/>
            <w:shd w:val="clear" w:color="auto" w:fill="auto"/>
            <w:vAlign w:val="center"/>
          </w:tcPr>
          <w:p w14:paraId="2C28F73A">
            <w:pPr>
              <w:spacing w:line="240" w:lineRule="auto"/>
              <w:ind w:firstLine="0" w:firstLineChars="0"/>
              <w:jc w:val="center"/>
              <w:rPr>
                <w:sz w:val="20"/>
                <w:szCs w:val="20"/>
              </w:rPr>
            </w:pPr>
            <w:r>
              <w:rPr>
                <w:rFonts w:hint="eastAsia"/>
                <w:sz w:val="20"/>
                <w:szCs w:val="20"/>
              </w:rPr>
              <w:t>物体打击，起重伤害</w:t>
            </w:r>
          </w:p>
        </w:tc>
        <w:tc>
          <w:tcPr>
            <w:tcW w:w="1205" w:type="dxa"/>
            <w:shd w:val="clear" w:color="auto" w:fill="auto"/>
            <w:vAlign w:val="center"/>
          </w:tcPr>
          <w:p w14:paraId="40250085">
            <w:pPr>
              <w:spacing w:line="240" w:lineRule="auto"/>
              <w:ind w:firstLine="0" w:firstLineChars="0"/>
              <w:jc w:val="center"/>
              <w:rPr>
                <w:sz w:val="20"/>
                <w:szCs w:val="20"/>
              </w:rPr>
            </w:pPr>
            <w:r>
              <w:rPr>
                <w:rFonts w:hint="eastAsia"/>
                <w:sz w:val="20"/>
                <w:szCs w:val="20"/>
              </w:rPr>
              <w:t>一般</w:t>
            </w:r>
          </w:p>
        </w:tc>
        <w:tc>
          <w:tcPr>
            <w:tcW w:w="4711" w:type="dxa"/>
            <w:shd w:val="clear" w:color="auto" w:fill="auto"/>
            <w:noWrap/>
            <w:vAlign w:val="center"/>
          </w:tcPr>
          <w:p w14:paraId="4F12164B">
            <w:pPr>
              <w:spacing w:line="240" w:lineRule="auto"/>
              <w:ind w:firstLine="0" w:firstLineChars="0"/>
              <w:rPr>
                <w:sz w:val="20"/>
                <w:szCs w:val="20"/>
              </w:rPr>
            </w:pPr>
            <w:r>
              <w:rPr>
                <w:rFonts w:hint="eastAsia"/>
                <w:sz w:val="20"/>
              </w:rPr>
              <w:t>(1)发现较矮的塔式起重机起重臂进入相互覆盖范围区时,较高的塔式起重机回转时小车要停在相互覆盖范围区外;当较高的塔式起重机起重臂对准装卸点时,司机要观察较低的塔式起重机起重臂确认不会发生碰撞后,才能将小车进入覆盖范围区进行装卸,装卸完成必须将小车开离相互覆盖范围区,才能回转起重臂。(2)相邻两台塔式起重机的高度(含升至最高点),控制在至少4m的高差,保证处于高处塔式起重机的起重臂距处于低位塔式起重机的顶部至少有4m的距离,且保证安全施工作业高度</w:t>
            </w:r>
          </w:p>
        </w:tc>
      </w:tr>
    </w:tbl>
    <w:p w14:paraId="06AE125D">
      <w:pPr>
        <w:pStyle w:val="2"/>
        <w:ind w:left="425" w:hanging="425"/>
        <w:rPr>
          <w:rFonts w:cs="Times New Roman"/>
        </w:rPr>
        <w:sectPr>
          <w:pgSz w:w="16838" w:h="11906" w:orient="landscape"/>
          <w:pgMar w:top="1080" w:right="1440" w:bottom="1080" w:left="1440" w:header="851" w:footer="992" w:gutter="0"/>
          <w:cols w:space="425" w:num="1"/>
          <w:docGrid w:type="lines" w:linePitch="312" w:charSpace="0"/>
        </w:sectPr>
      </w:pPr>
    </w:p>
    <w:bookmarkEnd w:id="45"/>
    <w:p w14:paraId="60646191">
      <w:pPr>
        <w:pStyle w:val="2"/>
        <w:bidi w:val="0"/>
        <w:ind w:left="425" w:leftChars="0" w:hanging="425" w:firstLineChars="0"/>
      </w:pPr>
      <w:bookmarkStart w:id="48" w:name="_Toc727"/>
      <w:r>
        <w:rPr>
          <w:rFonts w:hint="eastAsia"/>
        </w:rPr>
        <w:t>工序交接</w:t>
      </w:r>
      <w:bookmarkEnd w:id="48"/>
    </w:p>
    <w:p w14:paraId="05FFF137">
      <w:pPr>
        <w:ind w:firstLine="560"/>
        <w:rPr>
          <w:rFonts w:ascii="Times New Roman" w:hAnsi="Times New Roman" w:cs="Times New Roman"/>
        </w:rPr>
      </w:pPr>
      <w:r>
        <w:rPr>
          <w:rFonts w:ascii="Times New Roman" w:hAnsi="Times New Roman" w:cs="Times New Roman"/>
        </w:rPr>
        <w:t>交接</w:t>
      </w:r>
      <w:r>
        <w:rPr>
          <w:rFonts w:hint="eastAsia" w:ascii="Times New Roman" w:hAnsi="Times New Roman" w:cs="Times New Roman"/>
        </w:rPr>
        <w:t>班</w:t>
      </w:r>
      <w:r>
        <w:rPr>
          <w:rFonts w:ascii="Times New Roman" w:hAnsi="Times New Roman" w:cs="Times New Roman"/>
        </w:rPr>
        <w:t>时</w:t>
      </w:r>
      <w:r>
        <w:rPr>
          <w:rFonts w:hint="eastAsia" w:ascii="Times New Roman" w:hAnsi="Times New Roman" w:cs="Times New Roman"/>
        </w:rPr>
        <w:t>需注意</w:t>
      </w:r>
      <w:r>
        <w:rPr>
          <w:rFonts w:ascii="Times New Roman" w:hAnsi="Times New Roman" w:cs="Times New Roman"/>
        </w:rPr>
        <w:t>以下事项：</w:t>
      </w:r>
    </w:p>
    <w:p w14:paraId="46D56FEC">
      <w:pPr>
        <w:ind w:firstLine="0" w:firstLineChars="0"/>
        <w:rPr>
          <w:rFonts w:ascii="Times New Roman" w:hAnsi="Times New Roman" w:cs="Times New Roman"/>
        </w:rPr>
      </w:pPr>
      <w:bookmarkStart w:id="49" w:name="_Toc9344"/>
      <w:r>
        <w:rPr>
          <w:rFonts w:hint="eastAsia" w:ascii="Times New Roman" w:hAnsi="Times New Roman" w:cs="Times New Roman"/>
        </w:rPr>
        <w:t>（1）检查安全销是否到位。</w:t>
      </w:r>
    </w:p>
    <w:p w14:paraId="05337945">
      <w:pPr>
        <w:pStyle w:val="8"/>
        <w:ind w:left="0" w:firstLine="0" w:firstLineChars="0"/>
      </w:pPr>
      <w:r>
        <w:t>（2）工具是否归类存放。</w:t>
      </w:r>
    </w:p>
    <w:p w14:paraId="22BFF8F3">
      <w:pPr>
        <w:pStyle w:val="8"/>
        <w:ind w:left="0" w:firstLine="0" w:firstLineChars="0"/>
      </w:pPr>
      <w:r>
        <w:t>（3）说明本次施工内容人员与分工。</w:t>
      </w:r>
    </w:p>
    <w:p w14:paraId="39BE548D">
      <w:pPr>
        <w:pStyle w:val="8"/>
        <w:ind w:left="0" w:firstLine="0" w:firstLineChars="0"/>
        <w:sectPr>
          <w:pgSz w:w="11906" w:h="16838"/>
          <w:pgMar w:top="1440" w:right="1080" w:bottom="1440" w:left="1080" w:header="851" w:footer="992" w:gutter="0"/>
          <w:cols w:space="425" w:num="1"/>
          <w:docGrid w:type="lines" w:linePitch="312" w:charSpace="0"/>
        </w:sectPr>
      </w:pPr>
      <w:r>
        <w:t>（4）说明本次施工内容潜在的危险因素并提出解决办法。</w:t>
      </w:r>
    </w:p>
    <w:p w14:paraId="55BE69A2">
      <w:pPr>
        <w:pStyle w:val="2"/>
        <w:bidi w:val="0"/>
        <w:ind w:left="425" w:leftChars="0" w:hanging="425" w:firstLineChars="0"/>
      </w:pPr>
      <w:bookmarkStart w:id="50" w:name="_Toc18111"/>
      <w:r>
        <w:rPr>
          <w:rFonts w:hint="eastAsia"/>
        </w:rPr>
        <w:t>常见技术问题及解决措施</w:t>
      </w:r>
      <w:bookmarkEnd w:id="49"/>
      <w:bookmarkEnd w:id="50"/>
    </w:p>
    <w:p w14:paraId="04E73F7A">
      <w:pPr>
        <w:ind w:firstLine="560"/>
        <w:rPr>
          <w:rFonts w:ascii="Times New Roman" w:hAnsi="Times New Roman" w:cs="Times New Roman"/>
        </w:rPr>
      </w:pPr>
      <w:r>
        <w:rPr>
          <w:rFonts w:hint="eastAsia" w:ascii="Times New Roman" w:hAnsi="Times New Roman" w:cs="Times New Roman"/>
        </w:rPr>
        <w:t>（1）塔吊</w:t>
      </w:r>
      <w:r>
        <w:rPr>
          <w:rFonts w:hint="eastAsia" w:ascii="Times New Roman" w:hAnsi="Times New Roman" w:cs="Times New Roman"/>
          <w:lang w:val="en-US" w:eastAsia="zh-CN"/>
        </w:rPr>
        <w:t>拆除</w:t>
      </w:r>
      <w:r>
        <w:rPr>
          <w:rFonts w:hint="eastAsia" w:ascii="Times New Roman" w:hAnsi="Times New Roman" w:cs="Times New Roman"/>
        </w:rPr>
        <w:t>需要按照一定的程序进行，</w:t>
      </w:r>
      <w:r>
        <w:rPr>
          <w:rFonts w:hint="eastAsia" w:ascii="Times New Roman" w:hAnsi="Times New Roman" w:cs="Times New Roman"/>
          <w:lang w:val="en-US" w:eastAsia="zh-CN"/>
        </w:rPr>
        <w:t>如稍有疏忽，就会导致机毁人亡</w:t>
      </w:r>
      <w:r>
        <w:rPr>
          <w:rFonts w:hint="eastAsia" w:ascii="Times New Roman" w:hAnsi="Times New Roman" w:cs="Times New Roman"/>
        </w:rPr>
        <w:t>。常见的问题包括</w:t>
      </w:r>
      <w:r>
        <w:rPr>
          <w:rFonts w:hint="eastAsia" w:ascii="Times New Roman" w:hAnsi="Times New Roman" w:cs="Times New Roman"/>
          <w:lang w:val="en-US" w:eastAsia="zh-CN"/>
        </w:rPr>
        <w:t>拆除</w:t>
      </w:r>
      <w:r>
        <w:rPr>
          <w:rFonts w:hint="eastAsia" w:ascii="Times New Roman" w:hAnsi="Times New Roman" w:cs="Times New Roman"/>
        </w:rPr>
        <w:t>不规范、紧固螺栓不牢固等。</w:t>
      </w:r>
    </w:p>
    <w:p w14:paraId="367AD3B5">
      <w:pPr>
        <w:ind w:firstLine="560"/>
        <w:rPr>
          <w:rFonts w:ascii="Times New Roman" w:hAnsi="Times New Roman" w:cs="Times New Roman"/>
        </w:rPr>
      </w:pPr>
      <w:r>
        <w:rPr>
          <w:rFonts w:hint="eastAsia" w:ascii="Times New Roman" w:hAnsi="Times New Roman" w:cs="Times New Roman"/>
        </w:rPr>
        <w:t>1）在</w:t>
      </w:r>
      <w:r>
        <w:rPr>
          <w:rFonts w:hint="eastAsia" w:ascii="Times New Roman" w:hAnsi="Times New Roman" w:cs="Times New Roman"/>
          <w:lang w:val="en-US" w:eastAsia="zh-CN"/>
        </w:rPr>
        <w:t>拆除</w:t>
      </w:r>
      <w:r>
        <w:rPr>
          <w:rFonts w:hint="eastAsia" w:ascii="Times New Roman" w:hAnsi="Times New Roman" w:cs="Times New Roman"/>
        </w:rPr>
        <w:t>前进行培训，提高操作人员的技术水平，并进行严格的质量检查。</w:t>
      </w:r>
    </w:p>
    <w:p w14:paraId="21189CEC">
      <w:pPr>
        <w:ind w:firstLine="560"/>
        <w:rPr>
          <w:rFonts w:ascii="Times New Roman" w:hAnsi="Times New Roman" w:cs="Times New Roman"/>
        </w:rPr>
      </w:pPr>
      <w:r>
        <w:rPr>
          <w:rFonts w:hint="eastAsia" w:ascii="Times New Roman" w:hAnsi="Times New Roman" w:cs="Times New Roman"/>
        </w:rPr>
        <w:t>（2）结构件捆绑不牢固、捆扎方法不符合要求等。</w:t>
      </w:r>
    </w:p>
    <w:p w14:paraId="4848DF3A">
      <w:pPr>
        <w:ind w:firstLine="560"/>
        <w:rPr>
          <w:rFonts w:ascii="Times New Roman" w:hAnsi="Times New Roman" w:cs="Times New Roman"/>
        </w:rPr>
      </w:pPr>
      <w:r>
        <w:rPr>
          <w:rFonts w:hint="eastAsia" w:ascii="Times New Roman" w:hAnsi="Times New Roman" w:cs="Times New Roman"/>
        </w:rPr>
        <w:t>1）对信号指挥和起吊人员进行教育，捆绑不牢不能起吊。</w:t>
      </w:r>
    </w:p>
    <w:p w14:paraId="2EA89794">
      <w:pPr>
        <w:ind w:firstLine="560"/>
        <w:rPr>
          <w:rFonts w:hint="eastAsia"/>
        </w:rPr>
      </w:pPr>
      <w:r>
        <w:rPr>
          <w:rFonts w:hint="eastAsia" w:ascii="Times New Roman" w:hAnsi="Times New Roman" w:cs="Times New Roman"/>
        </w:rPr>
        <w:t>2）对司索工进行教育，一定按照规范要求捆扎。</w:t>
      </w:r>
      <w:r>
        <w:rPr>
          <w:rFonts w:hint="eastAsia" w:ascii="Times New Roman" w:hAnsi="Times New Roman" w:cs="Times New Roman"/>
        </w:rPr>
        <w:br w:type="page"/>
      </w:r>
    </w:p>
    <w:p w14:paraId="14CBC4A3">
      <w:pPr>
        <w:pStyle w:val="2"/>
        <w:bidi w:val="0"/>
        <w:ind w:left="425" w:leftChars="0" w:hanging="425" w:firstLineChars="0"/>
      </w:pPr>
      <w:bookmarkStart w:id="51" w:name="_Toc16800"/>
      <w:bookmarkStart w:id="52" w:name="_Toc13758"/>
      <w:r>
        <w:t>工序质量通病</w:t>
      </w:r>
      <w:r>
        <w:rPr>
          <w:rFonts w:hint="eastAsia"/>
        </w:rPr>
        <w:t>原因分析</w:t>
      </w:r>
      <w:r>
        <w:t>及预防措施</w:t>
      </w:r>
      <w:bookmarkEnd w:id="51"/>
      <w:bookmarkEnd w:id="52"/>
    </w:p>
    <w:p w14:paraId="684359B5">
      <w:pPr>
        <w:pStyle w:val="3"/>
        <w:bidi w:val="0"/>
        <w:ind w:left="992" w:leftChars="0" w:hanging="992" w:firstLineChars="0"/>
      </w:pPr>
      <w:bookmarkStart w:id="53" w:name="_Toc16329"/>
      <w:r>
        <w:rPr>
          <w:rFonts w:hint="eastAsia"/>
        </w:rPr>
        <w:t>安全销及封口销的规范使用</w:t>
      </w:r>
      <w:bookmarkEnd w:id="53"/>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7099"/>
      </w:tblGrid>
      <w:tr w14:paraId="7084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2180" w:type="dxa"/>
            <w:vAlign w:val="center"/>
          </w:tcPr>
          <w:p w14:paraId="7AD5734E">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特征照片</w:t>
            </w:r>
          </w:p>
        </w:tc>
        <w:tc>
          <w:tcPr>
            <w:tcW w:w="7099" w:type="dxa"/>
            <w:vAlign w:val="center"/>
          </w:tcPr>
          <w:p w14:paraId="69B56F85">
            <w:pPr>
              <w:ind w:firstLine="0" w:firstLineChars="0"/>
              <w:jc w:val="center"/>
              <w:rPr>
                <w:rFonts w:hint="eastAsia"/>
              </w:rPr>
            </w:pPr>
            <w:r>
              <w:drawing>
                <wp:inline distT="0" distB="0" distL="114300" distR="114300">
                  <wp:extent cx="3538855" cy="1663065"/>
                  <wp:effectExtent l="0" t="0" r="444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2"/>
                          <a:stretch>
                            <a:fillRect/>
                          </a:stretch>
                        </pic:blipFill>
                        <pic:spPr>
                          <a:xfrm>
                            <a:off x="0" y="0"/>
                            <a:ext cx="3538855" cy="1663065"/>
                          </a:xfrm>
                          <a:prstGeom prst="rect">
                            <a:avLst/>
                          </a:prstGeom>
                          <a:noFill/>
                          <a:ln>
                            <a:noFill/>
                          </a:ln>
                        </pic:spPr>
                      </pic:pic>
                    </a:graphicData>
                  </a:graphic>
                </wp:inline>
              </w:drawing>
            </w:r>
          </w:p>
        </w:tc>
      </w:tr>
      <w:tr w14:paraId="519F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2180" w:type="dxa"/>
            <w:vAlign w:val="center"/>
          </w:tcPr>
          <w:p w14:paraId="191807ED">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原因分析</w:t>
            </w:r>
          </w:p>
        </w:tc>
        <w:tc>
          <w:tcPr>
            <w:tcW w:w="7099" w:type="dxa"/>
            <w:vAlign w:val="center"/>
          </w:tcPr>
          <w:p w14:paraId="49F4DBC0">
            <w:pPr>
              <w:ind w:firstLine="0" w:firstLineChars="0"/>
              <w:rPr>
                <w:rFonts w:ascii="Times New Roman" w:hAnsi="Times New Roman" w:cs="Times New Roman"/>
                <w:sz w:val="24"/>
                <w:szCs w:val="24"/>
              </w:rPr>
            </w:pPr>
            <w:r>
              <w:rPr>
                <w:rFonts w:hint="eastAsia" w:ascii="Times New Roman" w:hAnsi="Times New Roman" w:cs="Times New Roman"/>
                <w:sz w:val="24"/>
                <w:szCs w:val="24"/>
              </w:rPr>
              <w:t>封口安全销使用不全、顶升爬爪安全销</w:t>
            </w:r>
          </w:p>
        </w:tc>
      </w:tr>
      <w:tr w14:paraId="126A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2180" w:type="dxa"/>
            <w:vAlign w:val="center"/>
          </w:tcPr>
          <w:p w14:paraId="61BFD48E">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防治措施</w:t>
            </w:r>
          </w:p>
        </w:tc>
        <w:tc>
          <w:tcPr>
            <w:tcW w:w="7099" w:type="dxa"/>
            <w:vAlign w:val="center"/>
          </w:tcPr>
          <w:p w14:paraId="174A249B">
            <w:pPr>
              <w:ind w:firstLine="0" w:firstLineChars="0"/>
              <w:rPr>
                <w:rFonts w:ascii="Times New Roman" w:hAnsi="Times New Roman" w:cs="Times New Roman"/>
                <w:sz w:val="24"/>
                <w:szCs w:val="24"/>
              </w:rPr>
            </w:pPr>
            <w:r>
              <w:rPr>
                <w:rFonts w:hint="eastAsia" w:ascii="Times New Roman" w:hAnsi="Times New Roman" w:cs="Times New Roman"/>
                <w:sz w:val="24"/>
                <w:szCs w:val="24"/>
              </w:rPr>
              <w:t>监督到位，人员相互提醒，防止安全销不到位的情况发生</w:t>
            </w:r>
          </w:p>
        </w:tc>
      </w:tr>
    </w:tbl>
    <w:p w14:paraId="2CF9DBA9">
      <w:pPr>
        <w:pStyle w:val="3"/>
        <w:bidi w:val="0"/>
        <w:ind w:left="992" w:leftChars="0" w:hanging="992" w:firstLineChars="0"/>
      </w:pPr>
      <w:bookmarkStart w:id="54" w:name="_Toc18177"/>
      <w:r>
        <w:rPr>
          <w:rFonts w:hint="eastAsia"/>
        </w:rPr>
        <w:t>降节前液压油站压力测试</w:t>
      </w:r>
      <w:bookmarkEnd w:id="54"/>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7099"/>
      </w:tblGrid>
      <w:tr w14:paraId="612D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2180" w:type="dxa"/>
            <w:vAlign w:val="center"/>
          </w:tcPr>
          <w:p w14:paraId="086CAC81">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特征照片</w:t>
            </w:r>
          </w:p>
        </w:tc>
        <w:tc>
          <w:tcPr>
            <w:tcW w:w="7099" w:type="dxa"/>
            <w:vAlign w:val="center"/>
          </w:tcPr>
          <w:p w14:paraId="4C2276A0">
            <w:pPr>
              <w:ind w:firstLine="0" w:firstLineChars="0"/>
              <w:jc w:val="center"/>
              <w:rPr>
                <w:rFonts w:hint="eastAsia"/>
              </w:rPr>
            </w:pPr>
            <w:r>
              <w:drawing>
                <wp:inline distT="0" distB="0" distL="114300" distR="114300">
                  <wp:extent cx="2517775" cy="1591310"/>
                  <wp:effectExtent l="0" t="0" r="1587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3"/>
                          <a:stretch>
                            <a:fillRect/>
                          </a:stretch>
                        </pic:blipFill>
                        <pic:spPr>
                          <a:xfrm>
                            <a:off x="0" y="0"/>
                            <a:ext cx="2517775" cy="1591310"/>
                          </a:xfrm>
                          <a:prstGeom prst="rect">
                            <a:avLst/>
                          </a:prstGeom>
                          <a:noFill/>
                          <a:ln>
                            <a:noFill/>
                          </a:ln>
                        </pic:spPr>
                      </pic:pic>
                    </a:graphicData>
                  </a:graphic>
                </wp:inline>
              </w:drawing>
            </w:r>
            <w:r>
              <w:rPr>
                <w:rFonts w:hint="eastAsia"/>
              </w:rPr>
              <w:t xml:space="preserve"> </w:t>
            </w:r>
            <w:r>
              <w:drawing>
                <wp:inline distT="0" distB="0" distL="114300" distR="114300">
                  <wp:extent cx="1467485" cy="1495425"/>
                  <wp:effectExtent l="0" t="0" r="1841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4"/>
                          <a:stretch>
                            <a:fillRect/>
                          </a:stretch>
                        </pic:blipFill>
                        <pic:spPr>
                          <a:xfrm>
                            <a:off x="0" y="0"/>
                            <a:ext cx="1467485" cy="1495425"/>
                          </a:xfrm>
                          <a:prstGeom prst="rect">
                            <a:avLst/>
                          </a:prstGeom>
                          <a:noFill/>
                          <a:ln>
                            <a:noFill/>
                          </a:ln>
                        </pic:spPr>
                      </pic:pic>
                    </a:graphicData>
                  </a:graphic>
                </wp:inline>
              </w:drawing>
            </w:r>
          </w:p>
        </w:tc>
      </w:tr>
      <w:tr w14:paraId="7B88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2180" w:type="dxa"/>
            <w:vAlign w:val="center"/>
          </w:tcPr>
          <w:p w14:paraId="3435FE31">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原因分析</w:t>
            </w:r>
          </w:p>
        </w:tc>
        <w:tc>
          <w:tcPr>
            <w:tcW w:w="7099" w:type="dxa"/>
            <w:vAlign w:val="center"/>
          </w:tcPr>
          <w:p w14:paraId="16657432">
            <w:pPr>
              <w:ind w:firstLine="0" w:firstLineChars="0"/>
              <w:rPr>
                <w:rFonts w:ascii="Times New Roman" w:hAnsi="Times New Roman" w:cs="Times New Roman"/>
                <w:sz w:val="24"/>
                <w:szCs w:val="24"/>
              </w:rPr>
            </w:pPr>
            <w:r>
              <w:rPr>
                <w:rFonts w:hint="eastAsia" w:ascii="Times New Roman" w:hAnsi="Times New Roman" w:cs="Times New Roman"/>
                <w:sz w:val="24"/>
                <w:szCs w:val="24"/>
              </w:rPr>
              <w:t>（1）液压系统是否设置防止过载和液压冲击的安全装置。</w:t>
            </w:r>
          </w:p>
          <w:p w14:paraId="4D276633">
            <w:pPr>
              <w:ind w:firstLine="0" w:firstLineChars="0"/>
              <w:rPr>
                <w:rFonts w:ascii="Times New Roman" w:hAnsi="Times New Roman" w:cs="Times New Roman"/>
                <w:sz w:val="24"/>
                <w:szCs w:val="24"/>
              </w:rPr>
            </w:pPr>
          </w:p>
        </w:tc>
      </w:tr>
      <w:tr w14:paraId="63F7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2180" w:type="dxa"/>
            <w:vAlign w:val="center"/>
          </w:tcPr>
          <w:p w14:paraId="4016487A">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防治措施</w:t>
            </w:r>
          </w:p>
        </w:tc>
        <w:tc>
          <w:tcPr>
            <w:tcW w:w="7099" w:type="dxa"/>
            <w:vAlign w:val="center"/>
          </w:tcPr>
          <w:p w14:paraId="31E744C4">
            <w:pPr>
              <w:ind w:firstLine="0" w:firstLineChars="0"/>
              <w:rPr>
                <w:rFonts w:ascii="Times New Roman" w:hAnsi="Times New Roman" w:cs="Times New Roman"/>
                <w:sz w:val="24"/>
                <w:szCs w:val="24"/>
              </w:rPr>
            </w:pPr>
            <w:r>
              <w:rPr>
                <w:rFonts w:hint="eastAsia" w:ascii="Times New Roman" w:hAnsi="Times New Roman" w:cs="Times New Roman"/>
                <w:sz w:val="24"/>
                <w:szCs w:val="24"/>
              </w:rPr>
              <w:t>调整安全溢流阀的调定压力不大于系统额定工作压力的 110%，系统的额定工作压力不大于液压泵的额定压力。</w:t>
            </w:r>
          </w:p>
          <w:p w14:paraId="1045E1E2">
            <w:pPr>
              <w:ind w:firstLine="0" w:firstLineChars="0"/>
              <w:rPr>
                <w:rFonts w:ascii="Times New Roman" w:hAnsi="Times New Roman" w:cs="Times New Roman"/>
                <w:sz w:val="24"/>
                <w:szCs w:val="24"/>
              </w:rPr>
            </w:pPr>
          </w:p>
        </w:tc>
      </w:tr>
    </w:tbl>
    <w:p w14:paraId="1FF627CE">
      <w:pPr>
        <w:pStyle w:val="3"/>
        <w:bidi w:val="0"/>
        <w:ind w:left="992" w:leftChars="0" w:hanging="992" w:firstLineChars="0"/>
      </w:pPr>
      <w:bookmarkStart w:id="55" w:name="_Toc511"/>
      <w:r>
        <w:rPr>
          <w:rFonts w:hint="eastAsia"/>
        </w:rPr>
        <w:t>障碍灯安装不规范</w:t>
      </w:r>
      <w:bookmarkEnd w:id="5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7099"/>
      </w:tblGrid>
      <w:tr w14:paraId="0D21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1" w:hRule="atLeast"/>
          <w:jc w:val="center"/>
        </w:trPr>
        <w:tc>
          <w:tcPr>
            <w:tcW w:w="2180" w:type="dxa"/>
            <w:vAlign w:val="center"/>
          </w:tcPr>
          <w:p w14:paraId="4161C69A">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特征照片</w:t>
            </w:r>
          </w:p>
        </w:tc>
        <w:tc>
          <w:tcPr>
            <w:tcW w:w="7099" w:type="dxa"/>
            <w:vAlign w:val="center"/>
          </w:tcPr>
          <w:p w14:paraId="5F0CE7B2">
            <w:pPr>
              <w:ind w:firstLine="0" w:firstLineChars="0"/>
              <w:jc w:val="center"/>
              <w:rPr>
                <w:rFonts w:hint="eastAsia"/>
              </w:rPr>
            </w:pPr>
            <w:r>
              <w:drawing>
                <wp:inline distT="0" distB="0" distL="114300" distR="114300">
                  <wp:extent cx="1677670" cy="3448050"/>
                  <wp:effectExtent l="0" t="0" r="1778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5"/>
                          <a:stretch>
                            <a:fillRect/>
                          </a:stretch>
                        </pic:blipFill>
                        <pic:spPr>
                          <a:xfrm>
                            <a:off x="0" y="0"/>
                            <a:ext cx="1677670" cy="3448050"/>
                          </a:xfrm>
                          <a:prstGeom prst="rect">
                            <a:avLst/>
                          </a:prstGeom>
                          <a:noFill/>
                          <a:ln>
                            <a:noFill/>
                          </a:ln>
                        </pic:spPr>
                      </pic:pic>
                    </a:graphicData>
                  </a:graphic>
                </wp:inline>
              </w:drawing>
            </w:r>
          </w:p>
        </w:tc>
      </w:tr>
      <w:tr w14:paraId="33F8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2180" w:type="dxa"/>
            <w:vAlign w:val="center"/>
          </w:tcPr>
          <w:p w14:paraId="5AE3474E">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原因分析</w:t>
            </w:r>
          </w:p>
        </w:tc>
        <w:tc>
          <w:tcPr>
            <w:tcW w:w="7099" w:type="dxa"/>
            <w:vAlign w:val="center"/>
          </w:tcPr>
          <w:p w14:paraId="5C335EC4">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顶升液压缸是否设置有平衡阀或液压锁，且平衡阀或液压锁与液压 </w:t>
            </w:r>
          </w:p>
          <w:p w14:paraId="30CC9836">
            <w:pPr>
              <w:ind w:firstLine="0" w:firstLineChars="0"/>
              <w:rPr>
                <w:rFonts w:ascii="Times New Roman" w:hAnsi="Times New Roman" w:cs="Times New Roman"/>
                <w:sz w:val="24"/>
                <w:szCs w:val="24"/>
              </w:rPr>
            </w:pPr>
            <w:r>
              <w:rPr>
                <w:rFonts w:hint="eastAsia" w:ascii="Times New Roman" w:hAnsi="Times New Roman" w:cs="Times New Roman"/>
                <w:sz w:val="24"/>
                <w:szCs w:val="24"/>
              </w:rPr>
              <w:t>缸之间不是采用软管连接。</w:t>
            </w:r>
          </w:p>
        </w:tc>
      </w:tr>
      <w:tr w14:paraId="784C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2180" w:type="dxa"/>
            <w:vAlign w:val="center"/>
          </w:tcPr>
          <w:p w14:paraId="520DA2AB">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防治措施</w:t>
            </w:r>
          </w:p>
        </w:tc>
        <w:tc>
          <w:tcPr>
            <w:tcW w:w="7099" w:type="dxa"/>
            <w:vAlign w:val="center"/>
          </w:tcPr>
          <w:p w14:paraId="70264FB0">
            <w:pPr>
              <w:ind w:firstLine="0" w:firstLineChars="0"/>
              <w:rPr>
                <w:rFonts w:ascii="Times New Roman" w:hAnsi="Times New Roman" w:cs="Times New Roman"/>
                <w:sz w:val="24"/>
                <w:szCs w:val="24"/>
              </w:rPr>
            </w:pPr>
            <w:r>
              <w:rPr>
                <w:rFonts w:hint="eastAsia" w:ascii="Times New Roman" w:hAnsi="Times New Roman" w:cs="Times New Roman"/>
                <w:sz w:val="24"/>
                <w:szCs w:val="24"/>
              </w:rPr>
              <w:t xml:space="preserve">确保平衡阀或液压锁有效，且平衡阀或液压锁与液压缸之间不得用 </w:t>
            </w:r>
          </w:p>
          <w:p w14:paraId="14C58355">
            <w:pPr>
              <w:ind w:firstLine="0" w:firstLineChars="0"/>
              <w:rPr>
                <w:rFonts w:ascii="Times New Roman" w:hAnsi="Times New Roman" w:cs="Times New Roman"/>
                <w:sz w:val="24"/>
                <w:szCs w:val="24"/>
              </w:rPr>
            </w:pPr>
            <w:r>
              <w:rPr>
                <w:rFonts w:hint="eastAsia" w:ascii="Times New Roman" w:hAnsi="Times New Roman" w:cs="Times New Roman"/>
                <w:sz w:val="24"/>
                <w:szCs w:val="24"/>
              </w:rPr>
              <w:t>软管连接。</w:t>
            </w:r>
          </w:p>
        </w:tc>
      </w:tr>
    </w:tbl>
    <w:p w14:paraId="199D4A65">
      <w:pPr>
        <w:pStyle w:val="2"/>
        <w:ind w:left="425" w:hanging="425"/>
        <w:rPr>
          <w:rFonts w:cs="Times New Roman"/>
        </w:rPr>
        <w:sectPr>
          <w:pgSz w:w="11906" w:h="16838"/>
          <w:pgMar w:top="1440" w:right="1080" w:bottom="1440" w:left="1080" w:header="851" w:footer="992" w:gutter="0"/>
          <w:cols w:space="425" w:num="1"/>
          <w:docGrid w:type="lines" w:linePitch="312" w:charSpace="0"/>
        </w:sectPr>
      </w:pPr>
      <w:bookmarkStart w:id="56" w:name="_Toc15903"/>
    </w:p>
    <w:p w14:paraId="423BC25C">
      <w:pPr>
        <w:pStyle w:val="2"/>
        <w:bidi w:val="0"/>
        <w:ind w:left="425" w:leftChars="0" w:hanging="425" w:firstLineChars="0"/>
      </w:pPr>
      <w:bookmarkStart w:id="57" w:name="_Toc28218"/>
      <w:r>
        <w:t>工序质量标准</w:t>
      </w:r>
      <w:bookmarkEnd w:id="56"/>
      <w:bookmarkEnd w:id="57"/>
    </w:p>
    <w:p w14:paraId="099C09B5">
      <w:pPr>
        <w:pStyle w:val="3"/>
        <w:bidi w:val="0"/>
        <w:ind w:left="992" w:leftChars="0" w:hanging="992" w:firstLineChars="0"/>
      </w:pPr>
      <w:bookmarkStart w:id="58" w:name="_Toc22592"/>
      <w:bookmarkStart w:id="59" w:name="_Toc16710"/>
      <w:r>
        <w:t>工序质量标准</w:t>
      </w:r>
      <w:bookmarkEnd w:id="58"/>
      <w:bookmarkEnd w:id="59"/>
    </w:p>
    <w:p w14:paraId="422D26C4">
      <w:pPr>
        <w:ind w:firstLine="560"/>
        <w:rPr>
          <w:rFonts w:ascii="Times New Roman" w:hAnsi="Times New Roman" w:cs="Times New Roman"/>
        </w:rPr>
      </w:pPr>
      <w:r>
        <w:rPr>
          <w:rFonts w:hint="eastAsia" w:ascii="Times New Roman" w:hAnsi="Times New Roman" w:cs="Times New Roman"/>
          <w:lang w:eastAsia="zh-CN"/>
        </w:rPr>
        <w:t>XGT7525-16</w:t>
      </w:r>
      <w:r>
        <w:rPr>
          <w:rFonts w:hint="eastAsia" w:ascii="Times New Roman" w:hAnsi="Times New Roman" w:cs="Times New Roman"/>
        </w:rPr>
        <w:t>塔式起重机拆卸施工各工序需满足下表要求。</w:t>
      </w:r>
    </w:p>
    <w:p w14:paraId="59350804">
      <w:pPr>
        <w:ind w:firstLine="0" w:firstLineChars="0"/>
        <w:jc w:val="center"/>
        <w:rPr>
          <w:rFonts w:ascii="Times New Roman" w:hAnsi="Times New Roman" w:eastAsia="黑体" w:cs="Times New Roman"/>
          <w:szCs w:val="21"/>
        </w:rPr>
      </w:pPr>
      <w:r>
        <w:rPr>
          <w:rFonts w:ascii="Times New Roman" w:hAnsi="Times New Roman" w:eastAsia="黑体" w:cs="Times New Roman"/>
          <w:szCs w:val="21"/>
        </w:rPr>
        <w:t>表</w:t>
      </w:r>
      <w:r>
        <w:rPr>
          <w:rFonts w:hint="eastAsia" w:ascii="Times New Roman" w:hAnsi="Times New Roman" w:eastAsia="黑体" w:cs="Times New Roman"/>
          <w:szCs w:val="21"/>
        </w:rPr>
        <w:t>1</w:t>
      </w:r>
      <w:r>
        <w:rPr>
          <w:rFonts w:hint="eastAsia" w:ascii="Times New Roman" w:hAnsi="Times New Roman" w:eastAsia="黑体" w:cs="Times New Roman"/>
          <w:szCs w:val="21"/>
          <w:lang w:val="en-US" w:eastAsia="zh-CN"/>
        </w:rPr>
        <w:t>1</w:t>
      </w:r>
      <w:r>
        <w:rPr>
          <w:rFonts w:hint="eastAsia" w:ascii="Times New Roman" w:hAnsi="Times New Roman" w:eastAsia="黑体" w:cs="Times New Roman"/>
          <w:szCs w:val="21"/>
        </w:rPr>
        <w:t>.1</w:t>
      </w:r>
      <w:r>
        <w:rPr>
          <w:rFonts w:ascii="Times New Roman" w:hAnsi="Times New Roman" w:eastAsia="黑体" w:cs="Times New Roman"/>
          <w:szCs w:val="21"/>
        </w:rPr>
        <w:t>-1工序质量标准表</w:t>
      </w:r>
    </w:p>
    <w:tbl>
      <w:tblPr>
        <w:tblStyle w:val="20"/>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489"/>
        <w:gridCol w:w="6943"/>
      </w:tblGrid>
      <w:tr w14:paraId="0F7F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blHeader/>
          <w:jc w:val="center"/>
        </w:trPr>
        <w:tc>
          <w:tcPr>
            <w:tcW w:w="1326" w:type="dxa"/>
            <w:vAlign w:val="center"/>
          </w:tcPr>
          <w:p w14:paraId="628160FC">
            <w:pPr>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序号</w:t>
            </w:r>
          </w:p>
        </w:tc>
        <w:tc>
          <w:tcPr>
            <w:tcW w:w="1489" w:type="dxa"/>
            <w:vAlign w:val="center"/>
          </w:tcPr>
          <w:p w14:paraId="18729418">
            <w:pPr>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工序</w:t>
            </w:r>
          </w:p>
        </w:tc>
        <w:tc>
          <w:tcPr>
            <w:tcW w:w="6943" w:type="dxa"/>
            <w:vAlign w:val="center"/>
          </w:tcPr>
          <w:p w14:paraId="7EA80973">
            <w:pPr>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质量标准</w:t>
            </w:r>
          </w:p>
        </w:tc>
      </w:tr>
      <w:tr w14:paraId="4AE0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1326" w:type="dxa"/>
            <w:vAlign w:val="center"/>
          </w:tcPr>
          <w:p w14:paraId="264AF3F9">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1</w:t>
            </w:r>
            <w:r>
              <w:rPr>
                <w:rFonts w:ascii="Times New Roman" w:hAnsi="Times New Roman" w:cs="Times New Roman"/>
                <w:sz w:val="24"/>
                <w:szCs w:val="24"/>
              </w:rPr>
              <w:t>-1-1</w:t>
            </w:r>
          </w:p>
        </w:tc>
        <w:tc>
          <w:tcPr>
            <w:tcW w:w="1489" w:type="dxa"/>
            <w:vAlign w:val="center"/>
          </w:tcPr>
          <w:p w14:paraId="247E6A54">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塔身降节</w:t>
            </w:r>
          </w:p>
        </w:tc>
        <w:tc>
          <w:tcPr>
            <w:tcW w:w="6943" w:type="dxa"/>
            <w:vAlign w:val="center"/>
          </w:tcPr>
          <w:p w14:paraId="20C1EE50">
            <w:pPr>
              <w:ind w:firstLine="0" w:firstLineChars="0"/>
              <w:rPr>
                <w:rFonts w:ascii="Times New Roman" w:hAnsi="Times New Roman" w:cs="Times New Roman"/>
                <w:sz w:val="24"/>
                <w:szCs w:val="24"/>
              </w:rPr>
            </w:pPr>
            <w:r>
              <w:rPr>
                <w:rFonts w:hint="eastAsia" w:ascii="Times New Roman" w:hAnsi="Times New Roman" w:cs="Times New Roman"/>
                <w:sz w:val="24"/>
                <w:szCs w:val="24"/>
              </w:rPr>
              <w:t>零部件</w:t>
            </w:r>
            <w:r>
              <w:rPr>
                <w:rFonts w:hint="eastAsia" w:ascii="Times New Roman" w:hAnsi="Times New Roman" w:cs="Times New Roman"/>
                <w:sz w:val="24"/>
                <w:szCs w:val="24"/>
                <w:lang w:val="en-US" w:eastAsia="zh-CN"/>
              </w:rPr>
              <w:t>理</w:t>
            </w:r>
            <w:r>
              <w:rPr>
                <w:rFonts w:hint="eastAsia" w:ascii="Times New Roman" w:hAnsi="Times New Roman" w:cs="Times New Roman"/>
                <w:sz w:val="24"/>
                <w:szCs w:val="24"/>
              </w:rPr>
              <w:t>齐全、各部位的栏杆、平台、扶手、护圈等安全防护装置齐全，配件等复原或集中堆放</w:t>
            </w:r>
          </w:p>
        </w:tc>
      </w:tr>
      <w:tr w14:paraId="2E2C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26" w:type="dxa"/>
            <w:vAlign w:val="center"/>
          </w:tcPr>
          <w:p w14:paraId="1413AF3B">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1</w:t>
            </w:r>
            <w:r>
              <w:rPr>
                <w:rFonts w:ascii="Times New Roman" w:hAnsi="Times New Roman" w:cs="Times New Roman"/>
                <w:sz w:val="24"/>
                <w:szCs w:val="24"/>
              </w:rPr>
              <w:t>-1-2</w:t>
            </w:r>
          </w:p>
        </w:tc>
        <w:tc>
          <w:tcPr>
            <w:tcW w:w="1489" w:type="dxa"/>
            <w:vAlign w:val="center"/>
          </w:tcPr>
          <w:p w14:paraId="5236246D">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附着拆除</w:t>
            </w:r>
          </w:p>
        </w:tc>
        <w:tc>
          <w:tcPr>
            <w:tcW w:w="6943" w:type="dxa"/>
            <w:vAlign w:val="center"/>
          </w:tcPr>
          <w:p w14:paraId="02205A12">
            <w:pPr>
              <w:ind w:firstLine="0" w:firstLineChars="0"/>
              <w:rPr>
                <w:rFonts w:hint="eastAsia"/>
              </w:rPr>
            </w:pPr>
            <w:r>
              <w:rPr>
                <w:rFonts w:hint="eastAsia" w:ascii="Times New Roman" w:hAnsi="Times New Roman" w:cs="Times New Roman"/>
                <w:sz w:val="24"/>
                <w:szCs w:val="24"/>
              </w:rPr>
              <w:t>人员安全防护、吊点平衡度</w:t>
            </w:r>
          </w:p>
        </w:tc>
      </w:tr>
      <w:tr w14:paraId="73F4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326" w:type="dxa"/>
            <w:vAlign w:val="center"/>
          </w:tcPr>
          <w:p w14:paraId="6A941ACB">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1</w:t>
            </w:r>
            <w:r>
              <w:rPr>
                <w:rFonts w:ascii="Times New Roman" w:hAnsi="Times New Roman" w:cs="Times New Roman"/>
                <w:sz w:val="24"/>
                <w:szCs w:val="24"/>
              </w:rPr>
              <w:t>-1-3</w:t>
            </w:r>
          </w:p>
        </w:tc>
        <w:tc>
          <w:tcPr>
            <w:tcW w:w="1489" w:type="dxa"/>
            <w:vAlign w:val="center"/>
          </w:tcPr>
          <w:p w14:paraId="4ED4C107">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电气部分拆除</w:t>
            </w:r>
          </w:p>
        </w:tc>
        <w:tc>
          <w:tcPr>
            <w:tcW w:w="6943" w:type="dxa"/>
            <w:vAlign w:val="center"/>
          </w:tcPr>
          <w:p w14:paraId="52FDF6DE">
            <w:pPr>
              <w:ind w:firstLine="0" w:firstLineChars="0"/>
              <w:rPr>
                <w:rFonts w:ascii="Times New Roman" w:hAnsi="Times New Roman" w:cs="Times New Roman"/>
                <w:sz w:val="24"/>
                <w:szCs w:val="24"/>
              </w:rPr>
            </w:pPr>
            <w:r>
              <w:rPr>
                <w:rFonts w:hint="eastAsia" w:ascii="Times New Roman" w:hAnsi="Times New Roman" w:cs="Times New Roman"/>
                <w:sz w:val="24"/>
                <w:szCs w:val="24"/>
              </w:rPr>
              <w:t>进行断电拆除主电缆线后进行各部件电气部分拆除以保障安全</w:t>
            </w:r>
          </w:p>
        </w:tc>
      </w:tr>
      <w:tr w14:paraId="0D74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26" w:type="dxa"/>
            <w:vAlign w:val="center"/>
          </w:tcPr>
          <w:p w14:paraId="07F37B15">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1</w:t>
            </w:r>
            <w:r>
              <w:rPr>
                <w:rFonts w:ascii="Times New Roman" w:hAnsi="Times New Roman" w:cs="Times New Roman"/>
                <w:sz w:val="24"/>
                <w:szCs w:val="24"/>
              </w:rPr>
              <w:t>-1-4</w:t>
            </w:r>
          </w:p>
        </w:tc>
        <w:tc>
          <w:tcPr>
            <w:tcW w:w="1489" w:type="dxa"/>
            <w:vAlign w:val="center"/>
          </w:tcPr>
          <w:p w14:paraId="22C58ACE">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主机拆除</w:t>
            </w:r>
          </w:p>
        </w:tc>
        <w:tc>
          <w:tcPr>
            <w:tcW w:w="6943" w:type="dxa"/>
            <w:vAlign w:val="center"/>
          </w:tcPr>
          <w:p w14:paraId="0F6AC0D4">
            <w:pPr>
              <w:ind w:firstLine="0" w:firstLineChars="0"/>
              <w:rPr>
                <w:rFonts w:hint="eastAsia"/>
              </w:rPr>
            </w:pPr>
            <w:r>
              <w:rPr>
                <w:rFonts w:hint="eastAsia" w:ascii="Times New Roman" w:hAnsi="Times New Roman" w:cs="Times New Roman"/>
                <w:sz w:val="24"/>
                <w:szCs w:val="24"/>
              </w:rPr>
              <w:t>吊点位置准确，各部件拆卸时集中堆放</w:t>
            </w:r>
          </w:p>
        </w:tc>
      </w:tr>
      <w:tr w14:paraId="18A5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1326" w:type="dxa"/>
            <w:vAlign w:val="center"/>
          </w:tcPr>
          <w:p w14:paraId="3F5A436D">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1</w:t>
            </w:r>
            <w:r>
              <w:rPr>
                <w:rFonts w:ascii="Times New Roman" w:hAnsi="Times New Roman" w:cs="Times New Roman"/>
                <w:sz w:val="24"/>
                <w:szCs w:val="24"/>
              </w:rPr>
              <w:t>-1-5</w:t>
            </w:r>
          </w:p>
        </w:tc>
        <w:tc>
          <w:tcPr>
            <w:tcW w:w="1489" w:type="dxa"/>
            <w:vAlign w:val="center"/>
          </w:tcPr>
          <w:p w14:paraId="04D99307">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完工清场</w:t>
            </w:r>
          </w:p>
        </w:tc>
        <w:tc>
          <w:tcPr>
            <w:tcW w:w="6943" w:type="dxa"/>
            <w:vAlign w:val="center"/>
          </w:tcPr>
          <w:p w14:paraId="29EA32A2">
            <w:pPr>
              <w:ind w:firstLine="0" w:firstLineChars="0"/>
              <w:rPr>
                <w:rFonts w:ascii="Times New Roman" w:hAnsi="Times New Roman" w:cs="Times New Roman"/>
                <w:sz w:val="24"/>
                <w:szCs w:val="24"/>
              </w:rPr>
            </w:pPr>
            <w:r>
              <w:rPr>
                <w:rFonts w:hint="eastAsia" w:ascii="Times New Roman" w:hAnsi="Times New Roman" w:cs="Times New Roman"/>
                <w:sz w:val="24"/>
                <w:szCs w:val="24"/>
              </w:rPr>
              <w:t>对设备的拆除部件进行装车退场，不遗留任何配件及垃圾在现场</w:t>
            </w:r>
          </w:p>
        </w:tc>
      </w:tr>
    </w:tbl>
    <w:p w14:paraId="17D8FDDB">
      <w:pPr>
        <w:pStyle w:val="3"/>
        <w:bidi w:val="0"/>
        <w:ind w:left="992" w:leftChars="0" w:hanging="992" w:firstLineChars="0"/>
      </w:pPr>
      <w:bookmarkStart w:id="60" w:name="_Toc11173"/>
      <w:r>
        <w:rPr>
          <w:rFonts w:hint="eastAsia"/>
        </w:rPr>
        <w:t>拆除验收标准</w:t>
      </w:r>
      <w:bookmarkEnd w:id="60"/>
    </w:p>
    <w:p w14:paraId="7A8F7620">
      <w:pPr>
        <w:ind w:firstLine="560"/>
        <w:rPr>
          <w:rFonts w:hint="eastAsia"/>
        </w:rPr>
      </w:pPr>
      <w:r>
        <w:rPr>
          <w:rFonts w:hint="eastAsia"/>
        </w:rPr>
        <w:t>1）设备检查</w:t>
      </w:r>
    </w:p>
    <w:p w14:paraId="6CB392F9">
      <w:pPr>
        <w:ind w:firstLine="560"/>
        <w:rPr>
          <w:rFonts w:hint="eastAsia"/>
        </w:rPr>
      </w:pPr>
      <w:r>
        <w:rPr>
          <w:rFonts w:hint="eastAsia"/>
        </w:rPr>
        <w:t>1)塔吊所有钢构件无变形、无裂纹；塔吊所有电机机座是否固定牢靠，传动部位有无变形、裂纹；</w:t>
      </w:r>
    </w:p>
    <w:p w14:paraId="401A4348">
      <w:pPr>
        <w:ind w:firstLine="560"/>
        <w:rPr>
          <w:rFonts w:hint="eastAsia"/>
        </w:rPr>
      </w:pPr>
      <w:r>
        <w:rPr>
          <w:rFonts w:hint="eastAsia"/>
        </w:rPr>
        <w:t>2)塔吊所有滑轮部位有无防钢丝绳脱槽装置，滑轮轴有无磨损，滑轮座是否固定牢靠；塔吊所有防护栏杆是否完好，焊接牢靠，无锈蚀；</w:t>
      </w:r>
    </w:p>
    <w:p w14:paraId="4A93FF7E">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塔吊所有柱销孔和销柱体符合要求，无晃动、无严重磨损；</w:t>
      </w:r>
    </w:p>
    <w:p w14:paraId="2ABD528D">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塔吊所有柱销上的开口销是否配套，并开口；</w:t>
      </w:r>
    </w:p>
    <w:p w14:paraId="3C14B387">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检查钢丝绳磨损状况；检查顶升套架围栏支撑连接部位部件是否完好；</w:t>
      </w:r>
    </w:p>
    <w:p w14:paraId="013826C0">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检查顶升套架机构滑动部位及支撑的爪钩等处是否完好；</w:t>
      </w:r>
    </w:p>
    <w:p w14:paraId="62334C05">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 xml:space="preserve">检查顶升套架标准节安装推入机构是否完好，各部件无变形； </w:t>
      </w:r>
    </w:p>
    <w:p w14:paraId="64F84577">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检查回转支撑机构是否润滑良好，螺栓是否紧固；</w:t>
      </w:r>
    </w:p>
    <w:p w14:paraId="238DCFE2">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检查电器是否完好无损，电缆线无老化、裸露，各电气绝缘保证良好；</w:t>
      </w:r>
    </w:p>
    <w:p w14:paraId="126CC8ED">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幅度、力矩、超重、回转、吊钩高度限位器和电铃等安全装置齐全，并保证其灵敏可靠；检查吊钩保险、大钢丝绳卷筒保险、防小钢丝绳断绳装置等保险装置是否完好；检查司机楼、闸箱等是否完好，固定牢靠；</w:t>
      </w:r>
    </w:p>
    <w:p w14:paraId="7264EBEF">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检查刹车部位是否完好，刹车皮是否磨损严重；</w:t>
      </w:r>
    </w:p>
    <w:p w14:paraId="24BC26BD">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查塔吊小车行走轮是否润滑良好，有无严重磨损和裂纹；检查配重、配重吊环是否牢固，完好。</w:t>
      </w:r>
    </w:p>
    <w:p w14:paraId="6126DE53">
      <w:pPr>
        <w:pStyle w:val="3"/>
        <w:bidi w:val="0"/>
        <w:ind w:left="992" w:leftChars="0" w:hanging="992" w:firstLineChars="0"/>
      </w:pPr>
      <w:bookmarkStart w:id="61" w:name="_Toc6900"/>
      <w:r>
        <w:rPr>
          <w:rFonts w:hint="eastAsia"/>
        </w:rPr>
        <w:t>塔吊拆除</w:t>
      </w:r>
      <w:r>
        <w:t>控制</w:t>
      </w:r>
      <w:r>
        <w:rPr>
          <w:rFonts w:hint="eastAsia"/>
        </w:rPr>
        <w:t>标准</w:t>
      </w:r>
      <w:bookmarkEnd w:id="61"/>
    </w:p>
    <w:p w14:paraId="2B2C02CD">
      <w:pPr>
        <w:ind w:firstLine="0" w:firstLineChars="0"/>
        <w:jc w:val="center"/>
        <w:rPr>
          <w:rFonts w:ascii="Times New Roman" w:hAnsi="Times New Roman" w:eastAsia="黑体" w:cs="Times New Roman"/>
          <w:szCs w:val="21"/>
        </w:rPr>
      </w:pPr>
      <w:r>
        <w:rPr>
          <w:rFonts w:hint="eastAsia" w:ascii="Times New Roman" w:hAnsi="Times New Roman" w:eastAsia="黑体" w:cs="Times New Roman"/>
          <w:szCs w:val="21"/>
        </w:rPr>
        <w:t>表1</w:t>
      </w:r>
      <w:r>
        <w:rPr>
          <w:rFonts w:hint="eastAsia" w:ascii="Times New Roman" w:hAnsi="Times New Roman" w:eastAsia="黑体" w:cs="Times New Roman"/>
          <w:szCs w:val="21"/>
          <w:lang w:val="en-US" w:eastAsia="zh-CN"/>
        </w:rPr>
        <w:t>1</w:t>
      </w:r>
      <w:r>
        <w:rPr>
          <w:rFonts w:hint="eastAsia" w:ascii="Times New Roman" w:hAnsi="Times New Roman" w:eastAsia="黑体" w:cs="Times New Roman"/>
          <w:szCs w:val="21"/>
        </w:rPr>
        <w:t>.3-1 塔吊拆除的控制要求及检查结果</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6"/>
        <w:gridCol w:w="1529"/>
        <w:gridCol w:w="2040"/>
        <w:gridCol w:w="5205"/>
      </w:tblGrid>
      <w:tr w14:paraId="322F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atLeast"/>
        </w:trPr>
        <w:tc>
          <w:tcPr>
            <w:tcW w:w="0" w:type="auto"/>
            <w:shd w:val="clear" w:color="auto" w:fill="auto"/>
            <w:tcMar>
              <w:top w:w="17" w:type="dxa"/>
              <w:left w:w="17" w:type="dxa"/>
              <w:bottom w:w="17" w:type="dxa"/>
              <w:right w:w="17" w:type="dxa"/>
            </w:tcMar>
            <w:vAlign w:val="center"/>
          </w:tcPr>
          <w:p w14:paraId="5274347C">
            <w:pPr>
              <w:ind w:firstLine="0" w:firstLineChars="0"/>
              <w:jc w:val="center"/>
              <w:rPr>
                <w:rFonts w:ascii="Times New Roman" w:hAnsi="Times New Roman" w:cs="Times New Roman"/>
                <w:b/>
                <w:bCs/>
                <w:sz w:val="24"/>
                <w:szCs w:val="24"/>
              </w:rPr>
            </w:pPr>
            <w:r>
              <w:rPr>
                <w:rFonts w:hint="eastAsia" w:ascii="Times New Roman" w:hAnsi="Times New Roman" w:cs="Times New Roman"/>
                <w:b/>
                <w:bCs/>
                <w:sz w:val="24"/>
                <w:szCs w:val="24"/>
              </w:rPr>
              <w:t>序号</w:t>
            </w:r>
          </w:p>
        </w:tc>
        <w:tc>
          <w:tcPr>
            <w:tcW w:w="1529" w:type="dxa"/>
            <w:shd w:val="clear" w:color="auto" w:fill="auto"/>
            <w:tcMar>
              <w:top w:w="17" w:type="dxa"/>
              <w:left w:w="17" w:type="dxa"/>
              <w:bottom w:w="17" w:type="dxa"/>
              <w:right w:w="17" w:type="dxa"/>
            </w:tcMar>
            <w:vAlign w:val="center"/>
          </w:tcPr>
          <w:p w14:paraId="4F0E53DC">
            <w:pPr>
              <w:ind w:firstLine="0" w:firstLineChars="0"/>
              <w:jc w:val="center"/>
              <w:rPr>
                <w:rFonts w:ascii="Times New Roman" w:hAnsi="Times New Roman" w:cs="Times New Roman"/>
                <w:b/>
                <w:bCs/>
                <w:sz w:val="24"/>
                <w:szCs w:val="24"/>
              </w:rPr>
            </w:pPr>
            <w:r>
              <w:rPr>
                <w:rFonts w:hint="eastAsia" w:ascii="Times New Roman" w:hAnsi="Times New Roman" w:cs="Times New Roman"/>
                <w:b/>
                <w:bCs/>
                <w:sz w:val="24"/>
                <w:szCs w:val="24"/>
              </w:rPr>
              <w:t>内容</w:t>
            </w:r>
          </w:p>
        </w:tc>
        <w:tc>
          <w:tcPr>
            <w:tcW w:w="2040" w:type="dxa"/>
            <w:shd w:val="clear" w:color="auto" w:fill="auto"/>
            <w:tcMar>
              <w:top w:w="17" w:type="dxa"/>
              <w:left w:w="17" w:type="dxa"/>
              <w:bottom w:w="17" w:type="dxa"/>
              <w:right w:w="17" w:type="dxa"/>
            </w:tcMar>
            <w:vAlign w:val="center"/>
          </w:tcPr>
          <w:p w14:paraId="73B3FE74">
            <w:pPr>
              <w:ind w:firstLine="0" w:firstLineChars="0"/>
              <w:jc w:val="center"/>
              <w:rPr>
                <w:rFonts w:ascii="Times New Roman" w:hAnsi="Times New Roman" w:cs="Times New Roman"/>
                <w:b/>
                <w:bCs/>
                <w:sz w:val="24"/>
                <w:szCs w:val="24"/>
              </w:rPr>
            </w:pPr>
            <w:r>
              <w:rPr>
                <w:rFonts w:hint="eastAsia" w:ascii="Times New Roman" w:hAnsi="Times New Roman" w:cs="Times New Roman"/>
                <w:b/>
                <w:bCs/>
                <w:sz w:val="24"/>
                <w:szCs w:val="24"/>
              </w:rPr>
              <w:t>标准</w:t>
            </w:r>
          </w:p>
        </w:tc>
        <w:tc>
          <w:tcPr>
            <w:tcW w:w="5205" w:type="dxa"/>
            <w:shd w:val="clear" w:color="auto" w:fill="auto"/>
            <w:tcMar>
              <w:top w:w="17" w:type="dxa"/>
              <w:left w:w="17" w:type="dxa"/>
              <w:bottom w:w="17" w:type="dxa"/>
              <w:right w:w="17" w:type="dxa"/>
            </w:tcMar>
            <w:vAlign w:val="center"/>
          </w:tcPr>
          <w:p w14:paraId="5B3598AE">
            <w:pPr>
              <w:ind w:firstLine="0" w:firstLineChars="0"/>
              <w:jc w:val="center"/>
              <w:rPr>
                <w:rFonts w:ascii="Times New Roman" w:hAnsi="Times New Roman" w:cs="Times New Roman"/>
                <w:b/>
                <w:bCs/>
                <w:sz w:val="24"/>
                <w:szCs w:val="24"/>
              </w:rPr>
            </w:pPr>
            <w:r>
              <w:rPr>
                <w:rFonts w:hint="eastAsia" w:ascii="Times New Roman" w:hAnsi="Times New Roman" w:cs="Times New Roman"/>
                <w:b/>
                <w:bCs/>
                <w:sz w:val="24"/>
                <w:szCs w:val="24"/>
              </w:rPr>
              <w:t>总体检查结果</w:t>
            </w:r>
          </w:p>
        </w:tc>
      </w:tr>
      <w:tr w14:paraId="576B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atLeast"/>
        </w:trPr>
        <w:tc>
          <w:tcPr>
            <w:tcW w:w="0" w:type="auto"/>
            <w:shd w:val="clear" w:color="auto" w:fill="auto"/>
            <w:tcMar>
              <w:top w:w="17" w:type="dxa"/>
              <w:left w:w="17" w:type="dxa"/>
              <w:bottom w:w="17" w:type="dxa"/>
              <w:right w:w="17" w:type="dxa"/>
            </w:tcMar>
            <w:vAlign w:val="center"/>
          </w:tcPr>
          <w:p w14:paraId="5A6FFE8F">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1529" w:type="dxa"/>
            <w:shd w:val="clear" w:color="auto" w:fill="auto"/>
            <w:tcMar>
              <w:top w:w="17" w:type="dxa"/>
              <w:left w:w="17" w:type="dxa"/>
              <w:bottom w:w="17" w:type="dxa"/>
              <w:right w:w="17" w:type="dxa"/>
            </w:tcMar>
            <w:vAlign w:val="center"/>
          </w:tcPr>
          <w:p w14:paraId="15859EBA">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拆除标准节</w:t>
            </w:r>
          </w:p>
        </w:tc>
        <w:tc>
          <w:tcPr>
            <w:tcW w:w="2040" w:type="dxa"/>
            <w:shd w:val="clear" w:color="auto" w:fill="auto"/>
            <w:tcMar>
              <w:top w:w="17" w:type="dxa"/>
              <w:left w:w="17" w:type="dxa"/>
              <w:bottom w:w="17" w:type="dxa"/>
              <w:right w:w="17" w:type="dxa"/>
            </w:tcMar>
            <w:vAlign w:val="center"/>
          </w:tcPr>
          <w:p w14:paraId="4226F2D4">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安全控制</w:t>
            </w:r>
          </w:p>
        </w:tc>
        <w:tc>
          <w:tcPr>
            <w:tcW w:w="5205" w:type="dxa"/>
            <w:shd w:val="clear" w:color="auto" w:fill="auto"/>
            <w:tcMar>
              <w:top w:w="17" w:type="dxa"/>
              <w:left w:w="17" w:type="dxa"/>
              <w:bottom w:w="17" w:type="dxa"/>
              <w:right w:w="17" w:type="dxa"/>
            </w:tcMar>
            <w:vAlign w:val="center"/>
          </w:tcPr>
          <w:p w14:paraId="6B3E7DC3">
            <w:pPr>
              <w:ind w:firstLine="0" w:firstLineChars="0"/>
              <w:rPr>
                <w:rFonts w:ascii="Times New Roman" w:hAnsi="Times New Roman" w:cs="Times New Roman"/>
                <w:sz w:val="24"/>
                <w:szCs w:val="24"/>
              </w:rPr>
            </w:pPr>
            <w:r>
              <w:rPr>
                <w:rFonts w:hint="eastAsia" w:ascii="Times New Roman" w:hAnsi="Times New Roman" w:cs="Times New Roman"/>
                <w:sz w:val="24"/>
                <w:szCs w:val="24"/>
              </w:rPr>
              <w:t>配平稳定，操作，油站控制专人操作</w:t>
            </w:r>
          </w:p>
        </w:tc>
      </w:tr>
      <w:tr w14:paraId="772C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2" w:hRule="atLeast"/>
        </w:trPr>
        <w:tc>
          <w:tcPr>
            <w:tcW w:w="0" w:type="auto"/>
            <w:shd w:val="clear" w:color="auto" w:fill="auto"/>
            <w:tcMar>
              <w:top w:w="17" w:type="dxa"/>
              <w:left w:w="17" w:type="dxa"/>
              <w:bottom w:w="17" w:type="dxa"/>
              <w:right w:w="17" w:type="dxa"/>
            </w:tcMar>
            <w:vAlign w:val="center"/>
          </w:tcPr>
          <w:p w14:paraId="56A77827">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2</w:t>
            </w:r>
          </w:p>
        </w:tc>
        <w:tc>
          <w:tcPr>
            <w:tcW w:w="1529" w:type="dxa"/>
            <w:shd w:val="clear" w:color="auto" w:fill="auto"/>
            <w:tcMar>
              <w:top w:w="17" w:type="dxa"/>
              <w:left w:w="17" w:type="dxa"/>
              <w:bottom w:w="17" w:type="dxa"/>
              <w:right w:w="17" w:type="dxa"/>
            </w:tcMar>
            <w:vAlign w:val="center"/>
          </w:tcPr>
          <w:p w14:paraId="71B9619B">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拆除附着</w:t>
            </w:r>
          </w:p>
        </w:tc>
        <w:tc>
          <w:tcPr>
            <w:tcW w:w="2040" w:type="dxa"/>
            <w:shd w:val="clear" w:color="auto" w:fill="auto"/>
            <w:tcMar>
              <w:top w:w="17" w:type="dxa"/>
              <w:left w:w="17" w:type="dxa"/>
              <w:bottom w:w="17" w:type="dxa"/>
              <w:right w:w="17" w:type="dxa"/>
            </w:tcMar>
            <w:vAlign w:val="center"/>
          </w:tcPr>
          <w:p w14:paraId="6FE277A8">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齐全有效</w:t>
            </w:r>
          </w:p>
        </w:tc>
        <w:tc>
          <w:tcPr>
            <w:tcW w:w="5205" w:type="dxa"/>
            <w:shd w:val="clear" w:color="auto" w:fill="auto"/>
            <w:tcMar>
              <w:top w:w="17" w:type="dxa"/>
              <w:left w:w="17" w:type="dxa"/>
              <w:bottom w:w="17" w:type="dxa"/>
              <w:right w:w="17" w:type="dxa"/>
            </w:tcMar>
            <w:vAlign w:val="center"/>
          </w:tcPr>
          <w:p w14:paraId="5E156E14">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先调整撑杆的调节丝杆使之放松，消除内力</w:t>
            </w:r>
          </w:p>
        </w:tc>
      </w:tr>
      <w:tr w14:paraId="007F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0" w:type="auto"/>
            <w:shd w:val="clear" w:color="auto" w:fill="auto"/>
            <w:tcMar>
              <w:top w:w="17" w:type="dxa"/>
              <w:left w:w="17" w:type="dxa"/>
              <w:bottom w:w="17" w:type="dxa"/>
              <w:right w:w="17" w:type="dxa"/>
            </w:tcMar>
            <w:vAlign w:val="center"/>
          </w:tcPr>
          <w:p w14:paraId="0CD2D354">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1529" w:type="dxa"/>
            <w:shd w:val="clear" w:color="auto" w:fill="auto"/>
            <w:tcMar>
              <w:top w:w="17" w:type="dxa"/>
              <w:left w:w="17" w:type="dxa"/>
              <w:bottom w:w="17" w:type="dxa"/>
              <w:right w:w="17" w:type="dxa"/>
            </w:tcMar>
            <w:vAlign w:val="center"/>
          </w:tcPr>
          <w:p w14:paraId="0F01FE7B">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钢丝绳</w:t>
            </w:r>
          </w:p>
        </w:tc>
        <w:tc>
          <w:tcPr>
            <w:tcW w:w="2040" w:type="dxa"/>
            <w:shd w:val="clear" w:color="auto" w:fill="auto"/>
            <w:tcMar>
              <w:top w:w="17" w:type="dxa"/>
              <w:left w:w="17" w:type="dxa"/>
              <w:bottom w:w="17" w:type="dxa"/>
              <w:right w:w="17" w:type="dxa"/>
            </w:tcMar>
            <w:vAlign w:val="center"/>
          </w:tcPr>
          <w:p w14:paraId="5A8C7AAA">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无损</w:t>
            </w:r>
          </w:p>
        </w:tc>
        <w:tc>
          <w:tcPr>
            <w:tcW w:w="5205" w:type="dxa"/>
            <w:shd w:val="clear" w:color="auto" w:fill="auto"/>
            <w:tcMar>
              <w:top w:w="17" w:type="dxa"/>
              <w:left w:w="17" w:type="dxa"/>
              <w:bottom w:w="17" w:type="dxa"/>
              <w:right w:w="17" w:type="dxa"/>
            </w:tcMar>
            <w:vAlign w:val="center"/>
          </w:tcPr>
          <w:p w14:paraId="5A4ABE9F">
            <w:pPr>
              <w:ind w:firstLine="0" w:firstLineChars="0"/>
              <w:jc w:val="center"/>
              <w:rPr>
                <w:rFonts w:hint="default" w:ascii="Times New Roman" w:hAnsi="Times New Roman" w:eastAsia="仿宋" w:cs="Times New Roman"/>
                <w:sz w:val="24"/>
                <w:szCs w:val="24"/>
                <w:lang w:val="en-US" w:eastAsia="zh-CN"/>
              </w:rPr>
            </w:pPr>
            <w:r>
              <w:rPr>
                <w:rFonts w:hint="eastAsia" w:ascii="Times New Roman" w:hAnsi="Times New Roman" w:cs="Times New Roman"/>
                <w:sz w:val="24"/>
                <w:szCs w:val="24"/>
              </w:rPr>
              <w:t>采用两点吊，吊索的规格为：6×37－φ20mm-1670，卸扣规格GB/T 25854-6-DW</w:t>
            </w:r>
            <w:r>
              <w:rPr>
                <w:rFonts w:hint="eastAsia" w:ascii="Times New Roman" w:hAnsi="Times New Roman" w:cs="Times New Roman"/>
                <w:sz w:val="24"/>
                <w:szCs w:val="24"/>
                <w:lang w:val="en-US" w:eastAsia="zh-CN"/>
              </w:rPr>
              <w:t>5</w:t>
            </w:r>
          </w:p>
        </w:tc>
      </w:tr>
      <w:tr w14:paraId="154E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trPr>
        <w:tc>
          <w:tcPr>
            <w:tcW w:w="0" w:type="auto"/>
            <w:shd w:val="clear" w:color="auto" w:fill="auto"/>
            <w:tcMar>
              <w:top w:w="17" w:type="dxa"/>
              <w:left w:w="17" w:type="dxa"/>
              <w:bottom w:w="17" w:type="dxa"/>
              <w:right w:w="17" w:type="dxa"/>
            </w:tcMar>
            <w:vAlign w:val="center"/>
          </w:tcPr>
          <w:p w14:paraId="40B7AE7C">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4</w:t>
            </w:r>
          </w:p>
        </w:tc>
        <w:tc>
          <w:tcPr>
            <w:tcW w:w="1529" w:type="dxa"/>
            <w:shd w:val="clear" w:color="auto" w:fill="auto"/>
            <w:tcMar>
              <w:top w:w="17" w:type="dxa"/>
              <w:left w:w="17" w:type="dxa"/>
              <w:bottom w:w="17" w:type="dxa"/>
              <w:right w:w="17" w:type="dxa"/>
            </w:tcMar>
            <w:vAlign w:val="center"/>
          </w:tcPr>
          <w:p w14:paraId="61ADA350">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主机拆除</w:t>
            </w:r>
          </w:p>
        </w:tc>
        <w:tc>
          <w:tcPr>
            <w:tcW w:w="2040" w:type="dxa"/>
            <w:shd w:val="clear" w:color="auto" w:fill="auto"/>
            <w:tcMar>
              <w:top w:w="17" w:type="dxa"/>
              <w:left w:w="17" w:type="dxa"/>
              <w:bottom w:w="17" w:type="dxa"/>
              <w:right w:w="17" w:type="dxa"/>
            </w:tcMar>
            <w:vAlign w:val="center"/>
          </w:tcPr>
          <w:p w14:paraId="5D5F1851">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安全</w:t>
            </w:r>
          </w:p>
        </w:tc>
        <w:tc>
          <w:tcPr>
            <w:tcW w:w="5205" w:type="dxa"/>
            <w:shd w:val="clear" w:color="auto" w:fill="auto"/>
            <w:tcMar>
              <w:top w:w="17" w:type="dxa"/>
              <w:left w:w="17" w:type="dxa"/>
              <w:bottom w:w="17" w:type="dxa"/>
              <w:right w:w="17" w:type="dxa"/>
            </w:tcMar>
            <w:vAlign w:val="center"/>
          </w:tcPr>
          <w:p w14:paraId="2434B69E">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吊点、吊具、电源拆除</w:t>
            </w:r>
          </w:p>
        </w:tc>
      </w:tr>
      <w:tr w14:paraId="6896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trPr>
        <w:tc>
          <w:tcPr>
            <w:tcW w:w="0" w:type="auto"/>
            <w:shd w:val="clear" w:color="auto" w:fill="auto"/>
            <w:tcMar>
              <w:top w:w="17" w:type="dxa"/>
              <w:left w:w="17" w:type="dxa"/>
              <w:bottom w:w="17" w:type="dxa"/>
              <w:right w:w="17" w:type="dxa"/>
            </w:tcMar>
            <w:vAlign w:val="center"/>
          </w:tcPr>
          <w:p w14:paraId="7FB9854B">
            <w:pPr>
              <w:ind w:firstLine="0" w:firstLineChars="0"/>
              <w:jc w:val="center"/>
              <w:rPr>
                <w:rFonts w:ascii="Times New Roman" w:hAnsi="Times New Roman" w:cs="Times New Roman"/>
                <w:sz w:val="24"/>
                <w:szCs w:val="24"/>
              </w:rPr>
            </w:pPr>
            <w:bookmarkStart w:id="62" w:name="_Toc30716"/>
            <w:r>
              <w:rPr>
                <w:rFonts w:hint="eastAsia" w:ascii="Times New Roman" w:hAnsi="Times New Roman" w:cs="Times New Roman"/>
                <w:sz w:val="24"/>
                <w:szCs w:val="24"/>
              </w:rPr>
              <w:t>5</w:t>
            </w:r>
          </w:p>
        </w:tc>
        <w:tc>
          <w:tcPr>
            <w:tcW w:w="1529" w:type="dxa"/>
            <w:shd w:val="clear" w:color="auto" w:fill="auto"/>
            <w:tcMar>
              <w:top w:w="17" w:type="dxa"/>
              <w:left w:w="17" w:type="dxa"/>
              <w:bottom w:w="17" w:type="dxa"/>
              <w:right w:w="17" w:type="dxa"/>
            </w:tcMar>
            <w:vAlign w:val="center"/>
          </w:tcPr>
          <w:p w14:paraId="0B3B8995">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清场</w:t>
            </w:r>
          </w:p>
        </w:tc>
        <w:tc>
          <w:tcPr>
            <w:tcW w:w="2040" w:type="dxa"/>
            <w:shd w:val="clear" w:color="auto" w:fill="auto"/>
            <w:tcMar>
              <w:top w:w="17" w:type="dxa"/>
              <w:left w:w="17" w:type="dxa"/>
              <w:bottom w:w="17" w:type="dxa"/>
              <w:right w:w="17" w:type="dxa"/>
            </w:tcMar>
            <w:vAlign w:val="center"/>
          </w:tcPr>
          <w:p w14:paraId="0619CC02">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环境</w:t>
            </w:r>
          </w:p>
        </w:tc>
        <w:tc>
          <w:tcPr>
            <w:tcW w:w="5205" w:type="dxa"/>
            <w:shd w:val="clear" w:color="auto" w:fill="auto"/>
            <w:tcMar>
              <w:top w:w="17" w:type="dxa"/>
              <w:left w:w="17" w:type="dxa"/>
              <w:bottom w:w="17" w:type="dxa"/>
              <w:right w:w="17" w:type="dxa"/>
            </w:tcMar>
            <w:vAlign w:val="center"/>
          </w:tcPr>
          <w:p w14:paraId="26B42904">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不遗留任何配件及垃圾</w:t>
            </w:r>
          </w:p>
        </w:tc>
      </w:tr>
    </w:tbl>
    <w:p w14:paraId="69E5D101">
      <w:pPr>
        <w:pStyle w:val="2"/>
        <w:ind w:left="425" w:hanging="425"/>
        <w:rPr>
          <w:rFonts w:cs="Times New Roman"/>
        </w:rPr>
        <w:sectPr>
          <w:pgSz w:w="11906" w:h="16838"/>
          <w:pgMar w:top="1440" w:right="1080" w:bottom="1440" w:left="1080" w:header="851" w:footer="992" w:gutter="0"/>
          <w:cols w:space="425" w:num="1"/>
          <w:docGrid w:type="lines" w:linePitch="312" w:charSpace="0"/>
        </w:sectPr>
      </w:pPr>
    </w:p>
    <w:p w14:paraId="308FFB4A">
      <w:pPr>
        <w:pStyle w:val="2"/>
        <w:bidi w:val="0"/>
        <w:ind w:left="425" w:leftChars="0" w:hanging="425" w:firstLineChars="0"/>
      </w:pPr>
      <w:bookmarkStart w:id="63" w:name="_Toc1439"/>
      <w:r>
        <w:rPr>
          <w:rFonts w:hint="eastAsia"/>
        </w:rPr>
        <w:t>质量红线</w:t>
      </w:r>
      <w:bookmarkEnd w:id="63"/>
    </w:p>
    <w:p w14:paraId="1EA81D40">
      <w:pPr>
        <w:ind w:firstLine="0" w:firstLineChars="0"/>
        <w:jc w:val="center"/>
        <w:rPr>
          <w:rFonts w:ascii="Times New Roman" w:hAnsi="Times New Roman" w:eastAsia="黑体" w:cs="Times New Roman"/>
          <w:szCs w:val="21"/>
        </w:rPr>
      </w:pPr>
      <w:r>
        <w:rPr>
          <w:rFonts w:ascii="Times New Roman" w:hAnsi="Times New Roman" w:eastAsia="黑体" w:cs="Times New Roman"/>
          <w:szCs w:val="21"/>
        </w:rPr>
        <w:t>表</w:t>
      </w:r>
      <w:r>
        <w:rPr>
          <w:rFonts w:hint="eastAsia" w:ascii="Times New Roman" w:hAnsi="Times New Roman" w:eastAsia="黑体" w:cs="Times New Roman"/>
          <w:szCs w:val="21"/>
        </w:rPr>
        <w:t>1</w:t>
      </w:r>
      <w:r>
        <w:rPr>
          <w:rFonts w:hint="eastAsia" w:ascii="Times New Roman" w:hAnsi="Times New Roman" w:eastAsia="黑体" w:cs="Times New Roman"/>
          <w:szCs w:val="21"/>
          <w:lang w:val="en-US" w:eastAsia="zh-CN"/>
        </w:rPr>
        <w:t>2</w:t>
      </w:r>
      <w:r>
        <w:rPr>
          <w:rFonts w:ascii="Times New Roman" w:hAnsi="Times New Roman" w:eastAsia="黑体" w:cs="Times New Roman"/>
          <w:szCs w:val="21"/>
        </w:rPr>
        <w:t>-1质量</w:t>
      </w:r>
      <w:r>
        <w:rPr>
          <w:rFonts w:hint="eastAsia" w:ascii="Times New Roman" w:hAnsi="Times New Roman" w:eastAsia="黑体" w:cs="Times New Roman"/>
          <w:szCs w:val="21"/>
        </w:rPr>
        <w:t>红线汇总</w:t>
      </w:r>
      <w:r>
        <w:rPr>
          <w:rFonts w:ascii="Times New Roman" w:hAnsi="Times New Roman" w:eastAsia="黑体" w:cs="Times New Roman"/>
          <w:szCs w:val="21"/>
        </w:rPr>
        <w:t>表</w:t>
      </w:r>
    </w:p>
    <w:tbl>
      <w:tblPr>
        <w:tblStyle w:val="20"/>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2766"/>
        <w:gridCol w:w="5666"/>
      </w:tblGrid>
      <w:tr w14:paraId="1D3D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tblHeader/>
          <w:jc w:val="center"/>
        </w:trPr>
        <w:tc>
          <w:tcPr>
            <w:tcW w:w="1326" w:type="dxa"/>
            <w:vAlign w:val="center"/>
          </w:tcPr>
          <w:p w14:paraId="3276F226">
            <w:pPr>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序号</w:t>
            </w:r>
          </w:p>
        </w:tc>
        <w:tc>
          <w:tcPr>
            <w:tcW w:w="2766" w:type="dxa"/>
            <w:vAlign w:val="center"/>
          </w:tcPr>
          <w:p w14:paraId="183463BD">
            <w:pPr>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工序</w:t>
            </w:r>
          </w:p>
        </w:tc>
        <w:tc>
          <w:tcPr>
            <w:tcW w:w="5666" w:type="dxa"/>
            <w:vAlign w:val="center"/>
          </w:tcPr>
          <w:p w14:paraId="2CE30B86">
            <w:pPr>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质量</w:t>
            </w:r>
            <w:r>
              <w:rPr>
                <w:rFonts w:hint="eastAsia" w:ascii="Times New Roman" w:hAnsi="Times New Roman" w:cs="Times New Roman"/>
                <w:b/>
                <w:bCs/>
                <w:sz w:val="24"/>
                <w:szCs w:val="24"/>
              </w:rPr>
              <w:t>红线</w:t>
            </w:r>
          </w:p>
        </w:tc>
      </w:tr>
      <w:tr w14:paraId="5AE2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326" w:type="dxa"/>
            <w:vAlign w:val="center"/>
          </w:tcPr>
          <w:p w14:paraId="69DC8F5C">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2</w:t>
            </w:r>
            <w:r>
              <w:rPr>
                <w:rFonts w:ascii="Times New Roman" w:hAnsi="Times New Roman" w:cs="Times New Roman"/>
                <w:sz w:val="24"/>
                <w:szCs w:val="24"/>
              </w:rPr>
              <w:t>-1</w:t>
            </w:r>
          </w:p>
        </w:tc>
        <w:tc>
          <w:tcPr>
            <w:tcW w:w="2766" w:type="dxa"/>
            <w:vAlign w:val="center"/>
          </w:tcPr>
          <w:p w14:paraId="4D74AC37">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降节过程</w:t>
            </w:r>
          </w:p>
        </w:tc>
        <w:tc>
          <w:tcPr>
            <w:tcW w:w="5666" w:type="dxa"/>
            <w:vAlign w:val="center"/>
          </w:tcPr>
          <w:p w14:paraId="0FFF941F">
            <w:pPr>
              <w:ind w:firstLine="0" w:firstLineChars="0"/>
              <w:rPr>
                <w:rFonts w:ascii="Times New Roman" w:hAnsi="Times New Roman" w:cs="Times New Roman"/>
                <w:sz w:val="24"/>
                <w:szCs w:val="24"/>
              </w:rPr>
            </w:pPr>
            <w:r>
              <w:rPr>
                <w:rFonts w:hint="eastAsia" w:ascii="Times New Roman" w:hAnsi="Times New Roman" w:cs="Times New Roman"/>
                <w:sz w:val="24"/>
                <w:szCs w:val="24"/>
              </w:rPr>
              <w:t>满足1</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塔吊拆除验收标准</w:t>
            </w:r>
          </w:p>
        </w:tc>
      </w:tr>
      <w:tr w14:paraId="49DB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26" w:type="dxa"/>
            <w:vAlign w:val="center"/>
          </w:tcPr>
          <w:p w14:paraId="32694E52">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2</w:t>
            </w:r>
            <w:r>
              <w:rPr>
                <w:rFonts w:ascii="Times New Roman" w:hAnsi="Times New Roman" w:cs="Times New Roman"/>
                <w:sz w:val="24"/>
                <w:szCs w:val="24"/>
              </w:rPr>
              <w:t>-2</w:t>
            </w:r>
          </w:p>
        </w:tc>
        <w:tc>
          <w:tcPr>
            <w:tcW w:w="2766" w:type="dxa"/>
            <w:vAlign w:val="center"/>
          </w:tcPr>
          <w:p w14:paraId="0CEE6F84">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拆除过程</w:t>
            </w:r>
          </w:p>
        </w:tc>
        <w:tc>
          <w:tcPr>
            <w:tcW w:w="5666" w:type="dxa"/>
            <w:vAlign w:val="center"/>
          </w:tcPr>
          <w:p w14:paraId="3238D89F">
            <w:pPr>
              <w:ind w:firstLine="0" w:firstLineChars="0"/>
              <w:rPr>
                <w:rFonts w:ascii="Times New Roman" w:hAnsi="Times New Roman" w:cs="Times New Roman"/>
                <w:sz w:val="24"/>
                <w:szCs w:val="24"/>
              </w:rPr>
            </w:pPr>
            <w:r>
              <w:rPr>
                <w:rFonts w:hint="eastAsia" w:ascii="Times New Roman" w:hAnsi="Times New Roman" w:cs="Times New Roman"/>
                <w:sz w:val="24"/>
                <w:szCs w:val="24"/>
              </w:rPr>
              <w:t>满足1</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.3塔吊拆除验收标准</w:t>
            </w:r>
          </w:p>
        </w:tc>
      </w:tr>
      <w:tr w14:paraId="46A3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6" w:type="dxa"/>
            <w:vAlign w:val="center"/>
          </w:tcPr>
          <w:p w14:paraId="7450185E">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w:t>
            </w:r>
            <w:r>
              <w:rPr>
                <w:rFonts w:ascii="Times New Roman" w:hAnsi="Times New Roman" w:cs="Times New Roman"/>
                <w:sz w:val="24"/>
                <w:szCs w:val="24"/>
              </w:rPr>
              <w:t>2</w:t>
            </w:r>
          </w:p>
        </w:tc>
        <w:tc>
          <w:tcPr>
            <w:tcW w:w="2766" w:type="dxa"/>
            <w:vAlign w:val="center"/>
          </w:tcPr>
          <w:p w14:paraId="3FC3CF53">
            <w:pPr>
              <w:ind w:firstLine="0" w:firstLineChars="0"/>
              <w:jc w:val="center"/>
              <w:rPr>
                <w:rFonts w:ascii="Times New Roman" w:hAnsi="Times New Roman" w:cs="Times New Roman"/>
                <w:sz w:val="24"/>
                <w:szCs w:val="24"/>
              </w:rPr>
            </w:pPr>
            <w:r>
              <w:rPr>
                <w:rFonts w:hint="eastAsia" w:ascii="Times New Roman" w:hAnsi="Times New Roman" w:cs="Times New Roman"/>
                <w:sz w:val="24"/>
                <w:szCs w:val="24"/>
              </w:rPr>
              <w:t>完工清场</w:t>
            </w:r>
          </w:p>
        </w:tc>
        <w:tc>
          <w:tcPr>
            <w:tcW w:w="5666" w:type="dxa"/>
            <w:vAlign w:val="center"/>
          </w:tcPr>
          <w:p w14:paraId="55F582AF">
            <w:pPr>
              <w:ind w:firstLine="0" w:firstLineChars="0"/>
              <w:rPr>
                <w:rFonts w:ascii="Times New Roman" w:hAnsi="Times New Roman" w:cs="Times New Roman"/>
                <w:sz w:val="24"/>
                <w:szCs w:val="24"/>
              </w:rPr>
            </w:pPr>
            <w:r>
              <w:rPr>
                <w:rFonts w:hint="eastAsia" w:ascii="Times New Roman" w:hAnsi="Times New Roman" w:cs="Times New Roman"/>
                <w:sz w:val="24"/>
                <w:szCs w:val="24"/>
              </w:rPr>
              <w:t>满足1</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.3塔吊拆除验收标准</w:t>
            </w:r>
          </w:p>
        </w:tc>
      </w:tr>
    </w:tbl>
    <w:p w14:paraId="0544A5FF">
      <w:pPr>
        <w:ind w:firstLine="560"/>
        <w:rPr>
          <w:rFonts w:ascii="Times New Roman" w:hAnsi="Times New Roman" w:cs="Times New Roman"/>
        </w:rPr>
      </w:pPr>
      <w:r>
        <w:rPr>
          <w:rFonts w:ascii="Times New Roman" w:hAnsi="Times New Roman" w:cs="Times New Roman"/>
        </w:rPr>
        <w:br w:type="page"/>
      </w:r>
    </w:p>
    <w:p w14:paraId="35A0EBF9">
      <w:pPr>
        <w:pStyle w:val="2"/>
        <w:bidi w:val="0"/>
        <w:ind w:left="425" w:leftChars="0" w:hanging="425" w:firstLineChars="0"/>
      </w:pPr>
      <w:bookmarkStart w:id="64" w:name="_Toc20564"/>
      <w:r>
        <w:t>安全、环保、职业健康注意事项</w:t>
      </w:r>
      <w:bookmarkEnd w:id="62"/>
      <w:bookmarkEnd w:id="64"/>
    </w:p>
    <w:p w14:paraId="79897C1B">
      <w:pPr>
        <w:pStyle w:val="3"/>
        <w:bidi w:val="0"/>
        <w:ind w:left="992" w:leftChars="0" w:hanging="992" w:firstLineChars="0"/>
      </w:pPr>
      <w:bookmarkStart w:id="65" w:name="_Toc32733"/>
      <w:bookmarkStart w:id="66" w:name="_Toc12282"/>
      <w:r>
        <w:rPr>
          <w:rFonts w:hint="eastAsia"/>
        </w:rPr>
        <w:t>环保注意事项</w:t>
      </w:r>
      <w:bookmarkEnd w:id="65"/>
      <w:bookmarkEnd w:id="66"/>
    </w:p>
    <w:p w14:paraId="2A6B110B">
      <w:pPr>
        <w:numPr>
          <w:ilvl w:val="0"/>
          <w:numId w:val="11"/>
        </w:numPr>
        <w:ind w:firstLine="560"/>
        <w:rPr>
          <w:rFonts w:hint="eastAsia"/>
        </w:rPr>
      </w:pPr>
      <w:bookmarkStart w:id="67" w:name="_Toc14709"/>
      <w:r>
        <w:t>施工中产生</w:t>
      </w:r>
      <w:r>
        <w:rPr>
          <w:rFonts w:hint="eastAsia"/>
        </w:rPr>
        <w:t>焊条废弃物等</w:t>
      </w:r>
      <w:r>
        <w:t>不得随意弃置，及时收集清运，防止雨水冲刷进入水体。</w:t>
      </w:r>
    </w:p>
    <w:p w14:paraId="6879A8F0">
      <w:pPr>
        <w:numPr>
          <w:ilvl w:val="0"/>
          <w:numId w:val="11"/>
        </w:numPr>
        <w:ind w:firstLine="560"/>
        <w:rPr>
          <w:rFonts w:hint="eastAsia"/>
        </w:rPr>
      </w:pPr>
      <w:r>
        <w:t>在施工现场设置垃圾箱，集中贮放生产生活垃圾，定期运至垃圾场处理。</w:t>
      </w:r>
    </w:p>
    <w:p w14:paraId="1E52E624">
      <w:pPr>
        <w:numPr>
          <w:ilvl w:val="0"/>
          <w:numId w:val="11"/>
        </w:numPr>
        <w:ind w:firstLine="560"/>
        <w:rPr>
          <w:rFonts w:hint="eastAsia"/>
        </w:rPr>
      </w:pPr>
      <w:r>
        <w:rPr>
          <w:rFonts w:hint="eastAsia"/>
        </w:rPr>
        <w:t>定期检查并维护施工机械及设备，发现损坏或漏油等及时处理处置。施工机械自身产生的废油及维修保养产生的废油采取专用容器收集或排放至指定位置，集中处理。</w:t>
      </w:r>
    </w:p>
    <w:p w14:paraId="6D53BC95">
      <w:pPr>
        <w:pStyle w:val="3"/>
        <w:bidi w:val="0"/>
        <w:ind w:left="992" w:leftChars="0" w:hanging="992" w:firstLineChars="0"/>
      </w:pPr>
      <w:bookmarkStart w:id="68" w:name="_Toc9699"/>
      <w:r>
        <w:rPr>
          <w:rFonts w:hint="eastAsia"/>
        </w:rPr>
        <w:t>职业健康注意事项</w:t>
      </w:r>
      <w:bookmarkEnd w:id="67"/>
      <w:bookmarkEnd w:id="68"/>
    </w:p>
    <w:p w14:paraId="4076813C">
      <w:pPr>
        <w:ind w:firstLine="560"/>
        <w:rPr>
          <w:rFonts w:hint="eastAsia"/>
        </w:rPr>
      </w:pPr>
      <w:r>
        <w:rPr>
          <w:rFonts w:hint="eastAsia"/>
        </w:rPr>
        <w:t>（1）重视劳动保护工作</w:t>
      </w:r>
    </w:p>
    <w:p w14:paraId="1D48C439">
      <w:pPr>
        <w:ind w:firstLine="560"/>
        <w:rPr>
          <w:rFonts w:hint="eastAsia"/>
        </w:rPr>
      </w:pPr>
      <w:r>
        <w:rPr>
          <w:rFonts w:hint="eastAsia"/>
        </w:rPr>
        <w:t>劳动保护是为了保障劳动者在劳动过程中的安全和健康而采取的各种保护措施，在施工中，加强行政管理，搞好劳动保护工作。</w:t>
      </w:r>
    </w:p>
    <w:p w14:paraId="0B9C87FE">
      <w:pPr>
        <w:ind w:firstLine="560"/>
        <w:rPr>
          <w:rFonts w:hint="eastAsia"/>
        </w:rPr>
      </w:pPr>
      <w:r>
        <w:rPr>
          <w:rFonts w:hint="eastAsia"/>
        </w:rPr>
        <w:t>（</w:t>
      </w:r>
      <w:r>
        <w:t>2</w:t>
      </w:r>
      <w:r>
        <w:rPr>
          <w:rFonts w:hint="eastAsia"/>
        </w:rPr>
        <w:t>）劳动保护用品配备</w:t>
      </w:r>
    </w:p>
    <w:p w14:paraId="0F19C11E">
      <w:pPr>
        <w:ind w:firstLine="560"/>
        <w:rPr>
          <w:rFonts w:hint="eastAsia"/>
        </w:rPr>
      </w:pPr>
      <w:r>
        <w:rPr>
          <w:rFonts w:hint="eastAsia"/>
        </w:rPr>
        <w:t>视施工需要、施工场所中危害因素和劳动安全与卫生要求，合理配备足够、齐全的劳保防护用品。选择齐全防护用品，如安全帽、安全带、雨衣、雨靴、手套、防护口罩、面罩等，既要使用方便，又要对危害和危险具有较好的防护效果。</w:t>
      </w:r>
    </w:p>
    <w:p w14:paraId="6A1244F5">
      <w:pPr>
        <w:ind w:firstLine="560"/>
        <w:rPr>
          <w:rFonts w:hint="eastAsia"/>
        </w:rPr>
      </w:pPr>
      <w:r>
        <w:rPr>
          <w:rFonts w:hint="eastAsia"/>
        </w:rPr>
        <w:t>（</w:t>
      </w:r>
      <w:r>
        <w:t>3</w:t>
      </w:r>
      <w:r>
        <w:rPr>
          <w:rFonts w:hint="eastAsia"/>
        </w:rPr>
        <w:t>）正确使用劳动保护用品</w:t>
      </w:r>
    </w:p>
    <w:p w14:paraId="59EC5986">
      <w:pPr>
        <w:ind w:firstLine="560"/>
        <w:rPr>
          <w:rFonts w:hint="eastAsia"/>
        </w:rPr>
      </w:pPr>
      <w:r>
        <w:rPr>
          <w:rFonts w:hint="eastAsia"/>
        </w:rPr>
        <w:t>建立劳动保护用品正确使用管理规定，所有人员进入施工现场必须接受检查，检查内容主要是：是否穿戴劳动保护用品、穿戴是否正确，是否穿戴足够防护用品。只有正确发挥防护用品的作用，才能避免或减少伤害事故的发生。</w:t>
      </w:r>
    </w:p>
    <w:p w14:paraId="5B334072">
      <w:pPr>
        <w:ind w:firstLine="560"/>
        <w:rPr>
          <w:rFonts w:hint="eastAsia"/>
        </w:rPr>
      </w:pPr>
      <w:r>
        <w:rPr>
          <w:rFonts w:hint="eastAsia"/>
        </w:rPr>
        <w:t>（</w:t>
      </w:r>
      <w:r>
        <w:t>4</w:t>
      </w:r>
      <w:r>
        <w:rPr>
          <w:rFonts w:hint="eastAsia"/>
        </w:rPr>
        <w:t>）完善劳动安全卫生设施</w:t>
      </w:r>
    </w:p>
    <w:p w14:paraId="583C3C4A">
      <w:pPr>
        <w:ind w:firstLine="560"/>
        <w:rPr>
          <w:rFonts w:hint="eastAsia"/>
        </w:rPr>
      </w:pPr>
      <w:r>
        <w:rPr>
          <w:rFonts w:hint="eastAsia"/>
        </w:rPr>
        <w:t>施工现场由于机械震动多，噪声大，露天作业时间长，在电焊作业中，工人常接触、吸入大量粉尘，易引起矽肺、职业性皮肤病、职业性耳聋、震动病等。在施工中主要采取完善劳动安全卫生设施等预防措施。</w:t>
      </w:r>
    </w:p>
    <w:p w14:paraId="19E1CBC9">
      <w:pPr>
        <w:ind w:firstLine="560"/>
        <w:rPr>
          <w:rFonts w:hint="eastAsia"/>
        </w:rPr>
      </w:pPr>
      <w:r>
        <w:rPr>
          <w:rFonts w:hint="eastAsia"/>
        </w:rPr>
        <w:t>合理安排工作和作息时间。夏季露天作业，延长中午休息时间，避开高温、高辐射环境下作业，作业人员戴手套、草帽、穿工作服，及时向作业人员提供含盐的清凉饮料。</w:t>
      </w:r>
    </w:p>
    <w:p w14:paraId="06539CE3">
      <w:pPr>
        <w:pStyle w:val="9"/>
        <w:rPr>
          <w:rFonts w:ascii="Times New Roman" w:hAnsi="Times New Roman" w:cs="Times New Roman"/>
        </w:rPr>
      </w:pPr>
    </w:p>
    <w:p w14:paraId="50B67326">
      <w:pPr>
        <w:pStyle w:val="2"/>
        <w:ind w:left="425" w:hanging="425"/>
        <w:rPr>
          <w:rFonts w:cs="Times New Roman"/>
        </w:rPr>
        <w:sectPr>
          <w:pgSz w:w="11906" w:h="16838"/>
          <w:pgMar w:top="1440" w:right="1080" w:bottom="1440" w:left="1080" w:header="851" w:footer="992" w:gutter="0"/>
          <w:cols w:space="425" w:num="1"/>
          <w:docGrid w:type="lines" w:linePitch="312" w:charSpace="0"/>
        </w:sectPr>
      </w:pPr>
      <w:bookmarkStart w:id="69" w:name="_Toc7779"/>
    </w:p>
    <w:p w14:paraId="026C6BF9">
      <w:pPr>
        <w:pStyle w:val="3"/>
        <w:bidi w:val="0"/>
        <w:ind w:left="992" w:leftChars="0" w:hanging="992" w:firstLineChars="0"/>
      </w:pPr>
      <w:bookmarkStart w:id="70" w:name="_Toc19479"/>
      <w:bookmarkStart w:id="71" w:name="_Toc18078"/>
      <w:r>
        <w:t>安全注意事项</w:t>
      </w:r>
      <w:bookmarkEnd w:id="70"/>
      <w:bookmarkEnd w:id="71"/>
    </w:p>
    <w:p w14:paraId="1476E9E7">
      <w:pPr>
        <w:ind w:firstLine="560"/>
        <w:rPr>
          <w:rFonts w:hint="eastAsia"/>
        </w:rPr>
      </w:pPr>
      <w:r>
        <w:t>（1）临时安装在部品上的构件需固定牢靠，避免吊装过程脱落。</w:t>
      </w:r>
    </w:p>
    <w:p w14:paraId="30F81079">
      <w:pPr>
        <w:ind w:firstLine="560"/>
        <w:rPr>
          <w:rFonts w:hint="eastAsia"/>
        </w:rPr>
      </w:pPr>
      <w:r>
        <w:t>（2）主塔施工队伍需固定钢筋绑扎和吊具安拆作业人员，人员更换需培训交底后方可作业。</w:t>
      </w:r>
    </w:p>
    <w:p w14:paraId="379CBC5D">
      <w:pPr>
        <w:ind w:firstLine="560"/>
        <w:rPr>
          <w:rFonts w:hint="eastAsia"/>
        </w:rPr>
      </w:pPr>
      <w:r>
        <w:t>（3）加强保障部品施工的主要设备（塔吊）的日常检查和易损件的储备，确保不影响主塔部品施工。</w:t>
      </w:r>
    </w:p>
    <w:p w14:paraId="12F2FD6D">
      <w:pPr>
        <w:ind w:firstLine="560"/>
        <w:rPr>
          <w:rFonts w:hint="eastAsia"/>
        </w:rPr>
      </w:pPr>
      <w:r>
        <w:t>（4）加强吊具和钢筋锚具日常检查和保养，钢筋锚具的夹片磨损严重时须及时进行更换。</w:t>
      </w:r>
    </w:p>
    <w:p w14:paraId="0EF0F693">
      <w:pPr>
        <w:ind w:firstLine="560"/>
        <w:rPr>
          <w:rFonts w:hint="eastAsia"/>
        </w:rPr>
      </w:pPr>
      <w:r>
        <w:t>（5）严格执行部品吊装检查签证制度，吊装之前对部品上各吊点的夹片、</w:t>
      </w:r>
      <w:r>
        <w:rPr>
          <w:rFonts w:hint="eastAsia" w:ascii="仿宋" w:hAnsi="仿宋" w:cs="仿宋"/>
          <w:szCs w:val="28"/>
        </w:rPr>
        <w:t>船用</w:t>
      </w:r>
      <w:r>
        <w:t>花篮螺栓、钢丝绳进行检查，检查夹片是否安装到位，</w:t>
      </w:r>
      <w:r>
        <w:rPr>
          <w:rFonts w:hint="eastAsia"/>
        </w:rPr>
        <w:t>溜绳</w:t>
      </w:r>
      <w:r>
        <w:t>挂设是否到位。检查合格后方可起吊，确保吊装运输安全。</w:t>
      </w:r>
    </w:p>
    <w:p w14:paraId="4D300CD0">
      <w:pPr>
        <w:ind w:firstLine="560"/>
        <w:rPr>
          <w:rFonts w:hint="eastAsia"/>
        </w:rPr>
      </w:pPr>
      <w:r>
        <w:t>（6）6级风以上严禁吊装，严格执行松构条件，达到松构条件方可松构，松构后须连续作业，直至全部锥套连接完成。</w:t>
      </w:r>
    </w:p>
    <w:p w14:paraId="4768763B">
      <w:pPr>
        <w:pStyle w:val="2"/>
        <w:bidi w:val="0"/>
        <w:ind w:left="425" w:leftChars="0" w:hanging="425" w:firstLineChars="0"/>
      </w:pPr>
      <w:bookmarkStart w:id="72" w:name="_Toc30643"/>
      <w:r>
        <w:t>应急处置及紧急逃生措施</w:t>
      </w:r>
      <w:bookmarkEnd w:id="69"/>
      <w:bookmarkEnd w:id="72"/>
    </w:p>
    <w:p w14:paraId="0D8C9A24">
      <w:pPr>
        <w:pStyle w:val="3"/>
        <w:bidi w:val="0"/>
        <w:ind w:left="992" w:leftChars="0" w:hanging="992" w:firstLineChars="0"/>
      </w:pPr>
      <w:bookmarkStart w:id="73" w:name="_Toc18732"/>
      <w:bookmarkStart w:id="74" w:name="_Toc2614"/>
      <w:r>
        <w:t>应急处置</w:t>
      </w:r>
      <w:r>
        <w:rPr>
          <w:rFonts w:hint="eastAsia"/>
        </w:rPr>
        <w:t>措施</w:t>
      </w:r>
      <w:bookmarkEnd w:id="73"/>
      <w:bookmarkEnd w:id="74"/>
    </w:p>
    <w:p w14:paraId="66020F59">
      <w:pPr>
        <w:ind w:firstLine="560"/>
        <w:rPr>
          <w:rFonts w:hint="eastAsia"/>
        </w:rPr>
      </w:pPr>
      <w:bookmarkStart w:id="75" w:name="_Toc20485"/>
      <w:r>
        <w:rPr>
          <w:rFonts w:hint="eastAsia"/>
        </w:rPr>
        <w:t>（1）起重伤害应急处置措施</w:t>
      </w:r>
    </w:p>
    <w:p w14:paraId="7813B2FA">
      <w:pPr>
        <w:ind w:firstLine="560"/>
        <w:rPr>
          <w:rFonts w:hint="eastAsia"/>
        </w:rPr>
      </w:pPr>
      <w:r>
        <w:t>1）起重伤害事故目击者应高声呼救，并立即向安全人员报告。</w:t>
      </w:r>
    </w:p>
    <w:p w14:paraId="26C6255F">
      <w:pPr>
        <w:ind w:firstLine="560"/>
        <w:rPr>
          <w:rFonts w:hint="eastAsia"/>
        </w:rPr>
      </w:pPr>
      <w:r>
        <w:t>2）事故发生后，应立即向当地</w:t>
      </w:r>
      <w:r>
        <w:rPr>
          <w:rFonts w:hint="eastAsia"/>
        </w:rPr>
        <w:t>急救中心</w:t>
      </w:r>
      <w:r>
        <w:t>求援。</w:t>
      </w:r>
    </w:p>
    <w:p w14:paraId="1A946D6E">
      <w:pPr>
        <w:ind w:firstLine="560"/>
        <w:rPr>
          <w:rFonts w:hint="eastAsia"/>
        </w:rPr>
      </w:pPr>
      <w:r>
        <w:t>3）安全人员应准确判断事故影响范围，协调各组之间的工作，派专人进行检查，确定抢救方案，保证事故现场相对安全和稳定时，抢救队员才可进入现场抢救受伤人员。</w:t>
      </w:r>
    </w:p>
    <w:p w14:paraId="4B36C61D">
      <w:pPr>
        <w:ind w:firstLine="560"/>
        <w:rPr>
          <w:rFonts w:hint="eastAsia"/>
        </w:rPr>
      </w:pPr>
      <w:r>
        <w:t>4）安全人员与当地医院立即取得联系，利用现场救援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0F5B265F">
      <w:pPr>
        <w:ind w:firstLine="560"/>
        <w:rPr>
          <w:rFonts w:hint="eastAsia"/>
        </w:rPr>
      </w:pPr>
      <w:r>
        <w:t>5）安全人员做好应急状态下现场所有设施和物资的安全，支援和保障现场抢救组的工作，负责事故现场的保护，并检查事故现场有无其它安全隐患。</w:t>
      </w:r>
    </w:p>
    <w:p w14:paraId="36DBCA34">
      <w:pPr>
        <w:ind w:firstLine="560"/>
        <w:rPr>
          <w:rFonts w:hint="eastAsia"/>
        </w:rPr>
      </w:pPr>
      <w:r>
        <w:rPr>
          <w:rFonts w:hint="eastAsia"/>
        </w:rPr>
        <w:t>（2）物体打击应急处置措施</w:t>
      </w:r>
    </w:p>
    <w:p w14:paraId="28E8EF81">
      <w:pPr>
        <w:ind w:firstLine="560"/>
        <w:rPr>
          <w:rFonts w:hint="eastAsia"/>
        </w:rPr>
      </w:pPr>
      <w:r>
        <w:t>1）当发生物体打击事故时，根据现场和受伤者的伤情的具体情况，立即打</w:t>
      </w:r>
      <w:r>
        <w:rPr>
          <w:rFonts w:hint="eastAsia"/>
        </w:rPr>
        <w:t>医院应急救援</w:t>
      </w:r>
      <w:r>
        <w:t>电话，详细报告事故发生地址、人员受伤的情况和可能需要配合救援的设备。</w:t>
      </w:r>
    </w:p>
    <w:p w14:paraId="0B38EDB3">
      <w:pPr>
        <w:ind w:firstLine="560"/>
        <w:rPr>
          <w:rFonts w:hint="eastAsia"/>
        </w:rPr>
      </w:pPr>
      <w:r>
        <w:t>2）在</w:t>
      </w:r>
      <w:r>
        <w:rPr>
          <w:rFonts w:hint="eastAsia"/>
        </w:rPr>
        <w:t>救援</w:t>
      </w:r>
      <w:r>
        <w:t>人员未到达之前，应根据事故现场的整体情况、位置和伤者的伤情、部位，在排除人为加重伤者伤情的情况下，立即组织人员进行抢救。</w:t>
      </w:r>
    </w:p>
    <w:p w14:paraId="2203AA98">
      <w:pPr>
        <w:ind w:firstLine="560"/>
        <w:rPr>
          <w:rFonts w:hint="eastAsia"/>
        </w:rPr>
      </w:pPr>
      <w:r>
        <w:t>3）抢救前首先观察伤者的受伤情况、部位、伤害性质，如伤者发生休克，应先处理休克。遇呼吸、心跳停止者，应当进行人工呼吸。处于休克状态的伤员要让其保暖、平卧，并将下肢抬高约20度左右，尽快送医院进行抢救治疗。</w:t>
      </w:r>
    </w:p>
    <w:p w14:paraId="01B45666">
      <w:pPr>
        <w:ind w:firstLine="560"/>
        <w:rPr>
          <w:rFonts w:hint="eastAsia"/>
        </w:rPr>
      </w:pPr>
      <w:r>
        <w:t>4）出现颅脑外伤，必须维持呼吸道通畅。昏迷者应平卧，面部转向一侧，以防舌根下坠或分泌物、呕吐物吸入，发生喉阻塞。偶有严重的脑损伤症状出现，创伤处用消毒的纱布或清洁布等覆盖伤口，用绷带或布条包扎后，及时送就近有条件的医院治疗。</w:t>
      </w:r>
    </w:p>
    <w:p w14:paraId="7E633DF9">
      <w:pPr>
        <w:ind w:firstLine="560"/>
        <w:rPr>
          <w:rFonts w:hint="eastAsia"/>
        </w:rPr>
      </w:pPr>
      <w:r>
        <w:t>5）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404D7F22">
      <w:pPr>
        <w:ind w:firstLine="560"/>
        <w:rPr>
          <w:rFonts w:hint="eastAsia"/>
        </w:rPr>
      </w:pPr>
      <w:r>
        <w:t>6）发现伤者手足骨折或其他部位骨折的，不要盲目搬动伤者，应在骨折部位用夹板临时固定，使断端不再移位或刺伤肌肉、神经或血管。</w:t>
      </w:r>
    </w:p>
    <w:p w14:paraId="781307B3">
      <w:pPr>
        <w:ind w:firstLine="560"/>
        <w:rPr>
          <w:rFonts w:hint="eastAsia"/>
        </w:rPr>
      </w:pPr>
      <w:r>
        <w:t>7）遇有创伤性出血的伤员，应迅速包扎止血，使伤员保持头低脚高的卧位，并注意保暖；若伤员有断肢情况发生应尽早用干净的干布（灭菌敷料）包裹装入塑料袋内，随伤员一起转送。</w:t>
      </w:r>
    </w:p>
    <w:p w14:paraId="0D1B61C1">
      <w:pPr>
        <w:ind w:firstLine="560"/>
        <w:rPr>
          <w:rFonts w:hint="eastAsia"/>
        </w:rPr>
      </w:pPr>
      <w:r>
        <w:t>8）在施救的同时应尽快送往就近医院；伤者送往医院抢救时，途中尽量减少颠簸，同时，密切注意伤者的呼吸、脉搏、血压及伤口的情况。</w:t>
      </w:r>
    </w:p>
    <w:p w14:paraId="6E81E92D">
      <w:pPr>
        <w:ind w:firstLine="560"/>
        <w:rPr>
          <w:rFonts w:hint="eastAsia"/>
        </w:rPr>
      </w:pPr>
      <w:r>
        <w:t>9）如因长方形构件（钢管）打击（压倒）致伤，要根据现场的实际情况迅速调动起重机、手提点工具等机械设备配合施救。</w:t>
      </w:r>
    </w:p>
    <w:p w14:paraId="08DB48CE">
      <w:pPr>
        <w:ind w:firstLine="560"/>
        <w:rPr>
          <w:rFonts w:hint="eastAsia"/>
        </w:rPr>
      </w:pPr>
      <w:r>
        <w:rPr>
          <w:rFonts w:hint="eastAsia"/>
        </w:rPr>
        <w:t>（3）高处坠落事故应急处置措施</w:t>
      </w:r>
    </w:p>
    <w:p w14:paraId="5F84B836">
      <w:pPr>
        <w:ind w:firstLine="560"/>
        <w:rPr>
          <w:rFonts w:hint="eastAsia"/>
        </w:rPr>
      </w:pPr>
      <w:r>
        <w:t>1）发生高处坠落事故，应马上组织抢救伤者，首先观察伤者的受伤情况、部位、伤害性质，如伤员发生休克，应先去除伤员身上的用具和口袋中的硬物。遇呼吸、心跳停止者，应立即进行人工呼吸。处于休克状态的伤员要让其保暖、平卧，并将下肢抬高约20度，尽快送医院进行抢救治疗。应采用担架或硬质木板搬运和转送伤员，避免颈部和躯干前屈或扭转，使脊柱伸直，绝对禁止一个抬肩一个抬腿的搬法，以免造成截瘫。</w:t>
      </w:r>
    </w:p>
    <w:p w14:paraId="019BE45C">
      <w:pPr>
        <w:ind w:firstLine="560"/>
        <w:rPr>
          <w:rFonts w:hint="eastAsia"/>
        </w:rPr>
      </w:pPr>
      <w:r>
        <w:t>2）出现颅脑损伤，必须维持呼吸道通畅。昏迷者应平卧，面部转向一侧，以防舌根下坠或分泌物、呕吐物吸入，发生喉阻塞。遇有严重的脑损伤症状出现，创伤处用消毒的纱布或清洁布等覆盖伤口，用绷带或布条包扎后，及时送就近医院治疗。</w:t>
      </w:r>
    </w:p>
    <w:p w14:paraId="549450BF">
      <w:pPr>
        <w:ind w:firstLine="560"/>
        <w:rPr>
          <w:rFonts w:hint="eastAsia"/>
        </w:rPr>
      </w:pPr>
      <w:r>
        <w:t>3）颌面部伤员首先应保持呼吸道畅通，清除移位的组织碎片、血凝块、口腔分泌物等，同时松解伤员的颈、胸部钮扣。</w:t>
      </w:r>
    </w:p>
    <w:p w14:paraId="58EA997C">
      <w:pPr>
        <w:ind w:firstLine="560"/>
        <w:rPr>
          <w:rFonts w:hint="eastAsia"/>
        </w:rPr>
      </w:pPr>
      <w:r>
        <w:t>4）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14:paraId="3B0F1725">
      <w:pPr>
        <w:ind w:firstLine="560"/>
        <w:rPr>
          <w:rFonts w:hint="eastAsia"/>
        </w:rPr>
      </w:pPr>
      <w:r>
        <w:t>5）发现伤者手足骨折，不要盲目搬动伤者。应在骨折部位用夹板把受伤位置临时固定，使断端不再移位或刺伤肌肉、神经或血管。固定方法：以固定骨折处上下关节为原则，可就地取材，用木板、竹片等。</w:t>
      </w:r>
    </w:p>
    <w:p w14:paraId="4CF7ABE6">
      <w:pPr>
        <w:ind w:firstLine="560"/>
        <w:rPr>
          <w:rFonts w:hint="eastAsia"/>
        </w:rPr>
      </w:pPr>
      <w:r>
        <w:t>6）复合伤</w:t>
      </w:r>
      <w:r>
        <w:rPr>
          <w:rFonts w:hint="eastAsia"/>
        </w:rPr>
        <w:t>伤者需</w:t>
      </w:r>
      <w:r>
        <w:t>平仰卧位，保持呼吸道畅通，解开衣领扣。</w:t>
      </w:r>
    </w:p>
    <w:p w14:paraId="548A7F01">
      <w:pPr>
        <w:ind w:firstLine="560"/>
        <w:rPr>
          <w:rFonts w:hint="eastAsia"/>
        </w:rPr>
      </w:pPr>
      <w:r>
        <w:t>7）遇有创伤性出血的伤员，应迅速包扎止血，使伤员保持在头低脚高的卧位，并注意保暖。及时把伤者送往邻近医院抢救，运送途中应尽量减少颠簸。同时，密切注意伤者的呼吸、脉搏、血压及伤口的情况。</w:t>
      </w:r>
    </w:p>
    <w:p w14:paraId="60372B25">
      <w:pPr>
        <w:ind w:firstLine="560"/>
        <w:rPr>
          <w:rFonts w:hint="eastAsia"/>
        </w:rPr>
      </w:pPr>
      <w:r>
        <w:t>8）配合上级主管部门和调查组开展调查处理，并做好伤员及家属善后工作。</w:t>
      </w:r>
    </w:p>
    <w:p w14:paraId="3F7F05DB">
      <w:pPr>
        <w:ind w:firstLine="560"/>
        <w:rPr>
          <w:rFonts w:hint="eastAsia"/>
        </w:rPr>
      </w:pPr>
      <w:r>
        <w:rPr>
          <w:rFonts w:hint="eastAsia"/>
        </w:rPr>
        <w:t>（4）触电应急处置措施</w:t>
      </w:r>
    </w:p>
    <w:p w14:paraId="07106D1E">
      <w:pPr>
        <w:ind w:firstLine="560"/>
        <w:rPr>
          <w:rFonts w:hint="eastAsia"/>
        </w:rPr>
      </w:pPr>
      <w:r>
        <w:t>1）发现触电后应大声呼喊寻求帮助，迅速使触电者脱离电源，同时向现场负责人报告。</w:t>
      </w:r>
    </w:p>
    <w:p w14:paraId="1C36C11D">
      <w:pPr>
        <w:ind w:firstLine="560"/>
        <w:rPr>
          <w:rFonts w:hint="eastAsia"/>
        </w:rPr>
      </w:pPr>
      <w:r>
        <w:rPr>
          <w:rFonts w:hint="eastAsia" w:ascii="宋体" w:hAnsi="宋体" w:eastAsia="宋体" w:cs="宋体"/>
        </w:rPr>
        <w:t>①</w:t>
      </w:r>
      <w:r>
        <w:t>立即切断电源。</w:t>
      </w:r>
    </w:p>
    <w:p w14:paraId="7B9B2543">
      <w:pPr>
        <w:ind w:firstLine="560"/>
        <w:rPr>
          <w:rFonts w:hint="eastAsia"/>
        </w:rPr>
      </w:pPr>
      <w:r>
        <w:rPr>
          <w:rFonts w:hint="eastAsia" w:ascii="宋体" w:hAnsi="宋体" w:eastAsia="宋体" w:cs="宋体"/>
        </w:rPr>
        <w:t>②</w:t>
      </w:r>
      <w:r>
        <w:t>如电源开关距离太远，用有绝缘把的钳子或用木柄的斧子断开电源线。</w:t>
      </w:r>
    </w:p>
    <w:p w14:paraId="09F1703B">
      <w:pPr>
        <w:ind w:firstLine="560"/>
        <w:rPr>
          <w:rFonts w:hint="eastAsia"/>
        </w:rPr>
      </w:pPr>
      <w:r>
        <w:rPr>
          <w:rFonts w:hint="eastAsia" w:ascii="宋体" w:hAnsi="宋体" w:eastAsia="宋体" w:cs="宋体"/>
        </w:rPr>
        <w:t>③</w:t>
      </w:r>
      <w:r>
        <w:t>用木板等绝缘物插入触电者身下，以隔断流经人体的电流。</w:t>
      </w:r>
    </w:p>
    <w:p w14:paraId="0E6B48B3">
      <w:pPr>
        <w:ind w:firstLine="560"/>
        <w:rPr>
          <w:rFonts w:hint="eastAsia"/>
        </w:rPr>
      </w:pPr>
      <w:r>
        <w:rPr>
          <w:rFonts w:hint="eastAsia" w:ascii="宋体" w:hAnsi="宋体" w:eastAsia="宋体" w:cs="宋体"/>
        </w:rPr>
        <w:t>④</w:t>
      </w:r>
      <w:r>
        <w:t>用干燥的衣服、手套、绳索、木板等绝缘物作为工具，拉开触电者及挑开电线使触电者脱离电源。</w:t>
      </w:r>
    </w:p>
    <w:p w14:paraId="44D0B685">
      <w:pPr>
        <w:ind w:firstLine="560"/>
        <w:rPr>
          <w:rFonts w:hint="eastAsia"/>
        </w:rPr>
      </w:pPr>
      <w:r>
        <w:t>2）救援人员要防止触电者脱离电源后可能的摔伤，特别是当触电者在高处的情况下，应采取防摔措施，及时</w:t>
      </w:r>
      <w:r>
        <w:rPr>
          <w:rFonts w:hint="eastAsia"/>
        </w:rPr>
        <w:t>将</w:t>
      </w:r>
      <w:r>
        <w:t>触电者在平地，一定要注意触电者倒下的方向，注意防摔。</w:t>
      </w:r>
    </w:p>
    <w:p w14:paraId="15F6EEB3">
      <w:pPr>
        <w:ind w:firstLine="560"/>
        <w:rPr>
          <w:rFonts w:hint="eastAsia"/>
        </w:rPr>
      </w:pPr>
      <w:r>
        <w:t>3）现场负责人接到报告后立即向现场处置小组报告，并立即组织救治。</w:t>
      </w:r>
    </w:p>
    <w:p w14:paraId="3D300F76">
      <w:pPr>
        <w:ind w:firstLine="560"/>
        <w:rPr>
          <w:rFonts w:hint="eastAsia"/>
        </w:rPr>
      </w:pPr>
      <w:r>
        <w:rPr>
          <w:rFonts w:hint="eastAsia" w:ascii="宋体" w:hAnsi="宋体" w:eastAsia="宋体" w:cs="宋体"/>
        </w:rPr>
        <w:t>①</w:t>
      </w:r>
      <w:r>
        <w:t>若触电者停止心跳和呼吸，现场负责人应立即拨打急救电话，同时组织现场人员进行现场急救（人工呼吸和心肺复苏）直至项目部医务人员到达现场；项目部医务人员到达现场后，应继续进行现场急救直至人员恢复心跳呼吸或者急救人员到达现场进行抢救。如果现场离急救医院路程较远，项目部应立即安排车辆送往医院，与急救车在途中进行交接，以争取抢救最佳时间，但中途不能终止急救。</w:t>
      </w:r>
    </w:p>
    <w:p w14:paraId="77CDF1D0">
      <w:pPr>
        <w:ind w:firstLine="560"/>
        <w:rPr>
          <w:rFonts w:hint="eastAsia"/>
        </w:rPr>
      </w:pPr>
      <w:r>
        <w:rPr>
          <w:rFonts w:hint="eastAsia" w:ascii="宋体" w:hAnsi="宋体" w:eastAsia="宋体" w:cs="宋体"/>
        </w:rPr>
        <w:t>②</w:t>
      </w:r>
      <w:r>
        <w:t>若触电者失去知觉，但心脏跳动和呼吸还在，应使触电者舒适、平卧、空气畅通，解开他的衣服以利呼吸。同时，报告应急领导小组，由项目部医务人员陪同送往医院治疗。</w:t>
      </w:r>
    </w:p>
    <w:p w14:paraId="32C2B17F">
      <w:pPr>
        <w:ind w:firstLine="560"/>
        <w:rPr>
          <w:rFonts w:hint="eastAsia"/>
        </w:rPr>
      </w:pPr>
      <w:r>
        <w:rPr>
          <w:rFonts w:hint="eastAsia" w:ascii="宋体" w:hAnsi="宋体" w:eastAsia="宋体" w:cs="宋体"/>
        </w:rPr>
        <w:t>③</w:t>
      </w:r>
      <w:r>
        <w:t>若触电者伤势不重，应使触电者安静休息，不要走动，严密观察并送往医院进行检查。</w:t>
      </w:r>
    </w:p>
    <w:p w14:paraId="72203591">
      <w:pPr>
        <w:ind w:firstLine="560"/>
        <w:rPr>
          <w:rFonts w:hint="eastAsia"/>
        </w:rPr>
      </w:pPr>
      <w:r>
        <w:rPr>
          <w:rFonts w:hint="eastAsia" w:ascii="宋体" w:hAnsi="宋体" w:eastAsia="宋体" w:cs="宋体"/>
        </w:rPr>
        <w:t>④</w:t>
      </w:r>
      <w:r>
        <w:t>若为电弧烧伤，应由项目部医务人员对烧伤部位进行简单处理后送医院进行治疗。</w:t>
      </w:r>
    </w:p>
    <w:bookmarkEnd w:id="75"/>
    <w:p w14:paraId="47D0C811">
      <w:pPr>
        <w:ind w:firstLine="560"/>
        <w:rPr>
          <w:rFonts w:ascii="Times New Roman" w:hAnsi="Times New Roman" w:cs="Times New Roman"/>
        </w:rPr>
      </w:pP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9FD9B">
    <w:pPr>
      <w:pStyle w:val="14"/>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33BCF">
    <w:pPr>
      <w:pStyle w:val="14"/>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74A82">
    <w:pPr>
      <w:pStyle w:val="14"/>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5018605"/>
      <w:docPartObj>
        <w:docPartGallery w:val="autotext"/>
      </w:docPartObj>
    </w:sdtPr>
    <w:sdtContent>
      <w:p w14:paraId="06FC390F">
        <w:pPr>
          <w:pStyle w:val="14"/>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1790"/>
      <w:docPartObj>
        <w:docPartGallery w:val="autotext"/>
      </w:docPartObj>
    </w:sdtPr>
    <w:sdtContent>
      <w:p w14:paraId="5F9B32EF">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14:paraId="1A2932F1">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E3046">
    <w:pPr>
      <w:pStyle w:val="15"/>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243F">
    <w:pPr>
      <w:pStyle w:val="15"/>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A4981">
    <w:pPr>
      <w:pStyle w:val="15"/>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52069">
    <w:pPr>
      <w:pBdr>
        <w:bottom w:val="single" w:color="C55911" w:themeColor="accent2" w:themeShade="BF" w:sz="6" w:space="1"/>
      </w:pBdr>
      <w:spacing w:line="240" w:lineRule="auto"/>
      <w:ind w:firstLine="0" w:firstLineChars="0"/>
      <w:jc w:val="distribute"/>
      <w:rPr>
        <w:rFonts w:ascii="楷体" w:hAnsi="楷体" w:eastAsia="楷体"/>
        <w:w w:val="80"/>
        <w:sz w:val="21"/>
      </w:rPr>
    </w:pPr>
    <w:r>
      <w:rPr>
        <w:rFonts w:hint="eastAsia" w:ascii="楷体" w:hAnsi="楷体" w:eastAsia="楷体"/>
        <w:w w:val="80"/>
        <w:sz w:val="21"/>
      </w:rPr>
      <w:t>桂林-恭城-贺州公路（桂林至钟山段）№7合同段</w:t>
    </w:r>
    <w:r>
      <w:rPr>
        <w:rFonts w:ascii="楷体" w:hAnsi="楷体" w:eastAsia="楷体"/>
        <w:w w:val="80"/>
        <w:sz w:val="21"/>
      </w:rPr>
      <w:t xml:space="preserve"> </w:t>
    </w:r>
    <w:r>
      <w:rPr>
        <w:rFonts w:hint="eastAsia" w:ascii="楷体" w:hAnsi="楷体" w:eastAsia="楷体"/>
        <w:w w:val="80"/>
        <w:sz w:val="21"/>
        <w:lang w:val="en-US" w:eastAsia="zh-CN"/>
      </w:rPr>
      <w:t xml:space="preserve">                   </w:t>
    </w:r>
    <w:r>
      <w:rPr>
        <w:rFonts w:hint="eastAsia" w:ascii="楷体" w:hAnsi="楷体" w:eastAsia="楷体"/>
        <w:w w:val="80"/>
        <w:sz w:val="21"/>
        <w:lang w:eastAsia="zh-CN"/>
      </w:rPr>
      <w:t>XGT7525-16</w:t>
    </w:r>
    <w:r>
      <w:rPr>
        <w:rFonts w:hint="eastAsia" w:ascii="楷体" w:hAnsi="楷体" w:eastAsia="楷体"/>
        <w:w w:val="80"/>
        <w:sz w:val="21"/>
      </w:rPr>
      <w:t>塔式起重机</w:t>
    </w:r>
    <w:r>
      <w:rPr>
        <w:rFonts w:hint="eastAsia" w:ascii="楷体" w:hAnsi="楷体" w:eastAsia="楷体"/>
        <w:w w:val="80"/>
        <w:sz w:val="21"/>
        <w:lang w:val="en-US" w:eastAsia="zh-CN"/>
      </w:rPr>
      <w:t>拆除</w:t>
    </w:r>
    <w:r>
      <w:rPr>
        <w:rFonts w:hint="eastAsia" w:ascii="楷体" w:hAnsi="楷体" w:eastAsia="楷体"/>
        <w:w w:val="80"/>
        <w:sz w:val="21"/>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3854CD"/>
    <w:multiLevelType w:val="singleLevel"/>
    <w:tmpl w:val="B33854CD"/>
    <w:lvl w:ilvl="0" w:tentative="0">
      <w:start w:val="1"/>
      <w:numFmt w:val="decimal"/>
      <w:suff w:val="nothing"/>
      <w:lvlText w:val="%1"/>
      <w:lvlJc w:val="left"/>
      <w:pPr>
        <w:tabs>
          <w:tab w:val="left" w:pos="0"/>
        </w:tabs>
        <w:ind w:left="0" w:leftChars="0" w:firstLine="0" w:firstLineChars="0"/>
      </w:pPr>
      <w:rPr>
        <w:rFonts w:hint="default"/>
      </w:rPr>
    </w:lvl>
  </w:abstractNum>
  <w:abstractNum w:abstractNumId="1">
    <w:nsid w:val="C6637D65"/>
    <w:multiLevelType w:val="multilevel"/>
    <w:tmpl w:val="C6637D65"/>
    <w:lvl w:ilvl="0" w:tentative="0">
      <w:start w:val="1"/>
      <w:numFmt w:val="decimal"/>
      <w:suff w:val="nothing"/>
      <w:lvlText w:val="%1)"/>
      <w:lvlJc w:val="left"/>
      <w:pPr>
        <w:ind w:left="900" w:hanging="90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FEA7CC5"/>
    <w:multiLevelType w:val="multilevel"/>
    <w:tmpl w:val="1FEA7CC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10C8DCA"/>
    <w:multiLevelType w:val="multilevel"/>
    <w:tmpl w:val="210C8DCA"/>
    <w:lvl w:ilvl="0" w:tentative="0">
      <w:start w:val="1"/>
      <w:numFmt w:val="decimal"/>
      <w:suff w:val="nothing"/>
      <w:lvlText w:val="%1)"/>
      <w:lvlJc w:val="left"/>
      <w:pPr>
        <w:ind w:left="900" w:hanging="90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FE1BD0B"/>
    <w:multiLevelType w:val="multilevel"/>
    <w:tmpl w:val="2FE1BD0B"/>
    <w:lvl w:ilvl="0" w:tentative="0">
      <w:start w:val="1"/>
      <w:numFmt w:val="decimal"/>
      <w:suff w:val="space"/>
      <w:lvlText w:val="%1 "/>
      <w:lvlJc w:val="left"/>
      <w:pPr>
        <w:tabs>
          <w:tab w:val="left" w:pos="0"/>
        </w:tabs>
        <w:ind w:left="0" w:firstLine="0"/>
      </w:pPr>
      <w:rPr>
        <w:rFonts w:hint="default" w:ascii="Times New Roman" w:hAnsi="Times New Roman" w:eastAsia="宋体" w:cs="宋体"/>
        <w:b/>
        <w:sz w:val="32"/>
        <w:szCs w:val="32"/>
      </w:rPr>
    </w:lvl>
    <w:lvl w:ilvl="1" w:tentative="0">
      <w:start w:val="1"/>
      <w:numFmt w:val="decimal"/>
      <w:suff w:val="space"/>
      <w:lvlText w:val="%1.%2 "/>
      <w:lvlJc w:val="left"/>
      <w:pPr>
        <w:ind w:left="0" w:firstLine="0"/>
      </w:pPr>
      <w:rPr>
        <w:rFonts w:hint="default" w:ascii="Times New Roman" w:hAnsi="Times New Roman" w:eastAsia="宋体" w:cs="宋体"/>
        <w:b/>
        <w:sz w:val="28"/>
      </w:rPr>
    </w:lvl>
    <w:lvl w:ilvl="2" w:tentative="0">
      <w:start w:val="1"/>
      <w:numFmt w:val="decimal"/>
      <w:suff w:val="space"/>
      <w:lvlText w:val="%1.%2.%3 "/>
      <w:lvlJc w:val="left"/>
      <w:pPr>
        <w:tabs>
          <w:tab w:val="left" w:pos="0"/>
        </w:tabs>
        <w:ind w:left="0" w:firstLine="0"/>
      </w:pPr>
      <w:rPr>
        <w:rFonts w:hint="default" w:ascii="Times New Roman" w:hAnsi="Times New Roman" w:eastAsia="宋体" w:cs="宋体"/>
        <w:b/>
        <w:sz w:val="24"/>
      </w:rPr>
    </w:lvl>
    <w:lvl w:ilvl="3" w:tentative="0">
      <w:start w:val="1"/>
      <w:numFmt w:val="decimal"/>
      <w:suff w:val="space"/>
      <w:lvlText w:val="%1.%2.%3.%4"/>
      <w:lvlJc w:val="left"/>
      <w:pPr>
        <w:ind w:left="0" w:firstLine="0"/>
      </w:pPr>
      <w:rPr>
        <w:rFonts w:hint="default" w:ascii="Times New Roman" w:hAnsi="Times New Roman" w:eastAsia="宋体" w:cs="宋体"/>
      </w:rPr>
    </w:lvl>
    <w:lvl w:ilvl="4" w:tentative="0">
      <w:start w:val="1"/>
      <w:numFmt w:val="decimal"/>
      <w:suff w:val="space"/>
      <w:lvlText w:val="%1.%2.%3.%4.%5"/>
      <w:lvlJc w:val="left"/>
      <w:pPr>
        <w:tabs>
          <w:tab w:val="left" w:pos="0"/>
        </w:tabs>
        <w:ind w:left="0" w:firstLine="0"/>
      </w:pPr>
      <w:rPr>
        <w:rFonts w:hint="default" w:ascii="Times New Roman" w:hAnsi="Times New Roman" w:eastAsia="宋体" w:cs="宋体"/>
      </w:rPr>
    </w:lvl>
    <w:lvl w:ilvl="5" w:tentative="0">
      <w:start w:val="1"/>
      <w:numFmt w:val="decimal"/>
      <w:lvlRestart w:val="2"/>
      <w:pStyle w:val="26"/>
      <w:suff w:val="space"/>
      <w:lvlText w:val="图%1.%2-%6"/>
      <w:lvlJc w:val="left"/>
      <w:pPr>
        <w:tabs>
          <w:tab w:val="left" w:pos="0"/>
        </w:tabs>
        <w:ind w:left="0" w:firstLine="0"/>
      </w:pPr>
      <w:rPr>
        <w:rFonts w:hint="default" w:ascii="Times New Roman" w:hAnsi="Times New Roman" w:eastAsia="宋体" w:cs="宋体"/>
      </w:rPr>
    </w:lvl>
    <w:lvl w:ilvl="6" w:tentative="0">
      <w:start w:val="1"/>
      <w:numFmt w:val="decimal"/>
      <w:lvlRestart w:val="2"/>
      <w:pStyle w:val="27"/>
      <w:suff w:val="space"/>
      <w:lvlText w:val="表%1.%2-%7"/>
      <w:lvlJc w:val="left"/>
      <w:pPr>
        <w:tabs>
          <w:tab w:val="left" w:pos="0"/>
        </w:tabs>
        <w:ind w:left="0" w:firstLine="0"/>
      </w:pPr>
      <w:rPr>
        <w:rFonts w:hint="default" w:ascii="Times New Roman" w:hAnsi="Times New Roman" w:eastAsia="宋体" w:cs="宋体"/>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3DD1BC4B"/>
    <w:multiLevelType w:val="singleLevel"/>
    <w:tmpl w:val="3DD1BC4B"/>
    <w:lvl w:ilvl="0" w:tentative="0">
      <w:start w:val="1"/>
      <w:numFmt w:val="lowerLetter"/>
      <w:suff w:val="nothing"/>
      <w:lvlText w:val="%1."/>
      <w:lvlJc w:val="left"/>
      <w:pPr>
        <w:ind w:left="0" w:leftChars="0" w:firstLine="0" w:firstLineChars="0"/>
      </w:pPr>
      <w:rPr>
        <w:rFonts w:hint="default"/>
      </w:rPr>
    </w:lvl>
  </w:abstractNum>
  <w:abstractNum w:abstractNumId="6">
    <w:nsid w:val="4606B450"/>
    <w:multiLevelType w:val="multilevel"/>
    <w:tmpl w:val="4606B450"/>
    <w:lvl w:ilvl="0" w:tentative="0">
      <w:start w:val="1"/>
      <w:numFmt w:val="decimal"/>
      <w:pStyle w:val="2"/>
      <w:suff w:val="space"/>
      <w:lvlText w:val="%1"/>
      <w:lvlJc w:val="left"/>
      <w:pPr>
        <w:ind w:left="425" w:hanging="425"/>
      </w:pPr>
      <w:rPr>
        <w:rFonts w:hint="eastAsia"/>
        <w:color w:val="000000" w:themeColor="text1"/>
        <w14:textFill>
          <w14:solidFill>
            <w14:schemeClr w14:val="tx1"/>
          </w14:solidFill>
        </w14:textFill>
      </w:rPr>
    </w:lvl>
    <w:lvl w:ilvl="1" w:tentative="0">
      <w:start w:val="1"/>
      <w:numFmt w:val="decimal"/>
      <w:pStyle w:val="3"/>
      <w:suff w:val="space"/>
      <w:lvlText w:val="%1.%2"/>
      <w:lvlJc w:val="left"/>
      <w:pPr>
        <w:ind w:left="992" w:hanging="992"/>
      </w:pPr>
      <w:rPr>
        <w:rFonts w:hint="eastAsia"/>
        <w:color w:val="000000" w:themeColor="text1"/>
        <w14:textFill>
          <w14:solidFill>
            <w14:schemeClr w14:val="tx1"/>
          </w14:solidFill>
        </w14:textFill>
      </w:rPr>
    </w:lvl>
    <w:lvl w:ilvl="2" w:tentative="0">
      <w:start w:val="1"/>
      <w:numFmt w:val="decimal"/>
      <w:pStyle w:val="4"/>
      <w:suff w:val="space"/>
      <w:lvlText w:val="%1.%2.%3"/>
      <w:lvlJc w:val="left"/>
      <w:pPr>
        <w:ind w:left="0" w:leftChars="0" w:firstLine="0" w:firstLineChars="0"/>
      </w:pPr>
      <w:rPr>
        <w:rFonts w:hint="eastAsia"/>
        <w:color w:val="000000" w:themeColor="text1"/>
        <w14:textFill>
          <w14:solidFill>
            <w14:schemeClr w14:val="tx1"/>
          </w14:solidFill>
        </w14:textFill>
      </w:rPr>
    </w:lvl>
    <w:lvl w:ilvl="3" w:tentative="0">
      <w:start w:val="1"/>
      <w:numFmt w:val="decimal"/>
      <w:pStyle w:val="5"/>
      <w:suff w:val="space"/>
      <w:lvlText w:val="%1.%2.%3.%4"/>
      <w:lvlJc w:val="left"/>
      <w:pPr>
        <w:ind w:left="1984" w:hanging="708"/>
      </w:pPr>
      <w:rPr>
        <w:rFonts w:hint="eastAsia"/>
        <w:color w:val="000000" w:themeColor="text1"/>
        <w14:textFill>
          <w14:solidFill>
            <w14:schemeClr w14:val="tx1"/>
          </w14:solidFill>
        </w14:textFill>
      </w:rPr>
    </w:lvl>
    <w:lvl w:ilvl="4" w:tentative="0">
      <w:start w:val="1"/>
      <w:numFmt w:val="decimal"/>
      <w:pStyle w:val="6"/>
      <w:suff w:val="space"/>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5C042A22"/>
    <w:multiLevelType w:val="multilevel"/>
    <w:tmpl w:val="5C042A22"/>
    <w:lvl w:ilvl="0" w:tentative="0">
      <w:start w:val="1"/>
      <w:numFmt w:val="decimal"/>
      <w:suff w:val="space"/>
      <w:lvlText w:val="%1"/>
      <w:lvlJc w:val="left"/>
      <w:pPr>
        <w:tabs>
          <w:tab w:val="left" w:pos="420"/>
        </w:tabs>
        <w:ind w:left="567" w:hanging="567"/>
      </w:pPr>
      <w:rPr>
        <w:rFonts w:hint="default" w:ascii="宋体" w:hAnsi="宋体" w:eastAsia="宋体" w:cs="宋体"/>
        <w:b/>
        <w:bCs/>
        <w:sz w:val="32"/>
        <w:szCs w:val="32"/>
      </w:rPr>
    </w:lvl>
    <w:lvl w:ilvl="1" w:tentative="0">
      <w:start w:val="1"/>
      <w:numFmt w:val="decimal"/>
      <w:suff w:val="space"/>
      <w:lvlText w:val="%1.%2"/>
      <w:lvlJc w:val="left"/>
      <w:pPr>
        <w:tabs>
          <w:tab w:val="left" w:pos="0"/>
        </w:tabs>
        <w:ind w:left="0" w:firstLine="0"/>
      </w:pPr>
      <w:rPr>
        <w:rFonts w:hint="default" w:ascii="宋体" w:hAnsi="宋体" w:eastAsia="宋体" w:cs="宋体"/>
        <w:b/>
        <w:bCs/>
        <w:sz w:val="28"/>
        <w:szCs w:val="28"/>
      </w:rPr>
    </w:lvl>
    <w:lvl w:ilvl="2" w:tentative="0">
      <w:start w:val="1"/>
      <w:numFmt w:val="decimal"/>
      <w:suff w:val="space"/>
      <w:lvlText w:val="%1.%2.%3"/>
      <w:lvlJc w:val="left"/>
      <w:pPr>
        <w:tabs>
          <w:tab w:val="left" w:pos="0"/>
        </w:tabs>
        <w:ind w:left="0" w:firstLine="0"/>
      </w:pPr>
      <w:rPr>
        <w:rFonts w:hint="default" w:ascii="宋体" w:hAnsi="宋体" w:eastAsia="宋体" w:cs="宋体"/>
        <w:b/>
        <w:bCs/>
        <w:sz w:val="24"/>
        <w:szCs w:val="24"/>
      </w:rPr>
    </w:lvl>
    <w:lvl w:ilvl="3" w:tentative="0">
      <w:start w:val="1"/>
      <w:numFmt w:val="decimal"/>
      <w:suff w:val="space"/>
      <w:lvlText w:val="%1.%2.%3.%4"/>
      <w:lvlJc w:val="left"/>
      <w:pPr>
        <w:tabs>
          <w:tab w:val="left" w:pos="0"/>
        </w:tabs>
        <w:ind w:left="0" w:firstLine="0"/>
      </w:pPr>
      <w:rPr>
        <w:rFonts w:hint="default" w:ascii="宋体" w:hAnsi="宋体" w:eastAsia="宋体" w:cs="宋体"/>
        <w:b/>
        <w:bCs/>
        <w:sz w:val="24"/>
        <w:szCs w:val="24"/>
      </w:rPr>
    </w:lvl>
    <w:lvl w:ilvl="4" w:tentative="0">
      <w:start w:val="1"/>
      <w:numFmt w:val="decimal"/>
      <w:suff w:val="space"/>
      <w:lvlText w:val="%1.%2.%3.%4.%5"/>
      <w:lvlJc w:val="left"/>
      <w:pPr>
        <w:tabs>
          <w:tab w:val="left" w:pos="0"/>
        </w:tabs>
        <w:ind w:left="0" w:firstLine="0"/>
      </w:pPr>
      <w:rPr>
        <w:rFonts w:hint="default" w:ascii="宋体" w:hAnsi="宋体" w:eastAsia="宋体" w:cs="宋体"/>
        <w:b/>
        <w:bCs/>
        <w:sz w:val="24"/>
        <w:szCs w:val="24"/>
      </w:rPr>
    </w:lvl>
    <w:lvl w:ilvl="5" w:tentative="0">
      <w:start w:val="1"/>
      <w:numFmt w:val="decimal"/>
      <w:lvlText w:val="(%6)"/>
      <w:lvlJc w:val="left"/>
      <w:pPr>
        <w:tabs>
          <w:tab w:val="left" w:pos="420"/>
        </w:tabs>
        <w:ind w:left="420" w:hanging="420"/>
      </w:pPr>
      <w:rPr>
        <w:rFonts w:hint="default" w:ascii="宋体" w:hAnsi="宋体" w:eastAsia="宋体" w:cs="宋体"/>
        <w:b/>
        <w:bCs/>
        <w:sz w:val="24"/>
        <w:szCs w:val="24"/>
      </w:rPr>
    </w:lvl>
    <w:lvl w:ilvl="6" w:tentative="0">
      <w:start w:val="1"/>
      <w:numFmt w:val="decimal"/>
      <w:lvlRestart w:val="3"/>
      <w:pStyle w:val="56"/>
      <w:suff w:val="space"/>
      <w:lvlText w:val="图%1.%2.%3-%7"/>
      <w:lvlJc w:val="left"/>
      <w:pPr>
        <w:tabs>
          <w:tab w:val="left" w:pos="420"/>
        </w:tabs>
        <w:ind w:left="567" w:hanging="567"/>
      </w:pPr>
      <w:rPr>
        <w:rFonts w:hint="default" w:ascii="Times New Roman" w:hAnsi="Times New Roman" w:eastAsia="宋体" w:cs="宋体"/>
        <w:b/>
        <w:bCs/>
        <w:sz w:val="21"/>
        <w:szCs w:val="21"/>
      </w:rPr>
    </w:lvl>
    <w:lvl w:ilvl="7" w:tentative="0">
      <w:start w:val="1"/>
      <w:numFmt w:val="decimal"/>
      <w:lvlRestart w:val="3"/>
      <w:pStyle w:val="57"/>
      <w:suff w:val="space"/>
      <w:lvlText w:val="表%1.%2.%3-%8"/>
      <w:lvlJc w:val="left"/>
      <w:pPr>
        <w:tabs>
          <w:tab w:val="left" w:pos="0"/>
        </w:tabs>
        <w:ind w:left="1767" w:hanging="567"/>
      </w:pPr>
      <w:rPr>
        <w:rFonts w:hint="default" w:ascii="Times New Roman" w:hAnsi="Times New Roman" w:eastAsia="宋体" w:cs="宋体"/>
        <w:b/>
        <w:bCs/>
        <w:sz w:val="21"/>
        <w:szCs w:val="21"/>
      </w:rPr>
    </w:lvl>
    <w:lvl w:ilvl="8" w:tentative="0">
      <w:start w:val="1"/>
      <w:numFmt w:val="decimal"/>
      <w:lvlText w:val="%1.%2.%3.%4.%5.%6.%7.%8.%9."/>
      <w:lvlJc w:val="left"/>
      <w:pPr>
        <w:tabs>
          <w:tab w:val="left" w:pos="420"/>
        </w:tabs>
        <w:ind w:left="1558" w:hanging="1558"/>
      </w:pPr>
      <w:rPr>
        <w:rFonts w:hint="default" w:ascii="宋体" w:hAnsi="宋体" w:eastAsia="宋体" w:cs="宋体"/>
      </w:rPr>
    </w:lvl>
  </w:abstractNum>
  <w:abstractNum w:abstractNumId="8">
    <w:nsid w:val="735649FD"/>
    <w:multiLevelType w:val="singleLevel"/>
    <w:tmpl w:val="735649FD"/>
    <w:lvl w:ilvl="0" w:tentative="0">
      <w:start w:val="1"/>
      <w:numFmt w:val="decimal"/>
      <w:suff w:val="nothing"/>
      <w:lvlText w:val="%1"/>
      <w:lvlJc w:val="left"/>
      <w:pPr>
        <w:tabs>
          <w:tab w:val="left" w:pos="0"/>
        </w:tabs>
        <w:ind w:left="0" w:leftChars="0" w:firstLine="0" w:firstLineChars="0"/>
      </w:pPr>
      <w:rPr>
        <w:rFonts w:hint="default"/>
      </w:rPr>
    </w:lvl>
  </w:abstractNum>
  <w:abstractNum w:abstractNumId="9">
    <w:nsid w:val="7683FCAD"/>
    <w:multiLevelType w:val="singleLevel"/>
    <w:tmpl w:val="7683FCAD"/>
    <w:lvl w:ilvl="0" w:tentative="0">
      <w:start w:val="1"/>
      <w:numFmt w:val="decimal"/>
      <w:suff w:val="nothing"/>
      <w:lvlText w:val="（%1）"/>
      <w:lvlJc w:val="left"/>
    </w:lvl>
  </w:abstractNum>
  <w:abstractNum w:abstractNumId="10">
    <w:nsid w:val="7E83D49A"/>
    <w:multiLevelType w:val="multilevel"/>
    <w:tmpl w:val="7E83D49A"/>
    <w:lvl w:ilvl="0" w:tentative="0">
      <w:start w:val="1"/>
      <w:numFmt w:val="decimal"/>
      <w:suff w:val="nothing"/>
      <w:lvlText w:val="%1)"/>
      <w:lvlJc w:val="left"/>
      <w:pPr>
        <w:ind w:left="900" w:hanging="90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4"/>
  </w:num>
  <w:num w:numId="3">
    <w:abstractNumId w:val="7"/>
  </w:num>
  <w:num w:numId="4">
    <w:abstractNumId w:val="10"/>
  </w:num>
  <w:num w:numId="5">
    <w:abstractNumId w:val="3"/>
  </w:num>
  <w:num w:numId="6">
    <w:abstractNumId w:val="1"/>
  </w:num>
  <w:num w:numId="7">
    <w:abstractNumId w:val="8"/>
  </w:num>
  <w:num w:numId="8">
    <w:abstractNumId w:val="2"/>
  </w:num>
  <w:num w:numId="9">
    <w:abstractNumId w:val="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E62F60"/>
    <w:rsid w:val="00057140"/>
    <w:rsid w:val="000B6CD6"/>
    <w:rsid w:val="000D1587"/>
    <w:rsid w:val="000E266F"/>
    <w:rsid w:val="000E4782"/>
    <w:rsid w:val="001001DD"/>
    <w:rsid w:val="0013023F"/>
    <w:rsid w:val="00185D8F"/>
    <w:rsid w:val="0019322E"/>
    <w:rsid w:val="001C3A10"/>
    <w:rsid w:val="001D3FCC"/>
    <w:rsid w:val="00223C13"/>
    <w:rsid w:val="00232F5F"/>
    <w:rsid w:val="0023302B"/>
    <w:rsid w:val="00272E16"/>
    <w:rsid w:val="002844C6"/>
    <w:rsid w:val="00291D4A"/>
    <w:rsid w:val="002A16FB"/>
    <w:rsid w:val="002B4128"/>
    <w:rsid w:val="00323D4C"/>
    <w:rsid w:val="003375F2"/>
    <w:rsid w:val="00367963"/>
    <w:rsid w:val="00386ECC"/>
    <w:rsid w:val="003F5798"/>
    <w:rsid w:val="003F5814"/>
    <w:rsid w:val="003F7DCD"/>
    <w:rsid w:val="00466629"/>
    <w:rsid w:val="004B6755"/>
    <w:rsid w:val="00512B7E"/>
    <w:rsid w:val="005213D4"/>
    <w:rsid w:val="005262F7"/>
    <w:rsid w:val="005374F5"/>
    <w:rsid w:val="005426D7"/>
    <w:rsid w:val="00552416"/>
    <w:rsid w:val="00555380"/>
    <w:rsid w:val="005737A0"/>
    <w:rsid w:val="005957FF"/>
    <w:rsid w:val="005A5842"/>
    <w:rsid w:val="005A6069"/>
    <w:rsid w:val="005B38EC"/>
    <w:rsid w:val="005C77B4"/>
    <w:rsid w:val="005F7F20"/>
    <w:rsid w:val="00603DF7"/>
    <w:rsid w:val="00621C41"/>
    <w:rsid w:val="00685827"/>
    <w:rsid w:val="006B2870"/>
    <w:rsid w:val="006D22E7"/>
    <w:rsid w:val="006E79C2"/>
    <w:rsid w:val="00721329"/>
    <w:rsid w:val="00723FDD"/>
    <w:rsid w:val="00730553"/>
    <w:rsid w:val="00765AC8"/>
    <w:rsid w:val="007A2A5C"/>
    <w:rsid w:val="007D5329"/>
    <w:rsid w:val="00817D78"/>
    <w:rsid w:val="008305C7"/>
    <w:rsid w:val="008454AD"/>
    <w:rsid w:val="00860348"/>
    <w:rsid w:val="00875667"/>
    <w:rsid w:val="008A7CC1"/>
    <w:rsid w:val="008C64E0"/>
    <w:rsid w:val="00904E4B"/>
    <w:rsid w:val="00906635"/>
    <w:rsid w:val="009154AA"/>
    <w:rsid w:val="00954C3F"/>
    <w:rsid w:val="00972B60"/>
    <w:rsid w:val="00993F00"/>
    <w:rsid w:val="009A335F"/>
    <w:rsid w:val="009B2257"/>
    <w:rsid w:val="009E53EE"/>
    <w:rsid w:val="00A620F1"/>
    <w:rsid w:val="00A8231B"/>
    <w:rsid w:val="00AC7C19"/>
    <w:rsid w:val="00AD78E5"/>
    <w:rsid w:val="00AF4D01"/>
    <w:rsid w:val="00B57D18"/>
    <w:rsid w:val="00B6204C"/>
    <w:rsid w:val="00B80D15"/>
    <w:rsid w:val="00BB4E90"/>
    <w:rsid w:val="00BC3FA6"/>
    <w:rsid w:val="00BD7276"/>
    <w:rsid w:val="00C56E02"/>
    <w:rsid w:val="00C74534"/>
    <w:rsid w:val="00CC05D5"/>
    <w:rsid w:val="00CF17D8"/>
    <w:rsid w:val="00D05D66"/>
    <w:rsid w:val="00D1733F"/>
    <w:rsid w:val="00D76B34"/>
    <w:rsid w:val="00DC0391"/>
    <w:rsid w:val="00DF7E70"/>
    <w:rsid w:val="00E4074E"/>
    <w:rsid w:val="00E52400"/>
    <w:rsid w:val="00E62F60"/>
    <w:rsid w:val="00E85BF0"/>
    <w:rsid w:val="00E93336"/>
    <w:rsid w:val="00F10D6E"/>
    <w:rsid w:val="00F77DF3"/>
    <w:rsid w:val="00F850E8"/>
    <w:rsid w:val="00F85ED8"/>
    <w:rsid w:val="00FD40BB"/>
    <w:rsid w:val="01002D6B"/>
    <w:rsid w:val="014570BF"/>
    <w:rsid w:val="02551A35"/>
    <w:rsid w:val="03A41E56"/>
    <w:rsid w:val="04207E21"/>
    <w:rsid w:val="045D2E23"/>
    <w:rsid w:val="04F6033F"/>
    <w:rsid w:val="055B23BD"/>
    <w:rsid w:val="05656433"/>
    <w:rsid w:val="066309FF"/>
    <w:rsid w:val="079A3A39"/>
    <w:rsid w:val="08F5187C"/>
    <w:rsid w:val="08F55D20"/>
    <w:rsid w:val="0ACA55D0"/>
    <w:rsid w:val="0AF85654"/>
    <w:rsid w:val="0B2B77D7"/>
    <w:rsid w:val="0B2B7D9A"/>
    <w:rsid w:val="0B41428E"/>
    <w:rsid w:val="0BC400FB"/>
    <w:rsid w:val="0C11522C"/>
    <w:rsid w:val="0CA21D1B"/>
    <w:rsid w:val="0CEF7A9A"/>
    <w:rsid w:val="0CFF4F2C"/>
    <w:rsid w:val="0D2D174A"/>
    <w:rsid w:val="0D5479E7"/>
    <w:rsid w:val="0DC87914"/>
    <w:rsid w:val="0F2A705A"/>
    <w:rsid w:val="0F485684"/>
    <w:rsid w:val="0F7F34CC"/>
    <w:rsid w:val="112C6057"/>
    <w:rsid w:val="11305CC1"/>
    <w:rsid w:val="11C842EC"/>
    <w:rsid w:val="11F33019"/>
    <w:rsid w:val="13A34FC3"/>
    <w:rsid w:val="146F505A"/>
    <w:rsid w:val="148973CD"/>
    <w:rsid w:val="15150F68"/>
    <w:rsid w:val="16461969"/>
    <w:rsid w:val="16750DE8"/>
    <w:rsid w:val="16D50F3F"/>
    <w:rsid w:val="1758006E"/>
    <w:rsid w:val="179E1F2A"/>
    <w:rsid w:val="1861461F"/>
    <w:rsid w:val="19826737"/>
    <w:rsid w:val="1A1324AA"/>
    <w:rsid w:val="1A301355"/>
    <w:rsid w:val="1A9D4099"/>
    <w:rsid w:val="1AEB325C"/>
    <w:rsid w:val="1AEC4493"/>
    <w:rsid w:val="1BF730CC"/>
    <w:rsid w:val="1D1A2A3F"/>
    <w:rsid w:val="1D2F2D79"/>
    <w:rsid w:val="1DBD465C"/>
    <w:rsid w:val="1DD212FC"/>
    <w:rsid w:val="1E7B6870"/>
    <w:rsid w:val="1ED86226"/>
    <w:rsid w:val="1F4E7AE0"/>
    <w:rsid w:val="1F571809"/>
    <w:rsid w:val="1F5A3A3C"/>
    <w:rsid w:val="1F5F423D"/>
    <w:rsid w:val="1F6E1F30"/>
    <w:rsid w:val="1FE162F5"/>
    <w:rsid w:val="20476A09"/>
    <w:rsid w:val="20651E9E"/>
    <w:rsid w:val="21F44DAC"/>
    <w:rsid w:val="22C801ED"/>
    <w:rsid w:val="22FB4F02"/>
    <w:rsid w:val="23BC0838"/>
    <w:rsid w:val="23C6058D"/>
    <w:rsid w:val="243B2078"/>
    <w:rsid w:val="244617C8"/>
    <w:rsid w:val="24840570"/>
    <w:rsid w:val="265C1841"/>
    <w:rsid w:val="267624EF"/>
    <w:rsid w:val="26C77E4F"/>
    <w:rsid w:val="27767A8F"/>
    <w:rsid w:val="28301011"/>
    <w:rsid w:val="294A57BC"/>
    <w:rsid w:val="2A0B2310"/>
    <w:rsid w:val="2A253FCE"/>
    <w:rsid w:val="2A7D77EA"/>
    <w:rsid w:val="2AEB222A"/>
    <w:rsid w:val="2B207B05"/>
    <w:rsid w:val="2B3E729C"/>
    <w:rsid w:val="2B6D55D0"/>
    <w:rsid w:val="2B8D1D49"/>
    <w:rsid w:val="2B8D73B4"/>
    <w:rsid w:val="2C3B194D"/>
    <w:rsid w:val="2C536E94"/>
    <w:rsid w:val="2CF21F1B"/>
    <w:rsid w:val="2D3F1686"/>
    <w:rsid w:val="2DD16F30"/>
    <w:rsid w:val="2EAA3725"/>
    <w:rsid w:val="2EE32F55"/>
    <w:rsid w:val="2F212728"/>
    <w:rsid w:val="2F7F5A4A"/>
    <w:rsid w:val="2F907296"/>
    <w:rsid w:val="2FA572A9"/>
    <w:rsid w:val="30542A7D"/>
    <w:rsid w:val="308E72D3"/>
    <w:rsid w:val="30A5072E"/>
    <w:rsid w:val="30E81B43"/>
    <w:rsid w:val="31605B7D"/>
    <w:rsid w:val="339557C7"/>
    <w:rsid w:val="33BD675E"/>
    <w:rsid w:val="34131B96"/>
    <w:rsid w:val="34C65A51"/>
    <w:rsid w:val="35071F5B"/>
    <w:rsid w:val="35334796"/>
    <w:rsid w:val="35E475EF"/>
    <w:rsid w:val="35EB09CB"/>
    <w:rsid w:val="36F54FB9"/>
    <w:rsid w:val="381806C3"/>
    <w:rsid w:val="386F5DB7"/>
    <w:rsid w:val="39185EFA"/>
    <w:rsid w:val="394458E7"/>
    <w:rsid w:val="39947C37"/>
    <w:rsid w:val="3B567FF1"/>
    <w:rsid w:val="3C0C1D93"/>
    <w:rsid w:val="3C9236C2"/>
    <w:rsid w:val="3E1C2E2C"/>
    <w:rsid w:val="3E8F1850"/>
    <w:rsid w:val="3EE945C3"/>
    <w:rsid w:val="3F2A73B9"/>
    <w:rsid w:val="3FD82485"/>
    <w:rsid w:val="42284EB5"/>
    <w:rsid w:val="427D5E63"/>
    <w:rsid w:val="42A055F1"/>
    <w:rsid w:val="43217136"/>
    <w:rsid w:val="433C187A"/>
    <w:rsid w:val="4348021F"/>
    <w:rsid w:val="44D954B5"/>
    <w:rsid w:val="451A208F"/>
    <w:rsid w:val="45535263"/>
    <w:rsid w:val="459707A6"/>
    <w:rsid w:val="466B09E3"/>
    <w:rsid w:val="4720005A"/>
    <w:rsid w:val="477F13E1"/>
    <w:rsid w:val="478D4D9A"/>
    <w:rsid w:val="47B16523"/>
    <w:rsid w:val="48471BA8"/>
    <w:rsid w:val="491A265E"/>
    <w:rsid w:val="49ED38CE"/>
    <w:rsid w:val="49F20EED"/>
    <w:rsid w:val="4A6F475C"/>
    <w:rsid w:val="4BD00404"/>
    <w:rsid w:val="4C392DFB"/>
    <w:rsid w:val="4C6F419C"/>
    <w:rsid w:val="4E492FCC"/>
    <w:rsid w:val="4ECA0682"/>
    <w:rsid w:val="4F7E780C"/>
    <w:rsid w:val="51072269"/>
    <w:rsid w:val="51843696"/>
    <w:rsid w:val="51C57DE7"/>
    <w:rsid w:val="523B0B14"/>
    <w:rsid w:val="54B629D5"/>
    <w:rsid w:val="550A054A"/>
    <w:rsid w:val="55131E2F"/>
    <w:rsid w:val="556D3A48"/>
    <w:rsid w:val="55C36384"/>
    <w:rsid w:val="56271A6C"/>
    <w:rsid w:val="57F94486"/>
    <w:rsid w:val="580C1D0B"/>
    <w:rsid w:val="588A371E"/>
    <w:rsid w:val="58921D9B"/>
    <w:rsid w:val="58D00F8B"/>
    <w:rsid w:val="59DF060C"/>
    <w:rsid w:val="5A707A3E"/>
    <w:rsid w:val="5B67485A"/>
    <w:rsid w:val="5C8E2C4A"/>
    <w:rsid w:val="5CF22865"/>
    <w:rsid w:val="5D9205BD"/>
    <w:rsid w:val="5DE74E6C"/>
    <w:rsid w:val="5E357615"/>
    <w:rsid w:val="5F000832"/>
    <w:rsid w:val="5F7D59A2"/>
    <w:rsid w:val="5FBB783A"/>
    <w:rsid w:val="5FCD6511"/>
    <w:rsid w:val="60033470"/>
    <w:rsid w:val="602E39EE"/>
    <w:rsid w:val="61A516E6"/>
    <w:rsid w:val="61EC07E1"/>
    <w:rsid w:val="62287742"/>
    <w:rsid w:val="633D0FCB"/>
    <w:rsid w:val="63CE60C7"/>
    <w:rsid w:val="63DA4A6C"/>
    <w:rsid w:val="63FC0E86"/>
    <w:rsid w:val="64D920C2"/>
    <w:rsid w:val="650C334B"/>
    <w:rsid w:val="65A90BD6"/>
    <w:rsid w:val="66291CDA"/>
    <w:rsid w:val="666540A9"/>
    <w:rsid w:val="66AB3F0A"/>
    <w:rsid w:val="67066F88"/>
    <w:rsid w:val="67172DB2"/>
    <w:rsid w:val="672811CC"/>
    <w:rsid w:val="678B5D4F"/>
    <w:rsid w:val="67C27CF0"/>
    <w:rsid w:val="681F15E7"/>
    <w:rsid w:val="68A8576E"/>
    <w:rsid w:val="68BE2D35"/>
    <w:rsid w:val="692A27A0"/>
    <w:rsid w:val="695D6686"/>
    <w:rsid w:val="6A0B793B"/>
    <w:rsid w:val="6A5C0D00"/>
    <w:rsid w:val="6AAD5175"/>
    <w:rsid w:val="6AF12D36"/>
    <w:rsid w:val="6B4D5B27"/>
    <w:rsid w:val="6C76452E"/>
    <w:rsid w:val="6C7B74FE"/>
    <w:rsid w:val="6DF5555B"/>
    <w:rsid w:val="6E587EF0"/>
    <w:rsid w:val="6F16574D"/>
    <w:rsid w:val="6F8E3742"/>
    <w:rsid w:val="706E72D1"/>
    <w:rsid w:val="70A63FD2"/>
    <w:rsid w:val="70C20442"/>
    <w:rsid w:val="70F215B8"/>
    <w:rsid w:val="70FF3D63"/>
    <w:rsid w:val="717124B9"/>
    <w:rsid w:val="71CC633B"/>
    <w:rsid w:val="7305737D"/>
    <w:rsid w:val="73C86FF9"/>
    <w:rsid w:val="745154AE"/>
    <w:rsid w:val="74D71C87"/>
    <w:rsid w:val="751C622C"/>
    <w:rsid w:val="76592168"/>
    <w:rsid w:val="77317339"/>
    <w:rsid w:val="77EF68E0"/>
    <w:rsid w:val="77FC724F"/>
    <w:rsid w:val="78246E0E"/>
    <w:rsid w:val="788259A6"/>
    <w:rsid w:val="78E9026F"/>
    <w:rsid w:val="79D35D8D"/>
    <w:rsid w:val="79DB602F"/>
    <w:rsid w:val="7A941157"/>
    <w:rsid w:val="7AA15A80"/>
    <w:rsid w:val="7BA0389C"/>
    <w:rsid w:val="7BB70CAD"/>
    <w:rsid w:val="7BC42A1E"/>
    <w:rsid w:val="7C334BF4"/>
    <w:rsid w:val="7CB320E1"/>
    <w:rsid w:val="7E92140E"/>
    <w:rsid w:val="7FBB3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 w:asciiTheme="minorHAnsi" w:hAnsiTheme="minorHAnsi" w:cstheme="minorBidi"/>
      <w:kern w:val="2"/>
      <w:sz w:val="28"/>
      <w:szCs w:val="22"/>
      <w:lang w:val="en-US" w:eastAsia="zh-CN" w:bidi="ar-SA"/>
    </w:rPr>
  </w:style>
  <w:style w:type="paragraph" w:styleId="2">
    <w:name w:val="heading 1"/>
    <w:basedOn w:val="1"/>
    <w:next w:val="1"/>
    <w:link w:val="29"/>
    <w:qFormat/>
    <w:uiPriority w:val="0"/>
    <w:pPr>
      <w:keepNext/>
      <w:keepLines/>
      <w:numPr>
        <w:ilvl w:val="0"/>
        <w:numId w:val="1"/>
      </w:numPr>
      <w:spacing w:line="360" w:lineRule="auto"/>
      <w:ind w:left="425" w:hanging="425" w:firstLineChars="0"/>
      <w:outlineLvl w:val="0"/>
    </w:pPr>
    <w:rPr>
      <w:rFonts w:ascii="Times New Roman" w:hAnsi="Times New Roman"/>
      <w:b/>
      <w:bCs/>
      <w:color w:val="181717" w:themeColor="background2" w:themeShade="1A"/>
      <w:kern w:val="44"/>
      <w:sz w:val="32"/>
      <w:szCs w:val="44"/>
    </w:rPr>
  </w:style>
  <w:style w:type="paragraph" w:styleId="3">
    <w:name w:val="heading 2"/>
    <w:basedOn w:val="1"/>
    <w:next w:val="1"/>
    <w:link w:val="30"/>
    <w:qFormat/>
    <w:uiPriority w:val="0"/>
    <w:pPr>
      <w:keepNext/>
      <w:keepLines/>
      <w:numPr>
        <w:ilvl w:val="1"/>
        <w:numId w:val="1"/>
      </w:numPr>
      <w:spacing w:before="50" w:beforeLines="50" w:after="50" w:afterLines="50" w:line="360" w:lineRule="auto"/>
      <w:ind w:left="992" w:hanging="992" w:firstLineChars="0"/>
      <w:outlineLvl w:val="1"/>
    </w:pPr>
    <w:rPr>
      <w:rFonts w:ascii="Times New Roman" w:hAnsi="Times New Roman" w:cstheme="majorBidi"/>
      <w:b/>
      <w:bCs/>
      <w:color w:val="0D0D0D" w:themeColor="text1" w:themeTint="F2"/>
      <w:szCs w:val="32"/>
      <w14:textFill>
        <w14:solidFill>
          <w14:schemeClr w14:val="tx1">
            <w14:lumMod w14:val="95000"/>
            <w14:lumOff w14:val="5000"/>
          </w14:schemeClr>
        </w14:solidFill>
      </w14:textFill>
    </w:rPr>
  </w:style>
  <w:style w:type="paragraph" w:styleId="4">
    <w:name w:val="heading 3"/>
    <w:basedOn w:val="1"/>
    <w:next w:val="1"/>
    <w:link w:val="31"/>
    <w:qFormat/>
    <w:uiPriority w:val="0"/>
    <w:pPr>
      <w:keepNext/>
      <w:keepLines/>
      <w:numPr>
        <w:ilvl w:val="2"/>
        <w:numId w:val="1"/>
      </w:numPr>
      <w:spacing w:before="50" w:beforeLines="50" w:line="360" w:lineRule="auto"/>
      <w:ind w:left="0" w:firstLine="0" w:firstLineChars="0"/>
      <w:outlineLvl w:val="2"/>
    </w:pPr>
    <w:rPr>
      <w:rFonts w:ascii="Times New Roman" w:hAnsi="Times New Roman"/>
      <w:color w:val="181717" w:themeColor="background2" w:themeShade="1A"/>
      <w:szCs w:val="32"/>
    </w:rPr>
  </w:style>
  <w:style w:type="paragraph" w:styleId="5">
    <w:name w:val="heading 4"/>
    <w:basedOn w:val="1"/>
    <w:next w:val="1"/>
    <w:link w:val="25"/>
    <w:qFormat/>
    <w:uiPriority w:val="0"/>
    <w:pPr>
      <w:keepNext/>
      <w:keepLines/>
      <w:numPr>
        <w:ilvl w:val="3"/>
        <w:numId w:val="1"/>
      </w:numPr>
      <w:spacing w:line="360" w:lineRule="auto"/>
      <w:ind w:left="1984" w:hanging="708" w:firstLineChars="0"/>
      <w:outlineLvl w:val="3"/>
    </w:pPr>
    <w:rPr>
      <w:rFonts w:ascii="Times New Roman" w:hAnsi="Times New Roman" w:cstheme="majorBidi"/>
      <w:b/>
      <w:bCs/>
      <w:color w:val="181717" w:themeColor="background2" w:themeShade="1A"/>
      <w:szCs w:val="28"/>
    </w:rPr>
  </w:style>
  <w:style w:type="paragraph" w:styleId="6">
    <w:name w:val="heading 5"/>
    <w:basedOn w:val="1"/>
    <w:next w:val="1"/>
    <w:link w:val="35"/>
    <w:qFormat/>
    <w:uiPriority w:val="0"/>
    <w:pPr>
      <w:keepNext/>
      <w:keepLines/>
      <w:numPr>
        <w:ilvl w:val="4"/>
        <w:numId w:val="1"/>
      </w:numPr>
      <w:spacing w:line="360" w:lineRule="auto"/>
      <w:ind w:hanging="850" w:firstLineChars="0"/>
      <w:outlineLvl w:val="4"/>
    </w:pPr>
    <w:rPr>
      <w:rFonts w:ascii="Times New Roman" w:hAnsi="Times New Roman"/>
      <w:b/>
      <w:bCs/>
      <w:color w:val="0070C0"/>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unhideWhenUsed/>
    <w:qFormat/>
    <w:uiPriority w:val="99"/>
    <w:pPr>
      <w:ind w:firstLine="420"/>
    </w:pPr>
  </w:style>
  <w:style w:type="paragraph" w:styleId="8">
    <w:name w:val="Body Text First Indent"/>
    <w:basedOn w:val="9"/>
    <w:next w:val="1"/>
    <w:unhideWhenUsed/>
    <w:qFormat/>
    <w:uiPriority w:val="99"/>
    <w:pPr>
      <w:spacing w:before="154"/>
      <w:ind w:left="121" w:firstLine="420" w:firstLineChars="100"/>
    </w:pPr>
    <w:rPr>
      <w:rFonts w:hint="eastAsia"/>
      <w:szCs w:val="21"/>
    </w:rPr>
  </w:style>
  <w:style w:type="paragraph" w:styleId="9">
    <w:name w:val="Body Text"/>
    <w:basedOn w:val="1"/>
    <w:next w:val="1"/>
    <w:unhideWhenUsed/>
    <w:qFormat/>
    <w:uiPriority w:val="99"/>
    <w:pPr>
      <w:ind w:firstLine="560"/>
    </w:pPr>
    <w:rPr>
      <w:szCs w:val="24"/>
    </w:rPr>
  </w:style>
  <w:style w:type="paragraph" w:styleId="10">
    <w:name w:val="caption"/>
    <w:basedOn w:val="1"/>
    <w:next w:val="11"/>
    <w:semiHidden/>
    <w:unhideWhenUsed/>
    <w:qFormat/>
    <w:uiPriority w:val="35"/>
    <w:rPr>
      <w:rFonts w:ascii="Times New Roman" w:hAnsi="Times New Roman"/>
    </w:rPr>
  </w:style>
  <w:style w:type="paragraph" w:customStyle="1" w:styleId="11">
    <w:name w:val="贵阳项目-标书正文"/>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12">
    <w:name w:val="annotation text"/>
    <w:basedOn w:val="1"/>
    <w:semiHidden/>
    <w:unhideWhenUsed/>
    <w:qFormat/>
    <w:uiPriority w:val="99"/>
    <w:pPr>
      <w:jc w:val="left"/>
    </w:pPr>
  </w:style>
  <w:style w:type="paragraph" w:styleId="13">
    <w:name w:val="toc 3"/>
    <w:basedOn w:val="1"/>
    <w:next w:val="1"/>
    <w:unhideWhenUsed/>
    <w:qFormat/>
    <w:uiPriority w:val="39"/>
    <w:pPr>
      <w:spacing w:after="100" w:line="259" w:lineRule="auto"/>
      <w:ind w:left="440"/>
    </w:pPr>
    <w:rPr>
      <w:rFonts w:cs="Times New Roman" w:eastAsiaTheme="minorEastAsia"/>
      <w:kern w:val="0"/>
      <w:sz w:val="22"/>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header"/>
    <w:basedOn w:val="1"/>
    <w:link w:val="40"/>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pPr>
      <w:spacing w:after="100" w:line="259" w:lineRule="auto"/>
    </w:pPr>
    <w:rPr>
      <w:rFonts w:cs="Times New Roman" w:eastAsiaTheme="minorEastAsia"/>
      <w:kern w:val="0"/>
      <w:sz w:val="22"/>
    </w:rPr>
  </w:style>
  <w:style w:type="paragraph" w:styleId="17">
    <w:name w:val="toc 2"/>
    <w:basedOn w:val="1"/>
    <w:next w:val="1"/>
    <w:unhideWhenUsed/>
    <w:qFormat/>
    <w:uiPriority w:val="39"/>
    <w:pPr>
      <w:spacing w:after="100" w:line="259" w:lineRule="auto"/>
      <w:ind w:left="220"/>
    </w:pPr>
    <w:rPr>
      <w:rFonts w:cs="Times New Roman" w:eastAsiaTheme="minorEastAsia"/>
      <w:kern w:val="0"/>
      <w:sz w:val="22"/>
    </w:rPr>
  </w:style>
  <w:style w:type="paragraph" w:styleId="18">
    <w:name w:val="Normal (Web)"/>
    <w:basedOn w:val="1"/>
    <w:semiHidden/>
    <w:unhideWhenUsed/>
    <w:qFormat/>
    <w:uiPriority w:val="99"/>
    <w:rPr>
      <w:sz w:val="24"/>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paragraph" w:customStyle="1" w:styleId="23">
    <w:name w:val="表内文字"/>
    <w:basedOn w:val="1"/>
    <w:next w:val="1"/>
    <w:qFormat/>
    <w:uiPriority w:val="0"/>
    <w:pPr>
      <w:ind w:firstLine="0" w:firstLineChars="0"/>
      <w:jc w:val="center"/>
    </w:pPr>
    <w:rPr>
      <w:rFonts w:ascii="Times New Roman" w:hAnsi="Times New Roman" w:eastAsia="宋体" w:cs="Times New Roman"/>
      <w:sz w:val="18"/>
      <w:szCs w:val="21"/>
    </w:rPr>
  </w:style>
  <w:style w:type="paragraph" w:customStyle="1" w:styleId="24">
    <w:name w:val="图表名称（细则）"/>
    <w:basedOn w:val="1"/>
    <w:next w:val="1"/>
    <w:qFormat/>
    <w:uiPriority w:val="0"/>
    <w:pPr>
      <w:spacing w:line="360" w:lineRule="auto"/>
      <w:ind w:firstLine="560"/>
      <w:jc w:val="center"/>
    </w:pPr>
    <w:rPr>
      <w:rFonts w:hint="eastAsia" w:ascii="黑体" w:hAnsi="黑体" w:eastAsia="黑体"/>
      <w:szCs w:val="21"/>
    </w:rPr>
  </w:style>
  <w:style w:type="character" w:customStyle="1" w:styleId="25">
    <w:name w:val="标题 4 字符"/>
    <w:basedOn w:val="21"/>
    <w:link w:val="5"/>
    <w:qFormat/>
    <w:uiPriority w:val="0"/>
    <w:rPr>
      <w:rFonts w:ascii="Times New Roman" w:hAnsi="Times New Roman" w:eastAsia="仿宋" w:cstheme="majorBidi"/>
      <w:b/>
      <w:bCs/>
      <w:color w:val="181717" w:themeColor="background2" w:themeShade="1A"/>
      <w:sz w:val="28"/>
      <w:szCs w:val="28"/>
    </w:rPr>
  </w:style>
  <w:style w:type="paragraph" w:customStyle="1" w:styleId="26">
    <w:name w:val="图名"/>
    <w:basedOn w:val="27"/>
    <w:next w:val="1"/>
    <w:qFormat/>
    <w:uiPriority w:val="0"/>
    <w:pPr>
      <w:numPr>
        <w:ilvl w:val="5"/>
      </w:numPr>
      <w:tabs>
        <w:tab w:val="left" w:pos="0"/>
      </w:tabs>
      <w:spacing w:after="50" w:afterLines="50"/>
    </w:pPr>
  </w:style>
  <w:style w:type="paragraph" w:customStyle="1" w:styleId="27">
    <w:name w:val="表名"/>
    <w:basedOn w:val="28"/>
    <w:next w:val="1"/>
    <w:qFormat/>
    <w:uiPriority w:val="0"/>
    <w:pPr>
      <w:numPr>
        <w:ilvl w:val="6"/>
        <w:numId w:val="2"/>
      </w:numPr>
      <w:spacing w:before="50" w:beforeLines="50"/>
    </w:pPr>
    <w:rPr>
      <w:rFonts w:ascii="Times New Roman" w:hAnsi="Times New Roman" w:eastAsia="宋体" w:cs="Times New Roman"/>
      <w:b/>
    </w:rPr>
  </w:style>
  <w:style w:type="paragraph" w:customStyle="1" w:styleId="28">
    <w:name w:val="表格文字"/>
    <w:basedOn w:val="1"/>
    <w:qFormat/>
    <w:uiPriority w:val="0"/>
    <w:pPr>
      <w:ind w:firstLine="0" w:firstLineChars="0"/>
      <w:jc w:val="center"/>
    </w:pPr>
    <w:rPr>
      <w:rFonts w:hint="eastAsia"/>
      <w:sz w:val="18"/>
      <w:szCs w:val="18"/>
    </w:rPr>
  </w:style>
  <w:style w:type="character" w:customStyle="1" w:styleId="29">
    <w:name w:val="标题 1 字符"/>
    <w:basedOn w:val="21"/>
    <w:link w:val="2"/>
    <w:qFormat/>
    <w:uiPriority w:val="0"/>
    <w:rPr>
      <w:rFonts w:ascii="Times New Roman" w:hAnsi="Times New Roman" w:eastAsia="仿宋"/>
      <w:b/>
      <w:bCs/>
      <w:color w:val="181717" w:themeColor="background2" w:themeShade="1A"/>
      <w:kern w:val="44"/>
      <w:sz w:val="32"/>
      <w:szCs w:val="44"/>
    </w:rPr>
  </w:style>
  <w:style w:type="character" w:customStyle="1" w:styleId="30">
    <w:name w:val="标题 2 字符"/>
    <w:basedOn w:val="21"/>
    <w:link w:val="3"/>
    <w:qFormat/>
    <w:uiPriority w:val="0"/>
    <w:rPr>
      <w:rFonts w:ascii="Times New Roman" w:hAnsi="Times New Roman" w:eastAsia="仿宋" w:cstheme="majorBidi"/>
      <w:b/>
      <w:bCs/>
      <w:color w:val="0D0D0D" w:themeColor="text1" w:themeTint="F2"/>
      <w:sz w:val="28"/>
      <w:szCs w:val="32"/>
      <w14:textFill>
        <w14:solidFill>
          <w14:schemeClr w14:val="tx1">
            <w14:lumMod w14:val="95000"/>
            <w14:lumOff w14:val="5000"/>
          </w14:schemeClr>
        </w14:solidFill>
      </w14:textFill>
    </w:rPr>
  </w:style>
  <w:style w:type="character" w:customStyle="1" w:styleId="31">
    <w:name w:val="标题 3 字符"/>
    <w:basedOn w:val="21"/>
    <w:link w:val="4"/>
    <w:qFormat/>
    <w:uiPriority w:val="0"/>
    <w:rPr>
      <w:rFonts w:ascii="Times New Roman" w:hAnsi="Times New Roman" w:eastAsia="仿宋"/>
      <w:b/>
      <w:bCs/>
      <w:color w:val="181717" w:themeColor="background2" w:themeShade="1A"/>
      <w:sz w:val="28"/>
      <w:szCs w:val="32"/>
    </w:rPr>
  </w:style>
  <w:style w:type="character" w:customStyle="1" w:styleId="32">
    <w:name w:val="页脚 字符"/>
    <w:basedOn w:val="21"/>
    <w:link w:val="14"/>
    <w:qFormat/>
    <w:uiPriority w:val="99"/>
    <w:rPr>
      <w:sz w:val="18"/>
      <w:szCs w:val="18"/>
    </w:rPr>
  </w:style>
  <w:style w:type="paragraph" w:customStyle="1" w:styleId="33">
    <w:name w:val="正文缩2"/>
    <w:qFormat/>
    <w:uiPriority w:val="0"/>
    <w:pPr>
      <w:spacing w:line="360" w:lineRule="auto"/>
      <w:ind w:firstLine="560" w:firstLineChars="200"/>
    </w:pPr>
    <w:rPr>
      <w:rFonts w:ascii="Calibri" w:hAnsi="Calibri" w:eastAsia="宋体" w:cs="Times New Roman"/>
      <w:kern w:val="2"/>
      <w:sz w:val="24"/>
      <w:szCs w:val="24"/>
      <w:lang w:val="en-US" w:eastAsia="zh-CN" w:bidi="ar-SA"/>
    </w:rPr>
  </w:style>
  <w:style w:type="paragraph" w:customStyle="1" w:styleId="34">
    <w:name w:val="CZ表内"/>
    <w:qFormat/>
    <w:uiPriority w:val="7"/>
    <w:pPr>
      <w:snapToGrid w:val="0"/>
      <w:jc w:val="center"/>
    </w:pPr>
    <w:rPr>
      <w:rFonts w:ascii="Times New Roman" w:hAnsi="Times New Roman" w:eastAsia="仿宋" w:cs="Times New Roman"/>
      <w:bCs/>
      <w:color w:val="000000"/>
      <w:kern w:val="2"/>
      <w:sz w:val="21"/>
      <w:szCs w:val="21"/>
      <w:lang w:val="en-US" w:eastAsia="zh-CN" w:bidi="ar-SA"/>
    </w:rPr>
  </w:style>
  <w:style w:type="character" w:customStyle="1" w:styleId="35">
    <w:name w:val="标题 5 字符"/>
    <w:basedOn w:val="21"/>
    <w:link w:val="6"/>
    <w:qFormat/>
    <w:uiPriority w:val="0"/>
    <w:rPr>
      <w:rFonts w:ascii="Times New Roman" w:hAnsi="Times New Roman" w:eastAsia="仿宋"/>
      <w:b/>
      <w:bCs/>
      <w:color w:val="0070C0"/>
      <w:sz w:val="28"/>
      <w:szCs w:val="28"/>
    </w:rPr>
  </w:style>
  <w:style w:type="paragraph" w:styleId="36">
    <w:name w:val="List Paragraph"/>
    <w:basedOn w:val="1"/>
    <w:qFormat/>
    <w:uiPriority w:val="34"/>
    <w:pPr>
      <w:ind w:firstLine="420"/>
    </w:pPr>
  </w:style>
  <w:style w:type="table" w:customStyle="1" w:styleId="37">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38">
    <w:name w:val="图表名称"/>
    <w:qFormat/>
    <w:uiPriority w:val="0"/>
    <w:pPr>
      <w:widowControl w:val="0"/>
      <w:spacing w:line="360" w:lineRule="auto"/>
      <w:jc w:val="center"/>
    </w:pPr>
    <w:rPr>
      <w:rFonts w:eastAsia="宋体" w:asciiTheme="minorHAnsi" w:hAnsiTheme="minorHAnsi" w:cstheme="minorBidi"/>
      <w:b/>
      <w:kern w:val="2"/>
      <w:sz w:val="24"/>
      <w:szCs w:val="22"/>
      <w:lang w:val="en-US" w:eastAsia="zh-CN" w:bidi="ar-SA"/>
    </w:rPr>
  </w:style>
  <w:style w:type="paragraph" w:customStyle="1" w:styleId="39">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0">
    <w:name w:val="页眉 字符"/>
    <w:basedOn w:val="21"/>
    <w:link w:val="15"/>
    <w:qFormat/>
    <w:uiPriority w:val="99"/>
    <w:rPr>
      <w:sz w:val="18"/>
      <w:szCs w:val="18"/>
    </w:rPr>
  </w:style>
  <w:style w:type="paragraph" w:customStyle="1" w:styleId="41">
    <w:name w:val="图名表名"/>
    <w:basedOn w:val="1"/>
    <w:next w:val="1"/>
    <w:qFormat/>
    <w:uiPriority w:val="0"/>
    <w:pPr>
      <w:ind w:firstLine="0" w:firstLineChars="0"/>
      <w:jc w:val="center"/>
    </w:pPr>
    <w:rPr>
      <w:b/>
      <w:sz w:val="21"/>
    </w:rPr>
  </w:style>
  <w:style w:type="paragraph" w:customStyle="1" w:styleId="42">
    <w:name w:val="正文会展"/>
    <w:basedOn w:val="1"/>
    <w:qFormat/>
    <w:uiPriority w:val="0"/>
    <w:pPr>
      <w:spacing w:line="360" w:lineRule="auto"/>
      <w:ind w:firstLine="480"/>
    </w:pPr>
    <w:rPr>
      <w:rFonts w:ascii="Times New Roman" w:hAnsi="Times New Roman" w:eastAsia="宋体"/>
      <w:sz w:val="24"/>
      <w:szCs w:val="24"/>
    </w:rPr>
  </w:style>
  <w:style w:type="paragraph" w:customStyle="1" w:styleId="43">
    <w:name w:val="正文2。12"/>
    <w:basedOn w:val="1"/>
    <w:qFormat/>
    <w:uiPriority w:val="0"/>
    <w:pPr>
      <w:topLinePunct/>
      <w:adjustRightInd w:val="0"/>
      <w:snapToGrid w:val="0"/>
      <w:ind w:firstLine="480"/>
    </w:pPr>
    <w:rPr>
      <w:rFonts w:eastAsia="仿宋_GB2312"/>
    </w:rPr>
  </w:style>
  <w:style w:type="paragraph" w:customStyle="1" w:styleId="44">
    <w:name w:val="图表标题"/>
    <w:basedOn w:val="1"/>
    <w:qFormat/>
    <w:uiPriority w:val="0"/>
    <w:pPr>
      <w:jc w:val="center"/>
    </w:pPr>
    <w:rPr>
      <w:rFonts w:ascii="Times New Roman" w:hAnsi="Times New Roman" w:eastAsia="宋体"/>
      <w:b/>
      <w:color w:val="000000" w:themeColor="text1"/>
      <w14:textFill>
        <w14:solidFill>
          <w14:schemeClr w14:val="tx1"/>
        </w14:solidFill>
      </w14:textFill>
    </w:rPr>
  </w:style>
  <w:style w:type="paragraph" w:customStyle="1" w:styleId="45">
    <w:name w:val="K正文"/>
    <w:basedOn w:val="1"/>
    <w:qFormat/>
    <w:uiPriority w:val="0"/>
    <w:rPr>
      <w:rFonts w:ascii="宋体" w:hAnsi="宋体" w:cs="宋体"/>
      <w:szCs w:val="24"/>
    </w:rPr>
  </w:style>
  <w:style w:type="paragraph" w:customStyle="1" w:styleId="46">
    <w:name w:val="正文格式 Char"/>
    <w:basedOn w:val="1"/>
    <w:qFormat/>
    <w:uiPriority w:val="0"/>
    <w:pPr>
      <w:spacing w:line="440" w:lineRule="exact"/>
      <w:ind w:firstLine="480"/>
    </w:pPr>
    <w:rPr>
      <w:rFonts w:eastAsia="仿宋_GB2312"/>
      <w:sz w:val="24"/>
      <w:szCs w:val="24"/>
    </w:rPr>
  </w:style>
  <w:style w:type="paragraph" w:customStyle="1" w:styleId="47">
    <w:name w:val="aa"/>
    <w:basedOn w:val="1"/>
    <w:qFormat/>
    <w:uiPriority w:val="0"/>
    <w:pPr>
      <w:spacing w:line="360" w:lineRule="auto"/>
    </w:pPr>
    <w:rPr>
      <w:sz w:val="24"/>
      <w:szCs w:val="24"/>
    </w:rPr>
  </w:style>
  <w:style w:type="paragraph" w:customStyle="1" w:styleId="48">
    <w:name w:val="WPSOffice手动目录 1"/>
    <w:qFormat/>
    <w:uiPriority w:val="0"/>
    <w:rPr>
      <w:rFonts w:ascii="Times New Roman" w:hAnsi="Times New Roman" w:eastAsia="宋体" w:cs="Times New Roman"/>
      <w:lang w:val="en-US" w:eastAsia="zh-CN" w:bidi="ar-SA"/>
    </w:rPr>
  </w:style>
  <w:style w:type="paragraph" w:customStyle="1" w:styleId="4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0">
    <w:name w:val="表中字"/>
    <w:basedOn w:val="1"/>
    <w:qFormat/>
    <w:uiPriority w:val="0"/>
    <w:pPr>
      <w:adjustRightInd w:val="0"/>
      <w:snapToGrid w:val="0"/>
      <w:ind w:firstLine="0" w:firstLineChars="0"/>
      <w:jc w:val="center"/>
    </w:pPr>
    <w:rPr>
      <w:rFonts w:cs="Times New Roman"/>
      <w:sz w:val="21"/>
    </w:rPr>
  </w:style>
  <w:style w:type="paragraph" w:customStyle="1" w:styleId="51">
    <w:name w:val="A图表标题"/>
    <w:basedOn w:val="1"/>
    <w:qFormat/>
    <w:uiPriority w:val="0"/>
    <w:pPr>
      <w:ind w:firstLine="0" w:firstLineChars="0"/>
      <w:jc w:val="center"/>
    </w:pPr>
    <w:rPr>
      <w:b/>
      <w:sz w:val="21"/>
    </w:rPr>
  </w:style>
  <w:style w:type="paragraph" w:customStyle="1" w:styleId="52">
    <w:name w:val="图表文字"/>
    <w:next w:val="1"/>
    <w:qFormat/>
    <w:uiPriority w:val="0"/>
    <w:pPr>
      <w:adjustRightInd w:val="0"/>
      <w:snapToGrid w:val="0"/>
      <w:jc w:val="center"/>
    </w:pPr>
    <w:rPr>
      <w:rFonts w:ascii="Times New Roman" w:hAnsi="Times New Roman" w:eastAsia="宋体" w:cs="宋体"/>
      <w:color w:val="000000"/>
      <w:sz w:val="21"/>
      <w:szCs w:val="24"/>
      <w:lang w:val="en-US" w:eastAsia="zh-CN" w:bidi="ar-SA"/>
    </w:rPr>
  </w:style>
  <w:style w:type="paragraph" w:customStyle="1" w:styleId="53">
    <w:name w:val="燕矶图片样式"/>
    <w:basedOn w:val="1"/>
    <w:qFormat/>
    <w:uiPriority w:val="0"/>
    <w:pPr>
      <w:adjustRightInd w:val="0"/>
      <w:snapToGrid w:val="0"/>
      <w:ind w:firstLine="0" w:firstLineChars="0"/>
      <w:jc w:val="center"/>
    </w:pPr>
    <w:rPr>
      <w:sz w:val="21"/>
    </w:rPr>
  </w:style>
  <w:style w:type="paragraph" w:customStyle="1" w:styleId="54">
    <w:name w:val="说明备注"/>
    <w:basedOn w:val="1"/>
    <w:next w:val="1"/>
    <w:qFormat/>
    <w:uiPriority w:val="0"/>
    <w:pPr>
      <w:jc w:val="left"/>
    </w:pPr>
    <w:rPr>
      <w:rFonts w:ascii="Times New Roman" w:hAnsi="Times New Roman" w:eastAsia="华文楷体"/>
      <w:sz w:val="21"/>
    </w:rPr>
  </w:style>
  <w:style w:type="paragraph" w:customStyle="1" w:styleId="55">
    <w:name w:val="双柳正文文本"/>
    <w:qFormat/>
    <w:uiPriority w:val="0"/>
    <w:pPr>
      <w:widowControl w:val="0"/>
      <w:wordWrap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customStyle="1" w:styleId="56">
    <w:name w:val="图名称"/>
    <w:basedOn w:val="1"/>
    <w:autoRedefine/>
    <w:qFormat/>
    <w:uiPriority w:val="0"/>
    <w:pPr>
      <w:numPr>
        <w:ilvl w:val="6"/>
        <w:numId w:val="3"/>
      </w:numPr>
      <w:ind w:firstLine="0"/>
      <w:jc w:val="center"/>
    </w:pPr>
    <w:rPr>
      <w:b/>
      <w:sz w:val="21"/>
    </w:rPr>
  </w:style>
  <w:style w:type="paragraph" w:customStyle="1" w:styleId="57">
    <w:name w:val="表名称"/>
    <w:basedOn w:val="1"/>
    <w:next w:val="1"/>
    <w:autoRedefine/>
    <w:qFormat/>
    <w:uiPriority w:val="0"/>
    <w:pPr>
      <w:numPr>
        <w:ilvl w:val="7"/>
        <w:numId w:val="3"/>
      </w:numPr>
      <w:tabs>
        <w:tab w:val="left" w:pos="420"/>
        <w:tab w:val="clear" w:pos="0"/>
      </w:tabs>
      <w:ind w:left="0" w:firstLine="0"/>
      <w:jc w:val="center"/>
    </w:pPr>
    <w:rPr>
      <w:rFonts w:hint="eastAsia"/>
      <w:b/>
      <w:sz w:val="21"/>
    </w:rPr>
  </w:style>
  <w:style w:type="table" w:customStyle="1" w:styleId="58">
    <w:name w:val="表格标准1"/>
    <w:basedOn w:val="19"/>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59">
    <w:name w:val="两色网格表"/>
    <w:basedOn w:val="19"/>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D6DCE4" w:themeFill="text2" w:themeFillTint="33"/>
      </w:tcPr>
    </w:tblStylePr>
  </w:style>
  <w:style w:type="paragraph" w:customStyle="1" w:styleId="60">
    <w:name w:val="燕矶表格文字"/>
    <w:basedOn w:val="1"/>
    <w:qFormat/>
    <w:uiPriority w:val="0"/>
    <w:pPr>
      <w:adjustRightInd w:val="0"/>
      <w:snapToGrid w:val="0"/>
      <w:ind w:firstLine="0" w:firstLineChars="0"/>
      <w:jc w:val="center"/>
    </w:pPr>
    <w:rPr>
      <w:color w:val="000000" w:themeColor="text1"/>
      <w:sz w:val="21"/>
      <w14:textFill>
        <w14:solidFill>
          <w14:schemeClr w14:val="tx1"/>
        </w14:solidFill>
      </w14:textFill>
    </w:rPr>
  </w:style>
  <w:style w:type="paragraph" w:styleId="61">
    <w:name w:val="No Spacing"/>
    <w:unhideWhenUsed/>
    <w:qFormat/>
    <w:uiPriority w:val="1"/>
    <w:pPr>
      <w:widowControl w:val="0"/>
      <w:jc w:val="both"/>
    </w:pPr>
    <w:rPr>
      <w:rFonts w:ascii="Times New Roman" w:hAnsi="Times New Roman" w:eastAsia="宋体" w:cs="宋体"/>
      <w:kern w:val="2"/>
      <w:sz w:val="21"/>
      <w:szCs w:val="21"/>
      <w:lang w:val="en-US" w:eastAsia="zh-CN" w:bidi="ar-SA"/>
    </w:rPr>
  </w:style>
  <w:style w:type="paragraph" w:customStyle="1" w:styleId="62">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535353" w:themeColor="accent3" w:themeShade="8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53</Pages>
  <Words>6764</Words>
  <Characters>7417</Characters>
  <Lines>146</Lines>
  <Paragraphs>41</Paragraphs>
  <TotalTime>0</TotalTime>
  <ScaleCrop>false</ScaleCrop>
  <LinksUpToDate>false</LinksUpToDate>
  <CharactersWithSpaces>7719</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2023-10-30T14:28:00Z</dcterms:created>
  <dc:creator>98229</dc:creator>
  <cp:lastModifiedBy>杭州渝港机械施工有限公司</cp:lastModifiedBy>
  <cp:lastPrinted>2024-11-30T07:18:00Z</cp:lastPrinted>
  <dcterms:modified xsi:type="dcterms:W3CDTF">2025-08-01T08:18:15Z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93708D17B69D4813B74D6FB93CD58315_13</vt:lpwstr>
  </property>
  <property fmtid="{D5CDD505-2E9C-101B-9397-08002B2CF9AE}" pid="4" name="KSOTemplateDocerSaveRecord">
    <vt:lpwstr>eyJoZGlkIjoiYjMyYjBlMGJhZjI3ZDdiYzUzOWVmOGZjYTMwOWZhYzEiLCJ1c2VySWQiOiIyMDEyMTQ5OSJ9</vt:lpwstr>
  </property>
</Properties>
</file>