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BC559C">
      <w:pPr>
        <w:jc w:val="center"/>
        <w:rPr>
          <w:rFonts w:hint="eastAsia" w:eastAsiaTheme="minorEastAsia"/>
          <w:color w:val="2E54A1" w:themeColor="accent1" w:themeShade="BF"/>
          <w:lang w:eastAsia="zh-CN"/>
        </w:rPr>
      </w:pPr>
      <w:r>
        <w:rPr>
          <w:rFonts w:hint="eastAsia" w:eastAsiaTheme="minorEastAsia"/>
          <w:color w:val="2E54A1" w:themeColor="accent1" w:themeShade="BF"/>
          <w:lang w:eastAsia="zh-CN"/>
        </w:rPr>
        <w:drawing>
          <wp:inline distT="0" distB="0" distL="114300" distR="114300">
            <wp:extent cx="9848850" cy="6873240"/>
            <wp:effectExtent l="0" t="0" r="0" b="3810"/>
            <wp:docPr id="4" name="图片 4" descr="作业指导书封面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作业指导书封面8"/>
                    <pic:cNvPicPr>
                      <a:picLocks noChangeAspect="1"/>
                    </pic:cNvPicPr>
                  </pic:nvPicPr>
                  <pic:blipFill>
                    <a:blip r:embed="rId7"/>
                    <a:srcRect l="4287" t="5225" r="2769" b="3059"/>
                    <a:stretch>
                      <a:fillRect/>
                    </a:stretch>
                  </pic:blipFill>
                  <pic:spPr>
                    <a:xfrm>
                      <a:off x="0" y="0"/>
                      <a:ext cx="9848850" cy="6873240"/>
                    </a:xfrm>
                    <a:prstGeom prst="rect">
                      <a:avLst/>
                    </a:prstGeom>
                  </pic:spPr>
                </pic:pic>
              </a:graphicData>
            </a:graphic>
          </wp:inline>
        </w:drawing>
      </w:r>
      <w:bookmarkStart w:id="3" w:name="_GoBack"/>
      <w:bookmarkEnd w:id="3"/>
    </w:p>
    <w:p w14:paraId="402D35D0">
      <w:pPr>
        <w:rPr>
          <w:color w:val="2E54A1" w:themeColor="accent1" w:themeShade="BF"/>
        </w:rPr>
      </w:pPr>
    </w:p>
    <w:p w14:paraId="217634DF">
      <w:pPr>
        <w:pStyle w:val="8"/>
        <w:spacing w:after="0"/>
        <w:ind w:firstLine="480"/>
      </w:pPr>
    </w:p>
    <w:p w14:paraId="4ED70D5A">
      <w:pPr>
        <w:rPr>
          <w:color w:val="2E54A1" w:themeColor="accent1" w:themeShade="BF"/>
        </w:rPr>
      </w:pPr>
    </w:p>
    <w:p w14:paraId="2B281455">
      <w:pPr>
        <w:rPr>
          <w:color w:val="2E54A1" w:themeColor="accent1" w:themeShade="BF"/>
        </w:rPr>
      </w:pPr>
    </w:p>
    <w:p w14:paraId="3BA0C42A">
      <w:pPr>
        <w:ind w:firstLine="1260" w:firstLineChars="600"/>
        <w:rPr>
          <w:color w:val="2E54A1" w:themeColor="accent1" w:themeShade="BF"/>
        </w:rPr>
      </w:pPr>
      <w:r>
        <mc:AlternateContent>
          <mc:Choice Requires="wps">
            <w:drawing>
              <wp:anchor distT="0" distB="0" distL="114300" distR="114300" simplePos="0" relativeHeight="251660288" behindDoc="0" locked="0" layoutInCell="1" allowOverlap="1">
                <wp:simplePos x="0" y="0"/>
                <wp:positionH relativeFrom="column">
                  <wp:posOffset>317500</wp:posOffset>
                </wp:positionH>
                <wp:positionV relativeFrom="paragraph">
                  <wp:posOffset>-830580</wp:posOffset>
                </wp:positionV>
                <wp:extent cx="9762490" cy="6517005"/>
                <wp:effectExtent l="9525" t="9525" r="19685" b="13970"/>
                <wp:wrapNone/>
                <wp:docPr id="14" name="文本框 14"/>
                <wp:cNvGraphicFramePr/>
                <a:graphic xmlns:a="http://schemas.openxmlformats.org/drawingml/2006/main">
                  <a:graphicData uri="http://schemas.microsoft.com/office/word/2010/wordprocessingShape">
                    <wps:wsp>
                      <wps:cNvSpPr txBox="1"/>
                      <wps:spPr>
                        <a:xfrm>
                          <a:off x="0" y="0"/>
                          <a:ext cx="9762490" cy="6517005"/>
                        </a:xfrm>
                        <a:prstGeom prst="rect">
                          <a:avLst/>
                        </a:prstGeom>
                        <a:noFill/>
                        <a:ln w="190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8A5FF9">
                            <w:r>
                              <w:rPr>
                                <w:rFonts w:hint="eastAsia"/>
                              </w:rPr>
                              <w:t xml:space="preserve">               </w:t>
                            </w:r>
                          </w:p>
                          <w:p w14:paraId="3D90970B">
                            <w:pPr>
                              <w:tabs>
                                <w:tab w:val="left" w:leader="middleDot" w:pos="10500"/>
                              </w:tabs>
                              <w:jc w:val="center"/>
                              <w:rPr>
                                <w:rFonts w:hint="eastAsia" w:ascii="黑体" w:hAnsi="黑体" w:eastAsia="黑体" w:cs="黑体"/>
                                <w:b/>
                                <w:bCs/>
                                <w:sz w:val="44"/>
                                <w:szCs w:val="44"/>
                              </w:rPr>
                            </w:pPr>
                            <w:r>
                              <w:rPr>
                                <w:rFonts w:hint="eastAsia" w:ascii="黑体" w:hAnsi="黑体" w:eastAsia="黑体" w:cs="黑体"/>
                                <w:b/>
                                <w:bCs/>
                                <w:sz w:val="44"/>
                                <w:szCs w:val="44"/>
                              </w:rPr>
                              <w:t>目  录</w:t>
                            </w:r>
                          </w:p>
                          <w:p w14:paraId="6EFF54B0">
                            <w:pPr>
                              <w:tabs>
                                <w:tab w:val="left" w:leader="middleDot" w:pos="10500"/>
                              </w:tabs>
                            </w:pPr>
                            <w:r>
                              <w:rPr>
                                <w:rFonts w:hint="eastAsia"/>
                              </w:rPr>
                              <w:t xml:space="preserve">  </w:t>
                            </w:r>
                          </w:p>
                          <w:p w14:paraId="5460E005">
                            <w:pPr>
                              <w:tabs>
                                <w:tab w:val="left" w:leader="middleDot" w:pos="10500"/>
                                <w:tab w:val="left" w:leader="middleDot" w:pos="13650"/>
                              </w:tabs>
                              <w:spacing w:line="400" w:lineRule="exact"/>
                              <w:ind w:firstLine="840" w:firstLineChars="400"/>
                              <w:jc w:val="left"/>
                              <w:rPr>
                                <w:rFonts w:hint="eastAsia" w:ascii="黑体" w:hAnsi="黑体" w:eastAsia="黑体" w:cs="黑体"/>
                                <w:sz w:val="28"/>
                                <w:szCs w:val="28"/>
                              </w:rPr>
                            </w:pPr>
                            <w:r>
                              <w:rPr>
                                <w:rFonts w:hint="eastAsia"/>
                              </w:rPr>
                              <w:t xml:space="preserve">   </w:t>
                            </w:r>
                            <w:r>
                              <w:rPr>
                                <w:rFonts w:hint="eastAsia" w:ascii="黑体" w:hAnsi="黑体" w:eastAsia="黑体" w:cs="黑体"/>
                                <w:sz w:val="28"/>
                                <w:szCs w:val="28"/>
                              </w:rPr>
                              <w:t>1.整机结构介绍</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p>
                          <w:p w14:paraId="237EF1DD">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rPr>
                            </w:pPr>
                            <w:r>
                              <w:rPr>
                                <w:rFonts w:hint="eastAsia" w:ascii="黑体" w:hAnsi="黑体" w:eastAsia="黑体" w:cs="黑体"/>
                                <w:sz w:val="28"/>
                                <w:szCs w:val="28"/>
                              </w:rPr>
                              <w:t>2.XGT6515D-10S塔机安装工况</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2</w:t>
                            </w:r>
                          </w:p>
                          <w:p w14:paraId="58118127">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rPr>
                            </w:pPr>
                            <w:r>
                              <w:rPr>
                                <w:rFonts w:hint="eastAsia" w:ascii="黑体" w:hAnsi="黑体" w:eastAsia="黑体" w:cs="黑体"/>
                                <w:sz w:val="28"/>
                                <w:szCs w:val="28"/>
                              </w:rPr>
                              <w:t>2.1 XGT6515D-10S塔机安装前准备</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2</w:t>
                            </w:r>
                          </w:p>
                          <w:p w14:paraId="32949527">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2.2 基础节及标准节安装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3</w:t>
                            </w:r>
                          </w:p>
                          <w:p w14:paraId="092AC6CC">
                            <w:pPr>
                              <w:tabs>
                                <w:tab w:val="left" w:leader="middleDot" w:pos="10500"/>
                                <w:tab w:val="left" w:leader="middleDot" w:pos="13650"/>
                              </w:tabs>
                              <w:spacing w:line="400" w:lineRule="exact"/>
                              <w:jc w:val="left"/>
                              <w:rPr>
                                <w:rFonts w:hint="eastAsia" w:ascii="黑体" w:hAnsi="黑体" w:eastAsia="黑体" w:cs="黑体"/>
                                <w:sz w:val="28"/>
                                <w:szCs w:val="28"/>
                                <w:lang w:val="en-US" w:eastAsia="zh-CN"/>
                              </w:rPr>
                            </w:pPr>
                            <w:r>
                              <w:rPr>
                                <w:rFonts w:hint="eastAsia" w:ascii="黑体" w:hAnsi="黑体" w:eastAsia="黑体" w:cs="黑体"/>
                                <w:sz w:val="28"/>
                                <w:szCs w:val="28"/>
                              </w:rPr>
                              <w:t xml:space="preserve">        2.3 爬升架安装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4</w:t>
                            </w:r>
                          </w:p>
                          <w:p w14:paraId="49193A7A">
                            <w:pPr>
                              <w:tabs>
                                <w:tab w:val="left" w:leader="middleDot" w:pos="10500"/>
                                <w:tab w:val="left" w:leader="middleDot" w:pos="13650"/>
                              </w:tabs>
                              <w:spacing w:line="400" w:lineRule="exact"/>
                              <w:jc w:val="left"/>
                              <w:rPr>
                                <w:rFonts w:hint="eastAsia" w:ascii="黑体" w:hAnsi="黑体" w:eastAsia="黑体" w:cs="黑体"/>
                                <w:sz w:val="28"/>
                                <w:szCs w:val="28"/>
                                <w:lang w:val="en-US" w:eastAsia="zh-CN"/>
                              </w:rPr>
                            </w:pPr>
                            <w:r>
                              <w:rPr>
                                <w:rFonts w:hint="eastAsia" w:ascii="黑体" w:hAnsi="黑体" w:eastAsia="黑体" w:cs="黑体"/>
                                <w:sz w:val="28"/>
                                <w:szCs w:val="28"/>
                              </w:rPr>
                              <w:t xml:space="preserve">        2.4特殊节安装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5</w:t>
                            </w:r>
                          </w:p>
                          <w:p w14:paraId="67E54744">
                            <w:pPr>
                              <w:tabs>
                                <w:tab w:val="left" w:leader="middleDot" w:pos="10500"/>
                                <w:tab w:val="left" w:leader="middleDot" w:pos="13650"/>
                              </w:tabs>
                              <w:spacing w:line="400" w:lineRule="exact"/>
                              <w:jc w:val="left"/>
                              <w:rPr>
                                <w:rFonts w:hint="eastAsia" w:ascii="黑体" w:hAnsi="黑体" w:eastAsia="黑体" w:cs="黑体"/>
                                <w:sz w:val="28"/>
                                <w:szCs w:val="28"/>
                                <w:lang w:val="en-US" w:eastAsia="zh-CN"/>
                              </w:rPr>
                            </w:pPr>
                            <w:r>
                              <w:rPr>
                                <w:rFonts w:hint="eastAsia" w:ascii="黑体" w:hAnsi="黑体" w:eastAsia="黑体" w:cs="黑体"/>
                                <w:sz w:val="28"/>
                                <w:szCs w:val="28"/>
                              </w:rPr>
                              <w:t xml:space="preserve">        2.</w:t>
                            </w:r>
                            <w:r>
                              <w:rPr>
                                <w:rFonts w:hint="eastAsia" w:ascii="黑体" w:hAnsi="黑体" w:eastAsia="黑体" w:cs="黑体"/>
                                <w:sz w:val="28"/>
                                <w:szCs w:val="28"/>
                                <w:lang w:val="en-US" w:eastAsia="zh-CN"/>
                              </w:rPr>
                              <w:t>5</w:t>
                            </w:r>
                            <w:r>
                              <w:rPr>
                                <w:rFonts w:hint="eastAsia" w:ascii="黑体" w:hAnsi="黑体" w:eastAsia="黑体" w:cs="黑体"/>
                                <w:sz w:val="28"/>
                                <w:szCs w:val="28"/>
                              </w:rPr>
                              <w:t>回转总成安装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6</w:t>
                            </w:r>
                          </w:p>
                          <w:p w14:paraId="61EBD996">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2.6起重臂臂根节安装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7</w:t>
                            </w:r>
                          </w:p>
                          <w:p w14:paraId="30074030">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2.7平衡臂安装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8</w:t>
                            </w:r>
                          </w:p>
                          <w:p w14:paraId="21362C1C">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2,8预装平衡重安装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9</w:t>
                            </w:r>
                          </w:p>
                          <w:p w14:paraId="3646EA44">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2.9剩余起重臂和剩余平衡重安装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r>
                              <w:rPr>
                                <w:rFonts w:hint="eastAsia" w:ascii="黑体" w:hAnsi="黑体" w:eastAsia="黑体" w:cs="黑体"/>
                                <w:sz w:val="28"/>
                                <w:szCs w:val="28"/>
                                <w:lang w:val="en-US" w:eastAsia="zh-CN"/>
                              </w:rPr>
                              <w:t>0</w:t>
                            </w:r>
                          </w:p>
                          <w:p w14:paraId="5996001A">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2.10穿绳</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r>
                              <w:rPr>
                                <w:rFonts w:hint="eastAsia" w:ascii="黑体" w:hAnsi="黑体" w:eastAsia="黑体" w:cs="黑体"/>
                                <w:sz w:val="28"/>
                                <w:szCs w:val="28"/>
                                <w:lang w:val="en-US" w:eastAsia="zh-CN"/>
                              </w:rPr>
                              <w:t>2</w:t>
                            </w:r>
                          </w:p>
                          <w:p w14:paraId="6A8ED7A2">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2.11顶升加节</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r>
                              <w:rPr>
                                <w:rFonts w:hint="eastAsia" w:ascii="黑体" w:hAnsi="黑体" w:eastAsia="黑体" w:cs="黑体"/>
                                <w:sz w:val="28"/>
                                <w:szCs w:val="28"/>
                                <w:lang w:val="en-US" w:eastAsia="zh-CN"/>
                              </w:rPr>
                              <w:t>4</w:t>
                            </w:r>
                          </w:p>
                          <w:p w14:paraId="04F35B2A">
                            <w:pPr>
                              <w:tabs>
                                <w:tab w:val="left" w:leader="middleDot" w:pos="10500"/>
                                <w:tab w:val="left" w:leader="middleDot" w:pos="13650"/>
                              </w:tabs>
                              <w:spacing w:line="400" w:lineRule="exact"/>
                              <w:ind w:firstLine="1120" w:firstLineChars="400"/>
                              <w:jc w:val="left"/>
                              <w:rPr>
                                <w:rFonts w:hint="default" w:ascii="黑体" w:hAnsi="黑体" w:eastAsia="黑体" w:cs="黑体"/>
                                <w:sz w:val="28"/>
                                <w:szCs w:val="28"/>
                                <w:lang w:val="en-US" w:eastAsia="zh-CN"/>
                              </w:rPr>
                            </w:pPr>
                            <w:r>
                              <w:rPr>
                                <w:rFonts w:hint="eastAsia" w:ascii="黑体" w:hAnsi="黑体" w:eastAsia="黑体" w:cs="黑体"/>
                                <w:sz w:val="28"/>
                                <w:szCs w:val="28"/>
                              </w:rPr>
                              <w:t>2.12附着安装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18</w:t>
                            </w:r>
                          </w:p>
                          <w:p w14:paraId="06FD10A9">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rPr>
                            </w:pPr>
                          </w:p>
                          <w:p w14:paraId="3574D1ED">
                            <w:pPr>
                              <w:tabs>
                                <w:tab w:val="left" w:leader="middleDot" w:pos="10500"/>
                                <w:tab w:val="left" w:leader="middleDot" w:pos="13650"/>
                              </w:tabs>
                              <w:jc w:val="left"/>
                              <w:rPr>
                                <w:sz w:val="28"/>
                                <w:szCs w:val="28"/>
                              </w:rPr>
                            </w:pPr>
                          </w:p>
                          <w:p w14:paraId="5DA64338">
                            <w:pPr>
                              <w:tabs>
                                <w:tab w:val="left" w:leader="middleDot" w:pos="10500"/>
                                <w:tab w:val="left" w:leader="middleDot" w:pos="13650"/>
                              </w:tabs>
                              <w:jc w:val="left"/>
                            </w:pPr>
                          </w:p>
                          <w:p w14:paraId="4E6D982E">
                            <w:pPr>
                              <w:tabs>
                                <w:tab w:val="left" w:leader="middleDot" w:pos="10500"/>
                                <w:tab w:val="left" w:leader="middleDot" w:pos="13650"/>
                              </w:tabs>
                            </w:pPr>
                          </w:p>
                          <w:p w14:paraId="5D73F892"/>
                          <w:p w14:paraId="4513ED67"/>
                          <w:p w14:paraId="288765A1"/>
                          <w:p w14:paraId="6D52A9D4"/>
                          <w:p w14:paraId="174A09C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pt;margin-top:-65.4pt;height:513.15pt;width:768.7pt;z-index:251660288;mso-width-relative:page;mso-height-relative:page;" filled="f" stroked="t" coordsize="21600,21600" o:gfxdata="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kZ8j3cAAAA&#10;DAEAAA8AAAAAAAAAAQAgAAAAIgAAAGRycy9kb3ducmV2LnhtbFBLAQIUABQAAAAIAIdO4kA3akk/&#10;UgIAAJIEAAAOAAAAAAAAAAEAIAAAACsBAABkcnMvZTJvRG9jLnhtbFBLBQYAAAAABgAGAFkBAADv&#10;BQAAAAA=&#10;">
                <v:fill on="f" focussize="0,0"/>
                <v:stroke weight="1.5pt" color="#000000 [3204]" joinstyle="round"/>
                <v:imagedata o:title=""/>
                <o:lock v:ext="edit" aspectratio="f"/>
                <v:textbox>
                  <w:txbxContent>
                    <w:p w14:paraId="1E8A5FF9">
                      <w:r>
                        <w:rPr>
                          <w:rFonts w:hint="eastAsia"/>
                        </w:rPr>
                        <w:t xml:space="preserve">               </w:t>
                      </w:r>
                    </w:p>
                    <w:p w14:paraId="3D90970B">
                      <w:pPr>
                        <w:tabs>
                          <w:tab w:val="left" w:leader="middleDot" w:pos="10500"/>
                        </w:tabs>
                        <w:jc w:val="center"/>
                        <w:rPr>
                          <w:rFonts w:hint="eastAsia" w:ascii="黑体" w:hAnsi="黑体" w:eastAsia="黑体" w:cs="黑体"/>
                          <w:b/>
                          <w:bCs/>
                          <w:sz w:val="44"/>
                          <w:szCs w:val="44"/>
                        </w:rPr>
                      </w:pPr>
                      <w:r>
                        <w:rPr>
                          <w:rFonts w:hint="eastAsia" w:ascii="黑体" w:hAnsi="黑体" w:eastAsia="黑体" w:cs="黑体"/>
                          <w:b/>
                          <w:bCs/>
                          <w:sz w:val="44"/>
                          <w:szCs w:val="44"/>
                        </w:rPr>
                        <w:t>目  录</w:t>
                      </w:r>
                    </w:p>
                    <w:p w14:paraId="6EFF54B0">
                      <w:pPr>
                        <w:tabs>
                          <w:tab w:val="left" w:leader="middleDot" w:pos="10500"/>
                        </w:tabs>
                      </w:pPr>
                      <w:r>
                        <w:rPr>
                          <w:rFonts w:hint="eastAsia"/>
                        </w:rPr>
                        <w:t xml:space="preserve">  </w:t>
                      </w:r>
                    </w:p>
                    <w:p w14:paraId="5460E005">
                      <w:pPr>
                        <w:tabs>
                          <w:tab w:val="left" w:leader="middleDot" w:pos="10500"/>
                          <w:tab w:val="left" w:leader="middleDot" w:pos="13650"/>
                        </w:tabs>
                        <w:spacing w:line="400" w:lineRule="exact"/>
                        <w:ind w:firstLine="840" w:firstLineChars="400"/>
                        <w:jc w:val="left"/>
                        <w:rPr>
                          <w:rFonts w:hint="eastAsia" w:ascii="黑体" w:hAnsi="黑体" w:eastAsia="黑体" w:cs="黑体"/>
                          <w:sz w:val="28"/>
                          <w:szCs w:val="28"/>
                        </w:rPr>
                      </w:pPr>
                      <w:r>
                        <w:rPr>
                          <w:rFonts w:hint="eastAsia"/>
                        </w:rPr>
                        <w:t xml:space="preserve">   </w:t>
                      </w:r>
                      <w:r>
                        <w:rPr>
                          <w:rFonts w:hint="eastAsia" w:ascii="黑体" w:hAnsi="黑体" w:eastAsia="黑体" w:cs="黑体"/>
                          <w:sz w:val="28"/>
                          <w:szCs w:val="28"/>
                        </w:rPr>
                        <w:t>1.整机结构介绍</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p>
                    <w:p w14:paraId="237EF1DD">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rPr>
                      </w:pPr>
                      <w:r>
                        <w:rPr>
                          <w:rFonts w:hint="eastAsia" w:ascii="黑体" w:hAnsi="黑体" w:eastAsia="黑体" w:cs="黑体"/>
                          <w:sz w:val="28"/>
                          <w:szCs w:val="28"/>
                        </w:rPr>
                        <w:t>2.XGT6515D-10S塔机安装工况</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2</w:t>
                      </w:r>
                    </w:p>
                    <w:p w14:paraId="58118127">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rPr>
                      </w:pPr>
                      <w:r>
                        <w:rPr>
                          <w:rFonts w:hint="eastAsia" w:ascii="黑体" w:hAnsi="黑体" w:eastAsia="黑体" w:cs="黑体"/>
                          <w:sz w:val="28"/>
                          <w:szCs w:val="28"/>
                        </w:rPr>
                        <w:t>2.1 XGT6515D-10S塔机安装前准备</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2</w:t>
                      </w:r>
                    </w:p>
                    <w:p w14:paraId="32949527">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2.2 基础节及标准节安装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3</w:t>
                      </w:r>
                    </w:p>
                    <w:p w14:paraId="092AC6CC">
                      <w:pPr>
                        <w:tabs>
                          <w:tab w:val="left" w:leader="middleDot" w:pos="10500"/>
                          <w:tab w:val="left" w:leader="middleDot" w:pos="13650"/>
                        </w:tabs>
                        <w:spacing w:line="400" w:lineRule="exact"/>
                        <w:jc w:val="left"/>
                        <w:rPr>
                          <w:rFonts w:hint="eastAsia" w:ascii="黑体" w:hAnsi="黑体" w:eastAsia="黑体" w:cs="黑体"/>
                          <w:sz w:val="28"/>
                          <w:szCs w:val="28"/>
                          <w:lang w:val="en-US" w:eastAsia="zh-CN"/>
                        </w:rPr>
                      </w:pPr>
                      <w:r>
                        <w:rPr>
                          <w:rFonts w:hint="eastAsia" w:ascii="黑体" w:hAnsi="黑体" w:eastAsia="黑体" w:cs="黑体"/>
                          <w:sz w:val="28"/>
                          <w:szCs w:val="28"/>
                        </w:rPr>
                        <w:t xml:space="preserve">        2.3 爬升架安装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4</w:t>
                      </w:r>
                    </w:p>
                    <w:p w14:paraId="49193A7A">
                      <w:pPr>
                        <w:tabs>
                          <w:tab w:val="left" w:leader="middleDot" w:pos="10500"/>
                          <w:tab w:val="left" w:leader="middleDot" w:pos="13650"/>
                        </w:tabs>
                        <w:spacing w:line="400" w:lineRule="exact"/>
                        <w:jc w:val="left"/>
                        <w:rPr>
                          <w:rFonts w:hint="eastAsia" w:ascii="黑体" w:hAnsi="黑体" w:eastAsia="黑体" w:cs="黑体"/>
                          <w:sz w:val="28"/>
                          <w:szCs w:val="28"/>
                          <w:lang w:val="en-US" w:eastAsia="zh-CN"/>
                        </w:rPr>
                      </w:pPr>
                      <w:r>
                        <w:rPr>
                          <w:rFonts w:hint="eastAsia" w:ascii="黑体" w:hAnsi="黑体" w:eastAsia="黑体" w:cs="黑体"/>
                          <w:sz w:val="28"/>
                          <w:szCs w:val="28"/>
                        </w:rPr>
                        <w:t xml:space="preserve">        2.4特殊节安装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5</w:t>
                      </w:r>
                    </w:p>
                    <w:p w14:paraId="67E54744">
                      <w:pPr>
                        <w:tabs>
                          <w:tab w:val="left" w:leader="middleDot" w:pos="10500"/>
                          <w:tab w:val="left" w:leader="middleDot" w:pos="13650"/>
                        </w:tabs>
                        <w:spacing w:line="400" w:lineRule="exact"/>
                        <w:jc w:val="left"/>
                        <w:rPr>
                          <w:rFonts w:hint="eastAsia" w:ascii="黑体" w:hAnsi="黑体" w:eastAsia="黑体" w:cs="黑体"/>
                          <w:sz w:val="28"/>
                          <w:szCs w:val="28"/>
                          <w:lang w:val="en-US" w:eastAsia="zh-CN"/>
                        </w:rPr>
                      </w:pPr>
                      <w:r>
                        <w:rPr>
                          <w:rFonts w:hint="eastAsia" w:ascii="黑体" w:hAnsi="黑体" w:eastAsia="黑体" w:cs="黑体"/>
                          <w:sz w:val="28"/>
                          <w:szCs w:val="28"/>
                        </w:rPr>
                        <w:t xml:space="preserve">        2.</w:t>
                      </w:r>
                      <w:r>
                        <w:rPr>
                          <w:rFonts w:hint="eastAsia" w:ascii="黑体" w:hAnsi="黑体" w:eastAsia="黑体" w:cs="黑体"/>
                          <w:sz w:val="28"/>
                          <w:szCs w:val="28"/>
                          <w:lang w:val="en-US" w:eastAsia="zh-CN"/>
                        </w:rPr>
                        <w:t>5</w:t>
                      </w:r>
                      <w:r>
                        <w:rPr>
                          <w:rFonts w:hint="eastAsia" w:ascii="黑体" w:hAnsi="黑体" w:eastAsia="黑体" w:cs="黑体"/>
                          <w:sz w:val="28"/>
                          <w:szCs w:val="28"/>
                        </w:rPr>
                        <w:t>回转总成安装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6</w:t>
                      </w:r>
                    </w:p>
                    <w:p w14:paraId="61EBD996">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2.6起重臂臂根节安装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7</w:t>
                      </w:r>
                    </w:p>
                    <w:p w14:paraId="30074030">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2.7平衡臂安装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8</w:t>
                      </w:r>
                    </w:p>
                    <w:p w14:paraId="21362C1C">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2,8预装平衡重安装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9</w:t>
                      </w:r>
                    </w:p>
                    <w:p w14:paraId="3646EA44">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2.9剩余起重臂和剩余平衡重安装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r>
                        <w:rPr>
                          <w:rFonts w:hint="eastAsia" w:ascii="黑体" w:hAnsi="黑体" w:eastAsia="黑体" w:cs="黑体"/>
                          <w:sz w:val="28"/>
                          <w:szCs w:val="28"/>
                          <w:lang w:val="en-US" w:eastAsia="zh-CN"/>
                        </w:rPr>
                        <w:t>0</w:t>
                      </w:r>
                    </w:p>
                    <w:p w14:paraId="5996001A">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2.10穿绳</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r>
                        <w:rPr>
                          <w:rFonts w:hint="eastAsia" w:ascii="黑体" w:hAnsi="黑体" w:eastAsia="黑体" w:cs="黑体"/>
                          <w:sz w:val="28"/>
                          <w:szCs w:val="28"/>
                          <w:lang w:val="en-US" w:eastAsia="zh-CN"/>
                        </w:rPr>
                        <w:t>2</w:t>
                      </w:r>
                    </w:p>
                    <w:p w14:paraId="6A8ED7A2">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lang w:val="en-US" w:eastAsia="zh-CN"/>
                        </w:rPr>
                      </w:pPr>
                      <w:r>
                        <w:rPr>
                          <w:rFonts w:hint="eastAsia" w:ascii="黑体" w:hAnsi="黑体" w:eastAsia="黑体" w:cs="黑体"/>
                          <w:sz w:val="28"/>
                          <w:szCs w:val="28"/>
                        </w:rPr>
                        <w:t>2.11顶升加节</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rPr>
                        <w:t>1</w:t>
                      </w:r>
                      <w:r>
                        <w:rPr>
                          <w:rFonts w:hint="eastAsia" w:ascii="黑体" w:hAnsi="黑体" w:eastAsia="黑体" w:cs="黑体"/>
                          <w:sz w:val="28"/>
                          <w:szCs w:val="28"/>
                          <w:lang w:val="en-US" w:eastAsia="zh-CN"/>
                        </w:rPr>
                        <w:t>4</w:t>
                      </w:r>
                    </w:p>
                    <w:p w14:paraId="04F35B2A">
                      <w:pPr>
                        <w:tabs>
                          <w:tab w:val="left" w:leader="middleDot" w:pos="10500"/>
                          <w:tab w:val="left" w:leader="middleDot" w:pos="13650"/>
                        </w:tabs>
                        <w:spacing w:line="400" w:lineRule="exact"/>
                        <w:ind w:firstLine="1120" w:firstLineChars="400"/>
                        <w:jc w:val="left"/>
                        <w:rPr>
                          <w:rFonts w:hint="default" w:ascii="黑体" w:hAnsi="黑体" w:eastAsia="黑体" w:cs="黑体"/>
                          <w:sz w:val="28"/>
                          <w:szCs w:val="28"/>
                          <w:lang w:val="en-US" w:eastAsia="zh-CN"/>
                        </w:rPr>
                      </w:pPr>
                      <w:r>
                        <w:rPr>
                          <w:rFonts w:hint="eastAsia" w:ascii="黑体" w:hAnsi="黑体" w:eastAsia="黑体" w:cs="黑体"/>
                          <w:sz w:val="28"/>
                          <w:szCs w:val="28"/>
                        </w:rPr>
                        <w:t>2.12附着安装</w:t>
                      </w:r>
                      <w:r>
                        <w:rPr>
                          <w:rFonts w:hint="eastAsia" w:ascii="黑体" w:hAnsi="黑体" w:eastAsia="黑体" w:cs="黑体"/>
                          <w:sz w:val="28"/>
                          <w:szCs w:val="28"/>
                        </w:rPr>
                        <w:tab/>
                      </w:r>
                      <w:r>
                        <w:rPr>
                          <w:rFonts w:hint="eastAsia" w:ascii="黑体" w:hAnsi="黑体" w:eastAsia="黑体" w:cs="黑体"/>
                          <w:sz w:val="28"/>
                          <w:szCs w:val="28"/>
                        </w:rPr>
                        <w:tab/>
                      </w:r>
                      <w:r>
                        <w:rPr>
                          <w:rFonts w:hint="eastAsia" w:ascii="黑体" w:hAnsi="黑体" w:eastAsia="黑体" w:cs="黑体"/>
                          <w:sz w:val="28"/>
                          <w:szCs w:val="28"/>
                          <w:lang w:val="en-US" w:eastAsia="zh-CN"/>
                        </w:rPr>
                        <w:t>18</w:t>
                      </w:r>
                    </w:p>
                    <w:p w14:paraId="06FD10A9">
                      <w:pPr>
                        <w:tabs>
                          <w:tab w:val="left" w:leader="middleDot" w:pos="10500"/>
                          <w:tab w:val="left" w:leader="middleDot" w:pos="13650"/>
                        </w:tabs>
                        <w:spacing w:line="400" w:lineRule="exact"/>
                        <w:ind w:firstLine="1120" w:firstLineChars="400"/>
                        <w:jc w:val="left"/>
                        <w:rPr>
                          <w:rFonts w:hint="eastAsia" w:ascii="黑体" w:hAnsi="黑体" w:eastAsia="黑体" w:cs="黑体"/>
                          <w:sz w:val="28"/>
                          <w:szCs w:val="28"/>
                        </w:rPr>
                      </w:pPr>
                    </w:p>
                    <w:p w14:paraId="3574D1ED">
                      <w:pPr>
                        <w:tabs>
                          <w:tab w:val="left" w:leader="middleDot" w:pos="10500"/>
                          <w:tab w:val="left" w:leader="middleDot" w:pos="13650"/>
                        </w:tabs>
                        <w:jc w:val="left"/>
                        <w:rPr>
                          <w:sz w:val="28"/>
                          <w:szCs w:val="28"/>
                        </w:rPr>
                      </w:pPr>
                    </w:p>
                    <w:p w14:paraId="5DA64338">
                      <w:pPr>
                        <w:tabs>
                          <w:tab w:val="left" w:leader="middleDot" w:pos="10500"/>
                          <w:tab w:val="left" w:leader="middleDot" w:pos="13650"/>
                        </w:tabs>
                        <w:jc w:val="left"/>
                      </w:pPr>
                    </w:p>
                    <w:p w14:paraId="4E6D982E">
                      <w:pPr>
                        <w:tabs>
                          <w:tab w:val="left" w:leader="middleDot" w:pos="10500"/>
                          <w:tab w:val="left" w:leader="middleDot" w:pos="13650"/>
                        </w:tabs>
                      </w:pPr>
                    </w:p>
                    <w:p w14:paraId="5D73F892"/>
                    <w:p w14:paraId="4513ED67"/>
                    <w:p w14:paraId="288765A1"/>
                    <w:p w14:paraId="6D52A9D4"/>
                    <w:p w14:paraId="174A09C7"/>
                  </w:txbxContent>
                </v:textbox>
              </v:shape>
            </w:pict>
          </mc:Fallback>
        </mc:AlternateContent>
      </w:r>
    </w:p>
    <w:p w14:paraId="21925D72">
      <w:pPr>
        <w:rPr>
          <w:color w:val="2E54A1" w:themeColor="accent1" w:themeShade="BF"/>
        </w:rPr>
      </w:pPr>
    </w:p>
    <w:p w14:paraId="07179E42">
      <w:pPr>
        <w:rPr>
          <w:color w:val="2E54A1" w:themeColor="accent1" w:themeShade="BF"/>
        </w:rPr>
      </w:pPr>
    </w:p>
    <w:p w14:paraId="301EF42A">
      <w:pPr>
        <w:rPr>
          <w:color w:val="2E54A1" w:themeColor="accent1" w:themeShade="BF"/>
        </w:rPr>
      </w:pPr>
    </w:p>
    <w:p w14:paraId="2E89ACDA">
      <w:pPr>
        <w:rPr>
          <w:color w:val="2E54A1" w:themeColor="accent1" w:themeShade="BF"/>
        </w:rPr>
      </w:pPr>
    </w:p>
    <w:p w14:paraId="72B8E682">
      <w:pPr>
        <w:rPr>
          <w:color w:val="2E54A1" w:themeColor="accent1" w:themeShade="BF"/>
        </w:rPr>
      </w:pPr>
    </w:p>
    <w:p w14:paraId="3A6FF5B9">
      <w:pPr>
        <w:rPr>
          <w:color w:val="2E54A1" w:themeColor="accent1" w:themeShade="BF"/>
        </w:rPr>
      </w:pPr>
    </w:p>
    <w:p w14:paraId="743294A5">
      <w:pPr>
        <w:rPr>
          <w:color w:val="2E54A1" w:themeColor="accent1" w:themeShade="BF"/>
        </w:rPr>
      </w:pPr>
    </w:p>
    <w:p w14:paraId="537D60FF">
      <w:pPr>
        <w:rPr>
          <w:color w:val="2E54A1" w:themeColor="accent1" w:themeShade="BF"/>
        </w:rPr>
      </w:pPr>
    </w:p>
    <w:p w14:paraId="0BFEF593">
      <w:pPr>
        <w:rPr>
          <w:color w:val="2E54A1" w:themeColor="accent1" w:themeShade="BF"/>
        </w:rPr>
      </w:pPr>
    </w:p>
    <w:p w14:paraId="4F1FC133">
      <w:pPr>
        <w:rPr>
          <w:color w:val="2E54A1" w:themeColor="accent1" w:themeShade="BF"/>
        </w:rPr>
      </w:pPr>
    </w:p>
    <w:p w14:paraId="10438F3B">
      <w:pPr>
        <w:rPr>
          <w:color w:val="2E54A1" w:themeColor="accent1" w:themeShade="BF"/>
        </w:rPr>
      </w:pPr>
    </w:p>
    <w:p w14:paraId="0ADA8BC6">
      <w:pPr>
        <w:rPr>
          <w:color w:val="2E54A1" w:themeColor="accent1" w:themeShade="BF"/>
        </w:rPr>
      </w:pPr>
    </w:p>
    <w:p w14:paraId="7D30ED63">
      <w:pPr>
        <w:rPr>
          <w:color w:val="2E54A1" w:themeColor="accent1" w:themeShade="BF"/>
        </w:rPr>
      </w:pPr>
    </w:p>
    <w:p w14:paraId="590FF396">
      <w:pPr>
        <w:rPr>
          <w:color w:val="2E54A1" w:themeColor="accent1" w:themeShade="BF"/>
        </w:rPr>
      </w:pPr>
    </w:p>
    <w:p w14:paraId="5400AED0">
      <w:pPr>
        <w:rPr>
          <w:color w:val="2E54A1" w:themeColor="accent1" w:themeShade="BF"/>
        </w:rPr>
      </w:pPr>
    </w:p>
    <w:p w14:paraId="393F3BED">
      <w:pPr>
        <w:rPr>
          <w:color w:val="2E54A1" w:themeColor="accent1" w:themeShade="BF"/>
        </w:rPr>
      </w:pPr>
    </w:p>
    <w:p w14:paraId="49EACF2F">
      <w:pPr>
        <w:rPr>
          <w:color w:val="2E54A1" w:themeColor="accent1" w:themeShade="BF"/>
        </w:rPr>
      </w:pPr>
    </w:p>
    <w:p w14:paraId="501B20FB">
      <w:pPr>
        <w:rPr>
          <w:color w:val="2E54A1" w:themeColor="accent1" w:themeShade="BF"/>
        </w:rPr>
      </w:pPr>
    </w:p>
    <w:p w14:paraId="3BCD0E08">
      <w:pPr>
        <w:rPr>
          <w:color w:val="2E54A1" w:themeColor="accent1" w:themeShade="BF"/>
        </w:rPr>
      </w:pPr>
    </w:p>
    <w:p w14:paraId="44A0225F">
      <w:pPr>
        <w:rPr>
          <w:color w:val="2E54A1" w:themeColor="accent1" w:themeShade="BF"/>
        </w:rPr>
      </w:pPr>
    </w:p>
    <w:p w14:paraId="4E536BB4">
      <w:pPr>
        <w:rPr>
          <w:color w:val="2E54A1" w:themeColor="accent1" w:themeShade="BF"/>
        </w:rPr>
      </w:pPr>
    </w:p>
    <w:p w14:paraId="7157C662">
      <w:pPr>
        <w:rPr>
          <w:color w:val="2E54A1" w:themeColor="accent1" w:themeShade="BF"/>
        </w:rPr>
      </w:pPr>
    </w:p>
    <w:p w14:paraId="4F629051">
      <w:pPr>
        <w:rPr>
          <w:color w:val="2E54A1" w:themeColor="accent1" w:themeShade="BF"/>
        </w:rPr>
      </w:pPr>
    </w:p>
    <w:p w14:paraId="134750DD">
      <w:pPr>
        <w:rPr>
          <w:color w:val="2E54A1" w:themeColor="accent1" w:themeShade="BF"/>
        </w:rPr>
      </w:pPr>
    </w:p>
    <w:p w14:paraId="31F5F52B">
      <w:pPr>
        <w:rPr>
          <w:color w:val="2E54A1" w:themeColor="accent1" w:themeShade="BF"/>
        </w:rPr>
      </w:pPr>
    </w:p>
    <w:p w14:paraId="43CB4604">
      <w:pPr>
        <w:rPr>
          <w:color w:val="2E54A1" w:themeColor="accent1" w:themeShade="BF"/>
        </w:rPr>
      </w:pPr>
    </w:p>
    <w:p w14:paraId="6849E7A9">
      <w:pPr>
        <w:rPr>
          <w:color w:val="2E54A1" w:themeColor="accent1" w:themeShade="BF"/>
        </w:rPr>
      </w:pPr>
    </w:p>
    <w:p w14:paraId="764920EC">
      <w:pPr>
        <w:rPr>
          <w:color w:val="2E54A1" w:themeColor="accent1" w:themeShade="BF"/>
        </w:rPr>
        <w:sectPr>
          <w:headerReference r:id="rId3" w:type="default"/>
          <w:footerReference r:id="rId4" w:type="default"/>
          <w:pgSz w:w="16838" w:h="11906" w:orient="landscape"/>
          <w:pgMar w:top="499" w:right="306" w:bottom="499" w:left="306" w:header="283" w:footer="510" w:gutter="0"/>
          <w:cols w:space="0" w:num="1"/>
          <w:docGrid w:type="lines" w:linePitch="312" w:charSpace="0"/>
        </w:sectPr>
      </w:pPr>
    </w:p>
    <w:tbl>
      <w:tblPr>
        <w:tblStyle w:val="14"/>
        <w:tblW w:w="15299" w:type="dxa"/>
        <w:tblInd w:w="6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0"/>
        <w:gridCol w:w="3944"/>
        <w:gridCol w:w="2214"/>
        <w:gridCol w:w="2982"/>
        <w:gridCol w:w="2104"/>
        <w:gridCol w:w="1995"/>
      </w:tblGrid>
      <w:tr w14:paraId="70F16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6E80F877">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名    称</w:t>
            </w:r>
          </w:p>
        </w:tc>
        <w:tc>
          <w:tcPr>
            <w:tcW w:w="3944" w:type="dxa"/>
            <w:tcBorders>
              <w:top w:val="single" w:color="auto" w:sz="12" w:space="0"/>
              <w:left w:val="single" w:color="auto" w:sz="12" w:space="0"/>
              <w:bottom w:val="single" w:color="auto" w:sz="12" w:space="0"/>
              <w:right w:val="single" w:color="auto" w:sz="12" w:space="0"/>
            </w:tcBorders>
            <w:vAlign w:val="center"/>
          </w:tcPr>
          <w:p w14:paraId="64C8DB73">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XGT6515D-10S塔机安装作业指导书</w:t>
            </w:r>
          </w:p>
        </w:tc>
        <w:tc>
          <w:tcPr>
            <w:tcW w:w="2214" w:type="dxa"/>
            <w:tcBorders>
              <w:top w:val="single" w:color="auto" w:sz="12" w:space="0"/>
              <w:left w:val="single" w:color="auto" w:sz="12" w:space="0"/>
              <w:bottom w:val="single" w:color="auto" w:sz="12" w:space="0"/>
              <w:right w:val="single" w:color="auto" w:sz="12" w:space="0"/>
            </w:tcBorders>
            <w:vAlign w:val="center"/>
          </w:tcPr>
          <w:p w14:paraId="0897AC1D">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编   号</w:t>
            </w:r>
          </w:p>
        </w:tc>
        <w:tc>
          <w:tcPr>
            <w:tcW w:w="2982" w:type="dxa"/>
            <w:tcBorders>
              <w:top w:val="single" w:color="auto" w:sz="12" w:space="0"/>
              <w:left w:val="single" w:color="auto" w:sz="12" w:space="0"/>
              <w:bottom w:val="single" w:color="auto" w:sz="12" w:space="0"/>
              <w:right w:val="single" w:color="auto" w:sz="12" w:space="0"/>
            </w:tcBorders>
            <w:vAlign w:val="center"/>
          </w:tcPr>
          <w:p w14:paraId="3DB28623">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FF0000"/>
                <w:sz w:val="24"/>
              </w:rPr>
              <w:t>EGS-TJ-01</w:t>
            </w:r>
          </w:p>
        </w:tc>
        <w:tc>
          <w:tcPr>
            <w:tcW w:w="2104" w:type="dxa"/>
            <w:tcBorders>
              <w:top w:val="single" w:color="auto" w:sz="12" w:space="0"/>
              <w:left w:val="single" w:color="auto" w:sz="12" w:space="0"/>
              <w:bottom w:val="single" w:color="auto" w:sz="12" w:space="0"/>
              <w:right w:val="single" w:color="auto" w:sz="12" w:space="0"/>
            </w:tcBorders>
            <w:vAlign w:val="center"/>
          </w:tcPr>
          <w:p w14:paraId="04D0D000">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页    码</w:t>
            </w:r>
          </w:p>
        </w:tc>
        <w:tc>
          <w:tcPr>
            <w:tcW w:w="1995" w:type="dxa"/>
            <w:tcBorders>
              <w:top w:val="single" w:color="auto" w:sz="12" w:space="0"/>
              <w:left w:val="single" w:color="auto" w:sz="12" w:space="0"/>
              <w:bottom w:val="single" w:color="auto" w:sz="12" w:space="0"/>
              <w:right w:val="single" w:color="auto" w:sz="12" w:space="0"/>
            </w:tcBorders>
            <w:vAlign w:val="center"/>
          </w:tcPr>
          <w:p w14:paraId="59C836F6">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01</w:t>
            </w:r>
            <w:r>
              <w:rPr>
                <w:rFonts w:hint="eastAsia" w:ascii="黑体" w:hAnsi="黑体" w:eastAsia="黑体" w:cs="黑体"/>
                <w:color w:val="000000" w:themeColor="text1"/>
                <w:sz w:val="24"/>
                <w14:textFill>
                  <w14:solidFill>
                    <w14:schemeClr w14:val="tx1"/>
                  </w14:solidFill>
                </w14:textFill>
              </w:rPr>
              <w:fldChar w:fldCharType="begin"/>
            </w:r>
            <w:r>
              <w:rPr>
                <w:rFonts w:hint="eastAsia" w:ascii="黑体" w:hAnsi="黑体" w:eastAsia="黑体" w:cs="黑体"/>
                <w:color w:val="000000" w:themeColor="text1"/>
                <w:sz w:val="24"/>
                <w14:textFill>
                  <w14:solidFill>
                    <w14:schemeClr w14:val="tx1"/>
                  </w14:solidFill>
                </w14:textFill>
              </w:rPr>
              <w:instrText xml:space="preserve">  </w:instrText>
            </w:r>
            <w:r>
              <w:rPr>
                <w:rFonts w:hint="eastAsia" w:ascii="黑体" w:hAnsi="黑体" w:eastAsia="黑体" w:cs="黑体"/>
                <w:color w:val="000000" w:themeColor="text1"/>
                <w:sz w:val="24"/>
                <w14:textFill>
                  <w14:solidFill>
                    <w14:schemeClr w14:val="tx1"/>
                  </w14:solidFill>
                </w14:textFill>
              </w:rPr>
              <w:fldChar w:fldCharType="end"/>
            </w:r>
          </w:p>
        </w:tc>
      </w:tr>
      <w:tr w14:paraId="4C29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060" w:type="dxa"/>
            <w:tcBorders>
              <w:top w:val="single" w:color="auto" w:sz="12" w:space="0"/>
              <w:left w:val="single" w:color="auto" w:sz="12" w:space="0"/>
              <w:bottom w:val="single" w:color="auto" w:sz="12" w:space="0"/>
              <w:right w:val="single" w:color="auto" w:sz="12" w:space="0"/>
            </w:tcBorders>
            <w:vAlign w:val="center"/>
          </w:tcPr>
          <w:p w14:paraId="77F985EB">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工况类型</w:t>
            </w:r>
          </w:p>
        </w:tc>
        <w:tc>
          <w:tcPr>
            <w:tcW w:w="3944" w:type="dxa"/>
            <w:tcBorders>
              <w:top w:val="single" w:color="auto" w:sz="12" w:space="0"/>
              <w:left w:val="single" w:color="auto" w:sz="12" w:space="0"/>
              <w:bottom w:val="single" w:color="auto" w:sz="12" w:space="0"/>
              <w:right w:val="single" w:color="auto" w:sz="12" w:space="0"/>
            </w:tcBorders>
            <w:vAlign w:val="center"/>
          </w:tcPr>
          <w:p w14:paraId="3A938B45">
            <w:pPr>
              <w:spacing w:line="276" w:lineRule="auto"/>
              <w:jc w:val="center"/>
              <w:rPr>
                <w:rFonts w:hint="eastAsia" w:ascii="黑体" w:hAnsi="黑体" w:eastAsia="黑体" w:cs="黑体"/>
                <w:color w:val="000000" w:themeColor="text1"/>
                <w14:textFill>
                  <w14:solidFill>
                    <w14:schemeClr w14:val="tx1"/>
                  </w14:solidFill>
                </w14:textFill>
              </w:rPr>
            </w:pPr>
            <w:bookmarkStart w:id="0" w:name="_Toc32672"/>
            <w:r>
              <w:rPr>
                <w:rFonts w:hint="eastAsia" w:ascii="黑体" w:hAnsi="黑体" w:eastAsia="黑体" w:cs="黑体"/>
                <w:color w:val="000000" w:themeColor="text1"/>
                <w:sz w:val="24"/>
                <w14:textFill>
                  <w14:solidFill>
                    <w14:schemeClr w14:val="tx1"/>
                  </w14:solidFill>
                </w14:textFill>
              </w:rPr>
              <w:t>整机结构介绍</w:t>
            </w:r>
            <w:bookmarkEnd w:id="0"/>
          </w:p>
        </w:tc>
        <w:tc>
          <w:tcPr>
            <w:tcW w:w="2214" w:type="dxa"/>
            <w:tcBorders>
              <w:top w:val="single" w:color="auto" w:sz="12" w:space="0"/>
              <w:left w:val="single" w:color="auto" w:sz="12" w:space="0"/>
              <w:bottom w:val="single" w:color="auto" w:sz="12" w:space="0"/>
              <w:right w:val="single" w:color="auto" w:sz="12" w:space="0"/>
            </w:tcBorders>
            <w:vAlign w:val="center"/>
          </w:tcPr>
          <w:p w14:paraId="4952BC7E">
            <w:pPr>
              <w:spacing w:line="276" w:lineRule="auto"/>
              <w:jc w:val="center"/>
              <w:rPr>
                <w:rFonts w:hint="eastAsia" w:ascii="黑体" w:hAnsi="黑体" w:eastAsia="黑体" w:cs="黑体"/>
                <w:color w:val="000000" w:themeColor="text1"/>
                <w:sz w:val="24"/>
                <w14:textFill>
                  <w14:solidFill>
                    <w14:schemeClr w14:val="tx1"/>
                  </w14:solidFill>
                </w14:textFill>
              </w:rPr>
            </w:pPr>
          </w:p>
        </w:tc>
        <w:tc>
          <w:tcPr>
            <w:tcW w:w="2982" w:type="dxa"/>
            <w:tcBorders>
              <w:top w:val="single" w:color="auto" w:sz="12" w:space="0"/>
              <w:left w:val="single" w:color="auto" w:sz="12" w:space="0"/>
              <w:bottom w:val="single" w:color="auto" w:sz="12" w:space="0"/>
              <w:right w:val="single" w:color="auto" w:sz="12" w:space="0"/>
            </w:tcBorders>
            <w:vAlign w:val="center"/>
          </w:tcPr>
          <w:p w14:paraId="0616133B">
            <w:pPr>
              <w:spacing w:line="276" w:lineRule="auto"/>
              <w:jc w:val="center"/>
              <w:rPr>
                <w:rFonts w:hint="eastAsia" w:ascii="黑体" w:hAnsi="黑体" w:eastAsia="黑体" w:cs="黑体"/>
                <w:color w:val="000000" w:themeColor="text1"/>
                <w:sz w:val="24"/>
                <w14:textFill>
                  <w14:solidFill>
                    <w14:schemeClr w14:val="tx1"/>
                  </w14:solidFill>
                </w14:textFill>
              </w:rPr>
            </w:pPr>
          </w:p>
        </w:tc>
        <w:tc>
          <w:tcPr>
            <w:tcW w:w="2104" w:type="dxa"/>
            <w:tcBorders>
              <w:top w:val="single" w:color="auto" w:sz="12" w:space="0"/>
              <w:left w:val="single" w:color="auto" w:sz="12" w:space="0"/>
              <w:bottom w:val="single" w:color="auto" w:sz="12" w:space="0"/>
              <w:right w:val="single" w:color="auto" w:sz="12" w:space="0"/>
            </w:tcBorders>
            <w:vAlign w:val="center"/>
          </w:tcPr>
          <w:p w14:paraId="17EC6FAA">
            <w:pPr>
              <w:spacing w:line="276" w:lineRule="auto"/>
              <w:jc w:val="center"/>
              <w:rPr>
                <w:rFonts w:hint="eastAsia" w:ascii="黑体" w:hAnsi="黑体" w:eastAsia="黑体" w:cs="黑体"/>
                <w:color w:val="000000" w:themeColor="text1"/>
                <w:sz w:val="24"/>
                <w14:textFill>
                  <w14:solidFill>
                    <w14:schemeClr w14:val="tx1"/>
                  </w14:solidFill>
                </w14:textFill>
              </w:rPr>
            </w:pPr>
          </w:p>
        </w:tc>
        <w:tc>
          <w:tcPr>
            <w:tcW w:w="1995" w:type="dxa"/>
            <w:tcBorders>
              <w:top w:val="single" w:color="auto" w:sz="12" w:space="0"/>
              <w:left w:val="single" w:color="auto" w:sz="12" w:space="0"/>
              <w:bottom w:val="single" w:color="auto" w:sz="12" w:space="0"/>
              <w:right w:val="single" w:color="auto" w:sz="12" w:space="0"/>
            </w:tcBorders>
            <w:vAlign w:val="center"/>
          </w:tcPr>
          <w:p w14:paraId="64848D32">
            <w:pPr>
              <w:spacing w:line="276" w:lineRule="auto"/>
              <w:jc w:val="center"/>
              <w:rPr>
                <w:rFonts w:hint="eastAsia" w:ascii="黑体" w:hAnsi="黑体" w:eastAsia="黑体" w:cs="黑体"/>
                <w:color w:val="000000" w:themeColor="text1"/>
                <w:sz w:val="24"/>
                <w14:textFill>
                  <w14:solidFill>
                    <w14:schemeClr w14:val="tx1"/>
                  </w14:solidFill>
                </w14:textFill>
              </w:rPr>
            </w:pPr>
          </w:p>
        </w:tc>
      </w:tr>
      <w:tr w14:paraId="7345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004" w:type="dxa"/>
            <w:gridSpan w:val="2"/>
            <w:tcBorders>
              <w:top w:val="single" w:color="auto" w:sz="12" w:space="0"/>
              <w:left w:val="single" w:color="auto" w:sz="12" w:space="0"/>
              <w:bottom w:val="single" w:color="auto" w:sz="12" w:space="0"/>
              <w:right w:val="single" w:color="auto" w:sz="12" w:space="0"/>
            </w:tcBorders>
            <w:vAlign w:val="center"/>
          </w:tcPr>
          <w:p w14:paraId="72E31711">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整机立面图</w:t>
            </w:r>
          </w:p>
        </w:tc>
        <w:tc>
          <w:tcPr>
            <w:tcW w:w="2214" w:type="dxa"/>
            <w:tcBorders>
              <w:top w:val="single" w:color="auto" w:sz="12" w:space="0"/>
              <w:left w:val="single" w:color="auto" w:sz="12" w:space="0"/>
              <w:bottom w:val="single" w:color="auto" w:sz="12" w:space="0"/>
              <w:right w:val="single" w:color="auto" w:sz="12" w:space="0"/>
            </w:tcBorders>
            <w:vAlign w:val="center"/>
          </w:tcPr>
          <w:p w14:paraId="0CF8CFDB">
            <w:pPr>
              <w:spacing w:line="276" w:lineRule="auto"/>
              <w:jc w:val="center"/>
              <w:rPr>
                <w:rFonts w:hint="eastAsia" w:ascii="黑体" w:hAnsi="黑体" w:eastAsia="黑体" w:cs="黑体"/>
                <w:color w:val="000000" w:themeColor="text1"/>
                <w:sz w:val="24"/>
                <w14:textFill>
                  <w14:solidFill>
                    <w14:schemeClr w14:val="tx1"/>
                  </w14:solidFill>
                </w14:textFill>
              </w:rPr>
            </w:pPr>
          </w:p>
        </w:tc>
        <w:tc>
          <w:tcPr>
            <w:tcW w:w="2982" w:type="dxa"/>
            <w:tcBorders>
              <w:top w:val="single" w:color="auto" w:sz="12" w:space="0"/>
              <w:left w:val="single" w:color="auto" w:sz="12" w:space="0"/>
              <w:bottom w:val="single" w:color="auto" w:sz="12" w:space="0"/>
              <w:right w:val="single" w:color="auto" w:sz="12" w:space="0"/>
            </w:tcBorders>
            <w:vAlign w:val="center"/>
          </w:tcPr>
          <w:p w14:paraId="404AAE98">
            <w:pPr>
              <w:spacing w:line="276" w:lineRule="auto"/>
              <w:jc w:val="center"/>
              <w:rPr>
                <w:rFonts w:hint="eastAsia" w:ascii="黑体" w:hAnsi="黑体" w:eastAsia="黑体" w:cs="黑体"/>
                <w:color w:val="000000" w:themeColor="text1"/>
                <w:sz w:val="24"/>
                <w14:textFill>
                  <w14:solidFill>
                    <w14:schemeClr w14:val="tx1"/>
                  </w14:solidFill>
                </w14:textFill>
              </w:rPr>
            </w:pPr>
          </w:p>
        </w:tc>
        <w:tc>
          <w:tcPr>
            <w:tcW w:w="2104" w:type="dxa"/>
            <w:tcBorders>
              <w:top w:val="single" w:color="auto" w:sz="12" w:space="0"/>
              <w:left w:val="single" w:color="auto" w:sz="12" w:space="0"/>
              <w:bottom w:val="single" w:color="auto" w:sz="12" w:space="0"/>
              <w:right w:val="single" w:color="auto" w:sz="12" w:space="0"/>
            </w:tcBorders>
            <w:vAlign w:val="center"/>
          </w:tcPr>
          <w:p w14:paraId="0C18D33D">
            <w:pPr>
              <w:spacing w:line="276" w:lineRule="auto"/>
              <w:jc w:val="center"/>
              <w:rPr>
                <w:rFonts w:hint="eastAsia" w:ascii="黑体" w:hAnsi="黑体" w:eastAsia="黑体" w:cs="黑体"/>
                <w:color w:val="000000" w:themeColor="text1"/>
                <w:sz w:val="24"/>
                <w14:textFill>
                  <w14:solidFill>
                    <w14:schemeClr w14:val="tx1"/>
                  </w14:solidFill>
                </w14:textFill>
              </w:rPr>
            </w:pPr>
          </w:p>
        </w:tc>
        <w:tc>
          <w:tcPr>
            <w:tcW w:w="1995" w:type="dxa"/>
            <w:tcBorders>
              <w:top w:val="single" w:color="auto" w:sz="12" w:space="0"/>
              <w:left w:val="single" w:color="auto" w:sz="12" w:space="0"/>
              <w:bottom w:val="single" w:color="auto" w:sz="12" w:space="0"/>
              <w:right w:val="single" w:color="auto" w:sz="12" w:space="0"/>
            </w:tcBorders>
            <w:vAlign w:val="center"/>
          </w:tcPr>
          <w:p w14:paraId="2F6C92B8">
            <w:pPr>
              <w:spacing w:line="276" w:lineRule="auto"/>
              <w:jc w:val="center"/>
              <w:rPr>
                <w:rFonts w:hint="eastAsia" w:ascii="黑体" w:hAnsi="黑体" w:eastAsia="黑体" w:cs="黑体"/>
                <w:color w:val="000000" w:themeColor="text1"/>
                <w:sz w:val="24"/>
                <w14:textFill>
                  <w14:solidFill>
                    <w14:schemeClr w14:val="tx1"/>
                  </w14:solidFill>
                </w14:textFill>
              </w:rPr>
            </w:pPr>
          </w:p>
        </w:tc>
      </w:tr>
      <w:tr w14:paraId="5D1F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vMerge w:val="restart"/>
            <w:tcBorders>
              <w:top w:val="single" w:color="auto" w:sz="12" w:space="0"/>
              <w:left w:val="single" w:color="auto" w:sz="12" w:space="0"/>
              <w:right w:val="single" w:color="auto" w:sz="12" w:space="0"/>
            </w:tcBorders>
            <w:vAlign w:val="center"/>
          </w:tcPr>
          <w:p w14:paraId="47D62C8D">
            <w:pPr>
              <w:spacing w:line="276" w:lineRule="auto"/>
              <w:jc w:val="center"/>
              <w:rPr>
                <w:rFonts w:hint="eastAsia" w:ascii="黑体" w:hAnsi="黑体" w:eastAsia="黑体" w:cs="黑体"/>
                <w:color w:val="000000" w:themeColor="text1"/>
                <w:sz w:val="24"/>
                <w14:textFill>
                  <w14:solidFill>
                    <w14:schemeClr w14:val="tx1"/>
                  </w14:solidFill>
                </w14:textFill>
              </w:rPr>
            </w:pPr>
            <w:r>
              <w:drawing>
                <wp:inline distT="0" distB="0" distL="114300" distR="114300">
                  <wp:extent cx="2928620" cy="3057525"/>
                  <wp:effectExtent l="0" t="0" r="508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2928620" cy="3057525"/>
                          </a:xfrm>
                          <a:prstGeom prst="rect">
                            <a:avLst/>
                          </a:prstGeom>
                          <a:noFill/>
                          <a:ln>
                            <a:noFill/>
                          </a:ln>
                        </pic:spPr>
                      </pic:pic>
                    </a:graphicData>
                  </a:graphic>
                </wp:inline>
              </w:drawing>
            </w:r>
          </w:p>
        </w:tc>
        <w:tc>
          <w:tcPr>
            <w:tcW w:w="9295" w:type="dxa"/>
            <w:gridSpan w:val="4"/>
            <w:tcBorders>
              <w:top w:val="single" w:color="auto" w:sz="12" w:space="0"/>
              <w:left w:val="single" w:color="auto" w:sz="12" w:space="0"/>
              <w:bottom w:val="single" w:color="auto" w:sz="12" w:space="0"/>
              <w:right w:val="single" w:color="auto" w:sz="12" w:space="0"/>
            </w:tcBorders>
            <w:vAlign w:val="center"/>
          </w:tcPr>
          <w:p w14:paraId="7E780332">
            <w:pPr>
              <w:keepNext w:val="0"/>
              <w:keepLines w:val="0"/>
              <w:pageBreakBefore w:val="0"/>
              <w:widowControl w:val="0"/>
              <w:kinsoku/>
              <w:wordWrap/>
              <w:overflowPunct/>
              <w:topLinePunct w:val="0"/>
              <w:autoSpaceDE/>
              <w:autoSpaceDN/>
              <w:bidi w:val="0"/>
              <w:adjustRightInd/>
              <w:snapToGrid/>
              <w:spacing w:after="160" w:line="276" w:lineRule="auto"/>
              <w:jc w:val="center"/>
              <w:textAlignment w:val="auto"/>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塔机主要部件重量及吊装高度</w:t>
            </w:r>
          </w:p>
        </w:tc>
      </w:tr>
      <w:tr w14:paraId="46F8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004" w:type="dxa"/>
            <w:gridSpan w:val="2"/>
            <w:vMerge w:val="continue"/>
            <w:tcBorders>
              <w:left w:val="single" w:color="auto" w:sz="12" w:space="0"/>
              <w:right w:val="single" w:color="auto" w:sz="12" w:space="0"/>
            </w:tcBorders>
            <w:vAlign w:val="center"/>
          </w:tcPr>
          <w:p w14:paraId="20EB5ABA">
            <w:pPr>
              <w:spacing w:line="276" w:lineRule="auto"/>
              <w:jc w:val="center"/>
              <w:rPr>
                <w:rFonts w:hint="eastAsia" w:ascii="黑体" w:hAnsi="黑体" w:eastAsia="黑体" w:cs="黑体"/>
                <w:color w:val="000000" w:themeColor="text1"/>
                <w:sz w:val="24"/>
                <w14:textFill>
                  <w14:solidFill>
                    <w14:schemeClr w14:val="tx1"/>
                  </w14:solidFill>
                </w14:textFill>
              </w:rPr>
            </w:pPr>
          </w:p>
        </w:tc>
        <w:tc>
          <w:tcPr>
            <w:tcW w:w="9295" w:type="dxa"/>
            <w:gridSpan w:val="4"/>
            <w:vMerge w:val="restart"/>
            <w:tcBorders>
              <w:top w:val="single" w:color="auto" w:sz="12" w:space="0"/>
              <w:left w:val="single" w:color="auto" w:sz="12" w:space="0"/>
              <w:bottom w:val="single" w:color="000000" w:sz="12" w:space="0"/>
              <w:right w:val="single" w:color="auto" w:sz="12" w:space="0"/>
            </w:tcBorders>
            <w:vAlign w:val="center"/>
          </w:tcPr>
          <w:tbl>
            <w:tblPr>
              <w:tblStyle w:val="13"/>
              <w:tblpPr w:leftFromText="180" w:rightFromText="180" w:vertAnchor="text" w:tblpXSpec="center" w:tblpY="-68"/>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492"/>
              <w:gridCol w:w="824"/>
              <w:gridCol w:w="1020"/>
              <w:gridCol w:w="1044"/>
              <w:gridCol w:w="1149"/>
              <w:gridCol w:w="1208"/>
              <w:gridCol w:w="775"/>
              <w:gridCol w:w="783"/>
            </w:tblGrid>
            <w:tr w14:paraId="261E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0044FC4">
                  <w:pPr>
                    <w:pStyle w:val="23"/>
                    <w:keepNext w:val="0"/>
                    <w:keepLines w:val="0"/>
                    <w:pageBreakBefore w:val="0"/>
                    <w:widowControl/>
                    <w:kinsoku/>
                    <w:wordWrap/>
                    <w:overflowPunct/>
                    <w:topLinePunct w:val="0"/>
                    <w:autoSpaceDE/>
                    <w:autoSpaceDN/>
                    <w:bidi w:val="0"/>
                    <w:adjustRightInd/>
                    <w:snapToGrid/>
                    <w:spacing w:after="0" w:line="360" w:lineRule="auto"/>
                    <w:textAlignment w:val="auto"/>
                  </w:pPr>
                  <w:r>
                    <w:rPr>
                      <w:rFonts w:hint="eastAsia" w:cs="宋体"/>
                    </w:rPr>
                    <w:t>序号</w:t>
                  </w:r>
                </w:p>
              </w:tc>
              <w:tc>
                <w:tcPr>
                  <w:tcW w:w="1492" w:type="dxa"/>
                  <w:tcBorders>
                    <w:top w:val="single" w:color="auto" w:sz="4" w:space="0"/>
                    <w:left w:val="nil"/>
                    <w:bottom w:val="single" w:color="auto" w:sz="4" w:space="0"/>
                    <w:right w:val="single" w:color="auto" w:sz="4" w:space="0"/>
                  </w:tcBorders>
                  <w:shd w:val="clear" w:color="auto" w:fill="auto"/>
                  <w:vAlign w:val="center"/>
                </w:tcPr>
                <w:p w14:paraId="4074BC8A">
                  <w:pPr>
                    <w:pStyle w:val="23"/>
                    <w:keepNext w:val="0"/>
                    <w:keepLines w:val="0"/>
                    <w:pageBreakBefore w:val="0"/>
                    <w:widowControl/>
                    <w:kinsoku/>
                    <w:wordWrap/>
                    <w:overflowPunct/>
                    <w:topLinePunct w:val="0"/>
                    <w:autoSpaceDE/>
                    <w:autoSpaceDN/>
                    <w:bidi w:val="0"/>
                    <w:adjustRightInd/>
                    <w:snapToGrid/>
                    <w:spacing w:after="0" w:line="360" w:lineRule="auto"/>
                    <w:jc w:val="both"/>
                    <w:textAlignment w:val="auto"/>
                  </w:pPr>
                  <w:r>
                    <w:rPr>
                      <w:rFonts w:hint="eastAsia" w:cs="宋体"/>
                    </w:rPr>
                    <w:t>吊装单元名称</w:t>
                  </w:r>
                </w:p>
              </w:tc>
              <w:tc>
                <w:tcPr>
                  <w:tcW w:w="824" w:type="dxa"/>
                  <w:tcBorders>
                    <w:top w:val="single" w:color="auto" w:sz="4" w:space="0"/>
                    <w:left w:val="nil"/>
                    <w:bottom w:val="single" w:color="auto" w:sz="4" w:space="0"/>
                    <w:right w:val="single" w:color="auto" w:sz="4" w:space="0"/>
                  </w:tcBorders>
                  <w:shd w:val="clear" w:color="auto" w:fill="auto"/>
                  <w:vAlign w:val="center"/>
                </w:tcPr>
                <w:p w14:paraId="5971C5A9">
                  <w:pPr>
                    <w:pStyle w:val="23"/>
                    <w:keepNext w:val="0"/>
                    <w:keepLines w:val="0"/>
                    <w:pageBreakBefore w:val="0"/>
                    <w:widowControl/>
                    <w:kinsoku/>
                    <w:wordWrap/>
                    <w:overflowPunct/>
                    <w:topLinePunct w:val="0"/>
                    <w:autoSpaceDE/>
                    <w:autoSpaceDN/>
                    <w:bidi w:val="0"/>
                    <w:adjustRightInd/>
                    <w:snapToGrid/>
                    <w:spacing w:after="0" w:line="360" w:lineRule="auto"/>
                    <w:jc w:val="both"/>
                    <w:textAlignment w:val="auto"/>
                  </w:pPr>
                  <w:r>
                    <w:rPr>
                      <w:rFonts w:hint="eastAsia" w:cs="宋体"/>
                    </w:rPr>
                    <w:t>数量</w:t>
                  </w:r>
                </w:p>
              </w:tc>
              <w:tc>
                <w:tcPr>
                  <w:tcW w:w="1020" w:type="dxa"/>
                  <w:tcBorders>
                    <w:top w:val="single" w:color="auto" w:sz="4" w:space="0"/>
                    <w:left w:val="nil"/>
                    <w:bottom w:val="single" w:color="auto" w:sz="4" w:space="0"/>
                    <w:right w:val="single" w:color="auto" w:sz="4" w:space="0"/>
                  </w:tcBorders>
                  <w:shd w:val="clear" w:color="auto" w:fill="auto"/>
                  <w:vAlign w:val="center"/>
                </w:tcPr>
                <w:p w14:paraId="7CB8CFB0">
                  <w:pPr>
                    <w:pStyle w:val="23"/>
                    <w:keepNext w:val="0"/>
                    <w:keepLines w:val="0"/>
                    <w:pageBreakBefore w:val="0"/>
                    <w:widowControl/>
                    <w:kinsoku/>
                    <w:wordWrap/>
                    <w:overflowPunct/>
                    <w:topLinePunct w:val="0"/>
                    <w:autoSpaceDE/>
                    <w:autoSpaceDN/>
                    <w:bidi w:val="0"/>
                    <w:adjustRightInd/>
                    <w:snapToGrid/>
                    <w:spacing w:after="0" w:line="360" w:lineRule="auto"/>
                    <w:jc w:val="both"/>
                    <w:textAlignment w:val="auto"/>
                  </w:pPr>
                  <w:r>
                    <w:rPr>
                      <w:rFonts w:hint="eastAsia" w:cs="宋体"/>
                    </w:rPr>
                    <w:t>长（</w:t>
                  </w:r>
                  <w:r>
                    <w:t>m</w:t>
                  </w:r>
                  <w:r>
                    <w:rPr>
                      <w:rFonts w:hint="eastAsia" w:cs="宋体"/>
                    </w:rPr>
                    <w:t>）</w:t>
                  </w:r>
                </w:p>
              </w:tc>
              <w:tc>
                <w:tcPr>
                  <w:tcW w:w="1044" w:type="dxa"/>
                  <w:tcBorders>
                    <w:top w:val="single" w:color="auto" w:sz="4" w:space="0"/>
                    <w:left w:val="nil"/>
                    <w:bottom w:val="single" w:color="auto" w:sz="4" w:space="0"/>
                    <w:right w:val="single" w:color="auto" w:sz="4" w:space="0"/>
                  </w:tcBorders>
                  <w:shd w:val="clear" w:color="auto" w:fill="auto"/>
                  <w:vAlign w:val="center"/>
                </w:tcPr>
                <w:p w14:paraId="59049756">
                  <w:pPr>
                    <w:pStyle w:val="23"/>
                    <w:keepNext w:val="0"/>
                    <w:keepLines w:val="0"/>
                    <w:pageBreakBefore w:val="0"/>
                    <w:widowControl/>
                    <w:kinsoku/>
                    <w:wordWrap/>
                    <w:overflowPunct/>
                    <w:topLinePunct w:val="0"/>
                    <w:autoSpaceDE/>
                    <w:autoSpaceDN/>
                    <w:bidi w:val="0"/>
                    <w:adjustRightInd/>
                    <w:snapToGrid/>
                    <w:spacing w:after="0" w:line="360" w:lineRule="auto"/>
                    <w:jc w:val="both"/>
                    <w:textAlignment w:val="auto"/>
                  </w:pPr>
                  <w:r>
                    <w:rPr>
                      <w:rFonts w:hint="eastAsia" w:cs="宋体"/>
                    </w:rPr>
                    <w:t>宽（</w:t>
                  </w:r>
                  <w:r>
                    <w:t>m</w:t>
                  </w:r>
                  <w:r>
                    <w:rPr>
                      <w:rFonts w:hint="eastAsia" w:cs="宋体"/>
                    </w:rPr>
                    <w:t>）</w:t>
                  </w:r>
                </w:p>
              </w:tc>
              <w:tc>
                <w:tcPr>
                  <w:tcW w:w="1149" w:type="dxa"/>
                  <w:tcBorders>
                    <w:top w:val="single" w:color="auto" w:sz="4" w:space="0"/>
                    <w:left w:val="nil"/>
                    <w:bottom w:val="single" w:color="auto" w:sz="4" w:space="0"/>
                    <w:right w:val="single" w:color="auto" w:sz="4" w:space="0"/>
                  </w:tcBorders>
                  <w:shd w:val="clear" w:color="auto" w:fill="auto"/>
                  <w:vAlign w:val="center"/>
                </w:tcPr>
                <w:p w14:paraId="202E9696">
                  <w:pPr>
                    <w:pStyle w:val="23"/>
                    <w:keepNext w:val="0"/>
                    <w:keepLines w:val="0"/>
                    <w:pageBreakBefore w:val="0"/>
                    <w:widowControl/>
                    <w:kinsoku/>
                    <w:wordWrap/>
                    <w:overflowPunct/>
                    <w:topLinePunct w:val="0"/>
                    <w:autoSpaceDE/>
                    <w:autoSpaceDN/>
                    <w:bidi w:val="0"/>
                    <w:adjustRightInd/>
                    <w:snapToGrid/>
                    <w:spacing w:after="0" w:line="360" w:lineRule="auto"/>
                    <w:jc w:val="both"/>
                    <w:textAlignment w:val="auto"/>
                  </w:pPr>
                  <w:r>
                    <w:rPr>
                      <w:rFonts w:hint="eastAsia" w:cs="宋体"/>
                    </w:rPr>
                    <w:t>高（</w:t>
                  </w:r>
                  <w:r>
                    <w:t>m</w:t>
                  </w:r>
                  <w:r>
                    <w:rPr>
                      <w:rFonts w:hint="eastAsia" w:cs="宋体"/>
                    </w:rPr>
                    <w:t>）</w:t>
                  </w:r>
                </w:p>
              </w:tc>
              <w:tc>
                <w:tcPr>
                  <w:tcW w:w="1208" w:type="dxa"/>
                  <w:tcBorders>
                    <w:top w:val="single" w:color="auto" w:sz="4" w:space="0"/>
                    <w:left w:val="nil"/>
                    <w:bottom w:val="single" w:color="auto" w:sz="4" w:space="0"/>
                    <w:right w:val="single" w:color="auto" w:sz="4" w:space="0"/>
                  </w:tcBorders>
                  <w:shd w:val="clear" w:color="auto" w:fill="auto"/>
                  <w:vAlign w:val="center"/>
                </w:tcPr>
                <w:p w14:paraId="3653B1E3">
                  <w:pPr>
                    <w:pStyle w:val="23"/>
                    <w:keepNext w:val="0"/>
                    <w:keepLines w:val="0"/>
                    <w:pageBreakBefore w:val="0"/>
                    <w:widowControl/>
                    <w:kinsoku/>
                    <w:wordWrap/>
                    <w:overflowPunct/>
                    <w:topLinePunct w:val="0"/>
                    <w:autoSpaceDE/>
                    <w:autoSpaceDN/>
                    <w:bidi w:val="0"/>
                    <w:adjustRightInd/>
                    <w:snapToGrid/>
                    <w:spacing w:after="0" w:line="360" w:lineRule="auto"/>
                    <w:jc w:val="both"/>
                    <w:textAlignment w:val="auto"/>
                  </w:pPr>
                  <w:r>
                    <w:rPr>
                      <w:rFonts w:hint="eastAsia" w:cs="宋体"/>
                    </w:rPr>
                    <w:t>单件重量（</w:t>
                  </w:r>
                  <w:r>
                    <w:rPr>
                      <w:rFonts w:hint="eastAsia"/>
                    </w:rPr>
                    <w:t>kg</w:t>
                  </w:r>
                  <w:r>
                    <w:rPr>
                      <w:rFonts w:hint="eastAsia" w:cs="宋体"/>
                    </w:rPr>
                    <w:t>）</w:t>
                  </w:r>
                </w:p>
              </w:tc>
              <w:tc>
                <w:tcPr>
                  <w:tcW w:w="775" w:type="dxa"/>
                  <w:tcBorders>
                    <w:top w:val="single" w:color="auto" w:sz="4" w:space="0"/>
                    <w:left w:val="nil"/>
                    <w:bottom w:val="single" w:color="auto" w:sz="4" w:space="0"/>
                    <w:right w:val="single" w:color="auto" w:sz="4" w:space="0"/>
                  </w:tcBorders>
                  <w:shd w:val="clear" w:color="auto" w:fill="auto"/>
                  <w:vAlign w:val="center"/>
                </w:tcPr>
                <w:p w14:paraId="43DC308D">
                  <w:pPr>
                    <w:pStyle w:val="23"/>
                    <w:keepNext w:val="0"/>
                    <w:keepLines w:val="0"/>
                    <w:pageBreakBefore w:val="0"/>
                    <w:widowControl/>
                    <w:kinsoku/>
                    <w:wordWrap/>
                    <w:overflowPunct/>
                    <w:topLinePunct w:val="0"/>
                    <w:autoSpaceDE/>
                    <w:autoSpaceDN/>
                    <w:bidi w:val="0"/>
                    <w:adjustRightInd/>
                    <w:snapToGrid/>
                    <w:spacing w:after="0" w:line="360" w:lineRule="auto"/>
                    <w:jc w:val="both"/>
                    <w:textAlignment w:val="auto"/>
                  </w:pPr>
                  <w:r>
                    <w:rPr>
                      <w:rFonts w:hint="eastAsia" w:cs="宋体"/>
                    </w:rPr>
                    <w:t>吊幅（</w:t>
                  </w:r>
                  <w:r>
                    <w:t>m</w:t>
                  </w:r>
                  <w:r>
                    <w:rPr>
                      <w:rFonts w:hint="eastAsia" w:cs="宋体"/>
                    </w:rPr>
                    <w:t>）</w:t>
                  </w:r>
                </w:p>
              </w:tc>
              <w:tc>
                <w:tcPr>
                  <w:tcW w:w="783" w:type="dxa"/>
                  <w:tcBorders>
                    <w:top w:val="single" w:color="auto" w:sz="4" w:space="0"/>
                    <w:left w:val="nil"/>
                    <w:bottom w:val="single" w:color="auto" w:sz="4" w:space="0"/>
                    <w:right w:val="single" w:color="auto" w:sz="4" w:space="0"/>
                  </w:tcBorders>
                  <w:shd w:val="clear" w:color="auto" w:fill="auto"/>
                  <w:vAlign w:val="center"/>
                </w:tcPr>
                <w:p w14:paraId="713F57F4">
                  <w:pPr>
                    <w:pStyle w:val="23"/>
                    <w:keepNext w:val="0"/>
                    <w:keepLines w:val="0"/>
                    <w:pageBreakBefore w:val="0"/>
                    <w:widowControl/>
                    <w:kinsoku/>
                    <w:wordWrap/>
                    <w:overflowPunct/>
                    <w:topLinePunct w:val="0"/>
                    <w:autoSpaceDE/>
                    <w:autoSpaceDN/>
                    <w:bidi w:val="0"/>
                    <w:adjustRightInd/>
                    <w:snapToGrid/>
                    <w:spacing w:after="0" w:line="360" w:lineRule="auto"/>
                    <w:jc w:val="both"/>
                    <w:textAlignment w:val="auto"/>
                  </w:pPr>
                  <w:r>
                    <w:rPr>
                      <w:rFonts w:hint="eastAsia" w:cs="宋体"/>
                    </w:rPr>
                    <w:t>吊装高度（</w:t>
                  </w:r>
                  <w:r>
                    <w:t>m</w:t>
                  </w:r>
                  <w:r>
                    <w:rPr>
                      <w:rFonts w:hint="eastAsia" w:cs="宋体"/>
                    </w:rPr>
                    <w:t>）</w:t>
                  </w:r>
                </w:p>
              </w:tc>
            </w:tr>
            <w:tr w14:paraId="1E1E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B76F264">
                  <w:pPr>
                    <w:keepNext w:val="0"/>
                    <w:keepLines w:val="0"/>
                    <w:pageBreakBefore w:val="0"/>
                    <w:widowControl/>
                    <w:numPr>
                      <w:ilvl w:val="0"/>
                      <w:numId w:val="2"/>
                    </w:numPr>
                    <w:tabs>
                      <w:tab w:val="clear" w:pos="0"/>
                    </w:tabs>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4D3DCF14">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基础节1</w:t>
                  </w:r>
                </w:p>
              </w:tc>
              <w:tc>
                <w:tcPr>
                  <w:tcW w:w="824" w:type="dxa"/>
                  <w:tcBorders>
                    <w:top w:val="single" w:color="auto" w:sz="4" w:space="0"/>
                    <w:left w:val="nil"/>
                    <w:bottom w:val="single" w:color="auto" w:sz="4" w:space="0"/>
                    <w:right w:val="single" w:color="auto" w:sz="4" w:space="0"/>
                  </w:tcBorders>
                  <w:shd w:val="clear" w:color="auto" w:fill="auto"/>
                  <w:vAlign w:val="center"/>
                </w:tcPr>
                <w:p w14:paraId="573E0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02073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1.6</w:t>
                  </w:r>
                </w:p>
              </w:tc>
              <w:tc>
                <w:tcPr>
                  <w:tcW w:w="1044" w:type="dxa"/>
                  <w:tcBorders>
                    <w:top w:val="single" w:color="auto" w:sz="4" w:space="0"/>
                    <w:left w:val="nil"/>
                    <w:bottom w:val="single" w:color="auto" w:sz="4" w:space="0"/>
                    <w:right w:val="single" w:color="auto" w:sz="4" w:space="0"/>
                  </w:tcBorders>
                  <w:shd w:val="clear" w:color="auto" w:fill="auto"/>
                  <w:vAlign w:val="center"/>
                </w:tcPr>
                <w:p w14:paraId="6AD3C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1.6</w:t>
                  </w:r>
                </w:p>
              </w:tc>
              <w:tc>
                <w:tcPr>
                  <w:tcW w:w="1149" w:type="dxa"/>
                  <w:tcBorders>
                    <w:top w:val="single" w:color="auto" w:sz="4" w:space="0"/>
                    <w:left w:val="nil"/>
                    <w:bottom w:val="single" w:color="auto" w:sz="4" w:space="0"/>
                    <w:right w:val="single" w:color="auto" w:sz="4" w:space="0"/>
                  </w:tcBorders>
                  <w:shd w:val="clear" w:color="auto" w:fill="auto"/>
                  <w:vAlign w:val="center"/>
                </w:tcPr>
                <w:p w14:paraId="588F8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7.5</w:t>
                  </w:r>
                </w:p>
              </w:tc>
              <w:tc>
                <w:tcPr>
                  <w:tcW w:w="1208" w:type="dxa"/>
                  <w:tcBorders>
                    <w:top w:val="single" w:color="auto" w:sz="4" w:space="0"/>
                    <w:left w:val="nil"/>
                    <w:bottom w:val="single" w:color="auto" w:sz="4" w:space="0"/>
                    <w:right w:val="single" w:color="auto" w:sz="4" w:space="0"/>
                  </w:tcBorders>
                  <w:shd w:val="clear" w:color="auto" w:fill="auto"/>
                  <w:vAlign w:val="center"/>
                </w:tcPr>
                <w:p w14:paraId="15A03904">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3928</w:t>
                  </w:r>
                </w:p>
              </w:tc>
              <w:tc>
                <w:tcPr>
                  <w:tcW w:w="775" w:type="dxa"/>
                  <w:tcBorders>
                    <w:top w:val="single" w:color="auto" w:sz="4" w:space="0"/>
                    <w:left w:val="nil"/>
                    <w:bottom w:val="single" w:color="auto" w:sz="4" w:space="0"/>
                    <w:right w:val="single" w:color="auto" w:sz="4" w:space="0"/>
                  </w:tcBorders>
                  <w:shd w:val="clear" w:color="auto" w:fill="auto"/>
                  <w:vAlign w:val="center"/>
                </w:tcPr>
                <w:p w14:paraId="3EB7F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32DE8844">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11</w:t>
                  </w:r>
                </w:p>
              </w:tc>
            </w:tr>
            <w:tr w14:paraId="2920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E908D87">
                  <w:pPr>
                    <w:keepNext w:val="0"/>
                    <w:keepLines w:val="0"/>
                    <w:pageBreakBefore w:val="0"/>
                    <w:widowControl/>
                    <w:numPr>
                      <w:ilvl w:val="0"/>
                      <w:numId w:val="2"/>
                    </w:numPr>
                    <w:tabs>
                      <w:tab w:val="clear" w:pos="0"/>
                    </w:tabs>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5A9235D4">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基础节</w:t>
                  </w:r>
                </w:p>
              </w:tc>
              <w:tc>
                <w:tcPr>
                  <w:tcW w:w="824" w:type="dxa"/>
                  <w:tcBorders>
                    <w:top w:val="single" w:color="auto" w:sz="4" w:space="0"/>
                    <w:left w:val="nil"/>
                    <w:bottom w:val="single" w:color="auto" w:sz="4" w:space="0"/>
                    <w:right w:val="single" w:color="auto" w:sz="4" w:space="0"/>
                  </w:tcBorders>
                  <w:shd w:val="clear" w:color="auto" w:fill="auto"/>
                  <w:vAlign w:val="center"/>
                </w:tcPr>
                <w:p w14:paraId="3627F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3586C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1.6</w:t>
                  </w:r>
                </w:p>
              </w:tc>
              <w:tc>
                <w:tcPr>
                  <w:tcW w:w="1044" w:type="dxa"/>
                  <w:tcBorders>
                    <w:top w:val="single" w:color="auto" w:sz="4" w:space="0"/>
                    <w:left w:val="nil"/>
                    <w:bottom w:val="single" w:color="auto" w:sz="4" w:space="0"/>
                    <w:right w:val="single" w:color="auto" w:sz="4" w:space="0"/>
                  </w:tcBorders>
                  <w:shd w:val="clear" w:color="auto" w:fill="auto"/>
                  <w:vAlign w:val="center"/>
                </w:tcPr>
                <w:p w14:paraId="0E76B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1.6</w:t>
                  </w:r>
                </w:p>
              </w:tc>
              <w:tc>
                <w:tcPr>
                  <w:tcW w:w="1149" w:type="dxa"/>
                  <w:tcBorders>
                    <w:top w:val="single" w:color="auto" w:sz="4" w:space="0"/>
                    <w:left w:val="nil"/>
                    <w:bottom w:val="single" w:color="auto" w:sz="4" w:space="0"/>
                    <w:right w:val="single" w:color="auto" w:sz="4" w:space="0"/>
                  </w:tcBorders>
                  <w:shd w:val="clear" w:color="auto" w:fill="auto"/>
                  <w:vAlign w:val="center"/>
                </w:tcPr>
                <w:p w14:paraId="7CADC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7.5</w:t>
                  </w:r>
                </w:p>
              </w:tc>
              <w:tc>
                <w:tcPr>
                  <w:tcW w:w="1208" w:type="dxa"/>
                  <w:tcBorders>
                    <w:top w:val="single" w:color="auto" w:sz="4" w:space="0"/>
                    <w:left w:val="nil"/>
                    <w:bottom w:val="single" w:color="auto" w:sz="4" w:space="0"/>
                    <w:right w:val="single" w:color="auto" w:sz="4" w:space="0"/>
                  </w:tcBorders>
                  <w:shd w:val="clear" w:color="auto" w:fill="auto"/>
                  <w:vAlign w:val="center"/>
                </w:tcPr>
                <w:p w14:paraId="31622244">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2964</w:t>
                  </w:r>
                </w:p>
              </w:tc>
              <w:tc>
                <w:tcPr>
                  <w:tcW w:w="775" w:type="dxa"/>
                  <w:tcBorders>
                    <w:top w:val="single" w:color="auto" w:sz="4" w:space="0"/>
                    <w:left w:val="nil"/>
                    <w:bottom w:val="single" w:color="auto" w:sz="4" w:space="0"/>
                    <w:right w:val="single" w:color="auto" w:sz="4" w:space="0"/>
                  </w:tcBorders>
                  <w:shd w:val="clear" w:color="auto" w:fill="auto"/>
                  <w:vAlign w:val="center"/>
                </w:tcPr>
                <w:p w14:paraId="1CC95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72545A7F">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18</w:t>
                  </w:r>
                </w:p>
              </w:tc>
            </w:tr>
            <w:tr w14:paraId="0B0C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6B377B2">
                  <w:pPr>
                    <w:keepNext w:val="0"/>
                    <w:keepLines w:val="0"/>
                    <w:pageBreakBefore w:val="0"/>
                    <w:widowControl/>
                    <w:numPr>
                      <w:ilvl w:val="0"/>
                      <w:numId w:val="2"/>
                    </w:numPr>
                    <w:tabs>
                      <w:tab w:val="clear" w:pos="0"/>
                    </w:tabs>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0E03DECE">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爬升架</w:t>
                  </w:r>
                </w:p>
              </w:tc>
              <w:tc>
                <w:tcPr>
                  <w:tcW w:w="824" w:type="dxa"/>
                  <w:tcBorders>
                    <w:top w:val="single" w:color="auto" w:sz="4" w:space="0"/>
                    <w:left w:val="nil"/>
                    <w:bottom w:val="single" w:color="auto" w:sz="4" w:space="0"/>
                    <w:right w:val="single" w:color="auto" w:sz="4" w:space="0"/>
                  </w:tcBorders>
                  <w:shd w:val="clear" w:color="auto" w:fill="auto"/>
                  <w:vAlign w:val="center"/>
                </w:tcPr>
                <w:p w14:paraId="45873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6E6E7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6.8</w:t>
                  </w:r>
                </w:p>
              </w:tc>
              <w:tc>
                <w:tcPr>
                  <w:tcW w:w="1044" w:type="dxa"/>
                  <w:tcBorders>
                    <w:top w:val="single" w:color="auto" w:sz="4" w:space="0"/>
                    <w:left w:val="nil"/>
                    <w:bottom w:val="single" w:color="auto" w:sz="4" w:space="0"/>
                    <w:right w:val="single" w:color="auto" w:sz="4" w:space="0"/>
                  </w:tcBorders>
                  <w:shd w:val="clear" w:color="auto" w:fill="auto"/>
                  <w:vAlign w:val="center"/>
                </w:tcPr>
                <w:p w14:paraId="1E4E4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2.2</w:t>
                  </w:r>
                </w:p>
              </w:tc>
              <w:tc>
                <w:tcPr>
                  <w:tcW w:w="1149" w:type="dxa"/>
                  <w:tcBorders>
                    <w:top w:val="single" w:color="auto" w:sz="4" w:space="0"/>
                    <w:left w:val="nil"/>
                    <w:bottom w:val="single" w:color="auto" w:sz="4" w:space="0"/>
                    <w:right w:val="single" w:color="auto" w:sz="4" w:space="0"/>
                  </w:tcBorders>
                  <w:shd w:val="clear" w:color="auto" w:fill="auto"/>
                  <w:vAlign w:val="center"/>
                </w:tcPr>
                <w:p w14:paraId="3C892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2.2</w:t>
                  </w:r>
                </w:p>
              </w:tc>
              <w:tc>
                <w:tcPr>
                  <w:tcW w:w="1208" w:type="dxa"/>
                  <w:tcBorders>
                    <w:top w:val="single" w:color="auto" w:sz="4" w:space="0"/>
                    <w:left w:val="nil"/>
                    <w:bottom w:val="single" w:color="auto" w:sz="4" w:space="0"/>
                    <w:right w:val="single" w:color="auto" w:sz="4" w:space="0"/>
                  </w:tcBorders>
                  <w:shd w:val="clear" w:color="auto" w:fill="auto"/>
                  <w:vAlign w:val="center"/>
                </w:tcPr>
                <w:p w14:paraId="73D1E5B7">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4314</w:t>
                  </w:r>
                </w:p>
              </w:tc>
              <w:tc>
                <w:tcPr>
                  <w:tcW w:w="775" w:type="dxa"/>
                  <w:tcBorders>
                    <w:top w:val="single" w:color="auto" w:sz="4" w:space="0"/>
                    <w:left w:val="nil"/>
                    <w:bottom w:val="single" w:color="auto" w:sz="4" w:space="0"/>
                    <w:right w:val="single" w:color="auto" w:sz="4" w:space="0"/>
                  </w:tcBorders>
                  <w:shd w:val="clear" w:color="auto" w:fill="auto"/>
                  <w:vAlign w:val="center"/>
                </w:tcPr>
                <w:p w14:paraId="5666A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3AB34933">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27</w:t>
                  </w:r>
                </w:p>
              </w:tc>
            </w:tr>
            <w:tr w14:paraId="2831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66856358">
                  <w:pPr>
                    <w:keepNext w:val="0"/>
                    <w:keepLines w:val="0"/>
                    <w:pageBreakBefore w:val="0"/>
                    <w:widowControl/>
                    <w:numPr>
                      <w:ilvl w:val="0"/>
                      <w:numId w:val="2"/>
                    </w:numPr>
                    <w:tabs>
                      <w:tab w:val="clear" w:pos="0"/>
                    </w:tabs>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26411D82">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t>回转总成</w:t>
                  </w:r>
                </w:p>
              </w:tc>
              <w:tc>
                <w:tcPr>
                  <w:tcW w:w="824" w:type="dxa"/>
                  <w:tcBorders>
                    <w:top w:val="single" w:color="auto" w:sz="4" w:space="0"/>
                    <w:left w:val="nil"/>
                    <w:bottom w:val="single" w:color="auto" w:sz="4" w:space="0"/>
                    <w:right w:val="single" w:color="auto" w:sz="4" w:space="0"/>
                  </w:tcBorders>
                  <w:shd w:val="clear" w:color="auto" w:fill="auto"/>
                  <w:vAlign w:val="center"/>
                </w:tcPr>
                <w:p w14:paraId="2B15C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7D406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2.3</w:t>
                  </w:r>
                </w:p>
              </w:tc>
              <w:tc>
                <w:tcPr>
                  <w:tcW w:w="1044" w:type="dxa"/>
                  <w:tcBorders>
                    <w:top w:val="single" w:color="auto" w:sz="4" w:space="0"/>
                    <w:left w:val="nil"/>
                    <w:bottom w:val="single" w:color="auto" w:sz="4" w:space="0"/>
                    <w:right w:val="single" w:color="auto" w:sz="4" w:space="0"/>
                  </w:tcBorders>
                  <w:shd w:val="clear" w:color="auto" w:fill="auto"/>
                  <w:vAlign w:val="center"/>
                </w:tcPr>
                <w:p w14:paraId="2BDCF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2</w:t>
                  </w:r>
                </w:p>
              </w:tc>
              <w:tc>
                <w:tcPr>
                  <w:tcW w:w="1149" w:type="dxa"/>
                  <w:tcBorders>
                    <w:top w:val="single" w:color="auto" w:sz="4" w:space="0"/>
                    <w:left w:val="nil"/>
                    <w:bottom w:val="single" w:color="auto" w:sz="4" w:space="0"/>
                    <w:right w:val="single" w:color="auto" w:sz="4" w:space="0"/>
                  </w:tcBorders>
                  <w:shd w:val="clear" w:color="auto" w:fill="auto"/>
                  <w:vAlign w:val="center"/>
                </w:tcPr>
                <w:p w14:paraId="56BB7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1.8</w:t>
                  </w:r>
                </w:p>
              </w:tc>
              <w:tc>
                <w:tcPr>
                  <w:tcW w:w="1208" w:type="dxa"/>
                  <w:tcBorders>
                    <w:top w:val="single" w:color="auto" w:sz="4" w:space="0"/>
                    <w:left w:val="nil"/>
                    <w:bottom w:val="single" w:color="auto" w:sz="4" w:space="0"/>
                    <w:right w:val="single" w:color="auto" w:sz="4" w:space="0"/>
                  </w:tcBorders>
                  <w:shd w:val="clear" w:color="auto" w:fill="auto"/>
                  <w:vAlign w:val="center"/>
                </w:tcPr>
                <w:p w14:paraId="70D4B1AD">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cs="宋体"/>
                    </w:rPr>
                    <w:t>4678</w:t>
                  </w:r>
                </w:p>
              </w:tc>
              <w:tc>
                <w:tcPr>
                  <w:tcW w:w="775" w:type="dxa"/>
                  <w:tcBorders>
                    <w:top w:val="single" w:color="auto" w:sz="4" w:space="0"/>
                    <w:left w:val="nil"/>
                    <w:bottom w:val="single" w:color="auto" w:sz="4" w:space="0"/>
                    <w:right w:val="single" w:color="auto" w:sz="4" w:space="0"/>
                  </w:tcBorders>
                  <w:shd w:val="clear" w:color="auto" w:fill="auto"/>
                  <w:vAlign w:val="center"/>
                </w:tcPr>
                <w:p w14:paraId="2AB13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6AC52536">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27</w:t>
                  </w:r>
                </w:p>
              </w:tc>
            </w:tr>
            <w:tr w14:paraId="6F8A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BFF38A2">
                  <w:pPr>
                    <w:keepNext w:val="0"/>
                    <w:keepLines w:val="0"/>
                    <w:pageBreakBefore w:val="0"/>
                    <w:widowControl/>
                    <w:numPr>
                      <w:ilvl w:val="0"/>
                      <w:numId w:val="2"/>
                    </w:numPr>
                    <w:tabs>
                      <w:tab w:val="clear" w:pos="0"/>
                    </w:tabs>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592C5672">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特殊节</w:t>
                  </w:r>
                </w:p>
              </w:tc>
              <w:tc>
                <w:tcPr>
                  <w:tcW w:w="824" w:type="dxa"/>
                  <w:tcBorders>
                    <w:top w:val="single" w:color="auto" w:sz="4" w:space="0"/>
                    <w:left w:val="nil"/>
                    <w:bottom w:val="single" w:color="auto" w:sz="4" w:space="0"/>
                    <w:right w:val="single" w:color="auto" w:sz="4" w:space="0"/>
                  </w:tcBorders>
                  <w:shd w:val="clear" w:color="auto" w:fill="auto"/>
                  <w:vAlign w:val="center"/>
                </w:tcPr>
                <w:p w14:paraId="14FD4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5435F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3.24</w:t>
                  </w:r>
                </w:p>
              </w:tc>
              <w:tc>
                <w:tcPr>
                  <w:tcW w:w="1044" w:type="dxa"/>
                  <w:tcBorders>
                    <w:top w:val="single" w:color="auto" w:sz="4" w:space="0"/>
                    <w:left w:val="nil"/>
                    <w:bottom w:val="single" w:color="auto" w:sz="4" w:space="0"/>
                    <w:right w:val="single" w:color="auto" w:sz="4" w:space="0"/>
                  </w:tcBorders>
                  <w:shd w:val="clear" w:color="auto" w:fill="auto"/>
                  <w:vAlign w:val="center"/>
                </w:tcPr>
                <w:p w14:paraId="34FDB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2.1</w:t>
                  </w:r>
                </w:p>
              </w:tc>
              <w:tc>
                <w:tcPr>
                  <w:tcW w:w="1149" w:type="dxa"/>
                  <w:tcBorders>
                    <w:top w:val="single" w:color="auto" w:sz="4" w:space="0"/>
                    <w:left w:val="nil"/>
                    <w:bottom w:val="single" w:color="auto" w:sz="4" w:space="0"/>
                    <w:right w:val="single" w:color="auto" w:sz="4" w:space="0"/>
                  </w:tcBorders>
                  <w:shd w:val="clear" w:color="auto" w:fill="auto"/>
                  <w:vAlign w:val="center"/>
                </w:tcPr>
                <w:p w14:paraId="03B19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2.1</w:t>
                  </w:r>
                </w:p>
              </w:tc>
              <w:tc>
                <w:tcPr>
                  <w:tcW w:w="1208" w:type="dxa"/>
                  <w:tcBorders>
                    <w:top w:val="single" w:color="auto" w:sz="4" w:space="0"/>
                    <w:left w:val="nil"/>
                    <w:bottom w:val="single" w:color="auto" w:sz="4" w:space="0"/>
                    <w:right w:val="single" w:color="auto" w:sz="4" w:space="0"/>
                  </w:tcBorders>
                  <w:shd w:val="clear" w:color="auto" w:fill="auto"/>
                  <w:vAlign w:val="center"/>
                </w:tcPr>
                <w:p w14:paraId="4EEA3CA0">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cs="宋体"/>
                    </w:rPr>
                    <w:t>1716</w:t>
                  </w:r>
                </w:p>
              </w:tc>
              <w:tc>
                <w:tcPr>
                  <w:tcW w:w="775" w:type="dxa"/>
                  <w:tcBorders>
                    <w:top w:val="single" w:color="auto" w:sz="4" w:space="0"/>
                    <w:left w:val="nil"/>
                    <w:bottom w:val="single" w:color="auto" w:sz="4" w:space="0"/>
                    <w:right w:val="single" w:color="auto" w:sz="4" w:space="0"/>
                  </w:tcBorders>
                  <w:shd w:val="clear" w:color="auto" w:fill="auto"/>
                  <w:vAlign w:val="center"/>
                </w:tcPr>
                <w:p w14:paraId="0B249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16590112">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31</w:t>
                  </w:r>
                </w:p>
              </w:tc>
            </w:tr>
            <w:tr w14:paraId="2533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A7955D7">
                  <w:pPr>
                    <w:keepNext w:val="0"/>
                    <w:keepLines w:val="0"/>
                    <w:pageBreakBefore w:val="0"/>
                    <w:widowControl/>
                    <w:numPr>
                      <w:ilvl w:val="0"/>
                      <w:numId w:val="2"/>
                    </w:numPr>
                    <w:tabs>
                      <w:tab w:val="clear" w:pos="0"/>
                    </w:tabs>
                    <w:kinsoku/>
                    <w:wordWrap/>
                    <w:overflowPunct/>
                    <w:topLinePunct w:val="0"/>
                    <w:autoSpaceDE/>
                    <w:autoSpaceDN/>
                    <w:bidi w:val="0"/>
                    <w:adjustRightInd/>
                    <w:snapToGrid/>
                    <w:spacing w:line="360" w:lineRule="auto"/>
                    <w:jc w:val="center"/>
                    <w:textAlignment w:val="auto"/>
                    <w:rPr>
                      <w:rFonts w:ascii="Times New Roman" w:hAnsi="Times New Roman" w:eastAsia="宋体" w:cs="宋体"/>
                      <w:szCs w:val="18"/>
                      <w:lang w:bidi="ar"/>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5BDEEAB3">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t>平衡臂</w:t>
                  </w:r>
                </w:p>
              </w:tc>
              <w:tc>
                <w:tcPr>
                  <w:tcW w:w="824" w:type="dxa"/>
                  <w:tcBorders>
                    <w:top w:val="single" w:color="auto" w:sz="4" w:space="0"/>
                    <w:left w:val="nil"/>
                    <w:bottom w:val="single" w:color="auto" w:sz="4" w:space="0"/>
                    <w:right w:val="single" w:color="auto" w:sz="4" w:space="0"/>
                  </w:tcBorders>
                  <w:shd w:val="clear" w:color="auto" w:fill="auto"/>
                  <w:vAlign w:val="center"/>
                </w:tcPr>
                <w:p w14:paraId="11DEC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2B8A7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11.2</w:t>
                  </w:r>
                </w:p>
              </w:tc>
              <w:tc>
                <w:tcPr>
                  <w:tcW w:w="1044" w:type="dxa"/>
                  <w:tcBorders>
                    <w:top w:val="single" w:color="auto" w:sz="4" w:space="0"/>
                    <w:left w:val="nil"/>
                    <w:bottom w:val="single" w:color="auto" w:sz="4" w:space="0"/>
                    <w:right w:val="single" w:color="auto" w:sz="4" w:space="0"/>
                  </w:tcBorders>
                  <w:shd w:val="clear" w:color="auto" w:fill="auto"/>
                  <w:vAlign w:val="center"/>
                </w:tcPr>
                <w:p w14:paraId="7A009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1.5</w:t>
                  </w:r>
                </w:p>
              </w:tc>
              <w:tc>
                <w:tcPr>
                  <w:tcW w:w="1149" w:type="dxa"/>
                  <w:tcBorders>
                    <w:top w:val="single" w:color="auto" w:sz="4" w:space="0"/>
                    <w:left w:val="nil"/>
                    <w:bottom w:val="single" w:color="auto" w:sz="4" w:space="0"/>
                    <w:right w:val="single" w:color="auto" w:sz="4" w:space="0"/>
                  </w:tcBorders>
                  <w:shd w:val="clear" w:color="auto" w:fill="auto"/>
                  <w:vAlign w:val="center"/>
                </w:tcPr>
                <w:p w14:paraId="033B7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2.06</w:t>
                  </w:r>
                </w:p>
              </w:tc>
              <w:tc>
                <w:tcPr>
                  <w:tcW w:w="1208" w:type="dxa"/>
                  <w:tcBorders>
                    <w:top w:val="single" w:color="auto" w:sz="4" w:space="0"/>
                    <w:left w:val="nil"/>
                    <w:bottom w:val="single" w:color="auto" w:sz="4" w:space="0"/>
                    <w:right w:val="single" w:color="auto" w:sz="4" w:space="0"/>
                  </w:tcBorders>
                  <w:shd w:val="clear" w:color="auto" w:fill="auto"/>
                  <w:vAlign w:val="center"/>
                </w:tcPr>
                <w:p w14:paraId="1BB7D76A">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5200</w:t>
                  </w:r>
                </w:p>
              </w:tc>
              <w:tc>
                <w:tcPr>
                  <w:tcW w:w="775" w:type="dxa"/>
                  <w:tcBorders>
                    <w:top w:val="single" w:color="auto" w:sz="4" w:space="0"/>
                    <w:left w:val="nil"/>
                    <w:bottom w:val="single" w:color="auto" w:sz="4" w:space="0"/>
                    <w:right w:val="single" w:color="auto" w:sz="4" w:space="0"/>
                  </w:tcBorders>
                  <w:shd w:val="clear" w:color="auto" w:fill="auto"/>
                  <w:vAlign w:val="center"/>
                </w:tcPr>
                <w:p w14:paraId="76CFB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18BCFC9D">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33</w:t>
                  </w:r>
                </w:p>
              </w:tc>
            </w:tr>
            <w:tr w14:paraId="671BF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4EC65C17">
                  <w:pPr>
                    <w:keepNext w:val="0"/>
                    <w:keepLines w:val="0"/>
                    <w:pageBreakBefore w:val="0"/>
                    <w:widowControl/>
                    <w:numPr>
                      <w:ilvl w:val="0"/>
                      <w:numId w:val="2"/>
                    </w:numPr>
                    <w:tabs>
                      <w:tab w:val="clear" w:pos="0"/>
                    </w:tabs>
                    <w:kinsoku/>
                    <w:wordWrap/>
                    <w:overflowPunct/>
                    <w:topLinePunct w:val="0"/>
                    <w:autoSpaceDE/>
                    <w:autoSpaceDN/>
                    <w:bidi w:val="0"/>
                    <w:adjustRightInd/>
                    <w:snapToGrid/>
                    <w:spacing w:line="360" w:lineRule="auto"/>
                    <w:jc w:val="center"/>
                    <w:textAlignment w:val="auto"/>
                    <w:rPr>
                      <w:rFonts w:ascii="Times New Roman" w:hAnsi="Times New Roman" w:eastAsia="宋体" w:cs="宋体"/>
                      <w:szCs w:val="18"/>
                      <w:lang w:bidi="ar"/>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2AC7AC5C">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平衡重A</w:t>
                  </w:r>
                </w:p>
              </w:tc>
              <w:tc>
                <w:tcPr>
                  <w:tcW w:w="824" w:type="dxa"/>
                  <w:tcBorders>
                    <w:top w:val="single" w:color="auto" w:sz="4" w:space="0"/>
                    <w:left w:val="nil"/>
                    <w:bottom w:val="single" w:color="auto" w:sz="4" w:space="0"/>
                    <w:right w:val="single" w:color="auto" w:sz="4" w:space="0"/>
                  </w:tcBorders>
                  <w:shd w:val="clear" w:color="auto" w:fill="auto"/>
                  <w:vAlign w:val="center"/>
                </w:tcPr>
                <w:p w14:paraId="492BF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3</w:t>
                  </w:r>
                </w:p>
              </w:tc>
              <w:tc>
                <w:tcPr>
                  <w:tcW w:w="1020" w:type="dxa"/>
                  <w:tcBorders>
                    <w:top w:val="single" w:color="auto" w:sz="4" w:space="0"/>
                    <w:left w:val="nil"/>
                    <w:bottom w:val="single" w:color="auto" w:sz="4" w:space="0"/>
                    <w:right w:val="single" w:color="auto" w:sz="4" w:space="0"/>
                  </w:tcBorders>
                  <w:shd w:val="clear" w:color="auto" w:fill="auto"/>
                  <w:vAlign w:val="center"/>
                </w:tcPr>
                <w:p w14:paraId="3779B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0.93</w:t>
                  </w:r>
                </w:p>
              </w:tc>
              <w:tc>
                <w:tcPr>
                  <w:tcW w:w="1044" w:type="dxa"/>
                  <w:tcBorders>
                    <w:top w:val="single" w:color="auto" w:sz="4" w:space="0"/>
                    <w:left w:val="nil"/>
                    <w:bottom w:val="single" w:color="auto" w:sz="4" w:space="0"/>
                    <w:right w:val="single" w:color="auto" w:sz="4" w:space="0"/>
                  </w:tcBorders>
                  <w:shd w:val="clear" w:color="auto" w:fill="auto"/>
                  <w:vAlign w:val="center"/>
                </w:tcPr>
                <w:p w14:paraId="54176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0.4</w:t>
                  </w:r>
                </w:p>
              </w:tc>
              <w:tc>
                <w:tcPr>
                  <w:tcW w:w="1149" w:type="dxa"/>
                  <w:tcBorders>
                    <w:top w:val="single" w:color="auto" w:sz="4" w:space="0"/>
                    <w:left w:val="nil"/>
                    <w:bottom w:val="single" w:color="auto" w:sz="4" w:space="0"/>
                    <w:right w:val="single" w:color="auto" w:sz="4" w:space="0"/>
                  </w:tcBorders>
                  <w:shd w:val="clear" w:color="auto" w:fill="auto"/>
                  <w:vAlign w:val="center"/>
                </w:tcPr>
                <w:p w14:paraId="2078E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3.65</w:t>
                  </w:r>
                </w:p>
              </w:tc>
              <w:tc>
                <w:tcPr>
                  <w:tcW w:w="1208" w:type="dxa"/>
                  <w:tcBorders>
                    <w:top w:val="single" w:color="auto" w:sz="4" w:space="0"/>
                    <w:left w:val="nil"/>
                    <w:bottom w:val="single" w:color="auto" w:sz="4" w:space="0"/>
                    <w:right w:val="single" w:color="auto" w:sz="4" w:space="0"/>
                  </w:tcBorders>
                  <w:shd w:val="clear" w:color="auto" w:fill="auto"/>
                  <w:vAlign w:val="center"/>
                </w:tcPr>
                <w:p w14:paraId="5864E813">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cs="宋体"/>
                    </w:rPr>
                    <w:t>3200</w:t>
                  </w:r>
                </w:p>
              </w:tc>
              <w:tc>
                <w:tcPr>
                  <w:tcW w:w="775" w:type="dxa"/>
                  <w:tcBorders>
                    <w:top w:val="single" w:color="auto" w:sz="4" w:space="0"/>
                    <w:left w:val="nil"/>
                    <w:bottom w:val="single" w:color="auto" w:sz="4" w:space="0"/>
                    <w:right w:val="single" w:color="auto" w:sz="4" w:space="0"/>
                  </w:tcBorders>
                  <w:shd w:val="clear" w:color="auto" w:fill="auto"/>
                  <w:vAlign w:val="center"/>
                </w:tcPr>
                <w:p w14:paraId="32280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457CFDA8">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rPr>
                    <w:t>33</w:t>
                  </w:r>
                </w:p>
              </w:tc>
            </w:tr>
            <w:tr w14:paraId="3FC0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36FEC1FA">
                  <w:pPr>
                    <w:keepNext w:val="0"/>
                    <w:keepLines w:val="0"/>
                    <w:pageBreakBefore w:val="0"/>
                    <w:widowControl/>
                    <w:numPr>
                      <w:ilvl w:val="0"/>
                      <w:numId w:val="2"/>
                    </w:numPr>
                    <w:tabs>
                      <w:tab w:val="clear" w:pos="0"/>
                    </w:tabs>
                    <w:kinsoku/>
                    <w:wordWrap/>
                    <w:overflowPunct/>
                    <w:topLinePunct w:val="0"/>
                    <w:autoSpaceDE/>
                    <w:autoSpaceDN/>
                    <w:bidi w:val="0"/>
                    <w:adjustRightInd/>
                    <w:snapToGrid/>
                    <w:spacing w:line="360" w:lineRule="auto"/>
                    <w:jc w:val="center"/>
                    <w:textAlignment w:val="auto"/>
                    <w:rPr>
                      <w:rFonts w:ascii="Times New Roman" w:hAnsi="Times New Roman" w:eastAsia="宋体" w:cs="宋体"/>
                      <w:szCs w:val="18"/>
                      <w:lang w:bidi="ar"/>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66645E5F">
                  <w:pPr>
                    <w:pStyle w:val="27"/>
                    <w:keepNext w:val="0"/>
                    <w:keepLines w:val="0"/>
                    <w:pageBreakBefore w:val="0"/>
                    <w:kinsoku/>
                    <w:wordWrap/>
                    <w:overflowPunct/>
                    <w:topLinePunct w:val="0"/>
                    <w:autoSpaceDE/>
                    <w:autoSpaceDN/>
                    <w:bidi w:val="0"/>
                    <w:adjustRightInd/>
                    <w:snapToGrid/>
                    <w:spacing w:after="0" w:line="360" w:lineRule="auto"/>
                    <w:textAlignment w:val="auto"/>
                  </w:pPr>
                  <w:r>
                    <w:rPr>
                      <w:rFonts w:hint="eastAsia"/>
                    </w:rPr>
                    <w:t>平衡重B</w:t>
                  </w:r>
                </w:p>
              </w:tc>
              <w:tc>
                <w:tcPr>
                  <w:tcW w:w="824" w:type="dxa"/>
                  <w:tcBorders>
                    <w:top w:val="single" w:color="auto" w:sz="4" w:space="0"/>
                    <w:left w:val="nil"/>
                    <w:bottom w:val="single" w:color="auto" w:sz="4" w:space="0"/>
                    <w:right w:val="single" w:color="auto" w:sz="4" w:space="0"/>
                  </w:tcBorders>
                  <w:shd w:val="clear" w:color="auto" w:fill="auto"/>
                  <w:vAlign w:val="center"/>
                </w:tcPr>
                <w:p w14:paraId="33855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1D9F0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0.93</w:t>
                  </w:r>
                </w:p>
              </w:tc>
              <w:tc>
                <w:tcPr>
                  <w:tcW w:w="1044" w:type="dxa"/>
                  <w:tcBorders>
                    <w:top w:val="single" w:color="auto" w:sz="4" w:space="0"/>
                    <w:left w:val="nil"/>
                    <w:bottom w:val="single" w:color="auto" w:sz="4" w:space="0"/>
                    <w:right w:val="single" w:color="auto" w:sz="4" w:space="0"/>
                  </w:tcBorders>
                  <w:shd w:val="clear" w:color="auto" w:fill="auto"/>
                  <w:vAlign w:val="center"/>
                </w:tcPr>
                <w:p w14:paraId="794A7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0.32</w:t>
                  </w:r>
                </w:p>
              </w:tc>
              <w:tc>
                <w:tcPr>
                  <w:tcW w:w="1149" w:type="dxa"/>
                  <w:tcBorders>
                    <w:top w:val="single" w:color="auto" w:sz="4" w:space="0"/>
                    <w:left w:val="nil"/>
                    <w:bottom w:val="single" w:color="auto" w:sz="4" w:space="0"/>
                    <w:right w:val="single" w:color="auto" w:sz="4" w:space="0"/>
                  </w:tcBorders>
                  <w:shd w:val="clear" w:color="auto" w:fill="auto"/>
                  <w:vAlign w:val="center"/>
                </w:tcPr>
                <w:p w14:paraId="39E53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3.27</w:t>
                  </w:r>
                </w:p>
              </w:tc>
              <w:tc>
                <w:tcPr>
                  <w:tcW w:w="1208" w:type="dxa"/>
                  <w:tcBorders>
                    <w:top w:val="single" w:color="auto" w:sz="4" w:space="0"/>
                    <w:left w:val="nil"/>
                    <w:bottom w:val="single" w:color="auto" w:sz="4" w:space="0"/>
                    <w:right w:val="single" w:color="auto" w:sz="4" w:space="0"/>
                  </w:tcBorders>
                  <w:shd w:val="clear" w:color="auto" w:fill="auto"/>
                  <w:vAlign w:val="center"/>
                </w:tcPr>
                <w:p w14:paraId="293E45A0">
                  <w:pPr>
                    <w:pStyle w:val="27"/>
                    <w:keepNext w:val="0"/>
                    <w:keepLines w:val="0"/>
                    <w:pageBreakBefore w:val="0"/>
                    <w:kinsoku/>
                    <w:wordWrap/>
                    <w:overflowPunct/>
                    <w:topLinePunct w:val="0"/>
                    <w:autoSpaceDE/>
                    <w:autoSpaceDN/>
                    <w:bidi w:val="0"/>
                    <w:adjustRightInd/>
                    <w:snapToGrid/>
                    <w:spacing w:after="0" w:line="360" w:lineRule="auto"/>
                    <w:textAlignment w:val="auto"/>
                  </w:pPr>
                  <w:r>
                    <w:rPr>
                      <w:rFonts w:hint="eastAsia"/>
                    </w:rPr>
                    <w:t>2300</w:t>
                  </w:r>
                </w:p>
              </w:tc>
              <w:tc>
                <w:tcPr>
                  <w:tcW w:w="775" w:type="dxa"/>
                  <w:tcBorders>
                    <w:top w:val="single" w:color="auto" w:sz="4" w:space="0"/>
                    <w:left w:val="nil"/>
                    <w:bottom w:val="single" w:color="auto" w:sz="4" w:space="0"/>
                    <w:right w:val="single" w:color="auto" w:sz="4" w:space="0"/>
                  </w:tcBorders>
                  <w:shd w:val="clear" w:color="auto" w:fill="auto"/>
                  <w:vAlign w:val="center"/>
                </w:tcPr>
                <w:p w14:paraId="5501C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414CF0D9">
                  <w:pPr>
                    <w:keepNext w:val="0"/>
                    <w:keepLines w:val="0"/>
                    <w:pageBreakBefore w:val="0"/>
                    <w:kinsoku/>
                    <w:wordWrap/>
                    <w:overflowPunct/>
                    <w:topLinePunct w:val="0"/>
                    <w:autoSpaceDE/>
                    <w:autoSpaceDN/>
                    <w:bidi w:val="0"/>
                    <w:adjustRightInd/>
                    <w:snapToGrid/>
                    <w:spacing w:line="360" w:lineRule="auto"/>
                    <w:jc w:val="center"/>
                    <w:textAlignment w:val="auto"/>
                  </w:pPr>
                  <w:r>
                    <w:rPr>
                      <w:rFonts w:hint="eastAsia"/>
                    </w:rPr>
                    <w:t>33</w:t>
                  </w:r>
                </w:p>
              </w:tc>
            </w:tr>
            <w:tr w14:paraId="6FF8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7C11E94">
                  <w:pPr>
                    <w:keepNext w:val="0"/>
                    <w:keepLines w:val="0"/>
                    <w:pageBreakBefore w:val="0"/>
                    <w:widowControl/>
                    <w:numPr>
                      <w:ilvl w:val="0"/>
                      <w:numId w:val="2"/>
                    </w:numPr>
                    <w:tabs>
                      <w:tab w:val="clear" w:pos="0"/>
                    </w:tabs>
                    <w:kinsoku/>
                    <w:wordWrap/>
                    <w:overflowPunct/>
                    <w:topLinePunct w:val="0"/>
                    <w:autoSpaceDE/>
                    <w:autoSpaceDN/>
                    <w:bidi w:val="0"/>
                    <w:adjustRightInd/>
                    <w:snapToGrid/>
                    <w:spacing w:line="360" w:lineRule="auto"/>
                    <w:jc w:val="center"/>
                    <w:textAlignment w:val="auto"/>
                    <w:rPr>
                      <w:rFonts w:ascii="Times New Roman" w:hAnsi="Times New Roman" w:eastAsia="宋体" w:cs="宋体"/>
                      <w:szCs w:val="18"/>
                      <w:lang w:bidi="ar"/>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26BF05CF">
                  <w:pPr>
                    <w:pStyle w:val="27"/>
                    <w:keepNext w:val="0"/>
                    <w:keepLines w:val="0"/>
                    <w:pageBreakBefore w:val="0"/>
                    <w:kinsoku/>
                    <w:wordWrap/>
                    <w:overflowPunct/>
                    <w:topLinePunct w:val="0"/>
                    <w:autoSpaceDE/>
                    <w:autoSpaceDN/>
                    <w:bidi w:val="0"/>
                    <w:adjustRightInd/>
                    <w:snapToGrid/>
                    <w:spacing w:after="0" w:line="360" w:lineRule="auto"/>
                    <w:textAlignment w:val="auto"/>
                  </w:pPr>
                  <w:r>
                    <w:rPr>
                      <w:rFonts w:hint="eastAsia"/>
                    </w:rPr>
                    <w:t>平衡重C</w:t>
                  </w:r>
                </w:p>
              </w:tc>
              <w:tc>
                <w:tcPr>
                  <w:tcW w:w="824" w:type="dxa"/>
                  <w:tcBorders>
                    <w:top w:val="single" w:color="auto" w:sz="4" w:space="0"/>
                    <w:left w:val="nil"/>
                    <w:bottom w:val="single" w:color="auto" w:sz="4" w:space="0"/>
                    <w:right w:val="single" w:color="auto" w:sz="4" w:space="0"/>
                  </w:tcBorders>
                  <w:shd w:val="clear" w:color="auto" w:fill="auto"/>
                  <w:vAlign w:val="center"/>
                </w:tcPr>
                <w:p w14:paraId="094E9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27A52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0.93</w:t>
                  </w:r>
                </w:p>
              </w:tc>
              <w:tc>
                <w:tcPr>
                  <w:tcW w:w="1044" w:type="dxa"/>
                  <w:tcBorders>
                    <w:top w:val="single" w:color="auto" w:sz="4" w:space="0"/>
                    <w:left w:val="nil"/>
                    <w:bottom w:val="single" w:color="auto" w:sz="4" w:space="0"/>
                    <w:right w:val="single" w:color="auto" w:sz="4" w:space="0"/>
                  </w:tcBorders>
                  <w:shd w:val="clear" w:color="auto" w:fill="auto"/>
                  <w:vAlign w:val="center"/>
                </w:tcPr>
                <w:p w14:paraId="05932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0.32</w:t>
                  </w:r>
                </w:p>
              </w:tc>
              <w:tc>
                <w:tcPr>
                  <w:tcW w:w="1149" w:type="dxa"/>
                  <w:tcBorders>
                    <w:top w:val="single" w:color="auto" w:sz="4" w:space="0"/>
                    <w:left w:val="nil"/>
                    <w:bottom w:val="single" w:color="auto" w:sz="4" w:space="0"/>
                    <w:right w:val="single" w:color="auto" w:sz="4" w:space="0"/>
                  </w:tcBorders>
                  <w:shd w:val="clear" w:color="auto" w:fill="auto"/>
                  <w:vAlign w:val="center"/>
                </w:tcPr>
                <w:p w14:paraId="799D63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1.48</w:t>
                  </w:r>
                </w:p>
              </w:tc>
              <w:tc>
                <w:tcPr>
                  <w:tcW w:w="1208" w:type="dxa"/>
                  <w:tcBorders>
                    <w:top w:val="single" w:color="auto" w:sz="4" w:space="0"/>
                    <w:left w:val="nil"/>
                    <w:bottom w:val="single" w:color="auto" w:sz="4" w:space="0"/>
                    <w:right w:val="single" w:color="auto" w:sz="4" w:space="0"/>
                  </w:tcBorders>
                  <w:shd w:val="clear" w:color="auto" w:fill="auto"/>
                  <w:vAlign w:val="center"/>
                </w:tcPr>
                <w:p w14:paraId="25FC2C48">
                  <w:pPr>
                    <w:pStyle w:val="27"/>
                    <w:keepNext w:val="0"/>
                    <w:keepLines w:val="0"/>
                    <w:pageBreakBefore w:val="0"/>
                    <w:kinsoku/>
                    <w:wordWrap/>
                    <w:overflowPunct/>
                    <w:topLinePunct w:val="0"/>
                    <w:autoSpaceDE/>
                    <w:autoSpaceDN/>
                    <w:bidi w:val="0"/>
                    <w:adjustRightInd/>
                    <w:snapToGrid/>
                    <w:spacing w:after="0" w:line="360" w:lineRule="auto"/>
                    <w:textAlignment w:val="auto"/>
                  </w:pPr>
                  <w:r>
                    <w:rPr>
                      <w:rFonts w:hint="eastAsia"/>
                    </w:rPr>
                    <w:t>1000</w:t>
                  </w:r>
                </w:p>
              </w:tc>
              <w:tc>
                <w:tcPr>
                  <w:tcW w:w="775" w:type="dxa"/>
                  <w:tcBorders>
                    <w:top w:val="single" w:color="auto" w:sz="4" w:space="0"/>
                    <w:left w:val="nil"/>
                    <w:bottom w:val="single" w:color="auto" w:sz="4" w:space="0"/>
                    <w:right w:val="single" w:color="auto" w:sz="4" w:space="0"/>
                  </w:tcBorders>
                  <w:shd w:val="clear" w:color="auto" w:fill="auto"/>
                  <w:vAlign w:val="center"/>
                </w:tcPr>
                <w:p w14:paraId="563B9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48368E27">
                  <w:pPr>
                    <w:keepNext w:val="0"/>
                    <w:keepLines w:val="0"/>
                    <w:pageBreakBefore w:val="0"/>
                    <w:kinsoku/>
                    <w:wordWrap/>
                    <w:overflowPunct/>
                    <w:topLinePunct w:val="0"/>
                    <w:autoSpaceDE/>
                    <w:autoSpaceDN/>
                    <w:bidi w:val="0"/>
                    <w:adjustRightInd/>
                    <w:snapToGrid/>
                    <w:spacing w:line="360" w:lineRule="auto"/>
                    <w:jc w:val="center"/>
                    <w:textAlignment w:val="auto"/>
                  </w:pPr>
                  <w:r>
                    <w:rPr>
                      <w:rFonts w:hint="eastAsia"/>
                    </w:rPr>
                    <w:t>33</w:t>
                  </w:r>
                </w:p>
              </w:tc>
            </w:tr>
            <w:tr w14:paraId="4263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24F4AF1F">
                  <w:pPr>
                    <w:keepNext w:val="0"/>
                    <w:keepLines w:val="0"/>
                    <w:pageBreakBefore w:val="0"/>
                    <w:widowControl/>
                    <w:numPr>
                      <w:ilvl w:val="0"/>
                      <w:numId w:val="2"/>
                    </w:numPr>
                    <w:tabs>
                      <w:tab w:val="clear" w:pos="0"/>
                    </w:tabs>
                    <w:kinsoku/>
                    <w:wordWrap/>
                    <w:overflowPunct/>
                    <w:topLinePunct w:val="0"/>
                    <w:autoSpaceDE/>
                    <w:autoSpaceDN/>
                    <w:bidi w:val="0"/>
                    <w:adjustRightInd/>
                    <w:snapToGrid/>
                    <w:spacing w:line="360" w:lineRule="auto"/>
                    <w:jc w:val="center"/>
                    <w:textAlignment w:val="auto"/>
                    <w:rPr>
                      <w:rFonts w:ascii="Times New Roman" w:hAnsi="Times New Roman" w:eastAsia="宋体" w:cs="宋体"/>
                      <w:szCs w:val="18"/>
                      <w:lang w:bidi="ar"/>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59EF04E9">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t>起重</w:t>
                  </w:r>
                  <w:r>
                    <w:rPr>
                      <w:rFonts w:hint="eastAsia"/>
                    </w:rPr>
                    <w:t>臂根节</w:t>
                  </w:r>
                </w:p>
              </w:tc>
              <w:tc>
                <w:tcPr>
                  <w:tcW w:w="824" w:type="dxa"/>
                  <w:tcBorders>
                    <w:top w:val="single" w:color="auto" w:sz="4" w:space="0"/>
                    <w:left w:val="nil"/>
                    <w:bottom w:val="single" w:color="auto" w:sz="4" w:space="0"/>
                    <w:right w:val="single" w:color="auto" w:sz="4" w:space="0"/>
                  </w:tcBorders>
                  <w:shd w:val="clear" w:color="auto" w:fill="auto"/>
                  <w:vAlign w:val="center"/>
                </w:tcPr>
                <w:p w14:paraId="419C5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25E42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10.3</w:t>
                  </w:r>
                </w:p>
              </w:tc>
              <w:tc>
                <w:tcPr>
                  <w:tcW w:w="1044" w:type="dxa"/>
                  <w:tcBorders>
                    <w:top w:val="single" w:color="auto" w:sz="4" w:space="0"/>
                    <w:left w:val="nil"/>
                    <w:bottom w:val="single" w:color="auto" w:sz="4" w:space="0"/>
                    <w:right w:val="single" w:color="auto" w:sz="4" w:space="0"/>
                  </w:tcBorders>
                  <w:shd w:val="clear" w:color="auto" w:fill="auto"/>
                  <w:vAlign w:val="center"/>
                </w:tcPr>
                <w:p w14:paraId="3CF3C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1.5</w:t>
                  </w:r>
                </w:p>
              </w:tc>
              <w:tc>
                <w:tcPr>
                  <w:tcW w:w="1149" w:type="dxa"/>
                  <w:tcBorders>
                    <w:top w:val="single" w:color="auto" w:sz="4" w:space="0"/>
                    <w:left w:val="nil"/>
                    <w:bottom w:val="single" w:color="auto" w:sz="4" w:space="0"/>
                    <w:right w:val="single" w:color="auto" w:sz="4" w:space="0"/>
                  </w:tcBorders>
                  <w:shd w:val="clear" w:color="auto" w:fill="auto"/>
                  <w:vAlign w:val="center"/>
                </w:tcPr>
                <w:p w14:paraId="6E767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2.6</w:t>
                  </w:r>
                </w:p>
              </w:tc>
              <w:tc>
                <w:tcPr>
                  <w:tcW w:w="1208" w:type="dxa"/>
                  <w:tcBorders>
                    <w:top w:val="single" w:color="auto" w:sz="4" w:space="0"/>
                    <w:left w:val="nil"/>
                    <w:bottom w:val="single" w:color="auto" w:sz="4" w:space="0"/>
                    <w:right w:val="single" w:color="auto" w:sz="4" w:space="0"/>
                  </w:tcBorders>
                  <w:shd w:val="clear" w:color="auto" w:fill="auto"/>
                  <w:vAlign w:val="center"/>
                </w:tcPr>
                <w:p w14:paraId="5258CF8A">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3800</w:t>
                  </w:r>
                </w:p>
              </w:tc>
              <w:tc>
                <w:tcPr>
                  <w:tcW w:w="775" w:type="dxa"/>
                  <w:tcBorders>
                    <w:top w:val="single" w:color="auto" w:sz="4" w:space="0"/>
                    <w:left w:val="nil"/>
                    <w:bottom w:val="single" w:color="auto" w:sz="4" w:space="0"/>
                    <w:right w:val="single" w:color="auto" w:sz="4" w:space="0"/>
                  </w:tcBorders>
                  <w:shd w:val="clear" w:color="auto" w:fill="auto"/>
                  <w:vAlign w:val="center"/>
                </w:tcPr>
                <w:p w14:paraId="341ED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1D618CD1">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rPr>
                    <w:t>33</w:t>
                  </w:r>
                </w:p>
              </w:tc>
            </w:tr>
            <w:tr w14:paraId="33D7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EB3A81C">
                  <w:pPr>
                    <w:keepNext w:val="0"/>
                    <w:keepLines w:val="0"/>
                    <w:pageBreakBefore w:val="0"/>
                    <w:widowControl/>
                    <w:numPr>
                      <w:ilvl w:val="0"/>
                      <w:numId w:val="2"/>
                    </w:numPr>
                    <w:tabs>
                      <w:tab w:val="clear" w:pos="0"/>
                    </w:tabs>
                    <w:kinsoku/>
                    <w:wordWrap/>
                    <w:overflowPunct/>
                    <w:topLinePunct w:val="0"/>
                    <w:autoSpaceDE/>
                    <w:autoSpaceDN/>
                    <w:bidi w:val="0"/>
                    <w:adjustRightInd/>
                    <w:snapToGrid/>
                    <w:spacing w:line="360" w:lineRule="auto"/>
                    <w:jc w:val="center"/>
                    <w:textAlignment w:val="auto"/>
                    <w:rPr>
                      <w:rFonts w:ascii="Times New Roman" w:hAnsi="Times New Roman" w:eastAsia="宋体" w:cs="宋体"/>
                      <w:szCs w:val="18"/>
                      <w:lang w:bidi="ar"/>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1D44E329">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rPr>
                    <w:t>起重臂二</w:t>
                  </w:r>
                </w:p>
              </w:tc>
              <w:tc>
                <w:tcPr>
                  <w:tcW w:w="824" w:type="dxa"/>
                  <w:tcBorders>
                    <w:top w:val="single" w:color="auto" w:sz="4" w:space="0"/>
                    <w:left w:val="nil"/>
                    <w:bottom w:val="single" w:color="auto" w:sz="4" w:space="0"/>
                    <w:right w:val="single" w:color="auto" w:sz="4" w:space="0"/>
                  </w:tcBorders>
                  <w:shd w:val="clear" w:color="auto" w:fill="auto"/>
                  <w:vAlign w:val="center"/>
                </w:tcPr>
                <w:p w14:paraId="76CB5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72BEC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5.3</w:t>
                  </w:r>
                </w:p>
              </w:tc>
              <w:tc>
                <w:tcPr>
                  <w:tcW w:w="1044" w:type="dxa"/>
                  <w:tcBorders>
                    <w:top w:val="single" w:color="auto" w:sz="4" w:space="0"/>
                    <w:left w:val="nil"/>
                    <w:bottom w:val="single" w:color="auto" w:sz="4" w:space="0"/>
                    <w:right w:val="single" w:color="auto" w:sz="4" w:space="0"/>
                  </w:tcBorders>
                  <w:shd w:val="clear" w:color="auto" w:fill="auto"/>
                  <w:vAlign w:val="center"/>
                </w:tcPr>
                <w:p w14:paraId="1C45B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1.2</w:t>
                  </w:r>
                </w:p>
              </w:tc>
              <w:tc>
                <w:tcPr>
                  <w:tcW w:w="1149" w:type="dxa"/>
                  <w:tcBorders>
                    <w:top w:val="single" w:color="auto" w:sz="4" w:space="0"/>
                    <w:left w:val="nil"/>
                    <w:bottom w:val="single" w:color="auto" w:sz="4" w:space="0"/>
                    <w:right w:val="single" w:color="auto" w:sz="4" w:space="0"/>
                  </w:tcBorders>
                  <w:shd w:val="clear" w:color="auto" w:fill="auto"/>
                  <w:vAlign w:val="center"/>
                </w:tcPr>
                <w:p w14:paraId="39053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2.3</w:t>
                  </w:r>
                </w:p>
              </w:tc>
              <w:tc>
                <w:tcPr>
                  <w:tcW w:w="1208" w:type="dxa"/>
                  <w:tcBorders>
                    <w:top w:val="single" w:color="auto" w:sz="4" w:space="0"/>
                    <w:left w:val="nil"/>
                    <w:bottom w:val="single" w:color="auto" w:sz="4" w:space="0"/>
                    <w:right w:val="single" w:color="auto" w:sz="4" w:space="0"/>
                  </w:tcBorders>
                  <w:shd w:val="clear" w:color="auto" w:fill="auto"/>
                  <w:vAlign w:val="center"/>
                </w:tcPr>
                <w:p w14:paraId="17E2928C">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cs="宋体"/>
                    </w:rPr>
                    <w:t>1029</w:t>
                  </w:r>
                </w:p>
              </w:tc>
              <w:tc>
                <w:tcPr>
                  <w:tcW w:w="775" w:type="dxa"/>
                  <w:tcBorders>
                    <w:top w:val="single" w:color="auto" w:sz="4" w:space="0"/>
                    <w:left w:val="nil"/>
                    <w:bottom w:val="single" w:color="auto" w:sz="4" w:space="0"/>
                    <w:right w:val="single" w:color="auto" w:sz="4" w:space="0"/>
                  </w:tcBorders>
                  <w:shd w:val="clear" w:color="auto" w:fill="auto"/>
                  <w:vAlign w:val="center"/>
                </w:tcPr>
                <w:p w14:paraId="6A1CC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6C487C5C">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rPr>
                    <w:t>33</w:t>
                  </w:r>
                </w:p>
              </w:tc>
            </w:tr>
            <w:tr w14:paraId="335F8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5CA1F4E">
                  <w:pPr>
                    <w:keepNext w:val="0"/>
                    <w:keepLines w:val="0"/>
                    <w:pageBreakBefore w:val="0"/>
                    <w:widowControl/>
                    <w:numPr>
                      <w:ilvl w:val="0"/>
                      <w:numId w:val="2"/>
                    </w:numPr>
                    <w:tabs>
                      <w:tab w:val="clear" w:pos="0"/>
                    </w:tabs>
                    <w:kinsoku/>
                    <w:wordWrap/>
                    <w:overflowPunct/>
                    <w:topLinePunct w:val="0"/>
                    <w:autoSpaceDE/>
                    <w:autoSpaceDN/>
                    <w:bidi w:val="0"/>
                    <w:adjustRightInd/>
                    <w:snapToGrid/>
                    <w:spacing w:line="360" w:lineRule="auto"/>
                    <w:jc w:val="center"/>
                    <w:textAlignment w:val="auto"/>
                    <w:rPr>
                      <w:rFonts w:ascii="Times New Roman" w:hAnsi="Times New Roman" w:eastAsia="宋体" w:cs="宋体"/>
                      <w:szCs w:val="18"/>
                      <w:lang w:bidi="ar"/>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661FF602">
                  <w:pPr>
                    <w:pStyle w:val="27"/>
                    <w:keepNext w:val="0"/>
                    <w:keepLines w:val="0"/>
                    <w:pageBreakBefore w:val="0"/>
                    <w:kinsoku/>
                    <w:wordWrap/>
                    <w:overflowPunct/>
                    <w:topLinePunct w:val="0"/>
                    <w:autoSpaceDE/>
                    <w:autoSpaceDN/>
                    <w:bidi w:val="0"/>
                    <w:adjustRightInd/>
                    <w:snapToGrid/>
                    <w:spacing w:after="0" w:line="360" w:lineRule="auto"/>
                    <w:textAlignment w:val="auto"/>
                  </w:pPr>
                  <w:r>
                    <w:rPr>
                      <w:rFonts w:hint="eastAsia"/>
                    </w:rPr>
                    <w:t>起重臂三</w:t>
                  </w:r>
                </w:p>
              </w:tc>
              <w:tc>
                <w:tcPr>
                  <w:tcW w:w="824" w:type="dxa"/>
                  <w:tcBorders>
                    <w:top w:val="single" w:color="auto" w:sz="4" w:space="0"/>
                    <w:left w:val="nil"/>
                    <w:bottom w:val="single" w:color="auto" w:sz="4" w:space="0"/>
                    <w:right w:val="single" w:color="auto" w:sz="4" w:space="0"/>
                  </w:tcBorders>
                  <w:shd w:val="clear" w:color="auto" w:fill="auto"/>
                  <w:vAlign w:val="center"/>
                </w:tcPr>
                <w:p w14:paraId="732DA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38C14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10.3</w:t>
                  </w:r>
                </w:p>
              </w:tc>
              <w:tc>
                <w:tcPr>
                  <w:tcW w:w="1044" w:type="dxa"/>
                  <w:tcBorders>
                    <w:top w:val="single" w:color="auto" w:sz="4" w:space="0"/>
                    <w:left w:val="nil"/>
                    <w:bottom w:val="single" w:color="auto" w:sz="4" w:space="0"/>
                    <w:right w:val="single" w:color="auto" w:sz="4" w:space="0"/>
                  </w:tcBorders>
                  <w:shd w:val="clear" w:color="auto" w:fill="auto"/>
                  <w:vAlign w:val="center"/>
                </w:tcPr>
                <w:p w14:paraId="6AA52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1.2</w:t>
                  </w:r>
                </w:p>
              </w:tc>
              <w:tc>
                <w:tcPr>
                  <w:tcW w:w="1149" w:type="dxa"/>
                  <w:tcBorders>
                    <w:top w:val="single" w:color="auto" w:sz="4" w:space="0"/>
                    <w:left w:val="nil"/>
                    <w:bottom w:val="single" w:color="auto" w:sz="4" w:space="0"/>
                    <w:right w:val="single" w:color="auto" w:sz="4" w:space="0"/>
                  </w:tcBorders>
                  <w:shd w:val="clear" w:color="auto" w:fill="auto"/>
                  <w:vAlign w:val="center"/>
                </w:tcPr>
                <w:p w14:paraId="5C682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2.3</w:t>
                  </w:r>
                </w:p>
              </w:tc>
              <w:tc>
                <w:tcPr>
                  <w:tcW w:w="1208" w:type="dxa"/>
                  <w:tcBorders>
                    <w:top w:val="single" w:color="auto" w:sz="4" w:space="0"/>
                    <w:left w:val="nil"/>
                    <w:bottom w:val="single" w:color="auto" w:sz="4" w:space="0"/>
                    <w:right w:val="single" w:color="auto" w:sz="4" w:space="0"/>
                  </w:tcBorders>
                  <w:shd w:val="clear" w:color="auto" w:fill="auto"/>
                  <w:vAlign w:val="center"/>
                </w:tcPr>
                <w:p w14:paraId="23513775">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cs="宋体"/>
                    </w:rPr>
                    <w:t>1401</w:t>
                  </w:r>
                </w:p>
              </w:tc>
              <w:tc>
                <w:tcPr>
                  <w:tcW w:w="775" w:type="dxa"/>
                  <w:tcBorders>
                    <w:top w:val="single" w:color="auto" w:sz="4" w:space="0"/>
                    <w:left w:val="nil"/>
                    <w:bottom w:val="single" w:color="auto" w:sz="4" w:space="0"/>
                    <w:right w:val="single" w:color="auto" w:sz="4" w:space="0"/>
                  </w:tcBorders>
                  <w:shd w:val="clear" w:color="auto" w:fill="auto"/>
                  <w:vAlign w:val="center"/>
                </w:tcPr>
                <w:p w14:paraId="7DC95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2FFDB6EE">
                  <w:pPr>
                    <w:keepNext w:val="0"/>
                    <w:keepLines w:val="0"/>
                    <w:pageBreakBefore w:val="0"/>
                    <w:kinsoku/>
                    <w:wordWrap/>
                    <w:overflowPunct/>
                    <w:topLinePunct w:val="0"/>
                    <w:autoSpaceDE/>
                    <w:autoSpaceDN/>
                    <w:bidi w:val="0"/>
                    <w:adjustRightInd/>
                    <w:snapToGrid/>
                    <w:spacing w:line="360" w:lineRule="auto"/>
                    <w:jc w:val="center"/>
                    <w:textAlignment w:val="auto"/>
                  </w:pPr>
                  <w:r>
                    <w:rPr>
                      <w:rFonts w:hint="eastAsia"/>
                    </w:rPr>
                    <w:t>33</w:t>
                  </w:r>
                </w:p>
              </w:tc>
            </w:tr>
            <w:tr w14:paraId="47EF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241EAED">
                  <w:pPr>
                    <w:keepNext w:val="0"/>
                    <w:keepLines w:val="0"/>
                    <w:pageBreakBefore w:val="0"/>
                    <w:widowControl/>
                    <w:numPr>
                      <w:ilvl w:val="0"/>
                      <w:numId w:val="2"/>
                    </w:numPr>
                    <w:tabs>
                      <w:tab w:val="clear" w:pos="0"/>
                    </w:tabs>
                    <w:kinsoku/>
                    <w:wordWrap/>
                    <w:overflowPunct/>
                    <w:topLinePunct w:val="0"/>
                    <w:autoSpaceDE/>
                    <w:autoSpaceDN/>
                    <w:bidi w:val="0"/>
                    <w:adjustRightInd/>
                    <w:snapToGrid/>
                    <w:spacing w:line="360" w:lineRule="auto"/>
                    <w:jc w:val="center"/>
                    <w:textAlignment w:val="auto"/>
                    <w:rPr>
                      <w:rFonts w:ascii="Times New Roman" w:hAnsi="Times New Roman" w:eastAsia="宋体" w:cs="宋体"/>
                      <w:szCs w:val="18"/>
                      <w:lang w:bidi="ar"/>
                    </w:rPr>
                  </w:pPr>
                </w:p>
              </w:tc>
              <w:tc>
                <w:tcPr>
                  <w:tcW w:w="1492" w:type="dxa"/>
                  <w:tcBorders>
                    <w:top w:val="single" w:color="auto" w:sz="4" w:space="0"/>
                    <w:left w:val="nil"/>
                    <w:bottom w:val="single" w:color="auto" w:sz="4" w:space="0"/>
                    <w:right w:val="single" w:color="auto" w:sz="4" w:space="0"/>
                  </w:tcBorders>
                  <w:shd w:val="clear" w:color="auto" w:fill="auto"/>
                  <w:vAlign w:val="center"/>
                </w:tcPr>
                <w:p w14:paraId="65DE6960">
                  <w:pPr>
                    <w:pStyle w:val="27"/>
                    <w:keepNext w:val="0"/>
                    <w:keepLines w:val="0"/>
                    <w:pageBreakBefore w:val="0"/>
                    <w:kinsoku/>
                    <w:wordWrap/>
                    <w:overflowPunct/>
                    <w:topLinePunct w:val="0"/>
                    <w:autoSpaceDE/>
                    <w:autoSpaceDN/>
                    <w:bidi w:val="0"/>
                    <w:adjustRightInd/>
                    <w:snapToGrid/>
                    <w:spacing w:after="0" w:line="360" w:lineRule="auto"/>
                    <w:textAlignment w:val="auto"/>
                  </w:pPr>
                  <w:r>
                    <w:rPr>
                      <w:rFonts w:hint="eastAsia"/>
                    </w:rPr>
                    <w:t>起重臂四</w:t>
                  </w:r>
                </w:p>
              </w:tc>
              <w:tc>
                <w:tcPr>
                  <w:tcW w:w="824" w:type="dxa"/>
                  <w:tcBorders>
                    <w:top w:val="single" w:color="auto" w:sz="4" w:space="0"/>
                    <w:left w:val="nil"/>
                    <w:bottom w:val="single" w:color="auto" w:sz="4" w:space="0"/>
                    <w:right w:val="single" w:color="auto" w:sz="4" w:space="0"/>
                  </w:tcBorders>
                  <w:shd w:val="clear" w:color="auto" w:fill="auto"/>
                  <w:vAlign w:val="center"/>
                </w:tcPr>
                <w:p w14:paraId="207D7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w:t>
                  </w:r>
                </w:p>
              </w:tc>
              <w:tc>
                <w:tcPr>
                  <w:tcW w:w="1020" w:type="dxa"/>
                  <w:tcBorders>
                    <w:top w:val="single" w:color="auto" w:sz="4" w:space="0"/>
                    <w:left w:val="nil"/>
                    <w:bottom w:val="single" w:color="auto" w:sz="4" w:space="0"/>
                    <w:right w:val="single" w:color="auto" w:sz="4" w:space="0"/>
                  </w:tcBorders>
                  <w:shd w:val="clear" w:color="auto" w:fill="auto"/>
                  <w:vAlign w:val="center"/>
                </w:tcPr>
                <w:p w14:paraId="08FD0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10.3</w:t>
                  </w:r>
                </w:p>
              </w:tc>
              <w:tc>
                <w:tcPr>
                  <w:tcW w:w="1044" w:type="dxa"/>
                  <w:tcBorders>
                    <w:top w:val="single" w:color="auto" w:sz="4" w:space="0"/>
                    <w:left w:val="nil"/>
                    <w:bottom w:val="single" w:color="auto" w:sz="4" w:space="0"/>
                    <w:right w:val="single" w:color="auto" w:sz="4" w:space="0"/>
                  </w:tcBorders>
                  <w:shd w:val="clear" w:color="auto" w:fill="auto"/>
                  <w:vAlign w:val="center"/>
                </w:tcPr>
                <w:p w14:paraId="6F1E7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1.2</w:t>
                  </w:r>
                </w:p>
              </w:tc>
              <w:tc>
                <w:tcPr>
                  <w:tcW w:w="1149" w:type="dxa"/>
                  <w:tcBorders>
                    <w:top w:val="single" w:color="auto" w:sz="4" w:space="0"/>
                    <w:left w:val="nil"/>
                    <w:bottom w:val="single" w:color="auto" w:sz="4" w:space="0"/>
                    <w:right w:val="single" w:color="auto" w:sz="4" w:space="0"/>
                  </w:tcBorders>
                  <w:shd w:val="clear" w:color="auto" w:fill="auto"/>
                  <w:vAlign w:val="center"/>
                </w:tcPr>
                <w:p w14:paraId="7FF08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2.3</w:t>
                  </w:r>
                </w:p>
              </w:tc>
              <w:tc>
                <w:tcPr>
                  <w:tcW w:w="1208" w:type="dxa"/>
                  <w:tcBorders>
                    <w:top w:val="single" w:color="auto" w:sz="4" w:space="0"/>
                    <w:left w:val="nil"/>
                    <w:bottom w:val="single" w:color="auto" w:sz="4" w:space="0"/>
                    <w:right w:val="single" w:color="auto" w:sz="4" w:space="0"/>
                  </w:tcBorders>
                  <w:shd w:val="clear" w:color="auto" w:fill="auto"/>
                  <w:vAlign w:val="center"/>
                </w:tcPr>
                <w:p w14:paraId="48C4CBEC">
                  <w:pPr>
                    <w:pStyle w:val="27"/>
                    <w:keepNext w:val="0"/>
                    <w:keepLines w:val="0"/>
                    <w:pageBreakBefore w:val="0"/>
                    <w:kinsoku/>
                    <w:wordWrap/>
                    <w:overflowPunct/>
                    <w:topLinePunct w:val="0"/>
                    <w:autoSpaceDE/>
                    <w:autoSpaceDN/>
                    <w:bidi w:val="0"/>
                    <w:adjustRightInd/>
                    <w:snapToGrid/>
                    <w:spacing w:after="0" w:line="360" w:lineRule="auto"/>
                    <w:textAlignment w:val="auto"/>
                    <w:rPr>
                      <w:rFonts w:cs="宋体"/>
                    </w:rPr>
                  </w:pPr>
                  <w:r>
                    <w:rPr>
                      <w:rFonts w:hint="eastAsia" w:cs="宋体"/>
                    </w:rPr>
                    <w:t>1148</w:t>
                  </w:r>
                </w:p>
              </w:tc>
              <w:tc>
                <w:tcPr>
                  <w:tcW w:w="775" w:type="dxa"/>
                  <w:tcBorders>
                    <w:top w:val="single" w:color="auto" w:sz="4" w:space="0"/>
                    <w:left w:val="nil"/>
                    <w:bottom w:val="single" w:color="auto" w:sz="4" w:space="0"/>
                    <w:right w:val="single" w:color="auto" w:sz="4" w:space="0"/>
                  </w:tcBorders>
                  <w:shd w:val="clear" w:color="auto" w:fill="auto"/>
                  <w:vAlign w:val="center"/>
                </w:tcPr>
                <w:p w14:paraId="40CFF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ascii="Times New Roman" w:hAnsi="Times New Roman" w:eastAsia="宋体" w:cs="宋体"/>
                    </w:rPr>
                  </w:pPr>
                  <w:r>
                    <w:rPr>
                      <w:rFonts w:hint="eastAsia" w:ascii="Times New Roman" w:hAnsi="Times New Roman" w:eastAsia="宋体" w:cs="宋体"/>
                    </w:rPr>
                    <w:t>11</w:t>
                  </w:r>
                </w:p>
              </w:tc>
              <w:tc>
                <w:tcPr>
                  <w:tcW w:w="783" w:type="dxa"/>
                  <w:tcBorders>
                    <w:top w:val="single" w:color="auto" w:sz="4" w:space="0"/>
                    <w:left w:val="nil"/>
                    <w:bottom w:val="single" w:color="auto" w:sz="4" w:space="0"/>
                    <w:right w:val="single" w:color="auto" w:sz="4" w:space="0"/>
                  </w:tcBorders>
                  <w:shd w:val="clear" w:color="auto" w:fill="auto"/>
                  <w:vAlign w:val="center"/>
                </w:tcPr>
                <w:p w14:paraId="0624AC37">
                  <w:pPr>
                    <w:keepNext w:val="0"/>
                    <w:keepLines w:val="0"/>
                    <w:pageBreakBefore w:val="0"/>
                    <w:kinsoku/>
                    <w:wordWrap/>
                    <w:overflowPunct/>
                    <w:topLinePunct w:val="0"/>
                    <w:autoSpaceDE/>
                    <w:autoSpaceDN/>
                    <w:bidi w:val="0"/>
                    <w:adjustRightInd/>
                    <w:snapToGrid/>
                    <w:spacing w:line="360" w:lineRule="auto"/>
                    <w:jc w:val="center"/>
                    <w:textAlignment w:val="auto"/>
                  </w:pPr>
                  <w:r>
                    <w:rPr>
                      <w:rFonts w:hint="eastAsia"/>
                    </w:rPr>
                    <w:t>33</w:t>
                  </w:r>
                </w:p>
              </w:tc>
            </w:tr>
          </w:tbl>
          <w:p w14:paraId="47133581">
            <w:pPr>
              <w:adjustRightInd w:val="0"/>
              <w:snapToGrid w:val="0"/>
              <w:spacing w:line="288" w:lineRule="auto"/>
              <w:jc w:val="center"/>
              <w:rPr>
                <w:rFonts w:hint="eastAsia" w:ascii="黑体" w:hAnsi="黑体" w:eastAsia="黑体" w:cs="黑体"/>
                <w:b/>
                <w:bCs/>
                <w:color w:val="000000" w:themeColor="text1"/>
                <w:szCs w:val="21"/>
                <w14:textFill>
                  <w14:solidFill>
                    <w14:schemeClr w14:val="tx1"/>
                  </w14:solidFill>
                </w14:textFill>
              </w:rPr>
            </w:pPr>
          </w:p>
        </w:tc>
      </w:tr>
      <w:tr w14:paraId="4DBB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auto" w:sz="12" w:space="0"/>
              <w:left w:val="single" w:color="auto" w:sz="12" w:space="0"/>
              <w:bottom w:val="single" w:color="000000" w:sz="12" w:space="0"/>
              <w:right w:val="single" w:color="auto" w:sz="12" w:space="0"/>
            </w:tcBorders>
            <w:vAlign w:val="center"/>
          </w:tcPr>
          <w:p w14:paraId="436F233C">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整机结构描述</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19A79994">
            <w:pPr>
              <w:adjustRightInd w:val="0"/>
              <w:snapToGrid w:val="0"/>
              <w:spacing w:line="360" w:lineRule="exact"/>
              <w:jc w:val="center"/>
              <w:rPr>
                <w:rFonts w:hint="eastAsia" w:ascii="黑体" w:hAnsi="黑体" w:eastAsia="黑体" w:cs="黑体"/>
                <w:color w:val="000000" w:themeColor="text1"/>
                <w:szCs w:val="21"/>
                <w14:textFill>
                  <w14:solidFill>
                    <w14:schemeClr w14:val="tx1"/>
                  </w14:solidFill>
                </w14:textFill>
              </w:rPr>
            </w:pPr>
          </w:p>
        </w:tc>
      </w:tr>
      <w:tr w14:paraId="321E2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004" w:type="dxa"/>
            <w:gridSpan w:val="2"/>
            <w:tcBorders>
              <w:top w:val="single" w:color="000000" w:sz="12" w:space="0"/>
              <w:left w:val="single" w:color="auto" w:sz="12" w:space="0"/>
              <w:bottom w:val="single" w:color="000000" w:sz="12" w:space="0"/>
              <w:right w:val="single" w:color="auto" w:sz="12" w:space="0"/>
            </w:tcBorders>
            <w:vAlign w:val="center"/>
          </w:tcPr>
          <w:p w14:paraId="2D7745E4">
            <w:pPr>
              <w:pStyle w:val="12"/>
              <w:keepNext w:val="0"/>
              <w:keepLines w:val="0"/>
              <w:pageBreakBefore w:val="0"/>
              <w:widowControl w:val="0"/>
              <w:kinsoku/>
              <w:wordWrap/>
              <w:overflowPunct/>
              <w:topLinePunct w:val="0"/>
              <w:autoSpaceDE/>
              <w:autoSpaceDN/>
              <w:bidi w:val="0"/>
              <w:adjustRightInd/>
              <w:snapToGrid/>
              <w:spacing w:after="160"/>
              <w:ind w:firstLine="480"/>
              <w:jc w:val="both"/>
              <w:textAlignment w:val="auto"/>
              <w:rPr>
                <w:rFonts w:hint="eastAsia" w:ascii="黑体" w:hAnsi="黑体" w:eastAsia="黑体" w:cs="黑体"/>
                <w:color w:val="000000" w:themeColor="text1"/>
                <w:szCs w:val="24"/>
                <w14:textFill>
                  <w14:solidFill>
                    <w14:schemeClr w14:val="tx1"/>
                  </w14:solidFill>
                </w14:textFill>
              </w:rPr>
            </w:pPr>
            <w:r>
              <w:rPr>
                <w:rFonts w:hint="eastAsia" w:ascii="黑体" w:hAnsi="黑体" w:eastAsia="黑体" w:cs="黑体"/>
                <w:color w:val="000000"/>
                <w:szCs w:val="24"/>
                <w:u w:val="none"/>
              </w:rPr>
              <w:t>XGT6515D-10S塔吊为徐工集团徐州建机工程机械有限公司生产的塔式起重机，由基础节、标准节、爬升架、回转总成、平衡臂、起重臂等组成。用25t汽车吊安装。XGT6515D-10S</w:t>
            </w:r>
            <w:r>
              <w:rPr>
                <w:rFonts w:hint="eastAsia" w:ascii="黑体" w:hAnsi="黑体" w:eastAsia="黑体" w:cs="黑体"/>
                <w:color w:val="000000" w:themeColor="text1"/>
                <w:szCs w:val="24"/>
                <w:u w:val="none"/>
                <w14:textFill>
                  <w14:solidFill>
                    <w14:schemeClr w14:val="tx1"/>
                  </w14:solidFill>
                </w14:textFill>
              </w:rPr>
              <w:t>塔机</w:t>
            </w:r>
            <w:r>
              <w:rPr>
                <w:rFonts w:hint="eastAsia" w:ascii="黑体" w:hAnsi="黑体" w:eastAsia="黑体" w:cs="黑体"/>
                <w:color w:val="000000"/>
                <w:szCs w:val="24"/>
                <w:u w:val="none"/>
              </w:rPr>
              <w:t>臂长30m时，在30m范围内最大额定起重量为10t（4倍率），40m臂端起重量5.72t（4倍率）。塔机最终安装高度为：53m，安装1道附着。</w:t>
            </w:r>
          </w:p>
        </w:tc>
        <w:tc>
          <w:tcPr>
            <w:tcW w:w="9295" w:type="dxa"/>
            <w:gridSpan w:val="4"/>
            <w:vMerge w:val="continue"/>
            <w:tcBorders>
              <w:top w:val="single" w:color="000000" w:sz="12" w:space="0"/>
              <w:left w:val="single" w:color="auto" w:sz="12" w:space="0"/>
              <w:bottom w:val="single" w:color="000000" w:sz="12" w:space="0"/>
              <w:right w:val="single" w:color="auto" w:sz="12" w:space="0"/>
            </w:tcBorders>
            <w:vAlign w:val="center"/>
          </w:tcPr>
          <w:p w14:paraId="53C11A63">
            <w:pPr>
              <w:adjustRightInd w:val="0"/>
              <w:snapToGrid w:val="0"/>
              <w:spacing w:line="360" w:lineRule="exact"/>
              <w:jc w:val="center"/>
              <w:rPr>
                <w:rFonts w:hint="eastAsia" w:ascii="黑体" w:hAnsi="黑体" w:eastAsia="黑体" w:cs="黑体"/>
                <w:color w:val="000000" w:themeColor="text1"/>
                <w:szCs w:val="21"/>
                <w14:textFill>
                  <w14:solidFill>
                    <w14:schemeClr w14:val="tx1"/>
                  </w14:solidFill>
                </w14:textFill>
              </w:rPr>
            </w:pPr>
          </w:p>
        </w:tc>
      </w:tr>
    </w:tbl>
    <w:p w14:paraId="4A56DE3F">
      <w:pPr>
        <w:rPr>
          <w:color w:val="2E54A1" w:themeColor="accent1" w:themeShade="BF"/>
        </w:rPr>
      </w:pPr>
      <w:r>
        <w:rPr>
          <w:color w:val="2E54A1" w:themeColor="accent1" w:themeShade="BF"/>
        </w:rPr>
        <w:br w:type="page"/>
      </w:r>
    </w:p>
    <w:p w14:paraId="0198FCB8">
      <w:pPr>
        <w:rPr>
          <w:color w:val="2E54A1" w:themeColor="accent1" w:themeShade="BF"/>
        </w:rPr>
      </w:pPr>
    </w:p>
    <w:tbl>
      <w:tblPr>
        <w:tblStyle w:val="14"/>
        <w:tblW w:w="16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2162"/>
        <w:gridCol w:w="110"/>
        <w:gridCol w:w="3389"/>
        <w:gridCol w:w="5"/>
        <w:gridCol w:w="2717"/>
        <w:gridCol w:w="297"/>
        <w:gridCol w:w="237"/>
        <w:gridCol w:w="2425"/>
        <w:gridCol w:w="113"/>
        <w:gridCol w:w="382"/>
        <w:gridCol w:w="1594"/>
        <w:gridCol w:w="632"/>
        <w:gridCol w:w="1334"/>
        <w:gridCol w:w="435"/>
      </w:tblGrid>
      <w:tr w14:paraId="34B2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07" w:type="dxa"/>
          <w:wAfter w:w="435" w:type="dxa"/>
          <w:trHeight w:val="413" w:hRule="atLeast"/>
        </w:trPr>
        <w:tc>
          <w:tcPr>
            <w:tcW w:w="2272" w:type="dxa"/>
            <w:gridSpan w:val="2"/>
            <w:tcBorders>
              <w:top w:val="single" w:color="auto" w:sz="12" w:space="0"/>
              <w:left w:val="single" w:color="auto" w:sz="12" w:space="0"/>
              <w:bottom w:val="single" w:color="auto" w:sz="12" w:space="0"/>
              <w:right w:val="single" w:color="auto" w:sz="12" w:space="0"/>
            </w:tcBorders>
            <w:vAlign w:val="center"/>
          </w:tcPr>
          <w:p w14:paraId="6523CC8C">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名    称</w:t>
            </w:r>
          </w:p>
        </w:tc>
        <w:tc>
          <w:tcPr>
            <w:tcW w:w="3394" w:type="dxa"/>
            <w:gridSpan w:val="2"/>
            <w:tcBorders>
              <w:top w:val="single" w:color="auto" w:sz="12" w:space="0"/>
              <w:left w:val="single" w:color="auto" w:sz="12" w:space="0"/>
              <w:bottom w:val="single" w:color="auto" w:sz="12" w:space="0"/>
              <w:right w:val="single" w:color="auto" w:sz="12" w:space="0"/>
            </w:tcBorders>
            <w:vAlign w:val="center"/>
          </w:tcPr>
          <w:p w14:paraId="296B0F6C">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XGT6515D-10S塔机安装作业指导书</w:t>
            </w:r>
          </w:p>
        </w:tc>
        <w:tc>
          <w:tcPr>
            <w:tcW w:w="2717" w:type="dxa"/>
            <w:tcBorders>
              <w:top w:val="single" w:color="auto" w:sz="12" w:space="0"/>
              <w:left w:val="single" w:color="auto" w:sz="12" w:space="0"/>
              <w:bottom w:val="single" w:color="auto" w:sz="12" w:space="0"/>
              <w:right w:val="single" w:color="auto" w:sz="12" w:space="0"/>
            </w:tcBorders>
            <w:vAlign w:val="center"/>
          </w:tcPr>
          <w:p w14:paraId="0B3B6B25">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编   号</w:t>
            </w:r>
          </w:p>
        </w:tc>
        <w:tc>
          <w:tcPr>
            <w:tcW w:w="2959" w:type="dxa"/>
            <w:gridSpan w:val="3"/>
            <w:tcBorders>
              <w:top w:val="single" w:color="auto" w:sz="12" w:space="0"/>
              <w:left w:val="single" w:color="auto" w:sz="12" w:space="0"/>
              <w:bottom w:val="single" w:color="auto" w:sz="12" w:space="0"/>
              <w:right w:val="single" w:color="auto" w:sz="12" w:space="0"/>
            </w:tcBorders>
            <w:vAlign w:val="center"/>
          </w:tcPr>
          <w:p w14:paraId="018A13CE">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089" w:type="dxa"/>
            <w:gridSpan w:val="3"/>
            <w:tcBorders>
              <w:top w:val="single" w:color="auto" w:sz="12" w:space="0"/>
              <w:left w:val="single" w:color="auto" w:sz="12" w:space="0"/>
              <w:bottom w:val="single" w:color="auto" w:sz="12" w:space="0"/>
              <w:right w:val="single" w:color="auto" w:sz="12" w:space="0"/>
            </w:tcBorders>
            <w:vAlign w:val="center"/>
          </w:tcPr>
          <w:p w14:paraId="29268381">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页    码</w:t>
            </w:r>
          </w:p>
        </w:tc>
        <w:tc>
          <w:tcPr>
            <w:tcW w:w="1966" w:type="dxa"/>
            <w:gridSpan w:val="2"/>
            <w:tcBorders>
              <w:top w:val="single" w:color="auto" w:sz="12" w:space="0"/>
              <w:left w:val="single" w:color="auto" w:sz="12" w:space="0"/>
              <w:bottom w:val="single" w:color="auto" w:sz="12" w:space="0"/>
              <w:right w:val="single" w:color="auto" w:sz="12" w:space="0"/>
            </w:tcBorders>
            <w:vAlign w:val="center"/>
          </w:tcPr>
          <w:p w14:paraId="458FB226">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02</w:t>
            </w:r>
          </w:p>
        </w:tc>
      </w:tr>
      <w:tr w14:paraId="2C944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07" w:type="dxa"/>
          <w:wAfter w:w="435" w:type="dxa"/>
          <w:trHeight w:val="426" w:hRule="atLeast"/>
        </w:trPr>
        <w:tc>
          <w:tcPr>
            <w:tcW w:w="2272" w:type="dxa"/>
            <w:gridSpan w:val="2"/>
            <w:tcBorders>
              <w:top w:val="single" w:color="auto" w:sz="12" w:space="0"/>
              <w:left w:val="single" w:color="auto" w:sz="12" w:space="0"/>
              <w:bottom w:val="single" w:color="auto" w:sz="12" w:space="0"/>
              <w:right w:val="single" w:color="auto" w:sz="12" w:space="0"/>
            </w:tcBorders>
            <w:vAlign w:val="center"/>
          </w:tcPr>
          <w:p w14:paraId="31E7F1ED">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工况类型</w:t>
            </w:r>
          </w:p>
        </w:tc>
        <w:tc>
          <w:tcPr>
            <w:tcW w:w="3394" w:type="dxa"/>
            <w:gridSpan w:val="2"/>
            <w:tcBorders>
              <w:top w:val="single" w:color="auto" w:sz="12" w:space="0"/>
              <w:left w:val="single" w:color="auto" w:sz="12" w:space="0"/>
              <w:bottom w:val="single" w:color="auto" w:sz="12" w:space="0"/>
              <w:right w:val="single" w:color="auto" w:sz="12" w:space="0"/>
            </w:tcBorders>
            <w:vAlign w:val="center"/>
          </w:tcPr>
          <w:p w14:paraId="2A38E159">
            <w:pPr>
              <w:spacing w:line="276" w:lineRule="auto"/>
              <w:jc w:val="center"/>
              <w:rPr>
                <w:rFonts w:hint="eastAsia" w:ascii="黑体" w:hAnsi="黑体" w:eastAsia="黑体" w:cs="黑体"/>
                <w:color w:val="000000" w:themeColor="text1"/>
                <w14:textFill>
                  <w14:solidFill>
                    <w14:schemeClr w14:val="tx1"/>
                  </w14:solidFill>
                </w14:textFill>
              </w:rPr>
            </w:pPr>
            <w:bookmarkStart w:id="1" w:name="_Toc26393"/>
            <w:r>
              <w:rPr>
                <w:rFonts w:hint="eastAsia" w:ascii="黑体" w:hAnsi="黑体" w:eastAsia="黑体" w:cs="黑体"/>
                <w:color w:val="000000" w:themeColor="text1"/>
                <w:sz w:val="24"/>
                <w14:textFill>
                  <w14:solidFill>
                    <w14:schemeClr w14:val="tx1"/>
                  </w14:solidFill>
                </w14:textFill>
              </w:rPr>
              <w:t>XGT6515D-10S塔机安装工况</w:t>
            </w:r>
            <w:bookmarkEnd w:id="1"/>
          </w:p>
        </w:tc>
        <w:tc>
          <w:tcPr>
            <w:tcW w:w="2717" w:type="dxa"/>
            <w:tcBorders>
              <w:top w:val="single" w:color="auto" w:sz="12" w:space="0"/>
              <w:left w:val="single" w:color="auto" w:sz="12" w:space="0"/>
              <w:bottom w:val="single" w:color="auto" w:sz="12" w:space="0"/>
              <w:right w:val="single" w:color="auto" w:sz="12" w:space="0"/>
            </w:tcBorders>
            <w:vAlign w:val="center"/>
          </w:tcPr>
          <w:p w14:paraId="6329DB69">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w:t>
            </w:r>
          </w:p>
        </w:tc>
        <w:tc>
          <w:tcPr>
            <w:tcW w:w="2959" w:type="dxa"/>
            <w:gridSpan w:val="3"/>
            <w:tcBorders>
              <w:top w:val="single" w:color="auto" w:sz="12" w:space="0"/>
              <w:left w:val="single" w:color="auto" w:sz="12" w:space="0"/>
              <w:bottom w:val="single" w:color="auto" w:sz="12" w:space="0"/>
              <w:right w:val="single" w:color="auto" w:sz="12" w:space="0"/>
            </w:tcBorders>
            <w:vAlign w:val="center"/>
          </w:tcPr>
          <w:p w14:paraId="57D3414E">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XGT6515D-10S塔机安装前准备</w:t>
            </w:r>
          </w:p>
        </w:tc>
        <w:tc>
          <w:tcPr>
            <w:tcW w:w="2089" w:type="dxa"/>
            <w:gridSpan w:val="3"/>
            <w:tcBorders>
              <w:top w:val="single" w:color="auto" w:sz="12" w:space="0"/>
              <w:left w:val="single" w:color="auto" w:sz="12" w:space="0"/>
              <w:bottom w:val="single" w:color="auto" w:sz="12" w:space="0"/>
              <w:right w:val="single" w:color="auto" w:sz="12" w:space="0"/>
            </w:tcBorders>
            <w:vAlign w:val="center"/>
          </w:tcPr>
          <w:p w14:paraId="5E7D3855">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工艺流程编码</w:t>
            </w:r>
          </w:p>
        </w:tc>
        <w:tc>
          <w:tcPr>
            <w:tcW w:w="1966" w:type="dxa"/>
            <w:gridSpan w:val="2"/>
            <w:tcBorders>
              <w:top w:val="single" w:color="auto" w:sz="12" w:space="0"/>
              <w:left w:val="single" w:color="auto" w:sz="12" w:space="0"/>
              <w:bottom w:val="single" w:color="auto" w:sz="12" w:space="0"/>
              <w:right w:val="single" w:color="auto" w:sz="12" w:space="0"/>
            </w:tcBorders>
            <w:vAlign w:val="center"/>
          </w:tcPr>
          <w:p w14:paraId="04E6FD68">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01</w:t>
            </w:r>
          </w:p>
        </w:tc>
      </w:tr>
      <w:tr w14:paraId="110E1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07" w:type="dxa"/>
          <w:wAfter w:w="435" w:type="dxa"/>
          <w:trHeight w:val="476" w:hRule="atLeast"/>
        </w:trPr>
        <w:tc>
          <w:tcPr>
            <w:tcW w:w="5666" w:type="dxa"/>
            <w:gridSpan w:val="4"/>
            <w:tcBorders>
              <w:top w:val="single" w:color="auto" w:sz="12" w:space="0"/>
              <w:left w:val="single" w:color="auto" w:sz="12" w:space="0"/>
              <w:bottom w:val="single" w:color="auto" w:sz="4" w:space="0"/>
              <w:right w:val="single" w:color="auto" w:sz="12" w:space="0"/>
            </w:tcBorders>
            <w:vAlign w:val="center"/>
          </w:tcPr>
          <w:p w14:paraId="4E94E5E9">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XGT6515D-10S塔机</w:t>
            </w:r>
            <w:r>
              <w:rPr>
                <w:rFonts w:ascii="黑体" w:hAnsi="黑体" w:eastAsia="黑体" w:cs="黑体"/>
                <w:color w:val="000000" w:themeColor="text1"/>
                <w:sz w:val="24"/>
                <w14:textFill>
                  <w14:solidFill>
                    <w14:schemeClr w14:val="tx1"/>
                  </w14:solidFill>
                </w14:textFill>
              </w:rPr>
              <w:t>平面布置图</w:t>
            </w:r>
            <w:r>
              <w:rPr>
                <w:rFonts w:hint="eastAsia" w:ascii="黑体" w:hAnsi="黑体" w:eastAsia="黑体" w:cs="黑体"/>
                <w:color w:val="000000" w:themeColor="text1"/>
                <w:sz w:val="24"/>
                <w14:textFill>
                  <w14:solidFill>
                    <w14:schemeClr w14:val="tx1"/>
                  </w14:solidFill>
                </w14:textFill>
              </w:rPr>
              <w:t>及立面图</w:t>
            </w:r>
          </w:p>
        </w:tc>
        <w:tc>
          <w:tcPr>
            <w:tcW w:w="9731" w:type="dxa"/>
            <w:gridSpan w:val="9"/>
            <w:tcBorders>
              <w:top w:val="single" w:color="auto" w:sz="12" w:space="0"/>
              <w:left w:val="single" w:color="auto" w:sz="12" w:space="0"/>
              <w:bottom w:val="single" w:color="auto" w:sz="4" w:space="0"/>
              <w:right w:val="single" w:color="auto" w:sz="12" w:space="0"/>
            </w:tcBorders>
            <w:vAlign w:val="center"/>
          </w:tcPr>
          <w:p w14:paraId="41450CF0">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准备内容</w:t>
            </w:r>
          </w:p>
        </w:tc>
      </w:tr>
      <w:tr w14:paraId="5C840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07" w:type="dxa"/>
          <w:wAfter w:w="435" w:type="dxa"/>
          <w:trHeight w:val="2116" w:hRule="atLeast"/>
        </w:trPr>
        <w:tc>
          <w:tcPr>
            <w:tcW w:w="5666" w:type="dxa"/>
            <w:gridSpan w:val="4"/>
            <w:vMerge w:val="restart"/>
            <w:tcBorders>
              <w:top w:val="single" w:color="auto" w:sz="4" w:space="0"/>
              <w:left w:val="single" w:color="auto" w:sz="12" w:space="0"/>
              <w:bottom w:val="single" w:color="auto" w:sz="12" w:space="0"/>
              <w:right w:val="single" w:color="auto" w:sz="12" w:space="0"/>
            </w:tcBorders>
            <w:vAlign w:val="center"/>
          </w:tcPr>
          <w:p w14:paraId="65D14F02">
            <w:pPr>
              <w:jc w:val="center"/>
            </w:pPr>
            <w:r>
              <w:drawing>
                <wp:inline distT="0" distB="0" distL="114300" distR="114300">
                  <wp:extent cx="2366645" cy="2470785"/>
                  <wp:effectExtent l="0" t="0" r="0" b="571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8"/>
                          <a:stretch>
                            <a:fillRect/>
                          </a:stretch>
                        </pic:blipFill>
                        <pic:spPr>
                          <a:xfrm>
                            <a:off x="0" y="0"/>
                            <a:ext cx="2366891" cy="2471071"/>
                          </a:xfrm>
                          <a:prstGeom prst="rect">
                            <a:avLst/>
                          </a:prstGeom>
                          <a:noFill/>
                          <a:ln>
                            <a:noFill/>
                          </a:ln>
                        </pic:spPr>
                      </pic:pic>
                    </a:graphicData>
                  </a:graphic>
                </wp:inline>
              </w:drawing>
            </w:r>
            <w:r>
              <w:drawing>
                <wp:inline distT="0" distB="0" distL="114300" distR="114300">
                  <wp:extent cx="2348230" cy="2397125"/>
                  <wp:effectExtent l="0" t="0" r="0" b="317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9"/>
                          <a:stretch>
                            <a:fillRect/>
                          </a:stretch>
                        </pic:blipFill>
                        <pic:spPr>
                          <a:xfrm>
                            <a:off x="0" y="0"/>
                            <a:ext cx="2350884" cy="2399933"/>
                          </a:xfrm>
                          <a:prstGeom prst="rect">
                            <a:avLst/>
                          </a:prstGeom>
                          <a:noFill/>
                          <a:ln>
                            <a:noFill/>
                          </a:ln>
                        </pic:spPr>
                      </pic:pic>
                    </a:graphicData>
                  </a:graphic>
                </wp:inline>
              </w:drawing>
            </w:r>
          </w:p>
        </w:tc>
        <w:tc>
          <w:tcPr>
            <w:tcW w:w="9731" w:type="dxa"/>
            <w:gridSpan w:val="9"/>
            <w:tcBorders>
              <w:top w:val="single" w:color="auto" w:sz="4" w:space="0"/>
              <w:left w:val="single" w:color="auto" w:sz="12" w:space="0"/>
              <w:bottom w:val="single" w:color="auto" w:sz="4" w:space="0"/>
              <w:right w:val="single" w:color="auto" w:sz="12" w:space="0"/>
            </w:tcBorders>
            <w:vAlign w:val="center"/>
          </w:tcPr>
          <w:p w14:paraId="29D0F67D">
            <w:pPr>
              <w:numPr>
                <w:ilvl w:val="0"/>
                <w:numId w:val="3"/>
              </w:numPr>
              <w:spacing w:line="320" w:lineRule="exact"/>
              <w:rPr>
                <w:rFonts w:hint="eastAsia" w:ascii="黑体" w:hAnsi="黑体" w:eastAsia="黑体" w:cs="黑体"/>
                <w:sz w:val="24"/>
              </w:rPr>
            </w:pPr>
            <w:r>
              <w:rPr>
                <w:rFonts w:hint="eastAsia" w:ascii="黑体" w:hAnsi="黑体" w:eastAsia="黑体" w:cs="黑体"/>
                <w:sz w:val="24"/>
              </w:rPr>
              <w:t>工艺准备</w:t>
            </w:r>
          </w:p>
          <w:p w14:paraId="508CEF6D">
            <w:pPr>
              <w:spacing w:line="320" w:lineRule="exact"/>
              <w:rPr>
                <w:rFonts w:hint="eastAsia" w:ascii="黑体" w:hAnsi="黑体" w:eastAsia="黑体" w:cs="黑体"/>
                <w:sz w:val="24"/>
                <w:lang w:bidi="ar"/>
              </w:rPr>
            </w:pPr>
            <w:r>
              <w:rPr>
                <w:rFonts w:hint="eastAsia" w:ascii="黑体" w:hAnsi="黑体" w:eastAsia="黑体" w:cs="黑体"/>
                <w:sz w:val="24"/>
                <w:lang w:bidi="ar"/>
              </w:rPr>
              <w:t>①XGT6515D-10S塔机制造检验合格后才能出厂，制造商必须向用户出具《产品合格证明书》和检测报告。出厂检验的项目，应在制造厂内进行。</w:t>
            </w:r>
          </w:p>
          <w:p w14:paraId="49CA1684">
            <w:pPr>
              <w:spacing w:line="320" w:lineRule="exact"/>
              <w:rPr>
                <w:rFonts w:hint="eastAsia" w:ascii="黑体" w:hAnsi="黑体" w:eastAsia="黑体" w:cs="黑体"/>
                <w:sz w:val="24"/>
                <w:lang w:bidi="ar"/>
              </w:rPr>
            </w:pPr>
            <w:r>
              <w:rPr>
                <w:rFonts w:hint="eastAsia" w:ascii="黑体" w:hAnsi="黑体" w:eastAsia="黑体" w:cs="黑体"/>
                <w:sz w:val="24"/>
                <w:lang w:bidi="ar"/>
              </w:rPr>
              <w:t>②检查钢结构是否存在变形、焊缝开裂，运动机构是否润滑充足，电气系统是否绝缘可靠，液压系统有无渗漏等情况。</w:t>
            </w:r>
          </w:p>
          <w:p w14:paraId="68CEB1B3">
            <w:pPr>
              <w:spacing w:line="320" w:lineRule="exact"/>
              <w:rPr>
                <w:rFonts w:hint="eastAsia" w:ascii="黑体" w:hAnsi="黑体" w:eastAsia="黑体" w:cs="黑体"/>
                <w:sz w:val="24"/>
              </w:rPr>
            </w:pPr>
            <w:r>
              <w:rPr>
                <w:rFonts w:hint="eastAsia" w:ascii="黑体" w:hAnsi="黑体" w:eastAsia="黑体" w:cs="黑体"/>
                <w:sz w:val="24"/>
                <w:lang w:bidi="ar"/>
              </w:rPr>
              <w:t>③XGT6515D-10S塔机制造在工厂完成总拼及设备调试后，将XGT6515D-10S塔机安装各机构按场地条件及拼装工艺流程拆散运到拼装场地。</w:t>
            </w:r>
          </w:p>
        </w:tc>
      </w:tr>
      <w:tr w14:paraId="7AAB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07" w:type="dxa"/>
          <w:wAfter w:w="435" w:type="dxa"/>
          <w:trHeight w:val="867" w:hRule="atLeast"/>
        </w:trPr>
        <w:tc>
          <w:tcPr>
            <w:tcW w:w="5666" w:type="dxa"/>
            <w:gridSpan w:val="4"/>
            <w:vMerge w:val="continue"/>
            <w:tcBorders>
              <w:top w:val="single" w:color="auto" w:sz="12" w:space="0"/>
              <w:left w:val="single" w:color="auto" w:sz="12" w:space="0"/>
              <w:bottom w:val="single" w:color="auto" w:sz="12" w:space="0"/>
              <w:right w:val="single" w:color="auto" w:sz="12" w:space="0"/>
            </w:tcBorders>
            <w:vAlign w:val="center"/>
          </w:tcPr>
          <w:p w14:paraId="4F3ABE21">
            <w:pPr>
              <w:jc w:val="center"/>
              <w:rPr>
                <w:rFonts w:hint="eastAsia" w:ascii="黑体" w:hAnsi="黑体" w:eastAsia="黑体" w:cs="黑体"/>
                <w:color w:val="000000" w:themeColor="text1"/>
                <w:sz w:val="24"/>
                <w14:textFill>
                  <w14:solidFill>
                    <w14:schemeClr w14:val="tx1"/>
                  </w14:solidFill>
                </w14:textFill>
              </w:rPr>
            </w:pPr>
          </w:p>
        </w:tc>
        <w:tc>
          <w:tcPr>
            <w:tcW w:w="9731" w:type="dxa"/>
            <w:gridSpan w:val="9"/>
            <w:tcBorders>
              <w:top w:val="single" w:color="auto" w:sz="4" w:space="0"/>
              <w:left w:val="single" w:color="auto" w:sz="12" w:space="0"/>
              <w:bottom w:val="single" w:color="auto" w:sz="4" w:space="0"/>
              <w:right w:val="single" w:color="auto" w:sz="12" w:space="0"/>
            </w:tcBorders>
            <w:vAlign w:val="center"/>
          </w:tcPr>
          <w:p w14:paraId="1B9CD307">
            <w:pPr>
              <w:numPr>
                <w:ilvl w:val="0"/>
                <w:numId w:val="3"/>
              </w:numPr>
              <w:spacing w:line="320" w:lineRule="exact"/>
              <w:rPr>
                <w:rFonts w:hint="eastAsia" w:ascii="黑体" w:hAnsi="黑体" w:eastAsia="黑体" w:cs="黑体"/>
                <w:sz w:val="24"/>
              </w:rPr>
            </w:pPr>
            <w:r>
              <w:rPr>
                <w:rFonts w:hint="eastAsia" w:ascii="黑体" w:hAnsi="黑体" w:eastAsia="黑体" w:cs="黑体"/>
                <w:sz w:val="24"/>
              </w:rPr>
              <w:t>组织准备</w:t>
            </w:r>
          </w:p>
          <w:p w14:paraId="6A58819E">
            <w:pPr>
              <w:spacing w:line="320" w:lineRule="exact"/>
              <w:rPr>
                <w:rFonts w:hint="eastAsia" w:ascii="黑体" w:hAnsi="黑体" w:eastAsia="黑体" w:cs="黑体"/>
                <w:sz w:val="24"/>
                <w:lang w:bidi="ar"/>
              </w:rPr>
            </w:pPr>
            <w:r>
              <w:rPr>
                <w:rFonts w:hint="eastAsia" w:ascii="黑体" w:hAnsi="黑体" w:eastAsia="黑体" w:cs="黑体"/>
                <w:sz w:val="24"/>
                <w:lang w:bidi="ar"/>
              </w:rPr>
              <w:t>①拼装队伍资质审查通过后，对相关人员组织安全技术交底。</w:t>
            </w:r>
          </w:p>
          <w:p w14:paraId="60716E93">
            <w:pPr>
              <w:spacing w:line="320" w:lineRule="exact"/>
              <w:rPr>
                <w:rFonts w:hint="eastAsia" w:ascii="黑体" w:hAnsi="黑体" w:eastAsia="黑体" w:cs="黑体"/>
                <w:sz w:val="24"/>
              </w:rPr>
            </w:pPr>
            <w:r>
              <w:rPr>
                <w:rFonts w:hint="eastAsia" w:ascii="黑体" w:hAnsi="黑体" w:eastAsia="黑体" w:cs="黑体"/>
                <w:sz w:val="24"/>
                <w:lang w:bidi="ar"/>
              </w:rPr>
              <w:t>②成立安全领导小组及工作小组，对整个安装过程进行有效监管。</w:t>
            </w:r>
          </w:p>
        </w:tc>
      </w:tr>
      <w:tr w14:paraId="21C32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07" w:type="dxa"/>
          <w:wAfter w:w="435" w:type="dxa"/>
          <w:trHeight w:val="90" w:hRule="atLeast"/>
        </w:trPr>
        <w:tc>
          <w:tcPr>
            <w:tcW w:w="5666" w:type="dxa"/>
            <w:gridSpan w:val="4"/>
            <w:vMerge w:val="continue"/>
            <w:tcBorders>
              <w:top w:val="single" w:color="auto" w:sz="12" w:space="0"/>
              <w:left w:val="single" w:color="auto" w:sz="12" w:space="0"/>
              <w:bottom w:val="single" w:color="auto" w:sz="12" w:space="0"/>
              <w:right w:val="single" w:color="auto" w:sz="12" w:space="0"/>
            </w:tcBorders>
            <w:vAlign w:val="center"/>
          </w:tcPr>
          <w:p w14:paraId="32555EAE">
            <w:pPr>
              <w:jc w:val="center"/>
              <w:rPr>
                <w:rFonts w:hint="eastAsia" w:ascii="黑体" w:hAnsi="黑体" w:eastAsia="黑体" w:cs="黑体"/>
                <w:color w:val="000000" w:themeColor="text1"/>
                <w:sz w:val="24"/>
                <w14:textFill>
                  <w14:solidFill>
                    <w14:schemeClr w14:val="tx1"/>
                  </w14:solidFill>
                </w14:textFill>
              </w:rPr>
            </w:pPr>
          </w:p>
        </w:tc>
        <w:tc>
          <w:tcPr>
            <w:tcW w:w="9731" w:type="dxa"/>
            <w:gridSpan w:val="9"/>
            <w:tcBorders>
              <w:top w:val="single" w:color="auto" w:sz="4" w:space="0"/>
              <w:left w:val="single" w:color="auto" w:sz="12" w:space="0"/>
              <w:bottom w:val="single" w:color="auto" w:sz="4" w:space="0"/>
              <w:right w:val="single" w:color="auto" w:sz="12" w:space="0"/>
            </w:tcBorders>
            <w:vAlign w:val="center"/>
          </w:tcPr>
          <w:p w14:paraId="101E14DA">
            <w:pPr>
              <w:spacing w:line="320" w:lineRule="exact"/>
              <w:rPr>
                <w:rFonts w:hint="eastAsia" w:ascii="黑体" w:hAnsi="黑体" w:eastAsia="黑体" w:cs="黑体"/>
                <w:sz w:val="24"/>
                <w:lang w:bidi="ar"/>
              </w:rPr>
            </w:pPr>
            <w:r>
              <w:rPr>
                <w:rFonts w:hint="eastAsia" w:ascii="黑体" w:hAnsi="黑体" w:eastAsia="黑体" w:cs="黑体"/>
                <w:sz w:val="24"/>
                <w:lang w:bidi="ar"/>
              </w:rPr>
              <w:t>3.工索具、起重设备准备</w:t>
            </w:r>
          </w:p>
          <w:p w14:paraId="6D12A84A">
            <w:pPr>
              <w:spacing w:line="320" w:lineRule="exact"/>
              <w:rPr>
                <w:rFonts w:hint="eastAsia" w:ascii="黑体" w:hAnsi="黑体" w:eastAsia="黑体" w:cs="黑体"/>
                <w:sz w:val="24"/>
                <w:lang w:bidi="ar"/>
              </w:rPr>
            </w:pPr>
            <w:r>
              <w:rPr>
                <w:rFonts w:hint="eastAsia" w:ascii="黑体" w:hAnsi="黑体" w:eastAsia="黑体" w:cs="黑体"/>
                <w:sz w:val="24"/>
                <w:lang w:bidi="ar"/>
              </w:rPr>
              <w:t>①安全用品准备（安全带、安全绳、防滑鞋、安全帽、防坠器等）。</w:t>
            </w:r>
          </w:p>
          <w:p w14:paraId="7FCF0874">
            <w:pPr>
              <w:spacing w:line="320" w:lineRule="exact"/>
              <w:rPr>
                <w:rFonts w:hint="eastAsia" w:ascii="黑体" w:hAnsi="黑体" w:eastAsia="黑体" w:cs="黑体"/>
                <w:sz w:val="24"/>
                <w:lang w:bidi="ar"/>
              </w:rPr>
            </w:pPr>
            <w:r>
              <w:rPr>
                <w:rFonts w:hint="eastAsia" w:ascii="黑体" w:hAnsi="黑体" w:eastAsia="黑体" w:cs="黑体"/>
                <w:sz w:val="24"/>
                <w:lang w:bidi="ar"/>
              </w:rPr>
              <w:t>②工机具准备（扳手、撬棍、大锤、5米钢卷尺、钢丝绳吊索、钢丝绳引绳、遛绳、手拉葫芦、电焊机、氧气乙炔组合等）。</w:t>
            </w:r>
          </w:p>
          <w:p w14:paraId="448447CC">
            <w:pPr>
              <w:spacing w:line="320" w:lineRule="exact"/>
              <w:rPr>
                <w:rFonts w:hint="eastAsia" w:ascii="黑体" w:hAnsi="黑体" w:eastAsia="黑体" w:cs="黑体"/>
                <w:sz w:val="24"/>
              </w:rPr>
            </w:pPr>
            <w:r>
              <w:rPr>
                <w:rFonts w:hint="eastAsia" w:ascii="黑体" w:hAnsi="黑体" w:eastAsia="黑体" w:cs="黑体"/>
                <w:sz w:val="24"/>
                <w:lang w:bidi="ar"/>
              </w:rPr>
              <w:t>③起重运输设备准备（25t汽车吊）。</w:t>
            </w:r>
          </w:p>
        </w:tc>
      </w:tr>
      <w:tr w14:paraId="3B495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07" w:type="dxa"/>
          <w:wAfter w:w="435" w:type="dxa"/>
          <w:trHeight w:val="1380" w:hRule="atLeast"/>
        </w:trPr>
        <w:tc>
          <w:tcPr>
            <w:tcW w:w="5666" w:type="dxa"/>
            <w:gridSpan w:val="4"/>
            <w:vMerge w:val="continue"/>
            <w:tcBorders>
              <w:top w:val="single" w:color="auto" w:sz="12" w:space="0"/>
              <w:left w:val="single" w:color="auto" w:sz="12" w:space="0"/>
              <w:bottom w:val="single" w:color="auto" w:sz="12" w:space="0"/>
              <w:right w:val="single" w:color="auto" w:sz="12" w:space="0"/>
            </w:tcBorders>
            <w:vAlign w:val="center"/>
          </w:tcPr>
          <w:p w14:paraId="56E6B38E">
            <w:pPr>
              <w:jc w:val="center"/>
              <w:rPr>
                <w:rFonts w:hint="eastAsia" w:ascii="黑体" w:hAnsi="黑体" w:eastAsia="黑体" w:cs="黑体"/>
                <w:color w:val="000000" w:themeColor="text1"/>
                <w:sz w:val="24"/>
                <w14:textFill>
                  <w14:solidFill>
                    <w14:schemeClr w14:val="tx1"/>
                  </w14:solidFill>
                </w14:textFill>
              </w:rPr>
            </w:pPr>
          </w:p>
        </w:tc>
        <w:tc>
          <w:tcPr>
            <w:tcW w:w="9731" w:type="dxa"/>
            <w:gridSpan w:val="9"/>
            <w:tcBorders>
              <w:top w:val="single" w:color="auto" w:sz="4" w:space="0"/>
              <w:left w:val="single" w:color="auto" w:sz="12" w:space="0"/>
              <w:bottom w:val="single" w:color="auto" w:sz="4" w:space="0"/>
              <w:right w:val="single" w:color="auto" w:sz="12" w:space="0"/>
            </w:tcBorders>
            <w:vAlign w:val="center"/>
          </w:tcPr>
          <w:p w14:paraId="6B833250">
            <w:pPr>
              <w:spacing w:line="320" w:lineRule="exact"/>
              <w:rPr>
                <w:rFonts w:hint="eastAsia" w:ascii="黑体" w:hAnsi="黑体" w:eastAsia="黑体" w:cs="黑体"/>
                <w:sz w:val="24"/>
                <w:lang w:bidi="ar"/>
              </w:rPr>
            </w:pPr>
            <w:r>
              <w:rPr>
                <w:rFonts w:hint="eastAsia" w:ascii="黑体" w:hAnsi="黑体" w:eastAsia="黑体" w:cs="黑体"/>
                <w:sz w:val="24"/>
                <w:lang w:bidi="ar"/>
              </w:rPr>
              <w:t>4.临时用电准备</w:t>
            </w:r>
          </w:p>
          <w:p w14:paraId="232E1E33">
            <w:pPr>
              <w:spacing w:line="320" w:lineRule="exact"/>
              <w:rPr>
                <w:rFonts w:hint="eastAsia" w:ascii="黑体" w:hAnsi="黑体" w:eastAsia="黑体" w:cs="黑体"/>
                <w:sz w:val="24"/>
              </w:rPr>
            </w:pPr>
            <w:r>
              <w:rPr>
                <w:rFonts w:hint="eastAsia" w:ascii="黑体" w:hAnsi="黑体" w:eastAsia="黑体" w:cs="黑体"/>
                <w:sz w:val="24"/>
                <w:lang w:bidi="ar"/>
              </w:rPr>
              <w:t>按照《建筑与市政工程施工现场临时用电安全技术标准》（JGJ/T46-2024）</w:t>
            </w:r>
            <w:r>
              <w:rPr>
                <w:rFonts w:ascii="黑体" w:hAnsi="黑体" w:eastAsia="黑体" w:cs="黑体"/>
                <w:sz w:val="24"/>
                <w:lang w:bidi="ar"/>
              </w:rPr>
              <w:t>要求</w:t>
            </w:r>
            <w:r>
              <w:rPr>
                <w:rFonts w:hint="eastAsia" w:ascii="黑体" w:hAnsi="黑体" w:eastAsia="黑体" w:cs="黑体"/>
                <w:sz w:val="24"/>
                <w:lang w:bidi="ar"/>
              </w:rPr>
              <w:t>，根据XGT6515D-10S塔机安装平面布置图每个作业面至少设置1个开关箱用于构件组装。</w:t>
            </w:r>
          </w:p>
        </w:tc>
      </w:tr>
      <w:tr w14:paraId="7C98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607" w:type="dxa"/>
          <w:wAfter w:w="435" w:type="dxa"/>
          <w:trHeight w:val="476" w:hRule="atLeast"/>
        </w:trPr>
        <w:tc>
          <w:tcPr>
            <w:tcW w:w="5666" w:type="dxa"/>
            <w:gridSpan w:val="4"/>
            <w:vMerge w:val="continue"/>
            <w:tcBorders>
              <w:top w:val="single" w:color="auto" w:sz="12" w:space="0"/>
              <w:left w:val="single" w:color="auto" w:sz="12" w:space="0"/>
              <w:bottom w:val="single" w:color="auto" w:sz="12" w:space="0"/>
              <w:right w:val="single" w:color="auto" w:sz="12" w:space="0"/>
            </w:tcBorders>
            <w:vAlign w:val="center"/>
          </w:tcPr>
          <w:p w14:paraId="0888483D">
            <w:pPr>
              <w:jc w:val="center"/>
              <w:rPr>
                <w:rFonts w:hint="eastAsia" w:ascii="黑体" w:hAnsi="黑体" w:eastAsia="黑体" w:cs="黑体"/>
                <w:color w:val="000000" w:themeColor="text1"/>
                <w:sz w:val="24"/>
                <w14:textFill>
                  <w14:solidFill>
                    <w14:schemeClr w14:val="tx1"/>
                  </w14:solidFill>
                </w14:textFill>
              </w:rPr>
            </w:pPr>
          </w:p>
        </w:tc>
        <w:tc>
          <w:tcPr>
            <w:tcW w:w="9731" w:type="dxa"/>
            <w:gridSpan w:val="9"/>
            <w:tcBorders>
              <w:top w:val="single" w:color="auto" w:sz="4" w:space="0"/>
              <w:left w:val="single" w:color="auto" w:sz="12" w:space="0"/>
              <w:bottom w:val="single" w:color="auto" w:sz="12" w:space="0"/>
              <w:right w:val="single" w:color="auto" w:sz="12" w:space="0"/>
            </w:tcBorders>
            <w:vAlign w:val="center"/>
          </w:tcPr>
          <w:p w14:paraId="6F480B2C">
            <w:pPr>
              <w:numPr>
                <w:ilvl w:val="0"/>
                <w:numId w:val="4"/>
              </w:numPr>
              <w:spacing w:line="320" w:lineRule="exact"/>
              <w:rPr>
                <w:rFonts w:hint="eastAsia" w:ascii="黑体" w:hAnsi="黑体" w:eastAsia="黑体" w:cs="黑体"/>
                <w:sz w:val="24"/>
              </w:rPr>
            </w:pPr>
            <w:r>
              <w:rPr>
                <w:rFonts w:hint="eastAsia" w:ascii="黑体" w:hAnsi="黑体" w:eastAsia="黑体" w:cs="黑体"/>
                <w:sz w:val="24"/>
              </w:rPr>
              <w:t>其他准备</w:t>
            </w:r>
          </w:p>
          <w:p w14:paraId="39E18DF9">
            <w:pPr>
              <w:spacing w:line="320" w:lineRule="exact"/>
              <w:rPr>
                <w:rFonts w:hint="eastAsia" w:ascii="黑体" w:hAnsi="黑体" w:eastAsia="黑体" w:cs="黑体"/>
                <w:sz w:val="24"/>
                <w:lang w:bidi="ar"/>
              </w:rPr>
            </w:pPr>
            <w:r>
              <w:rPr>
                <w:rFonts w:hint="eastAsia" w:ascii="黑体" w:hAnsi="黑体" w:eastAsia="黑体" w:cs="黑体"/>
                <w:sz w:val="24"/>
                <w:lang w:bidi="ar"/>
              </w:rPr>
              <w:t>①</w:t>
            </w:r>
            <w:r>
              <w:rPr>
                <w:rFonts w:ascii="黑体" w:hAnsi="黑体" w:eastAsia="黑体" w:cs="黑体"/>
                <w:sz w:val="24"/>
                <w:lang w:bidi="ar"/>
              </w:rPr>
              <w:t>在吊装前应作好现场气象资料的预报和收集工作，在吊装过程中应对现场气象情况进行实时监控</w:t>
            </w:r>
            <w:r>
              <w:rPr>
                <w:rFonts w:hint="eastAsia" w:ascii="黑体" w:hAnsi="黑体" w:eastAsia="黑体" w:cs="黑体"/>
                <w:sz w:val="24"/>
                <w:lang w:bidi="ar"/>
              </w:rPr>
              <w:t>。</w:t>
            </w:r>
          </w:p>
          <w:p w14:paraId="1D104E05">
            <w:pPr>
              <w:spacing w:line="320" w:lineRule="exact"/>
              <w:rPr>
                <w:rFonts w:hint="eastAsia" w:ascii="黑体" w:hAnsi="黑体" w:eastAsia="黑体" w:cs="黑体"/>
                <w:sz w:val="24"/>
                <w:lang w:bidi="ar"/>
              </w:rPr>
            </w:pPr>
            <w:r>
              <w:rPr>
                <w:rFonts w:hint="eastAsia" w:ascii="黑体" w:hAnsi="黑体" w:eastAsia="黑体" w:cs="黑体"/>
                <w:sz w:val="24"/>
                <w:lang w:bidi="ar"/>
              </w:rPr>
              <w:t>②安装过程中场地周围应设置安全警示标志，并设专人防护，严禁非作业人员进入施工现场。</w:t>
            </w:r>
          </w:p>
          <w:p w14:paraId="158DD103">
            <w:pPr>
              <w:spacing w:line="320" w:lineRule="exact"/>
              <w:rPr>
                <w:rFonts w:hint="eastAsia" w:ascii="黑体" w:hAnsi="黑体" w:eastAsia="黑体" w:cs="黑体"/>
                <w:sz w:val="24"/>
              </w:rPr>
            </w:pPr>
            <w:r>
              <w:rPr>
                <w:rFonts w:hint="eastAsia" w:ascii="黑体" w:hAnsi="黑体" w:eastAsia="黑体" w:cs="黑体"/>
                <w:sz w:val="24"/>
                <w:lang w:bidi="ar"/>
              </w:rPr>
              <w:t>③进场时应对构件规格、型号、尺寸和数量进行核对检查并做好记录。配件及专用工具应齐备并妥善保管。</w:t>
            </w:r>
          </w:p>
        </w:tc>
      </w:tr>
      <w:tr w14:paraId="2F6E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769" w:type="dxa"/>
            <w:gridSpan w:val="2"/>
            <w:tcBorders>
              <w:top w:val="single" w:color="auto" w:sz="12" w:space="0"/>
              <w:left w:val="single" w:color="auto" w:sz="12" w:space="0"/>
              <w:bottom w:val="single" w:color="auto" w:sz="12" w:space="0"/>
              <w:right w:val="single" w:color="auto" w:sz="12" w:space="0"/>
            </w:tcBorders>
            <w:vAlign w:val="center"/>
          </w:tcPr>
          <w:p w14:paraId="46A97902">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名    称</w:t>
            </w:r>
          </w:p>
        </w:tc>
        <w:tc>
          <w:tcPr>
            <w:tcW w:w="3499" w:type="dxa"/>
            <w:gridSpan w:val="2"/>
            <w:tcBorders>
              <w:top w:val="single" w:color="auto" w:sz="12" w:space="0"/>
              <w:left w:val="single" w:color="auto" w:sz="12" w:space="0"/>
              <w:bottom w:val="single" w:color="auto" w:sz="12" w:space="0"/>
              <w:right w:val="single" w:color="auto" w:sz="12" w:space="0"/>
            </w:tcBorders>
            <w:vAlign w:val="center"/>
          </w:tcPr>
          <w:p w14:paraId="6E942EAB">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XGT6515D-10S塔机安装作业指导书</w:t>
            </w:r>
          </w:p>
        </w:tc>
        <w:tc>
          <w:tcPr>
            <w:tcW w:w="3019" w:type="dxa"/>
            <w:gridSpan w:val="3"/>
            <w:tcBorders>
              <w:top w:val="single" w:color="auto" w:sz="12" w:space="0"/>
              <w:left w:val="single" w:color="auto" w:sz="12" w:space="0"/>
              <w:bottom w:val="single" w:color="auto" w:sz="12" w:space="0"/>
              <w:right w:val="single" w:color="auto" w:sz="12" w:space="0"/>
            </w:tcBorders>
            <w:vAlign w:val="center"/>
          </w:tcPr>
          <w:p w14:paraId="45CF5A5F">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编   号</w:t>
            </w:r>
          </w:p>
        </w:tc>
        <w:tc>
          <w:tcPr>
            <w:tcW w:w="3157" w:type="dxa"/>
            <w:gridSpan w:val="4"/>
            <w:tcBorders>
              <w:top w:val="single" w:color="auto" w:sz="12" w:space="0"/>
              <w:left w:val="single" w:color="auto" w:sz="12" w:space="0"/>
              <w:bottom w:val="single" w:color="auto" w:sz="12" w:space="0"/>
              <w:right w:val="single" w:color="auto" w:sz="12" w:space="0"/>
            </w:tcBorders>
            <w:vAlign w:val="center"/>
          </w:tcPr>
          <w:p w14:paraId="3ECAB8EA">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226" w:type="dxa"/>
            <w:gridSpan w:val="2"/>
            <w:tcBorders>
              <w:top w:val="single" w:color="auto" w:sz="12" w:space="0"/>
              <w:left w:val="single" w:color="auto" w:sz="12" w:space="0"/>
              <w:bottom w:val="single" w:color="auto" w:sz="12" w:space="0"/>
              <w:right w:val="single" w:color="auto" w:sz="12" w:space="0"/>
            </w:tcBorders>
            <w:vAlign w:val="center"/>
          </w:tcPr>
          <w:p w14:paraId="0224D103">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页    码</w:t>
            </w:r>
          </w:p>
        </w:tc>
        <w:tc>
          <w:tcPr>
            <w:tcW w:w="1769" w:type="dxa"/>
            <w:gridSpan w:val="2"/>
            <w:tcBorders>
              <w:top w:val="single" w:color="auto" w:sz="12" w:space="0"/>
              <w:left w:val="single" w:color="auto" w:sz="12" w:space="0"/>
              <w:bottom w:val="single" w:color="auto" w:sz="12" w:space="0"/>
              <w:right w:val="single" w:color="auto" w:sz="12" w:space="0"/>
            </w:tcBorders>
            <w:vAlign w:val="center"/>
          </w:tcPr>
          <w:p w14:paraId="5973180F">
            <w:pPr>
              <w:spacing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w:t>
            </w:r>
            <w:r>
              <w:rPr>
                <w:rFonts w:hint="eastAsia" w:ascii="黑体" w:hAnsi="黑体" w:eastAsia="黑体" w:cs="黑体"/>
                <w:color w:val="000000" w:themeColor="text1"/>
                <w:sz w:val="24"/>
                <w:lang w:val="en-US" w:eastAsia="zh-CN"/>
                <w14:textFill>
                  <w14:solidFill>
                    <w14:schemeClr w14:val="tx1"/>
                  </w14:solidFill>
                </w14:textFill>
              </w:rPr>
              <w:t>3</w:t>
            </w:r>
          </w:p>
        </w:tc>
      </w:tr>
      <w:tr w14:paraId="73FD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769" w:type="dxa"/>
            <w:gridSpan w:val="2"/>
            <w:tcBorders>
              <w:top w:val="single" w:color="auto" w:sz="12" w:space="0"/>
              <w:left w:val="single" w:color="auto" w:sz="12" w:space="0"/>
              <w:bottom w:val="single" w:color="auto" w:sz="12" w:space="0"/>
              <w:right w:val="single" w:color="auto" w:sz="12" w:space="0"/>
            </w:tcBorders>
            <w:vAlign w:val="center"/>
          </w:tcPr>
          <w:p w14:paraId="4D50DF2A">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工况类型</w:t>
            </w:r>
          </w:p>
        </w:tc>
        <w:tc>
          <w:tcPr>
            <w:tcW w:w="3499" w:type="dxa"/>
            <w:gridSpan w:val="2"/>
            <w:tcBorders>
              <w:top w:val="single" w:color="auto" w:sz="12" w:space="0"/>
              <w:left w:val="single" w:color="auto" w:sz="12" w:space="0"/>
              <w:bottom w:val="single" w:color="auto" w:sz="12" w:space="0"/>
              <w:right w:val="single" w:color="auto" w:sz="12" w:space="0"/>
            </w:tcBorders>
            <w:vAlign w:val="center"/>
          </w:tcPr>
          <w:p w14:paraId="328E29E5">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XGT6515D-10S塔机安装工况</w:t>
            </w:r>
          </w:p>
        </w:tc>
        <w:tc>
          <w:tcPr>
            <w:tcW w:w="3019" w:type="dxa"/>
            <w:gridSpan w:val="3"/>
            <w:tcBorders>
              <w:top w:val="single" w:color="auto" w:sz="12" w:space="0"/>
              <w:left w:val="single" w:color="auto" w:sz="12" w:space="0"/>
              <w:bottom w:val="single" w:color="auto" w:sz="12" w:space="0"/>
              <w:right w:val="single" w:color="auto" w:sz="12" w:space="0"/>
            </w:tcBorders>
            <w:vAlign w:val="center"/>
          </w:tcPr>
          <w:p w14:paraId="12EA15A7">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w:t>
            </w:r>
          </w:p>
        </w:tc>
        <w:tc>
          <w:tcPr>
            <w:tcW w:w="3157" w:type="dxa"/>
            <w:gridSpan w:val="4"/>
            <w:tcBorders>
              <w:top w:val="single" w:color="auto" w:sz="12" w:space="0"/>
              <w:left w:val="single" w:color="auto" w:sz="12" w:space="0"/>
              <w:bottom w:val="single" w:color="auto" w:sz="12" w:space="0"/>
              <w:right w:val="single" w:color="auto" w:sz="12" w:space="0"/>
            </w:tcBorders>
            <w:vAlign w:val="center"/>
          </w:tcPr>
          <w:p w14:paraId="394D6AE1">
            <w:pPr>
              <w:pStyle w:val="5"/>
              <w:widowControl/>
              <w:numPr>
                <w:ilvl w:val="3"/>
                <w:numId w:val="0"/>
              </w:numPr>
              <w:tabs>
                <w:tab w:val="clear" w:pos="420"/>
              </w:tabs>
              <w:spacing w:before="156" w:line="276" w:lineRule="auto"/>
              <w:jc w:val="center"/>
              <w:rPr>
                <w:rFonts w:hint="eastAsia" w:ascii="黑体" w:hAnsi="黑体" w:eastAsia="黑体" w:cs="黑体"/>
                <w:b w:val="0"/>
                <w:bCs w:val="0"/>
                <w:color w:val="000000" w:themeColor="text1"/>
                <w:sz w:val="24"/>
                <w:szCs w:val="24"/>
                <w14:textFill>
                  <w14:solidFill>
                    <w14:schemeClr w14:val="tx1"/>
                  </w14:solidFill>
                </w14:textFill>
              </w:rPr>
            </w:pPr>
            <w:r>
              <w:rPr>
                <w:rFonts w:hint="eastAsia" w:ascii="黑体" w:hAnsi="黑体" w:eastAsia="黑体" w:cs="黑体"/>
                <w:b w:val="0"/>
                <w:bCs w:val="0"/>
                <w:color w:val="000000" w:themeColor="text1"/>
                <w:sz w:val="24"/>
                <w:szCs w:val="24"/>
                <w14:textFill>
                  <w14:solidFill>
                    <w14:schemeClr w14:val="tx1"/>
                  </w14:solidFill>
                </w14:textFill>
              </w:rPr>
              <w:t>基础节及标准节安装</w:t>
            </w:r>
          </w:p>
        </w:tc>
        <w:tc>
          <w:tcPr>
            <w:tcW w:w="2226" w:type="dxa"/>
            <w:gridSpan w:val="2"/>
            <w:tcBorders>
              <w:top w:val="single" w:color="auto" w:sz="12" w:space="0"/>
              <w:left w:val="single" w:color="auto" w:sz="12" w:space="0"/>
              <w:bottom w:val="single" w:color="auto" w:sz="12" w:space="0"/>
              <w:right w:val="single" w:color="auto" w:sz="12" w:space="0"/>
            </w:tcBorders>
            <w:vAlign w:val="center"/>
          </w:tcPr>
          <w:p w14:paraId="6A0A10F4">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工艺流程编码</w:t>
            </w:r>
          </w:p>
        </w:tc>
        <w:tc>
          <w:tcPr>
            <w:tcW w:w="1769" w:type="dxa"/>
            <w:gridSpan w:val="2"/>
            <w:tcBorders>
              <w:top w:val="single" w:color="auto" w:sz="12" w:space="0"/>
              <w:left w:val="single" w:color="auto" w:sz="12" w:space="0"/>
              <w:bottom w:val="single" w:color="auto" w:sz="12" w:space="0"/>
              <w:right w:val="single" w:color="auto" w:sz="12" w:space="0"/>
            </w:tcBorders>
            <w:vAlign w:val="center"/>
          </w:tcPr>
          <w:p w14:paraId="1F394AF7">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02</w:t>
            </w:r>
          </w:p>
        </w:tc>
      </w:tr>
      <w:tr w14:paraId="6BB07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268" w:type="dxa"/>
            <w:gridSpan w:val="4"/>
            <w:tcBorders>
              <w:top w:val="single" w:color="auto" w:sz="12" w:space="0"/>
              <w:left w:val="single" w:color="auto" w:sz="12" w:space="0"/>
              <w:bottom w:val="single" w:color="auto" w:sz="4" w:space="0"/>
              <w:right w:val="single" w:color="auto" w:sz="12" w:space="0"/>
            </w:tcBorders>
            <w:vAlign w:val="center"/>
          </w:tcPr>
          <w:p w14:paraId="67384664">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基础节及标准节安装</w:t>
            </w:r>
            <w:r>
              <w:rPr>
                <w:rFonts w:ascii="黑体" w:hAnsi="黑体" w:eastAsia="黑体" w:cs="黑体"/>
                <w:color w:val="000000" w:themeColor="text1"/>
                <w:sz w:val="24"/>
                <w14:textFill>
                  <w14:solidFill>
                    <w14:schemeClr w14:val="tx1"/>
                  </w14:solidFill>
                </w14:textFill>
              </w:rPr>
              <w:t>示意图</w:t>
            </w:r>
          </w:p>
        </w:tc>
        <w:tc>
          <w:tcPr>
            <w:tcW w:w="10171" w:type="dxa"/>
            <w:gridSpan w:val="11"/>
            <w:tcBorders>
              <w:top w:val="single" w:color="auto" w:sz="12" w:space="0"/>
              <w:left w:val="single" w:color="auto" w:sz="12" w:space="0"/>
              <w:bottom w:val="single" w:color="auto" w:sz="4" w:space="0"/>
              <w:right w:val="single" w:color="auto" w:sz="12" w:space="0"/>
            </w:tcBorders>
            <w:vAlign w:val="center"/>
          </w:tcPr>
          <w:p w14:paraId="74F164AF">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基础节及标准节安装工艺流程</w:t>
            </w:r>
          </w:p>
        </w:tc>
      </w:tr>
      <w:tr w14:paraId="28C4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3" w:hRule="atLeast"/>
        </w:trPr>
        <w:tc>
          <w:tcPr>
            <w:tcW w:w="6268" w:type="dxa"/>
            <w:gridSpan w:val="4"/>
            <w:vMerge w:val="restart"/>
            <w:tcBorders>
              <w:top w:val="single" w:color="auto" w:sz="4" w:space="0"/>
              <w:left w:val="single" w:color="auto" w:sz="12" w:space="0"/>
              <w:right w:val="single" w:color="auto" w:sz="12" w:space="0"/>
            </w:tcBorders>
            <w:vAlign w:val="center"/>
          </w:tcPr>
          <w:p w14:paraId="6D0B562E">
            <w:pPr>
              <w:jc w:val="center"/>
              <w:rPr>
                <w:rFonts w:hint="eastAsia" w:ascii="黑体" w:hAnsi="黑体" w:eastAsia="黑体" w:cs="黑体"/>
                <w:color w:val="000000" w:themeColor="text1"/>
                <w:sz w:val="24"/>
                <w14:textFill>
                  <w14:solidFill>
                    <w14:schemeClr w14:val="tx1"/>
                  </w14:solidFill>
                </w14:textFill>
              </w:rPr>
            </w:pPr>
            <w:r>
              <w:drawing>
                <wp:inline distT="0" distB="0" distL="114300" distR="114300">
                  <wp:extent cx="3493135" cy="2042160"/>
                  <wp:effectExtent l="0" t="0" r="12065" b="1524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0"/>
                          <a:stretch>
                            <a:fillRect/>
                          </a:stretch>
                        </pic:blipFill>
                        <pic:spPr>
                          <a:xfrm>
                            <a:off x="0" y="0"/>
                            <a:ext cx="3493135" cy="2042160"/>
                          </a:xfrm>
                          <a:prstGeom prst="rect">
                            <a:avLst/>
                          </a:prstGeom>
                          <a:noFill/>
                          <a:ln>
                            <a:noFill/>
                          </a:ln>
                        </pic:spPr>
                      </pic:pic>
                    </a:graphicData>
                  </a:graphic>
                </wp:inline>
              </w:drawing>
            </w:r>
            <w:r>
              <w:drawing>
                <wp:inline distT="0" distB="0" distL="114300" distR="114300">
                  <wp:extent cx="3402330" cy="3018790"/>
                  <wp:effectExtent l="0" t="0" r="7620" b="10160"/>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11"/>
                          <a:stretch>
                            <a:fillRect/>
                          </a:stretch>
                        </pic:blipFill>
                        <pic:spPr>
                          <a:xfrm>
                            <a:off x="0" y="0"/>
                            <a:ext cx="3402330" cy="3018790"/>
                          </a:xfrm>
                          <a:prstGeom prst="rect">
                            <a:avLst/>
                          </a:prstGeom>
                          <a:noFill/>
                          <a:ln>
                            <a:noFill/>
                          </a:ln>
                        </pic:spPr>
                      </pic:pic>
                    </a:graphicData>
                  </a:graphic>
                </wp:inline>
              </w:drawing>
            </w:r>
          </w:p>
        </w:tc>
        <w:tc>
          <w:tcPr>
            <w:tcW w:w="10171" w:type="dxa"/>
            <w:gridSpan w:val="11"/>
            <w:tcBorders>
              <w:top w:val="single" w:color="auto" w:sz="4" w:space="0"/>
              <w:left w:val="single" w:color="auto" w:sz="12" w:space="0"/>
              <w:bottom w:val="single" w:color="auto" w:sz="12" w:space="0"/>
              <w:right w:val="single" w:color="auto" w:sz="12" w:space="0"/>
            </w:tcBorders>
            <w:vAlign w:val="center"/>
          </w:tcPr>
          <w:p w14:paraId="66F62083">
            <w:pPr>
              <w:spacing w:line="400" w:lineRule="exact"/>
              <w:rPr>
                <w:rFonts w:hint="eastAsia" w:ascii="黑体" w:hAnsi="黑体" w:eastAsia="黑体" w:cs="黑体"/>
                <w:b/>
                <w:bCs/>
                <w:sz w:val="24"/>
                <w:lang w:bidi="ar"/>
              </w:rPr>
            </w:pPr>
            <w:r>
              <w:rPr>
                <w:rFonts w:hint="eastAsia" w:ascii="黑体" w:hAnsi="黑体" w:eastAsia="黑体" w:cs="黑体"/>
                <w:b/>
                <w:bCs/>
                <w:sz w:val="24"/>
                <w:lang w:bidi="ar"/>
              </w:rPr>
              <w:t>1.基础节及标准节安装</w:t>
            </w:r>
          </w:p>
          <w:p w14:paraId="0B4A40E6">
            <w:pPr>
              <w:pStyle w:val="12"/>
              <w:spacing w:after="0"/>
              <w:ind w:firstLine="480"/>
              <w:jc w:val="both"/>
              <w:rPr>
                <w:rFonts w:hint="eastAsia" w:ascii="黑体" w:hAnsi="黑体" w:eastAsia="黑体" w:cs="黑体"/>
                <w:kern w:val="2"/>
                <w:szCs w:val="24"/>
                <w:u w:val="none"/>
              </w:rPr>
            </w:pPr>
            <w:r>
              <w:rPr>
                <w:rFonts w:hint="eastAsia" w:ascii="黑体" w:hAnsi="黑体" w:eastAsia="黑体" w:cs="黑体"/>
                <w:kern w:val="2"/>
                <w:szCs w:val="24"/>
                <w:u w:val="none"/>
              </w:rPr>
              <w:t>基础节吊装采用四点吊，基础节以顶部四个销轴孔作为吊装孔，采用4根18mm6×19W+IWR1870Mpa的钢丝绳配套GB/T 25854-6-DW5卸扣进行吊装。</w:t>
            </w:r>
          </w:p>
          <w:p w14:paraId="3AA85BF8">
            <w:pPr>
              <w:pStyle w:val="12"/>
              <w:spacing w:after="0"/>
              <w:ind w:firstLine="480"/>
              <w:jc w:val="both"/>
              <w:rPr>
                <w:rFonts w:hint="eastAsia" w:ascii="黑体" w:hAnsi="黑体" w:eastAsia="黑体" w:cs="黑体"/>
                <w:kern w:val="2"/>
                <w:szCs w:val="24"/>
                <w:u w:val="none"/>
              </w:rPr>
            </w:pPr>
            <w:r>
              <w:rPr>
                <w:rFonts w:hint="eastAsia" w:ascii="黑体" w:hAnsi="黑体" w:eastAsia="黑体" w:cs="黑体"/>
                <w:kern w:val="2"/>
                <w:szCs w:val="24"/>
                <w:u w:val="none"/>
              </w:rPr>
              <w:t>作业人员在地面上先将钢丝绳一端挂在吊机吊钩，另一端与卸扣连接，卸扣与吊装孔连接，并在基础节立杆上栓好2根溜绳。启动吊机，将基础节缓慢提升，用溜绳控制其摆动。起吊基础节至塔吊固定支腿上方，吊机缓慢落钩，直至基础节底部销轴孔与预埋固定支腿轴孔对齐，作业人员插入与预埋固定支腿的连接销轴，完成基础节与固定支腿的连接，并在销轴端部插入开口销固定。作业人员通过基础节爬梯爬至基础节顶部，系挂好安全带，站立在基础节横杆上，吊机放松吊钩，作业人员解除卸扣与基础节的连接，完成基础节的安装。</w:t>
            </w:r>
          </w:p>
          <w:p w14:paraId="67DD1D92">
            <w:pPr>
              <w:pStyle w:val="12"/>
              <w:spacing w:after="0"/>
              <w:ind w:firstLine="480"/>
              <w:jc w:val="both"/>
              <w:rPr>
                <w:rFonts w:hint="eastAsia" w:ascii="黑体" w:hAnsi="黑体" w:eastAsia="黑体" w:cs="黑体"/>
                <w:kern w:val="2"/>
                <w:szCs w:val="24"/>
                <w:u w:val="none"/>
              </w:rPr>
            </w:pPr>
            <w:r>
              <w:rPr>
                <w:rFonts w:hint="eastAsia" w:ascii="黑体" w:hAnsi="黑体" w:eastAsia="黑体" w:cs="黑体"/>
                <w:kern w:val="2"/>
                <w:szCs w:val="24"/>
                <w:u w:val="none"/>
              </w:rPr>
              <w:t>以同样的方法再安装一节基础节。</w:t>
            </w:r>
          </w:p>
        </w:tc>
      </w:tr>
      <w:tr w14:paraId="7F79A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68" w:type="dxa"/>
            <w:gridSpan w:val="4"/>
            <w:vMerge w:val="continue"/>
            <w:tcBorders>
              <w:left w:val="single" w:color="auto" w:sz="12" w:space="0"/>
              <w:right w:val="single" w:color="auto" w:sz="12" w:space="0"/>
            </w:tcBorders>
            <w:vAlign w:val="center"/>
          </w:tcPr>
          <w:p w14:paraId="0FC29A01">
            <w:pPr>
              <w:spacing w:line="320" w:lineRule="exact"/>
              <w:jc w:val="center"/>
              <w:rPr>
                <w:rFonts w:hint="eastAsia" w:ascii="黑体" w:hAnsi="黑体" w:eastAsia="黑体" w:cs="黑体"/>
                <w:color w:val="000000" w:themeColor="text1"/>
                <w:sz w:val="24"/>
                <w14:textFill>
                  <w14:solidFill>
                    <w14:schemeClr w14:val="tx1"/>
                  </w14:solidFill>
                </w14:textFill>
              </w:rPr>
            </w:pPr>
          </w:p>
        </w:tc>
        <w:tc>
          <w:tcPr>
            <w:tcW w:w="3256" w:type="dxa"/>
            <w:gridSpan w:val="4"/>
            <w:tcBorders>
              <w:top w:val="single" w:color="auto" w:sz="12" w:space="0"/>
              <w:left w:val="single" w:color="auto" w:sz="12" w:space="0"/>
              <w:right w:val="single" w:color="auto" w:sz="12" w:space="0"/>
            </w:tcBorders>
            <w:vAlign w:val="center"/>
          </w:tcPr>
          <w:p w14:paraId="379ACF10">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人员配置</w:t>
            </w:r>
          </w:p>
        </w:tc>
        <w:tc>
          <w:tcPr>
            <w:tcW w:w="2538" w:type="dxa"/>
            <w:gridSpan w:val="2"/>
            <w:tcBorders>
              <w:top w:val="single" w:color="auto" w:sz="12" w:space="0"/>
              <w:left w:val="single" w:color="auto" w:sz="12" w:space="0"/>
              <w:right w:val="single" w:color="auto" w:sz="12" w:space="0"/>
            </w:tcBorders>
            <w:vAlign w:val="center"/>
          </w:tcPr>
          <w:p w14:paraId="49066337">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机具及材料</w:t>
            </w:r>
          </w:p>
        </w:tc>
        <w:tc>
          <w:tcPr>
            <w:tcW w:w="4377" w:type="dxa"/>
            <w:gridSpan w:val="5"/>
            <w:tcBorders>
              <w:top w:val="single" w:color="auto" w:sz="12" w:space="0"/>
              <w:left w:val="single" w:color="auto" w:sz="12" w:space="0"/>
              <w:right w:val="single" w:color="auto" w:sz="12" w:space="0"/>
            </w:tcBorders>
            <w:vAlign w:val="center"/>
          </w:tcPr>
          <w:p w14:paraId="15191CFC">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注意事项/上道工序检查</w:t>
            </w:r>
          </w:p>
        </w:tc>
      </w:tr>
      <w:tr w14:paraId="1F94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6268" w:type="dxa"/>
            <w:gridSpan w:val="4"/>
            <w:vMerge w:val="continue"/>
            <w:tcBorders>
              <w:left w:val="single" w:color="auto" w:sz="12" w:space="0"/>
              <w:bottom w:val="single" w:color="auto" w:sz="12" w:space="0"/>
              <w:right w:val="single" w:color="auto" w:sz="12" w:space="0"/>
            </w:tcBorders>
            <w:vAlign w:val="center"/>
          </w:tcPr>
          <w:p w14:paraId="791C6717">
            <w:pPr>
              <w:jc w:val="center"/>
              <w:rPr>
                <w:rFonts w:hint="eastAsia" w:ascii="黑体" w:hAnsi="黑体" w:eastAsia="黑体" w:cs="黑体"/>
                <w:color w:val="000000" w:themeColor="text1"/>
                <w:sz w:val="24"/>
                <w14:textFill>
                  <w14:solidFill>
                    <w14:schemeClr w14:val="tx1"/>
                  </w14:solidFill>
                </w14:textFill>
              </w:rPr>
            </w:pPr>
          </w:p>
        </w:tc>
        <w:tc>
          <w:tcPr>
            <w:tcW w:w="3256" w:type="dxa"/>
            <w:gridSpan w:val="4"/>
            <w:tcBorders>
              <w:left w:val="single" w:color="auto" w:sz="12" w:space="0"/>
              <w:bottom w:val="single" w:color="auto" w:sz="12" w:space="0"/>
              <w:right w:val="single" w:color="auto" w:sz="12" w:space="0"/>
            </w:tcBorders>
            <w:vAlign w:val="center"/>
          </w:tcPr>
          <w:p w14:paraId="51ABCC2C">
            <w:pPr>
              <w:spacing w:line="32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46C4A6B3">
            <w:pPr>
              <w:spacing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013BFE64">
            <w:pPr>
              <w:spacing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：5人，负责司索及安装工作。</w:t>
            </w:r>
          </w:p>
          <w:p w14:paraId="759B023D">
            <w:pPr>
              <w:spacing w:line="320" w:lineRule="exact"/>
              <w:rPr>
                <w:rFonts w:hint="eastAsia" w:ascii="黑体" w:hAnsi="黑体" w:eastAsia="黑体" w:cs="黑体"/>
                <w:szCs w:val="21"/>
              </w:rPr>
            </w:pPr>
          </w:p>
        </w:tc>
        <w:tc>
          <w:tcPr>
            <w:tcW w:w="2538" w:type="dxa"/>
            <w:gridSpan w:val="2"/>
            <w:tcBorders>
              <w:left w:val="single" w:color="auto" w:sz="12" w:space="0"/>
              <w:bottom w:val="single" w:color="auto" w:sz="12" w:space="0"/>
              <w:right w:val="single" w:color="auto" w:sz="12" w:space="0"/>
            </w:tcBorders>
            <w:vAlign w:val="center"/>
          </w:tcPr>
          <w:p w14:paraId="56B1DC0A">
            <w:pPr>
              <w:spacing w:line="320" w:lineRule="exact"/>
              <w:rPr>
                <w:rFonts w:hint="eastAsia" w:ascii="黑体" w:hAnsi="黑体" w:eastAsia="黑体" w:cs="黑体"/>
                <w:szCs w:val="21"/>
              </w:rPr>
            </w:pPr>
            <w:r>
              <w:rPr>
                <w:rFonts w:hint="eastAsia" w:ascii="黑体" w:hAnsi="黑体" w:eastAsia="黑体" w:cs="黑体"/>
                <w:szCs w:val="21"/>
              </w:rPr>
              <w:t>1、GB/T 25854-6-DW5卸扣4个。</w:t>
            </w:r>
          </w:p>
          <w:p w14:paraId="00535702">
            <w:pPr>
              <w:spacing w:line="320" w:lineRule="exact"/>
              <w:rPr>
                <w:rFonts w:hint="eastAsia" w:ascii="黑体" w:hAnsi="黑体" w:eastAsia="黑体" w:cs="黑体"/>
                <w:szCs w:val="21"/>
              </w:rPr>
            </w:pPr>
            <w:r>
              <w:rPr>
                <w:rFonts w:hint="eastAsia" w:ascii="黑体" w:hAnsi="黑体" w:eastAsia="黑体" w:cs="黑体"/>
                <w:szCs w:val="21"/>
              </w:rPr>
              <w:t>2、钢丝绳吊索18mm6×19W+IWR1870Mpa4根。</w:t>
            </w:r>
          </w:p>
          <w:p w14:paraId="183DA65F">
            <w:pPr>
              <w:spacing w:line="320" w:lineRule="exact"/>
              <w:rPr>
                <w:rFonts w:hint="eastAsia" w:ascii="黑体" w:hAnsi="黑体" w:eastAsia="黑体" w:cs="黑体"/>
                <w:szCs w:val="21"/>
              </w:rPr>
            </w:pPr>
            <w:r>
              <w:rPr>
                <w:rFonts w:hint="eastAsia" w:ascii="黑体" w:hAnsi="黑体" w:eastAsia="黑体" w:cs="黑体"/>
                <w:szCs w:val="21"/>
              </w:rPr>
              <w:t>3、大锤（20磅）2把。</w:t>
            </w:r>
          </w:p>
          <w:p w14:paraId="1024384C">
            <w:pPr>
              <w:spacing w:line="320" w:lineRule="exact"/>
              <w:rPr>
                <w:rFonts w:hint="eastAsia" w:ascii="黑体" w:hAnsi="黑体" w:eastAsia="黑体" w:cs="黑体"/>
                <w:szCs w:val="21"/>
              </w:rPr>
            </w:pPr>
            <w:r>
              <w:rPr>
                <w:rFonts w:hint="eastAsia" w:ascii="黑体" w:hAnsi="黑体" w:eastAsia="黑体" w:cs="黑体"/>
                <w:szCs w:val="21"/>
              </w:rPr>
              <w:t>4、经纬仪或全站仪一台。</w:t>
            </w:r>
          </w:p>
        </w:tc>
        <w:tc>
          <w:tcPr>
            <w:tcW w:w="4377" w:type="dxa"/>
            <w:gridSpan w:val="5"/>
            <w:tcBorders>
              <w:left w:val="single" w:color="auto" w:sz="12" w:space="0"/>
              <w:bottom w:val="single" w:color="auto" w:sz="12" w:space="0"/>
              <w:right w:val="single" w:color="auto" w:sz="12" w:space="0"/>
            </w:tcBorders>
            <w:vAlign w:val="center"/>
          </w:tcPr>
          <w:p w14:paraId="58907CC7">
            <w:pPr>
              <w:spacing w:line="320" w:lineRule="exact"/>
              <w:rPr>
                <w:rFonts w:hint="eastAsia" w:ascii="黑体" w:hAnsi="黑体" w:eastAsia="黑体" w:cs="黑体"/>
                <w:szCs w:val="21"/>
              </w:rPr>
            </w:pPr>
            <w:r>
              <w:rPr>
                <w:rFonts w:hint="eastAsia" w:ascii="黑体" w:hAnsi="黑体" w:eastAsia="黑体" w:cs="黑体"/>
                <w:szCs w:val="21"/>
              </w:rPr>
              <w:t>1.起重吊装作业专人指挥，信号统一明确，大件吊装设置遛绳，作业区域标志标识明确，同时可设置红外语音提醒装置防止非作业人员闯入。</w:t>
            </w:r>
          </w:p>
          <w:p w14:paraId="3A0FC108">
            <w:pPr>
              <w:spacing w:line="320" w:lineRule="exact"/>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p w14:paraId="096D1AB0">
            <w:pPr>
              <w:spacing w:line="320" w:lineRule="exact"/>
              <w:rPr>
                <w:rFonts w:hint="eastAsia" w:ascii="黑体" w:hAnsi="黑体" w:eastAsia="黑体" w:cs="黑体"/>
                <w:szCs w:val="21"/>
              </w:rPr>
            </w:pPr>
            <w:r>
              <w:rPr>
                <w:rFonts w:hint="eastAsia" w:ascii="黑体" w:hAnsi="黑体" w:eastAsia="黑体" w:cs="黑体"/>
                <w:szCs w:val="21"/>
              </w:rPr>
              <w:t>3.检查混凝土强度是否达到设计强度的80%。</w:t>
            </w:r>
          </w:p>
          <w:p w14:paraId="39A5900E">
            <w:pPr>
              <w:spacing w:line="320" w:lineRule="exact"/>
              <w:rPr>
                <w:rFonts w:hint="eastAsia" w:ascii="黑体" w:hAnsi="黑体" w:eastAsia="黑体" w:cs="黑体"/>
                <w:szCs w:val="21"/>
              </w:rPr>
            </w:pPr>
            <w:r>
              <w:rPr>
                <w:rFonts w:hint="eastAsia" w:ascii="黑体" w:hAnsi="黑体" w:eastAsia="黑体" w:cs="黑体"/>
                <w:szCs w:val="21"/>
              </w:rPr>
              <w:t>4.关注天气情况，如有大风、雷暴雨等恶劣天气，提前做好防风防雨工作。</w:t>
            </w:r>
          </w:p>
        </w:tc>
      </w:tr>
    </w:tbl>
    <w:p w14:paraId="136E4B94">
      <w:pPr>
        <w:rPr>
          <w:color w:val="2E54A1" w:themeColor="accent1" w:themeShade="BF"/>
        </w:rPr>
      </w:pPr>
      <w:r>
        <w:rPr>
          <w:color w:val="2E54A1" w:themeColor="accent1" w:themeShade="BF"/>
        </w:rPr>
        <w:br w:type="page"/>
      </w:r>
    </w:p>
    <w:p w14:paraId="09562378">
      <w:pPr>
        <w:rPr>
          <w:color w:val="2E54A1" w:themeColor="accent1" w:themeShade="BF"/>
        </w:rPr>
      </w:pP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4"/>
        <w:gridCol w:w="3713"/>
        <w:gridCol w:w="2802"/>
        <w:gridCol w:w="250"/>
        <w:gridCol w:w="2670"/>
        <w:gridCol w:w="2460"/>
        <w:gridCol w:w="1930"/>
      </w:tblGrid>
      <w:tr w14:paraId="5A98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pct"/>
            <w:tcBorders>
              <w:top w:val="single" w:color="auto" w:sz="12" w:space="0"/>
              <w:left w:val="single" w:color="auto" w:sz="12" w:space="0"/>
              <w:bottom w:val="single" w:color="auto" w:sz="12" w:space="0"/>
              <w:right w:val="single" w:color="auto" w:sz="12" w:space="0"/>
            </w:tcBorders>
            <w:vAlign w:val="center"/>
          </w:tcPr>
          <w:p w14:paraId="489B56A2">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名    称</w:t>
            </w:r>
          </w:p>
        </w:tc>
        <w:tc>
          <w:tcPr>
            <w:tcW w:w="1129" w:type="pct"/>
            <w:tcBorders>
              <w:top w:val="single" w:color="auto" w:sz="12" w:space="0"/>
              <w:left w:val="single" w:color="auto" w:sz="12" w:space="0"/>
              <w:bottom w:val="single" w:color="auto" w:sz="12" w:space="0"/>
              <w:right w:val="single" w:color="auto" w:sz="12" w:space="0"/>
            </w:tcBorders>
            <w:vAlign w:val="center"/>
          </w:tcPr>
          <w:p w14:paraId="0A576CDB">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XGT6515D-10S塔机安装作业指导书</w:t>
            </w:r>
          </w:p>
        </w:tc>
        <w:tc>
          <w:tcPr>
            <w:tcW w:w="852" w:type="pct"/>
            <w:tcBorders>
              <w:top w:val="single" w:color="auto" w:sz="12" w:space="0"/>
              <w:left w:val="single" w:color="auto" w:sz="12" w:space="0"/>
              <w:bottom w:val="single" w:color="auto" w:sz="12" w:space="0"/>
              <w:right w:val="single" w:color="auto" w:sz="12" w:space="0"/>
            </w:tcBorders>
            <w:vAlign w:val="center"/>
          </w:tcPr>
          <w:p w14:paraId="56F7C587">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编   号</w:t>
            </w:r>
          </w:p>
        </w:tc>
        <w:tc>
          <w:tcPr>
            <w:tcW w:w="888" w:type="pct"/>
            <w:gridSpan w:val="2"/>
            <w:tcBorders>
              <w:top w:val="single" w:color="auto" w:sz="12" w:space="0"/>
              <w:left w:val="single" w:color="auto" w:sz="12" w:space="0"/>
              <w:bottom w:val="single" w:color="auto" w:sz="12" w:space="0"/>
              <w:right w:val="single" w:color="auto" w:sz="12" w:space="0"/>
            </w:tcBorders>
            <w:vAlign w:val="center"/>
          </w:tcPr>
          <w:p w14:paraId="7A61C02E">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748" w:type="pct"/>
            <w:tcBorders>
              <w:top w:val="single" w:color="auto" w:sz="12" w:space="0"/>
              <w:left w:val="single" w:color="auto" w:sz="12" w:space="0"/>
              <w:bottom w:val="single" w:color="auto" w:sz="12" w:space="0"/>
              <w:right w:val="single" w:color="auto" w:sz="12" w:space="0"/>
            </w:tcBorders>
            <w:vAlign w:val="center"/>
          </w:tcPr>
          <w:p w14:paraId="13169362">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页    码</w:t>
            </w:r>
          </w:p>
        </w:tc>
        <w:tc>
          <w:tcPr>
            <w:tcW w:w="585" w:type="pct"/>
            <w:tcBorders>
              <w:top w:val="single" w:color="auto" w:sz="12" w:space="0"/>
              <w:left w:val="single" w:color="auto" w:sz="12" w:space="0"/>
              <w:bottom w:val="single" w:color="auto" w:sz="12" w:space="0"/>
              <w:right w:val="single" w:color="auto" w:sz="12" w:space="0"/>
            </w:tcBorders>
            <w:vAlign w:val="center"/>
          </w:tcPr>
          <w:p w14:paraId="6420D504">
            <w:pPr>
              <w:spacing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w:t>
            </w:r>
            <w:r>
              <w:rPr>
                <w:rFonts w:hint="eastAsia" w:ascii="黑体" w:hAnsi="黑体" w:eastAsia="黑体" w:cs="黑体"/>
                <w:color w:val="000000" w:themeColor="text1"/>
                <w:sz w:val="24"/>
                <w:lang w:val="en-US" w:eastAsia="zh-CN"/>
                <w14:textFill>
                  <w14:solidFill>
                    <w14:schemeClr w14:val="tx1"/>
                  </w14:solidFill>
                </w14:textFill>
              </w:rPr>
              <w:t>4</w:t>
            </w:r>
          </w:p>
        </w:tc>
      </w:tr>
      <w:tr w14:paraId="2319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pct"/>
            <w:tcBorders>
              <w:top w:val="single" w:color="auto" w:sz="12" w:space="0"/>
              <w:left w:val="single" w:color="auto" w:sz="12" w:space="0"/>
              <w:bottom w:val="single" w:color="auto" w:sz="12" w:space="0"/>
              <w:right w:val="single" w:color="auto" w:sz="12" w:space="0"/>
            </w:tcBorders>
            <w:vAlign w:val="center"/>
          </w:tcPr>
          <w:p w14:paraId="35D85E9D">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工况类型</w:t>
            </w:r>
          </w:p>
        </w:tc>
        <w:tc>
          <w:tcPr>
            <w:tcW w:w="1129" w:type="pct"/>
            <w:tcBorders>
              <w:top w:val="single" w:color="auto" w:sz="12" w:space="0"/>
              <w:left w:val="single" w:color="auto" w:sz="12" w:space="0"/>
              <w:bottom w:val="single" w:color="auto" w:sz="12" w:space="0"/>
              <w:right w:val="single" w:color="auto" w:sz="12" w:space="0"/>
            </w:tcBorders>
            <w:vAlign w:val="center"/>
          </w:tcPr>
          <w:p w14:paraId="48B28B98">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XGT6515D-10S塔机安装工况</w:t>
            </w:r>
          </w:p>
        </w:tc>
        <w:tc>
          <w:tcPr>
            <w:tcW w:w="852" w:type="pct"/>
            <w:tcBorders>
              <w:top w:val="single" w:color="auto" w:sz="12" w:space="0"/>
              <w:left w:val="single" w:color="auto" w:sz="12" w:space="0"/>
              <w:bottom w:val="single" w:color="auto" w:sz="12" w:space="0"/>
              <w:right w:val="single" w:color="auto" w:sz="12" w:space="0"/>
            </w:tcBorders>
            <w:vAlign w:val="center"/>
          </w:tcPr>
          <w:p w14:paraId="04A228E7">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w:t>
            </w:r>
          </w:p>
        </w:tc>
        <w:tc>
          <w:tcPr>
            <w:tcW w:w="888" w:type="pct"/>
            <w:gridSpan w:val="2"/>
            <w:tcBorders>
              <w:top w:val="single" w:color="auto" w:sz="12" w:space="0"/>
              <w:left w:val="single" w:color="auto" w:sz="12" w:space="0"/>
              <w:bottom w:val="single" w:color="auto" w:sz="12" w:space="0"/>
              <w:right w:val="single" w:color="auto" w:sz="12" w:space="0"/>
            </w:tcBorders>
            <w:vAlign w:val="center"/>
          </w:tcPr>
          <w:p w14:paraId="5C07E1DC">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爬升架</w:t>
            </w:r>
            <w:r>
              <w:rPr>
                <w:rFonts w:ascii="黑体" w:hAnsi="黑体" w:eastAsia="黑体" w:cs="黑体"/>
                <w:color w:val="000000" w:themeColor="text1"/>
                <w:sz w:val="24"/>
                <w14:textFill>
                  <w14:solidFill>
                    <w14:schemeClr w14:val="tx1"/>
                  </w14:solidFill>
                </w14:textFill>
              </w:rPr>
              <w:t>安装</w:t>
            </w:r>
          </w:p>
        </w:tc>
        <w:tc>
          <w:tcPr>
            <w:tcW w:w="748" w:type="pct"/>
            <w:tcBorders>
              <w:top w:val="single" w:color="auto" w:sz="12" w:space="0"/>
              <w:left w:val="single" w:color="auto" w:sz="12" w:space="0"/>
              <w:bottom w:val="single" w:color="auto" w:sz="12" w:space="0"/>
              <w:right w:val="single" w:color="auto" w:sz="12" w:space="0"/>
            </w:tcBorders>
            <w:vAlign w:val="center"/>
          </w:tcPr>
          <w:p w14:paraId="35709AC0">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工艺流程编码</w:t>
            </w:r>
          </w:p>
        </w:tc>
        <w:tc>
          <w:tcPr>
            <w:tcW w:w="585" w:type="pct"/>
            <w:tcBorders>
              <w:top w:val="single" w:color="auto" w:sz="12" w:space="0"/>
              <w:left w:val="single" w:color="auto" w:sz="12" w:space="0"/>
              <w:bottom w:val="single" w:color="auto" w:sz="12" w:space="0"/>
              <w:right w:val="single" w:color="auto" w:sz="12" w:space="0"/>
            </w:tcBorders>
            <w:vAlign w:val="center"/>
          </w:tcPr>
          <w:p w14:paraId="3BED8BD2">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03</w:t>
            </w:r>
          </w:p>
        </w:tc>
      </w:tr>
      <w:tr w14:paraId="4ADB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24" w:type="pct"/>
            <w:gridSpan w:val="2"/>
            <w:tcBorders>
              <w:top w:val="single" w:color="auto" w:sz="12" w:space="0"/>
              <w:left w:val="single" w:color="auto" w:sz="12" w:space="0"/>
              <w:bottom w:val="single" w:color="auto" w:sz="4" w:space="0"/>
              <w:right w:val="single" w:color="auto" w:sz="12" w:space="0"/>
            </w:tcBorders>
            <w:vAlign w:val="center"/>
          </w:tcPr>
          <w:p w14:paraId="2F537DDA">
            <w:pPr>
              <w:spacing w:line="276" w:lineRule="auto"/>
              <w:jc w:val="center"/>
              <w:rPr>
                <w:rFonts w:hint="eastAsia" w:ascii="黑体" w:hAnsi="黑体" w:eastAsia="黑体" w:cs="黑体"/>
                <w:color w:val="000000" w:themeColor="text1"/>
                <w:sz w:val="24"/>
                <w14:textFill>
                  <w14:solidFill>
                    <w14:schemeClr w14:val="tx1"/>
                  </w14:solidFill>
                </w14:textFill>
              </w:rPr>
            </w:pPr>
            <w:r>
              <w:rPr>
                <w:rFonts w:ascii="黑体" w:hAnsi="黑体" w:eastAsia="黑体" w:cs="黑体"/>
                <w:color w:val="000000" w:themeColor="text1"/>
                <w:sz w:val="24"/>
                <w14:textFill>
                  <w14:solidFill>
                    <w14:schemeClr w14:val="tx1"/>
                  </w14:solidFill>
                </w14:textFill>
              </w:rPr>
              <w:t>安装</w:t>
            </w:r>
            <w:r>
              <w:rPr>
                <w:rFonts w:hint="eastAsia" w:ascii="黑体" w:hAnsi="黑体" w:eastAsia="黑体" w:cs="黑体"/>
                <w:color w:val="000000" w:themeColor="text1"/>
                <w:sz w:val="24"/>
                <w14:textFill>
                  <w14:solidFill>
                    <w14:schemeClr w14:val="tx1"/>
                  </w14:solidFill>
                </w14:textFill>
              </w:rPr>
              <w:t>爬升架</w:t>
            </w:r>
          </w:p>
        </w:tc>
        <w:tc>
          <w:tcPr>
            <w:tcW w:w="3075" w:type="pct"/>
            <w:gridSpan w:val="5"/>
            <w:tcBorders>
              <w:top w:val="single" w:color="auto" w:sz="12" w:space="0"/>
              <w:left w:val="single" w:color="auto" w:sz="12" w:space="0"/>
              <w:bottom w:val="single" w:color="auto" w:sz="4" w:space="0"/>
              <w:right w:val="single" w:color="auto" w:sz="12" w:space="0"/>
            </w:tcBorders>
            <w:vAlign w:val="center"/>
          </w:tcPr>
          <w:p w14:paraId="310FEBF0">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爬升架的</w:t>
            </w:r>
            <w:r>
              <w:rPr>
                <w:rFonts w:ascii="黑体" w:hAnsi="黑体" w:eastAsia="黑体" w:cs="黑体"/>
                <w:color w:val="000000" w:themeColor="text1"/>
                <w:sz w:val="24"/>
                <w14:textFill>
                  <w14:solidFill>
                    <w14:schemeClr w14:val="tx1"/>
                  </w14:solidFill>
                </w14:textFill>
              </w:rPr>
              <w:t>安装</w:t>
            </w:r>
            <w:r>
              <w:rPr>
                <w:rFonts w:hint="eastAsia" w:ascii="黑体" w:hAnsi="黑体" w:eastAsia="黑体" w:cs="黑体"/>
                <w:color w:val="000000" w:themeColor="text1"/>
                <w:sz w:val="24"/>
                <w14:textFill>
                  <w14:solidFill>
                    <w14:schemeClr w14:val="tx1"/>
                  </w14:solidFill>
                </w14:textFill>
              </w:rPr>
              <w:t>工艺流程</w:t>
            </w:r>
          </w:p>
        </w:tc>
      </w:tr>
      <w:tr w14:paraId="4833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924" w:type="pct"/>
            <w:gridSpan w:val="2"/>
            <w:vMerge w:val="restart"/>
            <w:tcBorders>
              <w:top w:val="single" w:color="auto" w:sz="4" w:space="0"/>
              <w:left w:val="single" w:color="auto" w:sz="12" w:space="0"/>
              <w:right w:val="single" w:color="auto" w:sz="12" w:space="0"/>
            </w:tcBorders>
            <w:vAlign w:val="center"/>
          </w:tcPr>
          <w:p w14:paraId="54168200">
            <w:pPr>
              <w:jc w:val="center"/>
              <w:rPr>
                <w:rFonts w:hint="eastAsia" w:ascii="黑体" w:hAnsi="黑体" w:eastAsia="黑体" w:cs="黑体"/>
                <w:color w:val="000000" w:themeColor="text1"/>
                <w:sz w:val="24"/>
                <w14:textFill>
                  <w14:solidFill>
                    <w14:schemeClr w14:val="tx1"/>
                  </w14:solidFill>
                </w14:textFill>
              </w:rPr>
            </w:pPr>
            <w:r>
              <w:drawing>
                <wp:inline distT="0" distB="0" distL="114300" distR="114300">
                  <wp:extent cx="1552575" cy="2736850"/>
                  <wp:effectExtent l="0" t="0" r="9525" b="635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12"/>
                          <a:stretch>
                            <a:fillRect/>
                          </a:stretch>
                        </pic:blipFill>
                        <pic:spPr>
                          <a:xfrm>
                            <a:off x="0" y="0"/>
                            <a:ext cx="1552575" cy="2736850"/>
                          </a:xfrm>
                          <a:prstGeom prst="rect">
                            <a:avLst/>
                          </a:prstGeom>
                          <a:noFill/>
                          <a:ln>
                            <a:noFill/>
                          </a:ln>
                        </pic:spPr>
                      </pic:pic>
                    </a:graphicData>
                  </a:graphic>
                </wp:inline>
              </w:drawing>
            </w:r>
            <w:r>
              <w:drawing>
                <wp:inline distT="0" distB="0" distL="114300" distR="114300">
                  <wp:extent cx="2545715" cy="2259330"/>
                  <wp:effectExtent l="0" t="0" r="6985" b="7620"/>
                  <wp:docPr id="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1"/>
                          </pic:cNvPicPr>
                        </pic:nvPicPr>
                        <pic:blipFill>
                          <a:blip r:embed="rId11"/>
                          <a:stretch>
                            <a:fillRect/>
                          </a:stretch>
                        </pic:blipFill>
                        <pic:spPr>
                          <a:xfrm>
                            <a:off x="0" y="0"/>
                            <a:ext cx="2545715" cy="2259330"/>
                          </a:xfrm>
                          <a:prstGeom prst="rect">
                            <a:avLst/>
                          </a:prstGeom>
                          <a:noFill/>
                          <a:ln>
                            <a:noFill/>
                          </a:ln>
                        </pic:spPr>
                      </pic:pic>
                    </a:graphicData>
                  </a:graphic>
                </wp:inline>
              </w:drawing>
            </w:r>
          </w:p>
        </w:tc>
        <w:tc>
          <w:tcPr>
            <w:tcW w:w="3075" w:type="pct"/>
            <w:gridSpan w:val="5"/>
            <w:tcBorders>
              <w:top w:val="single" w:color="auto" w:sz="4" w:space="0"/>
              <w:left w:val="single" w:color="auto" w:sz="12" w:space="0"/>
              <w:right w:val="single" w:color="auto" w:sz="12" w:space="0"/>
            </w:tcBorders>
            <w:vAlign w:val="center"/>
          </w:tcPr>
          <w:p w14:paraId="7E862418">
            <w:pPr>
              <w:spacing w:line="400" w:lineRule="exact"/>
              <w:rPr>
                <w:rFonts w:hint="eastAsia" w:ascii="黑体" w:hAnsi="黑体" w:eastAsia="黑体" w:cs="黑体"/>
                <w:b/>
                <w:bCs/>
                <w:sz w:val="24"/>
                <w:lang w:bidi="ar"/>
              </w:rPr>
            </w:pPr>
            <w:r>
              <w:rPr>
                <w:rFonts w:hint="eastAsia" w:ascii="黑体" w:hAnsi="黑体" w:eastAsia="黑体" w:cs="黑体"/>
                <w:b/>
                <w:bCs/>
                <w:sz w:val="24"/>
                <w:lang w:bidi="ar"/>
              </w:rPr>
              <w:t>2.爬升架的安装</w:t>
            </w:r>
          </w:p>
          <w:p w14:paraId="7B23B4B6">
            <w:pPr>
              <w:spacing w:line="360" w:lineRule="auto"/>
              <w:ind w:firstLine="482"/>
              <w:rPr>
                <w:rFonts w:hint="eastAsia" w:ascii="黑体" w:hAnsi="黑体" w:eastAsia="黑体" w:cs="黑体"/>
                <w:sz w:val="24"/>
                <w:lang w:bidi="ar"/>
              </w:rPr>
            </w:pPr>
            <w:r>
              <w:rPr>
                <w:rFonts w:hint="eastAsia" w:ascii="黑体" w:hAnsi="黑体" w:eastAsia="黑体" w:cs="黑体"/>
                <w:sz w:val="24"/>
                <w:lang w:bidi="ar"/>
              </w:rPr>
              <w:t>采用吊机配合人工在地面上将爬升架架体、平台、顶升横梁、油缸及液压站等拼装成整体，爬升架吊装采用四点吊，以爬升架顶部四个销轴孔作为吊装孔，采用4根18mm6×19W+IWR1870Mpa的钢丝绳配套GB/T 25854-6-DW5卸扣进行吊装。</w:t>
            </w:r>
          </w:p>
          <w:p w14:paraId="23D89E09">
            <w:pPr>
              <w:spacing w:line="360" w:lineRule="auto"/>
              <w:ind w:firstLine="480" w:firstLineChars="200"/>
              <w:rPr>
                <w:rFonts w:hint="eastAsia" w:ascii="黑体" w:hAnsi="黑体" w:eastAsia="黑体" w:cs="黑体"/>
                <w:color w:val="000000" w:themeColor="text1"/>
                <w:szCs w:val="21"/>
                <w14:textFill>
                  <w14:solidFill>
                    <w14:schemeClr w14:val="tx1"/>
                  </w14:solidFill>
                </w14:textFill>
              </w:rPr>
            </w:pPr>
            <w:r>
              <w:rPr>
                <w:rFonts w:hint="eastAsia" w:ascii="黑体" w:hAnsi="黑体" w:eastAsia="黑体" w:cs="黑体"/>
                <w:sz w:val="24"/>
                <w:lang w:bidi="ar"/>
              </w:rPr>
              <w:t>作业人员在地面上先将钢丝绳一端挂在吊机吊钩，另一端与卸扣连接，卸扣与吊装孔连接，并在爬升架立杆上栓好2根溜绳。启动吊机，将爬升架缓慢提升，用溜绳控制其摆动。起吊爬升架至基础节上方，吊机缓慢落钩，将爬升架套入基础节，作业人员通过爬梯爬至基础节对应的爬升架爬爪处，将安全带系挂在基础节横杆上，将爬爪放在基础节踏步上，并通过安全销固定。作业人员通过爬梯爬至爬升架顶部，将安全带系挂在爬升架顶部的横杆上，站立在爬升架顶部的平台上，吊机放松吊钩，作业人员解除卸扣与爬升架的连接。</w:t>
            </w:r>
          </w:p>
        </w:tc>
      </w:tr>
      <w:tr w14:paraId="6859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24" w:type="pct"/>
            <w:gridSpan w:val="2"/>
            <w:vMerge w:val="continue"/>
            <w:tcBorders>
              <w:left w:val="single" w:color="auto" w:sz="12" w:space="0"/>
              <w:right w:val="single" w:color="auto" w:sz="12" w:space="0"/>
            </w:tcBorders>
            <w:vAlign w:val="center"/>
          </w:tcPr>
          <w:p w14:paraId="78C5DB0E">
            <w:pPr>
              <w:spacing w:line="320" w:lineRule="exact"/>
              <w:jc w:val="center"/>
              <w:rPr>
                <w:rFonts w:hint="eastAsia" w:ascii="黑体" w:hAnsi="黑体" w:eastAsia="黑体" w:cs="黑体"/>
                <w:color w:val="000000" w:themeColor="text1"/>
                <w:sz w:val="24"/>
                <w14:textFill>
                  <w14:solidFill>
                    <w14:schemeClr w14:val="tx1"/>
                  </w14:solidFill>
                </w14:textFill>
              </w:rPr>
            </w:pPr>
          </w:p>
        </w:tc>
        <w:tc>
          <w:tcPr>
            <w:tcW w:w="928" w:type="pct"/>
            <w:gridSpan w:val="2"/>
            <w:tcBorders>
              <w:top w:val="single" w:color="auto" w:sz="12" w:space="0"/>
              <w:left w:val="single" w:color="auto" w:sz="12" w:space="0"/>
              <w:right w:val="single" w:color="auto" w:sz="4" w:space="0"/>
            </w:tcBorders>
            <w:vAlign w:val="center"/>
          </w:tcPr>
          <w:p w14:paraId="5971A7D6">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人员配置</w:t>
            </w:r>
          </w:p>
        </w:tc>
        <w:tc>
          <w:tcPr>
            <w:tcW w:w="812" w:type="pct"/>
            <w:tcBorders>
              <w:top w:val="single" w:color="auto" w:sz="12" w:space="0"/>
              <w:left w:val="single" w:color="auto" w:sz="4" w:space="0"/>
              <w:right w:val="single" w:color="auto" w:sz="4" w:space="0"/>
            </w:tcBorders>
            <w:vAlign w:val="center"/>
          </w:tcPr>
          <w:p w14:paraId="7840B167">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机具及材料</w:t>
            </w:r>
          </w:p>
        </w:tc>
        <w:tc>
          <w:tcPr>
            <w:tcW w:w="1333" w:type="pct"/>
            <w:gridSpan w:val="2"/>
            <w:tcBorders>
              <w:top w:val="single" w:color="auto" w:sz="12" w:space="0"/>
              <w:left w:val="single" w:color="auto" w:sz="4" w:space="0"/>
              <w:right w:val="single" w:color="auto" w:sz="12" w:space="0"/>
            </w:tcBorders>
            <w:vAlign w:val="center"/>
          </w:tcPr>
          <w:p w14:paraId="64E2B580">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注意事项/上道工序检查</w:t>
            </w:r>
          </w:p>
        </w:tc>
      </w:tr>
      <w:tr w14:paraId="74CC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924" w:type="pct"/>
            <w:gridSpan w:val="2"/>
            <w:vMerge w:val="continue"/>
            <w:tcBorders>
              <w:left w:val="single" w:color="auto" w:sz="12" w:space="0"/>
              <w:bottom w:val="single" w:color="auto" w:sz="12" w:space="0"/>
              <w:right w:val="single" w:color="auto" w:sz="12" w:space="0"/>
            </w:tcBorders>
            <w:vAlign w:val="center"/>
          </w:tcPr>
          <w:p w14:paraId="5A9BBD19">
            <w:pPr>
              <w:spacing w:line="320" w:lineRule="exact"/>
              <w:jc w:val="center"/>
            </w:pPr>
          </w:p>
        </w:tc>
        <w:tc>
          <w:tcPr>
            <w:tcW w:w="928" w:type="pct"/>
            <w:gridSpan w:val="2"/>
            <w:tcBorders>
              <w:left w:val="single" w:color="auto" w:sz="12" w:space="0"/>
              <w:bottom w:val="single" w:color="auto" w:sz="12" w:space="0"/>
              <w:right w:val="single" w:color="auto" w:sz="4" w:space="0"/>
            </w:tcBorders>
            <w:vAlign w:val="center"/>
          </w:tcPr>
          <w:p w14:paraId="23B25F72">
            <w:pPr>
              <w:spacing w:line="32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0D045975">
            <w:pPr>
              <w:spacing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7AE88417">
            <w:pPr>
              <w:spacing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：5人，负责司索及安装工作。</w:t>
            </w:r>
          </w:p>
        </w:tc>
        <w:tc>
          <w:tcPr>
            <w:tcW w:w="812" w:type="pct"/>
            <w:tcBorders>
              <w:left w:val="single" w:color="auto" w:sz="4" w:space="0"/>
              <w:bottom w:val="single" w:color="auto" w:sz="12" w:space="0"/>
              <w:right w:val="single" w:color="auto" w:sz="4" w:space="0"/>
            </w:tcBorders>
            <w:vAlign w:val="center"/>
          </w:tcPr>
          <w:p w14:paraId="45205519">
            <w:pPr>
              <w:spacing w:line="320" w:lineRule="exact"/>
              <w:rPr>
                <w:rFonts w:hint="eastAsia" w:ascii="黑体" w:hAnsi="黑体" w:eastAsia="黑体" w:cs="黑体"/>
                <w:szCs w:val="21"/>
              </w:rPr>
            </w:pPr>
            <w:r>
              <w:rPr>
                <w:rFonts w:hint="eastAsia" w:ascii="黑体" w:hAnsi="黑体" w:eastAsia="黑体" w:cs="黑体"/>
                <w:szCs w:val="21"/>
              </w:rPr>
              <w:t>1、GB/T 25854-6-DW5卸扣4个。</w:t>
            </w:r>
          </w:p>
          <w:p w14:paraId="046D8BE8">
            <w:pPr>
              <w:numPr>
                <w:ilvl w:val="0"/>
                <w:numId w:val="5"/>
              </w:numPr>
              <w:spacing w:line="320" w:lineRule="exact"/>
              <w:rPr>
                <w:rFonts w:hint="eastAsia" w:ascii="黑体" w:hAnsi="黑体" w:eastAsia="黑体" w:cs="黑体"/>
                <w:szCs w:val="21"/>
              </w:rPr>
            </w:pPr>
            <w:r>
              <w:rPr>
                <w:rFonts w:hint="eastAsia" w:ascii="黑体" w:hAnsi="黑体" w:eastAsia="黑体" w:cs="黑体"/>
                <w:szCs w:val="21"/>
              </w:rPr>
              <w:t>钢丝绳吊索</w:t>
            </w:r>
            <w:r>
              <w:rPr>
                <w:rFonts w:hint="eastAsia" w:ascii="黑体" w:hAnsi="黑体" w:eastAsia="黑体" w:cs="黑体"/>
                <w:szCs w:val="21"/>
                <w:lang w:eastAsia="zh-CN"/>
              </w:rPr>
              <w:t>18mm6×19W+IWR1870Mpa</w:t>
            </w:r>
            <w:r>
              <w:rPr>
                <w:rFonts w:hint="eastAsia" w:ascii="黑体" w:hAnsi="黑体" w:eastAsia="黑体" w:cs="黑体"/>
                <w:szCs w:val="21"/>
              </w:rPr>
              <w:t xml:space="preserve"> 4根。</w:t>
            </w:r>
          </w:p>
          <w:p w14:paraId="799D055D">
            <w:pPr>
              <w:numPr>
                <w:ilvl w:val="0"/>
                <w:numId w:val="5"/>
              </w:numPr>
              <w:spacing w:line="320" w:lineRule="exact"/>
              <w:rPr>
                <w:rFonts w:hint="eastAsia" w:ascii="黑体" w:hAnsi="黑体" w:eastAsia="黑体" w:cs="黑体"/>
                <w:szCs w:val="21"/>
              </w:rPr>
            </w:pPr>
            <w:r>
              <w:rPr>
                <w:rFonts w:hint="eastAsia" w:ascii="黑体" w:hAnsi="黑体" w:eastAsia="黑体" w:cs="黑体"/>
                <w:szCs w:val="21"/>
              </w:rPr>
              <w:t>5吨手拉葫芦2个。</w:t>
            </w:r>
          </w:p>
          <w:p w14:paraId="17E3C8EF">
            <w:pPr>
              <w:spacing w:line="320" w:lineRule="exact"/>
              <w:rPr>
                <w:rFonts w:hint="eastAsia" w:ascii="黑体" w:hAnsi="黑体" w:eastAsia="黑体" w:cs="黑体"/>
                <w:szCs w:val="21"/>
              </w:rPr>
            </w:pPr>
          </w:p>
        </w:tc>
        <w:tc>
          <w:tcPr>
            <w:tcW w:w="1333" w:type="pct"/>
            <w:gridSpan w:val="2"/>
            <w:tcBorders>
              <w:left w:val="single" w:color="auto" w:sz="4" w:space="0"/>
              <w:bottom w:val="single" w:color="auto" w:sz="12" w:space="0"/>
              <w:right w:val="single" w:color="auto" w:sz="12" w:space="0"/>
            </w:tcBorders>
            <w:vAlign w:val="center"/>
          </w:tcPr>
          <w:p w14:paraId="18A02DF3">
            <w:pPr>
              <w:spacing w:line="240" w:lineRule="atLeast"/>
              <w:rPr>
                <w:rFonts w:hint="eastAsia" w:ascii="黑体" w:hAnsi="黑体" w:eastAsia="黑体" w:cs="黑体"/>
                <w:szCs w:val="21"/>
              </w:rPr>
            </w:pPr>
            <w:r>
              <w:rPr>
                <w:rFonts w:hint="eastAsia" w:ascii="黑体" w:hAnsi="黑体" w:eastAsia="黑体" w:cs="黑体"/>
                <w:szCs w:val="21"/>
              </w:rPr>
              <w:t>1.起重吊装作业专人指挥，信号统一明确，作业区域标志标识明确，同时可设置红外语音提醒装置防止非作业人员闯入。</w:t>
            </w:r>
          </w:p>
          <w:p w14:paraId="540F94CC">
            <w:pPr>
              <w:pStyle w:val="6"/>
              <w:widowControl/>
              <w:numPr>
                <w:ilvl w:val="4"/>
                <w:numId w:val="0"/>
              </w:numPr>
              <w:spacing w:line="240" w:lineRule="atLeast"/>
              <w:rPr>
                <w:rFonts w:hint="eastAsia" w:ascii="黑体" w:hAnsi="黑体" w:eastAsia="黑体" w:cs="黑体"/>
                <w:szCs w:val="21"/>
              </w:rPr>
            </w:pPr>
            <w:r>
              <w:rPr>
                <w:rFonts w:hint="eastAsia" w:ascii="黑体" w:hAnsi="黑体" w:eastAsia="黑体" w:cs="黑体"/>
                <w:szCs w:val="21"/>
              </w:rPr>
              <w:t>2.接好液压泵顶升油缸油管后，检查液压系统的运转情况，应保证油泵电机风扇叶片旋向应与外壳箭头标识一致，以避免烧坏油泵。如有错误，则应重新接好电机接线。</w:t>
            </w:r>
          </w:p>
        </w:tc>
      </w:tr>
    </w:tbl>
    <w:p w14:paraId="5BF02590">
      <w:r>
        <w:br w:type="page"/>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1"/>
        <w:gridCol w:w="3630"/>
        <w:gridCol w:w="2848"/>
        <w:gridCol w:w="842"/>
        <w:gridCol w:w="2289"/>
        <w:gridCol w:w="977"/>
        <w:gridCol w:w="1233"/>
        <w:gridCol w:w="2029"/>
      </w:tblGrid>
      <w:tr w14:paraId="2DAD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88" w:type="pct"/>
            <w:tcBorders>
              <w:top w:val="single" w:color="auto" w:sz="12" w:space="0"/>
              <w:left w:val="single" w:color="auto" w:sz="12" w:space="0"/>
              <w:bottom w:val="single" w:color="auto" w:sz="12" w:space="0"/>
              <w:right w:val="single" w:color="auto" w:sz="12" w:space="0"/>
            </w:tcBorders>
            <w:vAlign w:val="center"/>
          </w:tcPr>
          <w:p w14:paraId="26DDF6D5">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名    称</w:t>
            </w:r>
          </w:p>
        </w:tc>
        <w:tc>
          <w:tcPr>
            <w:tcW w:w="1103" w:type="pct"/>
            <w:tcBorders>
              <w:top w:val="single" w:color="auto" w:sz="12" w:space="0"/>
              <w:left w:val="single" w:color="auto" w:sz="12" w:space="0"/>
              <w:bottom w:val="single" w:color="auto" w:sz="12" w:space="0"/>
              <w:right w:val="single" w:color="auto" w:sz="12" w:space="0"/>
            </w:tcBorders>
            <w:vAlign w:val="center"/>
          </w:tcPr>
          <w:p w14:paraId="2C5303F9">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XGT6515D-10S塔机安装作业指导书</w:t>
            </w:r>
          </w:p>
        </w:tc>
        <w:tc>
          <w:tcPr>
            <w:tcW w:w="866" w:type="pct"/>
            <w:tcBorders>
              <w:top w:val="single" w:color="auto" w:sz="12" w:space="0"/>
              <w:left w:val="single" w:color="auto" w:sz="12" w:space="0"/>
              <w:bottom w:val="single" w:color="auto" w:sz="12" w:space="0"/>
              <w:right w:val="single" w:color="auto" w:sz="12" w:space="0"/>
            </w:tcBorders>
            <w:vAlign w:val="center"/>
          </w:tcPr>
          <w:p w14:paraId="07CC42F3">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编   号</w:t>
            </w:r>
          </w:p>
        </w:tc>
        <w:tc>
          <w:tcPr>
            <w:tcW w:w="952" w:type="pct"/>
            <w:gridSpan w:val="2"/>
            <w:tcBorders>
              <w:top w:val="single" w:color="auto" w:sz="12" w:space="0"/>
              <w:left w:val="single" w:color="auto" w:sz="12" w:space="0"/>
              <w:bottom w:val="single" w:color="auto" w:sz="12" w:space="0"/>
              <w:right w:val="single" w:color="auto" w:sz="12" w:space="0"/>
            </w:tcBorders>
            <w:vAlign w:val="center"/>
          </w:tcPr>
          <w:p w14:paraId="42310F70">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672" w:type="pct"/>
            <w:gridSpan w:val="2"/>
            <w:tcBorders>
              <w:top w:val="single" w:color="auto" w:sz="12" w:space="0"/>
              <w:left w:val="single" w:color="auto" w:sz="12" w:space="0"/>
              <w:bottom w:val="single" w:color="auto" w:sz="12" w:space="0"/>
              <w:right w:val="single" w:color="auto" w:sz="12" w:space="0"/>
            </w:tcBorders>
            <w:vAlign w:val="center"/>
          </w:tcPr>
          <w:p w14:paraId="6F2A0723">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页    码</w:t>
            </w:r>
          </w:p>
        </w:tc>
        <w:tc>
          <w:tcPr>
            <w:tcW w:w="617" w:type="pct"/>
            <w:tcBorders>
              <w:top w:val="single" w:color="auto" w:sz="12" w:space="0"/>
              <w:left w:val="single" w:color="auto" w:sz="12" w:space="0"/>
              <w:bottom w:val="single" w:color="auto" w:sz="12" w:space="0"/>
              <w:right w:val="single" w:color="auto" w:sz="12" w:space="0"/>
            </w:tcBorders>
            <w:vAlign w:val="center"/>
          </w:tcPr>
          <w:p w14:paraId="3A60C68C">
            <w:pPr>
              <w:spacing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w:t>
            </w:r>
            <w:r>
              <w:rPr>
                <w:rFonts w:hint="eastAsia" w:ascii="黑体" w:hAnsi="黑体" w:eastAsia="黑体" w:cs="黑体"/>
                <w:color w:val="000000" w:themeColor="text1"/>
                <w:sz w:val="24"/>
                <w:lang w:val="en-US" w:eastAsia="zh-CN"/>
                <w14:textFill>
                  <w14:solidFill>
                    <w14:schemeClr w14:val="tx1"/>
                  </w14:solidFill>
                </w14:textFill>
              </w:rPr>
              <w:t>5</w:t>
            </w:r>
          </w:p>
        </w:tc>
      </w:tr>
      <w:tr w14:paraId="4B66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88" w:type="pct"/>
            <w:tcBorders>
              <w:top w:val="single" w:color="auto" w:sz="12" w:space="0"/>
              <w:left w:val="single" w:color="auto" w:sz="12" w:space="0"/>
              <w:bottom w:val="single" w:color="auto" w:sz="12" w:space="0"/>
              <w:right w:val="single" w:color="auto" w:sz="12" w:space="0"/>
            </w:tcBorders>
            <w:vAlign w:val="center"/>
          </w:tcPr>
          <w:p w14:paraId="7BDFB80B">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工况类型</w:t>
            </w:r>
          </w:p>
        </w:tc>
        <w:tc>
          <w:tcPr>
            <w:tcW w:w="1103" w:type="pct"/>
            <w:tcBorders>
              <w:top w:val="single" w:color="auto" w:sz="12" w:space="0"/>
              <w:left w:val="single" w:color="auto" w:sz="12" w:space="0"/>
              <w:bottom w:val="single" w:color="auto" w:sz="12" w:space="0"/>
              <w:right w:val="single" w:color="auto" w:sz="12" w:space="0"/>
            </w:tcBorders>
            <w:vAlign w:val="center"/>
          </w:tcPr>
          <w:p w14:paraId="50A47FD9">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XGT6515D-10S塔机安装工况</w:t>
            </w:r>
          </w:p>
        </w:tc>
        <w:tc>
          <w:tcPr>
            <w:tcW w:w="866" w:type="pct"/>
            <w:tcBorders>
              <w:top w:val="single" w:color="auto" w:sz="12" w:space="0"/>
              <w:left w:val="single" w:color="auto" w:sz="12" w:space="0"/>
              <w:bottom w:val="single" w:color="auto" w:sz="12" w:space="0"/>
              <w:right w:val="single" w:color="auto" w:sz="12" w:space="0"/>
            </w:tcBorders>
            <w:vAlign w:val="center"/>
          </w:tcPr>
          <w:p w14:paraId="51C9796E">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w:t>
            </w:r>
          </w:p>
        </w:tc>
        <w:tc>
          <w:tcPr>
            <w:tcW w:w="952" w:type="pct"/>
            <w:gridSpan w:val="2"/>
            <w:tcBorders>
              <w:top w:val="single" w:color="auto" w:sz="12" w:space="0"/>
              <w:left w:val="single" w:color="auto" w:sz="12" w:space="0"/>
              <w:bottom w:val="single" w:color="auto" w:sz="12" w:space="0"/>
              <w:right w:val="single" w:color="auto" w:sz="12" w:space="0"/>
            </w:tcBorders>
            <w:vAlign w:val="center"/>
          </w:tcPr>
          <w:p w14:paraId="39444362">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特殊节安装</w:t>
            </w:r>
          </w:p>
        </w:tc>
        <w:tc>
          <w:tcPr>
            <w:tcW w:w="672" w:type="pct"/>
            <w:gridSpan w:val="2"/>
            <w:tcBorders>
              <w:top w:val="single" w:color="auto" w:sz="12" w:space="0"/>
              <w:left w:val="single" w:color="auto" w:sz="12" w:space="0"/>
              <w:bottom w:val="single" w:color="auto" w:sz="12" w:space="0"/>
              <w:right w:val="single" w:color="auto" w:sz="12" w:space="0"/>
            </w:tcBorders>
            <w:vAlign w:val="center"/>
          </w:tcPr>
          <w:p w14:paraId="0AD9D8F4">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工艺流程编码</w:t>
            </w:r>
          </w:p>
        </w:tc>
        <w:tc>
          <w:tcPr>
            <w:tcW w:w="617" w:type="pct"/>
            <w:tcBorders>
              <w:top w:val="single" w:color="auto" w:sz="12" w:space="0"/>
              <w:left w:val="single" w:color="auto" w:sz="12" w:space="0"/>
              <w:bottom w:val="single" w:color="auto" w:sz="12" w:space="0"/>
              <w:right w:val="single" w:color="auto" w:sz="12" w:space="0"/>
            </w:tcBorders>
            <w:vAlign w:val="center"/>
          </w:tcPr>
          <w:p w14:paraId="6264ADA7">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04</w:t>
            </w:r>
          </w:p>
        </w:tc>
      </w:tr>
      <w:tr w14:paraId="5FBF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892" w:type="pct"/>
            <w:gridSpan w:val="2"/>
            <w:tcBorders>
              <w:top w:val="single" w:color="auto" w:sz="12" w:space="0"/>
              <w:left w:val="single" w:color="auto" w:sz="12" w:space="0"/>
              <w:bottom w:val="single" w:color="auto" w:sz="4" w:space="0"/>
              <w:right w:val="single" w:color="auto" w:sz="12" w:space="0"/>
            </w:tcBorders>
            <w:vAlign w:val="center"/>
          </w:tcPr>
          <w:p w14:paraId="431A9188">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特殊节安装示意图</w:t>
            </w:r>
          </w:p>
        </w:tc>
        <w:tc>
          <w:tcPr>
            <w:tcW w:w="3107" w:type="pct"/>
            <w:gridSpan w:val="6"/>
            <w:tcBorders>
              <w:top w:val="single" w:color="auto" w:sz="12" w:space="0"/>
              <w:left w:val="single" w:color="auto" w:sz="12" w:space="0"/>
              <w:bottom w:val="single" w:color="auto" w:sz="4" w:space="0"/>
              <w:right w:val="single" w:color="auto" w:sz="12" w:space="0"/>
            </w:tcBorders>
            <w:vAlign w:val="center"/>
          </w:tcPr>
          <w:p w14:paraId="6D4DE10D">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特殊节的安装工艺流程</w:t>
            </w:r>
          </w:p>
        </w:tc>
      </w:tr>
      <w:tr w14:paraId="6759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1892" w:type="pct"/>
            <w:gridSpan w:val="2"/>
            <w:vMerge w:val="restart"/>
            <w:tcBorders>
              <w:top w:val="single" w:color="auto" w:sz="4" w:space="0"/>
              <w:left w:val="single" w:color="auto" w:sz="12" w:space="0"/>
              <w:right w:val="single" w:color="auto" w:sz="12" w:space="0"/>
            </w:tcBorders>
            <w:vAlign w:val="center"/>
          </w:tcPr>
          <w:p w14:paraId="540FB3FC">
            <w:pPr>
              <w:tabs>
                <w:tab w:val="left" w:pos="1390"/>
              </w:tabs>
              <w:spacing w:line="240" w:lineRule="atLeast"/>
              <w:jc w:val="center"/>
              <w:rPr>
                <w:rFonts w:hint="eastAsia" w:ascii="黑体" w:hAnsi="黑体" w:eastAsia="黑体" w:cs="黑体"/>
                <w:color w:val="000000" w:themeColor="text1"/>
                <w:sz w:val="24"/>
                <w14:textFill>
                  <w14:solidFill>
                    <w14:schemeClr w14:val="tx1"/>
                  </w14:solidFill>
                </w14:textFill>
              </w:rPr>
            </w:pPr>
            <w:r>
              <w:drawing>
                <wp:inline distT="0" distB="0" distL="114300" distR="114300">
                  <wp:extent cx="1397000" cy="2296795"/>
                  <wp:effectExtent l="0" t="0" r="12700" b="825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13"/>
                          <a:stretch>
                            <a:fillRect/>
                          </a:stretch>
                        </pic:blipFill>
                        <pic:spPr>
                          <a:xfrm>
                            <a:off x="0" y="0"/>
                            <a:ext cx="1397000" cy="2296795"/>
                          </a:xfrm>
                          <a:prstGeom prst="rect">
                            <a:avLst/>
                          </a:prstGeom>
                          <a:noFill/>
                          <a:ln>
                            <a:noFill/>
                          </a:ln>
                        </pic:spPr>
                      </pic:pic>
                    </a:graphicData>
                  </a:graphic>
                </wp:inline>
              </w:drawing>
            </w:r>
            <w:r>
              <w:drawing>
                <wp:inline distT="0" distB="0" distL="114300" distR="114300">
                  <wp:extent cx="3408680" cy="3024505"/>
                  <wp:effectExtent l="0" t="0" r="1270" b="4445"/>
                  <wp:docPr id="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pic:cNvPicPr>
                            <a:picLocks noChangeAspect="1"/>
                          </pic:cNvPicPr>
                        </pic:nvPicPr>
                        <pic:blipFill>
                          <a:blip r:embed="rId11"/>
                          <a:stretch>
                            <a:fillRect/>
                          </a:stretch>
                        </pic:blipFill>
                        <pic:spPr>
                          <a:xfrm>
                            <a:off x="0" y="0"/>
                            <a:ext cx="3408680" cy="3024505"/>
                          </a:xfrm>
                          <a:prstGeom prst="rect">
                            <a:avLst/>
                          </a:prstGeom>
                          <a:noFill/>
                          <a:ln>
                            <a:noFill/>
                          </a:ln>
                        </pic:spPr>
                      </pic:pic>
                    </a:graphicData>
                  </a:graphic>
                </wp:inline>
              </w:drawing>
            </w:r>
          </w:p>
        </w:tc>
        <w:tc>
          <w:tcPr>
            <w:tcW w:w="3107" w:type="pct"/>
            <w:gridSpan w:val="6"/>
            <w:tcBorders>
              <w:top w:val="single" w:color="auto" w:sz="4" w:space="0"/>
              <w:left w:val="single" w:color="auto" w:sz="12" w:space="0"/>
              <w:right w:val="single" w:color="auto" w:sz="12" w:space="0"/>
            </w:tcBorders>
            <w:vAlign w:val="center"/>
          </w:tcPr>
          <w:p w14:paraId="7978A91A">
            <w:pPr>
              <w:pStyle w:val="5"/>
              <w:widowControl/>
              <w:numPr>
                <w:ilvl w:val="3"/>
                <w:numId w:val="0"/>
              </w:numPr>
              <w:tabs>
                <w:tab w:val="clear" w:pos="420"/>
              </w:tabs>
              <w:spacing w:before="156" w:line="276" w:lineRule="auto"/>
              <w:rPr>
                <w:rFonts w:hint="eastAsia" w:ascii="黑体" w:hAnsi="黑体" w:eastAsia="黑体" w:cs="黑体"/>
                <w:sz w:val="24"/>
                <w:szCs w:val="24"/>
                <w:lang w:bidi="ar"/>
              </w:rPr>
            </w:pPr>
            <w:r>
              <w:rPr>
                <w:rFonts w:hint="eastAsia" w:ascii="黑体" w:hAnsi="黑体" w:eastAsia="黑体" w:cs="黑体"/>
                <w:sz w:val="24"/>
                <w:szCs w:val="24"/>
                <w:lang w:val="en-US" w:eastAsia="zh-CN" w:bidi="ar"/>
              </w:rPr>
              <w:t>3</w:t>
            </w:r>
            <w:r>
              <w:rPr>
                <w:rFonts w:hint="eastAsia" w:ascii="黑体" w:hAnsi="黑体" w:eastAsia="黑体" w:cs="黑体"/>
                <w:sz w:val="24"/>
                <w:szCs w:val="24"/>
                <w:lang w:bidi="ar"/>
              </w:rPr>
              <w:t>.特殊节的安装</w:t>
            </w:r>
          </w:p>
          <w:p w14:paraId="24FC537E">
            <w:pPr>
              <w:spacing w:line="360" w:lineRule="auto"/>
              <w:ind w:firstLine="482"/>
              <w:rPr>
                <w:rFonts w:hint="eastAsia" w:ascii="黑体" w:hAnsi="黑体" w:eastAsia="黑体" w:cs="黑体"/>
                <w:sz w:val="24"/>
                <w:lang w:bidi="ar"/>
              </w:rPr>
            </w:pPr>
            <w:r>
              <w:rPr>
                <w:rFonts w:hint="eastAsia" w:ascii="黑体" w:hAnsi="黑体" w:eastAsia="黑体" w:cs="黑体"/>
                <w:sz w:val="24"/>
                <w:lang w:bidi="ar"/>
              </w:rPr>
              <w:t>采用吊机配合人工在地面上将特殊节结构、特殊节平台、引进衡量等拼装成特殊节总成，特殊节吊装采用四点吊，以特殊节顶部四个销轴孔作为吊装孔，采用4根18mm6×19W+IWR1870Mpa的钢丝绳配套GB/T 25854-6-DW5卸扣进行吊装。</w:t>
            </w:r>
          </w:p>
          <w:p w14:paraId="7F1BC4CA">
            <w:pPr>
              <w:spacing w:line="360" w:lineRule="auto"/>
              <w:ind w:firstLine="482"/>
              <w:rPr>
                <w:rFonts w:hint="eastAsia" w:ascii="宋体" w:hAnsi="宋体" w:eastAsia="宋体" w:cs="宋体"/>
                <w:color w:val="0000FF"/>
                <w:sz w:val="24"/>
                <w:lang w:bidi="ar"/>
              </w:rPr>
            </w:pPr>
            <w:r>
              <w:rPr>
                <w:rFonts w:hint="eastAsia" w:ascii="黑体" w:hAnsi="黑体" w:eastAsia="黑体" w:cs="黑体"/>
                <w:sz w:val="24"/>
                <w:lang w:bidi="ar"/>
              </w:rPr>
              <w:t>作业人员在地面上先将钢丝绳一端挂在吊机吊钩，另一端与卸扣连接，卸扣与吊装孔连接，并在特殊节上栓好2根溜绳。启动吊机，将特殊节缓慢提升，用溜绳控制其摆动。起吊特殊节至标准节上方，吊机缓慢落钩，直至特殊节销轴孔与标准节销轴孔对齐，将安全带系挂在爬升架顶部的横杆上，站立在标准节顶部的平台上，插入标准节与特殊节的连接销轴，完成特殊节与标准节的连接。</w:t>
            </w:r>
          </w:p>
        </w:tc>
      </w:tr>
      <w:tr w14:paraId="1786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892" w:type="pct"/>
            <w:gridSpan w:val="2"/>
            <w:vMerge w:val="continue"/>
            <w:tcBorders>
              <w:left w:val="single" w:color="auto" w:sz="12" w:space="0"/>
              <w:right w:val="single" w:color="auto" w:sz="12" w:space="0"/>
            </w:tcBorders>
            <w:vAlign w:val="center"/>
          </w:tcPr>
          <w:p w14:paraId="6BB1C2A8">
            <w:pPr>
              <w:spacing w:line="276" w:lineRule="auto"/>
              <w:jc w:val="center"/>
              <w:rPr>
                <w:rFonts w:hint="eastAsia" w:ascii="黑体" w:hAnsi="黑体" w:eastAsia="黑体" w:cs="黑体"/>
                <w:color w:val="000000" w:themeColor="text1"/>
                <w:sz w:val="24"/>
                <w14:textFill>
                  <w14:solidFill>
                    <w14:schemeClr w14:val="tx1"/>
                  </w14:solidFill>
                </w14:textFill>
              </w:rPr>
            </w:pPr>
          </w:p>
        </w:tc>
        <w:tc>
          <w:tcPr>
            <w:tcW w:w="1122" w:type="pct"/>
            <w:gridSpan w:val="2"/>
            <w:tcBorders>
              <w:top w:val="single" w:color="auto" w:sz="12" w:space="0"/>
              <w:left w:val="single" w:color="auto" w:sz="12" w:space="0"/>
              <w:right w:val="single" w:color="auto" w:sz="4" w:space="0"/>
            </w:tcBorders>
            <w:vAlign w:val="center"/>
          </w:tcPr>
          <w:p w14:paraId="1D859FF8">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人员配置</w:t>
            </w:r>
          </w:p>
        </w:tc>
        <w:tc>
          <w:tcPr>
            <w:tcW w:w="993" w:type="pct"/>
            <w:gridSpan w:val="2"/>
            <w:tcBorders>
              <w:top w:val="single" w:color="auto" w:sz="12" w:space="0"/>
              <w:left w:val="single" w:color="auto" w:sz="4" w:space="0"/>
              <w:right w:val="single" w:color="auto" w:sz="4" w:space="0"/>
            </w:tcBorders>
            <w:vAlign w:val="center"/>
          </w:tcPr>
          <w:p w14:paraId="2A56A72A">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机具及材料</w:t>
            </w:r>
          </w:p>
        </w:tc>
        <w:tc>
          <w:tcPr>
            <w:tcW w:w="991" w:type="pct"/>
            <w:gridSpan w:val="2"/>
            <w:tcBorders>
              <w:top w:val="single" w:color="auto" w:sz="12" w:space="0"/>
              <w:left w:val="single" w:color="auto" w:sz="4" w:space="0"/>
              <w:right w:val="single" w:color="auto" w:sz="12" w:space="0"/>
            </w:tcBorders>
            <w:vAlign w:val="center"/>
          </w:tcPr>
          <w:p w14:paraId="5957C754">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注意事项/上道工序检查</w:t>
            </w:r>
          </w:p>
        </w:tc>
      </w:tr>
      <w:tr w14:paraId="26BD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2" w:type="pct"/>
            <w:gridSpan w:val="2"/>
            <w:vMerge w:val="continue"/>
            <w:tcBorders>
              <w:left w:val="single" w:color="auto" w:sz="12" w:space="0"/>
              <w:bottom w:val="single" w:color="auto" w:sz="12" w:space="0"/>
              <w:right w:val="single" w:color="auto" w:sz="12" w:space="0"/>
            </w:tcBorders>
            <w:vAlign w:val="center"/>
          </w:tcPr>
          <w:p w14:paraId="29E2004C">
            <w:pPr>
              <w:spacing w:line="276" w:lineRule="auto"/>
            </w:pPr>
          </w:p>
        </w:tc>
        <w:tc>
          <w:tcPr>
            <w:tcW w:w="1122" w:type="pct"/>
            <w:gridSpan w:val="2"/>
            <w:tcBorders>
              <w:left w:val="single" w:color="auto" w:sz="12" w:space="0"/>
              <w:bottom w:val="single" w:color="auto" w:sz="12" w:space="0"/>
              <w:right w:val="single" w:color="auto" w:sz="4" w:space="0"/>
            </w:tcBorders>
            <w:vAlign w:val="center"/>
          </w:tcPr>
          <w:p w14:paraId="5E322C5D">
            <w:pPr>
              <w:spacing w:line="320" w:lineRule="exact"/>
              <w:rPr>
                <w:rFonts w:hint="eastAsia" w:ascii="黑体" w:hAnsi="黑体" w:eastAsia="黑体" w:cs="黑体"/>
                <w:szCs w:val="21"/>
              </w:rPr>
            </w:pPr>
            <w:r>
              <w:rPr>
                <w:rFonts w:hint="eastAsia" w:ascii="黑体" w:hAnsi="黑体" w:eastAsia="黑体" w:cs="黑体"/>
                <w:b/>
                <w:bCs/>
                <w:szCs w:val="21"/>
              </w:rPr>
              <w:t>1、班组长</w:t>
            </w:r>
            <w:r>
              <w:rPr>
                <w:rFonts w:hint="eastAsia" w:ascii="黑体" w:hAnsi="黑体" w:eastAsia="黑体" w:cs="黑体"/>
                <w:szCs w:val="21"/>
              </w:rPr>
              <w:t>：1人，负责整体吊装指挥与协调。</w:t>
            </w:r>
          </w:p>
          <w:p w14:paraId="45DCD3EF">
            <w:pPr>
              <w:spacing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43BB6418">
            <w:pPr>
              <w:spacing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：5人，负责司索及安装工作。</w:t>
            </w:r>
          </w:p>
        </w:tc>
        <w:tc>
          <w:tcPr>
            <w:tcW w:w="993" w:type="pct"/>
            <w:gridSpan w:val="2"/>
            <w:tcBorders>
              <w:left w:val="single" w:color="auto" w:sz="4" w:space="0"/>
              <w:bottom w:val="single" w:color="auto" w:sz="12" w:space="0"/>
              <w:right w:val="single" w:color="auto" w:sz="4" w:space="0"/>
            </w:tcBorders>
            <w:vAlign w:val="center"/>
          </w:tcPr>
          <w:p w14:paraId="06FBD89F">
            <w:pPr>
              <w:spacing w:line="320" w:lineRule="exact"/>
              <w:rPr>
                <w:rFonts w:hint="eastAsia" w:ascii="黑体" w:hAnsi="黑体" w:eastAsia="黑体" w:cs="黑体"/>
                <w:szCs w:val="21"/>
              </w:rPr>
            </w:pPr>
            <w:r>
              <w:rPr>
                <w:rFonts w:hint="eastAsia" w:ascii="黑体" w:hAnsi="黑体" w:eastAsia="黑体" w:cs="黑体"/>
                <w:szCs w:val="21"/>
              </w:rPr>
              <w:t>1、GB/T 25854-6-DW5卸扣4个。</w:t>
            </w:r>
          </w:p>
          <w:p w14:paraId="06B1EE75">
            <w:pPr>
              <w:spacing w:line="320" w:lineRule="exact"/>
              <w:rPr>
                <w:rFonts w:hint="eastAsia" w:ascii="黑体" w:hAnsi="黑体" w:eastAsia="黑体" w:cs="黑体"/>
                <w:szCs w:val="21"/>
              </w:rPr>
            </w:pPr>
            <w:r>
              <w:rPr>
                <w:rFonts w:hint="eastAsia" w:ascii="黑体" w:hAnsi="黑体" w:eastAsia="黑体" w:cs="黑体"/>
                <w:szCs w:val="21"/>
              </w:rPr>
              <w:t>2、钢丝绳吊索</w:t>
            </w:r>
            <w:r>
              <w:rPr>
                <w:rFonts w:hint="eastAsia" w:ascii="黑体" w:hAnsi="黑体" w:eastAsia="黑体" w:cs="黑体"/>
                <w:szCs w:val="21"/>
                <w:lang w:eastAsia="zh-CN"/>
              </w:rPr>
              <w:t>18mm6×19W+IWR1870Mpa</w:t>
            </w:r>
            <w:r>
              <w:rPr>
                <w:rFonts w:hint="eastAsia" w:ascii="黑体" w:hAnsi="黑体" w:eastAsia="黑体" w:cs="黑体"/>
                <w:szCs w:val="21"/>
              </w:rPr>
              <w:t>4根。</w:t>
            </w:r>
          </w:p>
          <w:p w14:paraId="7315B5CC">
            <w:pPr>
              <w:spacing w:line="320" w:lineRule="exact"/>
              <w:rPr>
                <w:rFonts w:hint="eastAsia" w:ascii="黑体" w:hAnsi="黑体" w:eastAsia="黑体" w:cs="黑体"/>
                <w:szCs w:val="21"/>
              </w:rPr>
            </w:pPr>
            <w:r>
              <w:rPr>
                <w:rFonts w:hint="eastAsia" w:ascii="黑体" w:hAnsi="黑体" w:eastAsia="黑体" w:cs="黑体"/>
                <w:b/>
                <w:bCs/>
                <w:szCs w:val="21"/>
              </w:rPr>
              <w:t>3</w:t>
            </w:r>
            <w:r>
              <w:rPr>
                <w:rFonts w:hint="eastAsia" w:ascii="黑体" w:hAnsi="黑体" w:eastAsia="黑体" w:cs="黑体"/>
                <w:szCs w:val="21"/>
              </w:rPr>
              <w:t>、</w:t>
            </w:r>
            <w:r>
              <w:rPr>
                <w:rFonts w:hint="eastAsia" w:ascii="黑体" w:hAnsi="黑体" w:eastAsia="黑体" w:cs="黑体"/>
                <w:color w:val="000000" w:themeColor="text1"/>
                <w:szCs w:val="21"/>
                <w14:textFill>
                  <w14:solidFill>
                    <w14:schemeClr w14:val="tx1"/>
                  </w14:solidFill>
                </w14:textFill>
              </w:rPr>
              <w:t>大锤（20磅）2把。</w:t>
            </w:r>
          </w:p>
        </w:tc>
        <w:tc>
          <w:tcPr>
            <w:tcW w:w="991" w:type="pct"/>
            <w:gridSpan w:val="2"/>
            <w:tcBorders>
              <w:left w:val="single" w:color="auto" w:sz="4" w:space="0"/>
              <w:bottom w:val="single" w:color="auto" w:sz="12" w:space="0"/>
              <w:right w:val="single" w:color="auto" w:sz="12" w:space="0"/>
            </w:tcBorders>
            <w:vAlign w:val="center"/>
          </w:tcPr>
          <w:p w14:paraId="22EC5543">
            <w:pPr>
              <w:spacing w:line="320" w:lineRule="exact"/>
              <w:rPr>
                <w:rFonts w:hint="eastAsia" w:ascii="黑体" w:hAnsi="黑体" w:eastAsia="黑体" w:cs="黑体"/>
                <w:szCs w:val="21"/>
              </w:rPr>
            </w:pPr>
            <w:r>
              <w:rPr>
                <w:rFonts w:hint="eastAsia" w:ascii="黑体" w:hAnsi="黑体" w:eastAsia="黑体" w:cs="黑体"/>
                <w:szCs w:val="21"/>
              </w:rPr>
              <w:t>1.作业前开展班前会，明确人员分工及工作内容，明确各作业面安全风险，明确应急处理措施。</w:t>
            </w:r>
          </w:p>
          <w:p w14:paraId="5F8FB272">
            <w:pPr>
              <w:spacing w:line="320" w:lineRule="exact"/>
              <w:rPr>
                <w:rFonts w:hint="eastAsia" w:ascii="黑体" w:hAnsi="黑体" w:eastAsia="黑体" w:cs="黑体"/>
                <w:szCs w:val="21"/>
              </w:rPr>
            </w:pPr>
            <w:r>
              <w:rPr>
                <w:rFonts w:hint="eastAsia" w:ascii="黑体" w:hAnsi="黑体" w:eastAsia="黑体" w:cs="黑体"/>
                <w:szCs w:val="21"/>
              </w:rPr>
              <w:t>2.关注天气情况，如有大风、雷暴雨等恶劣天气，提前做好防风防雨工作。</w:t>
            </w:r>
          </w:p>
        </w:tc>
      </w:tr>
    </w:tbl>
    <w:p w14:paraId="54D7EB53">
      <w:pPr>
        <w:spacing w:line="320" w:lineRule="exact"/>
        <w:jc w:val="center"/>
      </w:pPr>
      <w:r>
        <w:br w:type="page"/>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8"/>
        <w:gridCol w:w="3624"/>
        <w:gridCol w:w="2848"/>
        <w:gridCol w:w="924"/>
        <w:gridCol w:w="2210"/>
        <w:gridCol w:w="1108"/>
        <w:gridCol w:w="1095"/>
        <w:gridCol w:w="2032"/>
      </w:tblGrid>
      <w:tr w14:paraId="4FDA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90" w:type="pct"/>
            <w:tcBorders>
              <w:top w:val="single" w:color="auto" w:sz="12" w:space="0"/>
              <w:left w:val="single" w:color="auto" w:sz="12" w:space="0"/>
              <w:bottom w:val="single" w:color="auto" w:sz="12" w:space="0"/>
              <w:right w:val="single" w:color="auto" w:sz="12" w:space="0"/>
            </w:tcBorders>
            <w:vAlign w:val="center"/>
          </w:tcPr>
          <w:p w14:paraId="7A6BB2CE">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名    称</w:t>
            </w:r>
          </w:p>
        </w:tc>
        <w:tc>
          <w:tcPr>
            <w:tcW w:w="1102" w:type="pct"/>
            <w:tcBorders>
              <w:top w:val="single" w:color="auto" w:sz="12" w:space="0"/>
              <w:left w:val="single" w:color="auto" w:sz="12" w:space="0"/>
              <w:bottom w:val="single" w:color="auto" w:sz="12" w:space="0"/>
              <w:right w:val="single" w:color="auto" w:sz="12" w:space="0"/>
            </w:tcBorders>
            <w:vAlign w:val="center"/>
          </w:tcPr>
          <w:p w14:paraId="10B77902">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XGT6515D-10S塔机安装作业指导书</w:t>
            </w:r>
          </w:p>
        </w:tc>
        <w:tc>
          <w:tcPr>
            <w:tcW w:w="866" w:type="pct"/>
            <w:tcBorders>
              <w:top w:val="single" w:color="auto" w:sz="12" w:space="0"/>
              <w:left w:val="single" w:color="auto" w:sz="12" w:space="0"/>
              <w:bottom w:val="single" w:color="auto" w:sz="12" w:space="0"/>
              <w:right w:val="single" w:color="auto" w:sz="12" w:space="0"/>
            </w:tcBorders>
            <w:vAlign w:val="center"/>
          </w:tcPr>
          <w:p w14:paraId="69A9F20E">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编   号</w:t>
            </w:r>
          </w:p>
        </w:tc>
        <w:tc>
          <w:tcPr>
            <w:tcW w:w="953" w:type="pct"/>
            <w:gridSpan w:val="2"/>
            <w:tcBorders>
              <w:top w:val="single" w:color="auto" w:sz="12" w:space="0"/>
              <w:left w:val="single" w:color="auto" w:sz="12" w:space="0"/>
              <w:bottom w:val="single" w:color="auto" w:sz="12" w:space="0"/>
              <w:right w:val="single" w:color="auto" w:sz="12" w:space="0"/>
            </w:tcBorders>
            <w:vAlign w:val="center"/>
          </w:tcPr>
          <w:p w14:paraId="37B7E2FF">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670" w:type="pct"/>
            <w:gridSpan w:val="2"/>
            <w:tcBorders>
              <w:top w:val="single" w:color="auto" w:sz="12" w:space="0"/>
              <w:left w:val="single" w:color="auto" w:sz="12" w:space="0"/>
              <w:bottom w:val="single" w:color="auto" w:sz="12" w:space="0"/>
              <w:right w:val="single" w:color="auto" w:sz="12" w:space="0"/>
            </w:tcBorders>
            <w:vAlign w:val="center"/>
          </w:tcPr>
          <w:p w14:paraId="248C174C">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页    码</w:t>
            </w:r>
          </w:p>
        </w:tc>
        <w:tc>
          <w:tcPr>
            <w:tcW w:w="617" w:type="pct"/>
            <w:tcBorders>
              <w:top w:val="single" w:color="auto" w:sz="12" w:space="0"/>
              <w:left w:val="single" w:color="auto" w:sz="12" w:space="0"/>
              <w:bottom w:val="single" w:color="auto" w:sz="12" w:space="0"/>
              <w:right w:val="single" w:color="auto" w:sz="12" w:space="0"/>
            </w:tcBorders>
            <w:vAlign w:val="center"/>
          </w:tcPr>
          <w:p w14:paraId="2D667D1A">
            <w:pPr>
              <w:spacing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w:t>
            </w:r>
            <w:r>
              <w:rPr>
                <w:rFonts w:hint="eastAsia" w:ascii="黑体" w:hAnsi="黑体" w:eastAsia="黑体" w:cs="黑体"/>
                <w:color w:val="000000" w:themeColor="text1"/>
                <w:sz w:val="24"/>
                <w:lang w:val="en-US" w:eastAsia="zh-CN"/>
                <w14:textFill>
                  <w14:solidFill>
                    <w14:schemeClr w14:val="tx1"/>
                  </w14:solidFill>
                </w14:textFill>
              </w:rPr>
              <w:t>6</w:t>
            </w:r>
          </w:p>
        </w:tc>
      </w:tr>
      <w:tr w14:paraId="4359D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90" w:type="pct"/>
            <w:tcBorders>
              <w:top w:val="single" w:color="auto" w:sz="12" w:space="0"/>
              <w:left w:val="single" w:color="auto" w:sz="12" w:space="0"/>
              <w:bottom w:val="single" w:color="auto" w:sz="12" w:space="0"/>
              <w:right w:val="single" w:color="auto" w:sz="12" w:space="0"/>
            </w:tcBorders>
            <w:vAlign w:val="center"/>
          </w:tcPr>
          <w:p w14:paraId="7C572C12">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工况类型</w:t>
            </w:r>
          </w:p>
        </w:tc>
        <w:tc>
          <w:tcPr>
            <w:tcW w:w="1102" w:type="pct"/>
            <w:tcBorders>
              <w:top w:val="single" w:color="auto" w:sz="12" w:space="0"/>
              <w:left w:val="single" w:color="auto" w:sz="12" w:space="0"/>
              <w:bottom w:val="single" w:color="auto" w:sz="12" w:space="0"/>
              <w:right w:val="single" w:color="auto" w:sz="12" w:space="0"/>
            </w:tcBorders>
            <w:vAlign w:val="center"/>
          </w:tcPr>
          <w:p w14:paraId="3742B3D6">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XGT6515D-10S塔机安装工况</w:t>
            </w:r>
          </w:p>
        </w:tc>
        <w:tc>
          <w:tcPr>
            <w:tcW w:w="866" w:type="pct"/>
            <w:tcBorders>
              <w:top w:val="single" w:color="auto" w:sz="12" w:space="0"/>
              <w:left w:val="single" w:color="auto" w:sz="12" w:space="0"/>
              <w:bottom w:val="single" w:color="auto" w:sz="12" w:space="0"/>
              <w:right w:val="single" w:color="auto" w:sz="12" w:space="0"/>
            </w:tcBorders>
            <w:vAlign w:val="center"/>
          </w:tcPr>
          <w:p w14:paraId="14F9F7FB">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w:t>
            </w:r>
          </w:p>
        </w:tc>
        <w:tc>
          <w:tcPr>
            <w:tcW w:w="953" w:type="pct"/>
            <w:gridSpan w:val="2"/>
            <w:tcBorders>
              <w:top w:val="single" w:color="auto" w:sz="12" w:space="0"/>
              <w:left w:val="single" w:color="auto" w:sz="12" w:space="0"/>
              <w:bottom w:val="single" w:color="auto" w:sz="12" w:space="0"/>
              <w:right w:val="single" w:color="auto" w:sz="12" w:space="0"/>
            </w:tcBorders>
            <w:vAlign w:val="center"/>
          </w:tcPr>
          <w:p w14:paraId="54AB067D">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回转总成安装</w:t>
            </w:r>
          </w:p>
        </w:tc>
        <w:tc>
          <w:tcPr>
            <w:tcW w:w="670" w:type="pct"/>
            <w:gridSpan w:val="2"/>
            <w:tcBorders>
              <w:top w:val="single" w:color="auto" w:sz="12" w:space="0"/>
              <w:left w:val="single" w:color="auto" w:sz="12" w:space="0"/>
              <w:bottom w:val="single" w:color="auto" w:sz="12" w:space="0"/>
              <w:right w:val="single" w:color="auto" w:sz="12" w:space="0"/>
            </w:tcBorders>
            <w:vAlign w:val="center"/>
          </w:tcPr>
          <w:p w14:paraId="4024CCFD">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工艺流程编码</w:t>
            </w:r>
          </w:p>
        </w:tc>
        <w:tc>
          <w:tcPr>
            <w:tcW w:w="617" w:type="pct"/>
            <w:tcBorders>
              <w:top w:val="single" w:color="auto" w:sz="12" w:space="0"/>
              <w:left w:val="single" w:color="auto" w:sz="12" w:space="0"/>
              <w:bottom w:val="single" w:color="auto" w:sz="12" w:space="0"/>
              <w:right w:val="single" w:color="auto" w:sz="12" w:space="0"/>
            </w:tcBorders>
            <w:vAlign w:val="center"/>
          </w:tcPr>
          <w:p w14:paraId="5ED8EF1C">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05</w:t>
            </w:r>
          </w:p>
        </w:tc>
      </w:tr>
      <w:tr w14:paraId="7835B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892" w:type="pct"/>
            <w:gridSpan w:val="2"/>
            <w:tcBorders>
              <w:top w:val="single" w:color="auto" w:sz="12" w:space="0"/>
              <w:left w:val="single" w:color="auto" w:sz="12" w:space="0"/>
              <w:bottom w:val="single" w:color="auto" w:sz="4" w:space="0"/>
              <w:right w:val="single" w:color="auto" w:sz="12" w:space="0"/>
            </w:tcBorders>
            <w:vAlign w:val="center"/>
          </w:tcPr>
          <w:p w14:paraId="69EFC635">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回转总成安装示意图</w:t>
            </w:r>
          </w:p>
        </w:tc>
        <w:tc>
          <w:tcPr>
            <w:tcW w:w="3107" w:type="pct"/>
            <w:gridSpan w:val="6"/>
            <w:tcBorders>
              <w:top w:val="single" w:color="auto" w:sz="12" w:space="0"/>
              <w:left w:val="single" w:color="auto" w:sz="12" w:space="0"/>
              <w:bottom w:val="single" w:color="auto" w:sz="4" w:space="0"/>
              <w:right w:val="single" w:color="auto" w:sz="12" w:space="0"/>
            </w:tcBorders>
            <w:vAlign w:val="center"/>
          </w:tcPr>
          <w:p w14:paraId="2E93D3EB">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回转总成的安装工艺流程</w:t>
            </w:r>
          </w:p>
        </w:tc>
      </w:tr>
      <w:tr w14:paraId="0146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5" w:hRule="atLeast"/>
        </w:trPr>
        <w:tc>
          <w:tcPr>
            <w:tcW w:w="1892" w:type="pct"/>
            <w:gridSpan w:val="2"/>
            <w:vMerge w:val="restart"/>
            <w:tcBorders>
              <w:top w:val="single" w:color="auto" w:sz="4" w:space="0"/>
              <w:left w:val="single" w:color="auto" w:sz="12" w:space="0"/>
              <w:right w:val="single" w:color="auto" w:sz="12" w:space="0"/>
            </w:tcBorders>
            <w:vAlign w:val="center"/>
          </w:tcPr>
          <w:p w14:paraId="3ED7AD93">
            <w:pPr>
              <w:tabs>
                <w:tab w:val="left" w:pos="1390"/>
              </w:tabs>
              <w:spacing w:line="20" w:lineRule="atLeast"/>
              <w:jc w:val="center"/>
            </w:pPr>
            <w:r>
              <w:drawing>
                <wp:inline distT="0" distB="0" distL="114300" distR="114300">
                  <wp:extent cx="2152650" cy="2301240"/>
                  <wp:effectExtent l="0" t="0" r="0" b="3810"/>
                  <wp:docPr id="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
                          <pic:cNvPicPr>
                            <a:picLocks noChangeAspect="1"/>
                          </pic:cNvPicPr>
                        </pic:nvPicPr>
                        <pic:blipFill>
                          <a:blip r:embed="rId14"/>
                          <a:stretch>
                            <a:fillRect/>
                          </a:stretch>
                        </pic:blipFill>
                        <pic:spPr>
                          <a:xfrm>
                            <a:off x="0" y="0"/>
                            <a:ext cx="2152650" cy="2301240"/>
                          </a:xfrm>
                          <a:prstGeom prst="rect">
                            <a:avLst/>
                          </a:prstGeom>
                          <a:noFill/>
                          <a:ln>
                            <a:noFill/>
                          </a:ln>
                        </pic:spPr>
                      </pic:pic>
                    </a:graphicData>
                  </a:graphic>
                </wp:inline>
              </w:drawing>
            </w:r>
          </w:p>
          <w:p w14:paraId="732AC1BB">
            <w:pPr>
              <w:tabs>
                <w:tab w:val="left" w:pos="1390"/>
              </w:tabs>
              <w:spacing w:line="20" w:lineRule="atLeast"/>
              <w:jc w:val="center"/>
              <w:rPr>
                <w:rFonts w:hint="eastAsia" w:ascii="黑体" w:hAnsi="黑体" w:eastAsia="黑体" w:cs="黑体"/>
                <w:color w:val="000000" w:themeColor="text1"/>
                <w:sz w:val="24"/>
                <w14:textFill>
                  <w14:solidFill>
                    <w14:schemeClr w14:val="tx1"/>
                  </w14:solidFill>
                </w14:textFill>
              </w:rPr>
            </w:pPr>
            <w:r>
              <w:drawing>
                <wp:inline distT="0" distB="0" distL="114300" distR="114300">
                  <wp:extent cx="2856865" cy="2534920"/>
                  <wp:effectExtent l="0" t="0" r="635" b="17780"/>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11"/>
                          <a:stretch>
                            <a:fillRect/>
                          </a:stretch>
                        </pic:blipFill>
                        <pic:spPr>
                          <a:xfrm>
                            <a:off x="0" y="0"/>
                            <a:ext cx="2856865" cy="2534920"/>
                          </a:xfrm>
                          <a:prstGeom prst="rect">
                            <a:avLst/>
                          </a:prstGeom>
                          <a:noFill/>
                          <a:ln>
                            <a:noFill/>
                          </a:ln>
                        </pic:spPr>
                      </pic:pic>
                    </a:graphicData>
                  </a:graphic>
                </wp:inline>
              </w:drawing>
            </w:r>
          </w:p>
        </w:tc>
        <w:tc>
          <w:tcPr>
            <w:tcW w:w="3107" w:type="pct"/>
            <w:gridSpan w:val="6"/>
            <w:tcBorders>
              <w:top w:val="single" w:color="auto" w:sz="4" w:space="0"/>
              <w:left w:val="single" w:color="auto" w:sz="12" w:space="0"/>
              <w:right w:val="single" w:color="auto" w:sz="12" w:space="0"/>
            </w:tcBorders>
            <w:vAlign w:val="center"/>
          </w:tcPr>
          <w:p w14:paraId="4A572143">
            <w:pPr>
              <w:pStyle w:val="5"/>
              <w:widowControl/>
              <w:numPr>
                <w:ilvl w:val="3"/>
                <w:numId w:val="0"/>
              </w:numPr>
              <w:tabs>
                <w:tab w:val="clear" w:pos="420"/>
              </w:tabs>
              <w:spacing w:before="156" w:line="276" w:lineRule="auto"/>
              <w:rPr>
                <w:rFonts w:hint="eastAsia" w:ascii="黑体" w:hAnsi="黑体" w:eastAsia="黑体" w:cs="黑体"/>
                <w:sz w:val="24"/>
                <w:szCs w:val="24"/>
                <w:lang w:bidi="ar"/>
              </w:rPr>
            </w:pPr>
            <w:r>
              <w:rPr>
                <w:rFonts w:hint="eastAsia" w:ascii="黑体" w:hAnsi="黑体" w:eastAsia="黑体" w:cs="黑体"/>
                <w:sz w:val="24"/>
                <w:szCs w:val="24"/>
                <w:lang w:val="en-US" w:eastAsia="zh-CN" w:bidi="ar"/>
              </w:rPr>
              <w:t>4</w:t>
            </w:r>
            <w:r>
              <w:rPr>
                <w:rFonts w:hint="eastAsia" w:ascii="黑体" w:hAnsi="黑体" w:eastAsia="黑体" w:cs="黑体"/>
                <w:sz w:val="24"/>
                <w:szCs w:val="24"/>
                <w:lang w:bidi="ar"/>
              </w:rPr>
              <w:t>.回转总成的安装</w:t>
            </w:r>
          </w:p>
          <w:p w14:paraId="0BA3EAC6">
            <w:pPr>
              <w:pStyle w:val="12"/>
              <w:spacing w:after="0"/>
              <w:ind w:firstLine="480"/>
              <w:jc w:val="both"/>
              <w:rPr>
                <w:rFonts w:hint="eastAsia" w:ascii="黑体" w:hAnsi="黑体" w:eastAsia="黑体" w:cs="黑体"/>
                <w:kern w:val="2"/>
                <w:szCs w:val="24"/>
                <w:u w:val="none"/>
              </w:rPr>
            </w:pPr>
            <w:r>
              <w:rPr>
                <w:rFonts w:hint="eastAsia" w:ascii="黑体" w:hAnsi="黑体" w:eastAsia="黑体" w:cs="黑体"/>
                <w:kern w:val="2"/>
                <w:szCs w:val="24"/>
                <w:u w:val="none"/>
              </w:rPr>
              <w:t>采用吊机配合人工在地面上将回转支座、回转限位器、司机室和维修平台等拼装成回转总成，回转总成吊装采用四点吊，以回转总成顶部四个销轴孔作为吊装孔，采用4根18mm6×19W+IWR1870Mpa的钢丝绳配套GB/T 25854-6-DW5卸扣进行吊装。</w:t>
            </w:r>
          </w:p>
          <w:p w14:paraId="2A7262D5">
            <w:pPr>
              <w:pStyle w:val="12"/>
              <w:spacing w:after="0"/>
              <w:ind w:firstLine="480"/>
              <w:jc w:val="both"/>
              <w:rPr>
                <w:rFonts w:hint="eastAsia" w:ascii="宋体" w:hAnsi="宋体" w:cs="宋体"/>
                <w:color w:val="0000FF"/>
                <w:kern w:val="2"/>
                <w:szCs w:val="24"/>
              </w:rPr>
            </w:pPr>
            <w:r>
              <w:rPr>
                <w:rFonts w:hint="eastAsia" w:ascii="黑体" w:hAnsi="黑体" w:eastAsia="黑体" w:cs="黑体"/>
                <w:kern w:val="2"/>
                <w:sz w:val="24"/>
                <w:szCs w:val="24"/>
                <w:u w:val="none"/>
                <w:lang w:val="en-US" w:eastAsia="zh-CN" w:bidi="ar"/>
              </w:rPr>
              <w:t>作业人员在地面上先将钢丝绳一端挂在吊机吊钩，另一端与卸扣连接，卸扣与吊装孔连接，并在回转总成上栓好2根溜绳。启动吊机，将回转总成缓慢提升，用溜绳控制其摆动。起吊回转总成至特殊节上方，吊机缓慢落钩，直至回转总成下支座销轴孔与特殊节销轴孔对齐，将安全带系挂在特殊节顶部的横杆上，站立在特殊节顶部的平台上，插入特殊节与回转总成下支座的连接销轴，完成回转总成与特殊节的连接。</w:t>
            </w:r>
          </w:p>
        </w:tc>
      </w:tr>
      <w:tr w14:paraId="225A4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892" w:type="pct"/>
            <w:gridSpan w:val="2"/>
            <w:vMerge w:val="continue"/>
            <w:tcBorders>
              <w:left w:val="single" w:color="auto" w:sz="12" w:space="0"/>
              <w:right w:val="single" w:color="auto" w:sz="12" w:space="0"/>
            </w:tcBorders>
            <w:vAlign w:val="center"/>
          </w:tcPr>
          <w:p w14:paraId="7F5EAB73">
            <w:pPr>
              <w:spacing w:line="276" w:lineRule="auto"/>
              <w:jc w:val="center"/>
              <w:rPr>
                <w:rFonts w:hint="eastAsia" w:ascii="黑体" w:hAnsi="黑体" w:eastAsia="黑体" w:cs="黑体"/>
                <w:color w:val="000000" w:themeColor="text1"/>
                <w:sz w:val="24"/>
                <w14:textFill>
                  <w14:solidFill>
                    <w14:schemeClr w14:val="tx1"/>
                  </w14:solidFill>
                </w14:textFill>
              </w:rPr>
            </w:pPr>
          </w:p>
        </w:tc>
        <w:tc>
          <w:tcPr>
            <w:tcW w:w="1147" w:type="pct"/>
            <w:gridSpan w:val="2"/>
            <w:tcBorders>
              <w:top w:val="single" w:color="auto" w:sz="12" w:space="0"/>
              <w:left w:val="single" w:color="auto" w:sz="12" w:space="0"/>
              <w:right w:val="single" w:color="auto" w:sz="4" w:space="0"/>
            </w:tcBorders>
            <w:vAlign w:val="center"/>
          </w:tcPr>
          <w:p w14:paraId="6DE4567C">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人员配置</w:t>
            </w:r>
          </w:p>
        </w:tc>
        <w:tc>
          <w:tcPr>
            <w:tcW w:w="1009" w:type="pct"/>
            <w:gridSpan w:val="2"/>
            <w:tcBorders>
              <w:top w:val="single" w:color="auto" w:sz="12" w:space="0"/>
              <w:left w:val="single" w:color="auto" w:sz="4" w:space="0"/>
              <w:right w:val="single" w:color="auto" w:sz="4" w:space="0"/>
            </w:tcBorders>
            <w:vAlign w:val="center"/>
          </w:tcPr>
          <w:p w14:paraId="6BD6B43A">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机具及材料</w:t>
            </w:r>
          </w:p>
        </w:tc>
        <w:tc>
          <w:tcPr>
            <w:tcW w:w="951" w:type="pct"/>
            <w:gridSpan w:val="2"/>
            <w:tcBorders>
              <w:top w:val="single" w:color="auto" w:sz="12" w:space="0"/>
              <w:left w:val="single" w:color="auto" w:sz="4" w:space="0"/>
              <w:right w:val="single" w:color="auto" w:sz="12" w:space="0"/>
            </w:tcBorders>
            <w:vAlign w:val="center"/>
          </w:tcPr>
          <w:p w14:paraId="26CD058A">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注意事项/上道工序检查</w:t>
            </w:r>
          </w:p>
        </w:tc>
      </w:tr>
      <w:tr w14:paraId="08E3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2" w:type="pct"/>
            <w:gridSpan w:val="2"/>
            <w:vMerge w:val="continue"/>
            <w:tcBorders>
              <w:left w:val="single" w:color="auto" w:sz="12" w:space="0"/>
              <w:bottom w:val="single" w:color="auto" w:sz="12" w:space="0"/>
              <w:right w:val="single" w:color="auto" w:sz="12" w:space="0"/>
            </w:tcBorders>
            <w:vAlign w:val="center"/>
          </w:tcPr>
          <w:p w14:paraId="7D08F1AA">
            <w:pPr>
              <w:spacing w:line="276" w:lineRule="auto"/>
            </w:pPr>
          </w:p>
        </w:tc>
        <w:tc>
          <w:tcPr>
            <w:tcW w:w="1147" w:type="pct"/>
            <w:gridSpan w:val="2"/>
            <w:tcBorders>
              <w:left w:val="single" w:color="auto" w:sz="12" w:space="0"/>
              <w:bottom w:val="single" w:color="auto" w:sz="12" w:space="0"/>
              <w:right w:val="single" w:color="auto" w:sz="4" w:space="0"/>
            </w:tcBorders>
            <w:vAlign w:val="center"/>
          </w:tcPr>
          <w:p w14:paraId="5B2BF547">
            <w:pPr>
              <w:spacing w:line="320" w:lineRule="exact"/>
              <w:rPr>
                <w:rFonts w:hint="eastAsia" w:ascii="黑体" w:hAnsi="黑体" w:eastAsia="黑体" w:cs="黑体"/>
                <w:szCs w:val="21"/>
              </w:rPr>
            </w:pPr>
            <w:r>
              <w:rPr>
                <w:rFonts w:hint="eastAsia" w:ascii="黑体" w:hAnsi="黑体" w:eastAsia="黑体" w:cs="黑体"/>
                <w:b/>
                <w:bCs/>
                <w:szCs w:val="21"/>
              </w:rPr>
              <w:t>1、班组长</w:t>
            </w:r>
            <w:r>
              <w:rPr>
                <w:rFonts w:hint="eastAsia" w:ascii="黑体" w:hAnsi="黑体" w:eastAsia="黑体" w:cs="黑体"/>
                <w:szCs w:val="21"/>
              </w:rPr>
              <w:t>：1人，负责整体吊装指挥与协调。</w:t>
            </w:r>
          </w:p>
          <w:p w14:paraId="406D7BA3">
            <w:pPr>
              <w:spacing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432CE3B2">
            <w:pPr>
              <w:spacing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：5人，负责司索及安装工作。</w:t>
            </w:r>
          </w:p>
          <w:p w14:paraId="2C280872">
            <w:pPr>
              <w:spacing w:line="320" w:lineRule="exact"/>
              <w:rPr>
                <w:rFonts w:hint="eastAsia" w:ascii="黑体" w:hAnsi="黑体" w:eastAsia="黑体" w:cs="黑体"/>
                <w:szCs w:val="21"/>
              </w:rPr>
            </w:pPr>
          </w:p>
        </w:tc>
        <w:tc>
          <w:tcPr>
            <w:tcW w:w="1009" w:type="pct"/>
            <w:gridSpan w:val="2"/>
            <w:tcBorders>
              <w:left w:val="single" w:color="auto" w:sz="4" w:space="0"/>
              <w:bottom w:val="single" w:color="auto" w:sz="12" w:space="0"/>
              <w:right w:val="single" w:color="auto" w:sz="4" w:space="0"/>
            </w:tcBorders>
            <w:vAlign w:val="center"/>
          </w:tcPr>
          <w:p w14:paraId="16D8BCA8">
            <w:pPr>
              <w:spacing w:line="320" w:lineRule="exact"/>
              <w:rPr>
                <w:rFonts w:hint="eastAsia" w:ascii="黑体" w:hAnsi="黑体" w:eastAsia="黑体" w:cs="黑体"/>
                <w:szCs w:val="21"/>
              </w:rPr>
            </w:pPr>
            <w:r>
              <w:rPr>
                <w:rFonts w:hint="eastAsia" w:ascii="黑体" w:hAnsi="黑体" w:eastAsia="黑体" w:cs="黑体"/>
                <w:szCs w:val="21"/>
              </w:rPr>
              <w:t>1、GB/T 25854-6-DW5卸扣4个。</w:t>
            </w:r>
          </w:p>
          <w:p w14:paraId="13CA3833">
            <w:pPr>
              <w:spacing w:line="320" w:lineRule="exact"/>
              <w:rPr>
                <w:rFonts w:hint="eastAsia" w:ascii="黑体" w:hAnsi="黑体" w:eastAsia="黑体" w:cs="黑体"/>
                <w:szCs w:val="21"/>
              </w:rPr>
            </w:pPr>
            <w:r>
              <w:rPr>
                <w:rFonts w:hint="eastAsia" w:ascii="黑体" w:hAnsi="黑体" w:eastAsia="黑体" w:cs="黑体"/>
                <w:szCs w:val="21"/>
              </w:rPr>
              <w:t>2、钢丝绳吊索18mm6×19W+IWR1870Mpa 4根。</w:t>
            </w:r>
          </w:p>
          <w:p w14:paraId="4FDAB4B9">
            <w:pPr>
              <w:spacing w:line="320" w:lineRule="exact"/>
              <w:rPr>
                <w:rFonts w:hint="eastAsia" w:ascii="黑体" w:hAnsi="黑体" w:eastAsia="黑体" w:cs="黑体"/>
                <w:szCs w:val="21"/>
              </w:rPr>
            </w:pPr>
            <w:r>
              <w:rPr>
                <w:rFonts w:hint="eastAsia" w:ascii="黑体" w:hAnsi="黑体" w:eastAsia="黑体" w:cs="黑体"/>
                <w:szCs w:val="21"/>
              </w:rPr>
              <w:t>3、大锤（20</w:t>
            </w:r>
            <w:r>
              <w:rPr>
                <w:rFonts w:hint="eastAsia" w:ascii="黑体" w:hAnsi="黑体" w:eastAsia="黑体" w:cs="黑体"/>
                <w:color w:val="000000" w:themeColor="text1"/>
                <w:szCs w:val="21"/>
                <w14:textFill>
                  <w14:solidFill>
                    <w14:schemeClr w14:val="tx1"/>
                  </w14:solidFill>
                </w14:textFill>
              </w:rPr>
              <w:t>磅）2把。</w:t>
            </w:r>
          </w:p>
        </w:tc>
        <w:tc>
          <w:tcPr>
            <w:tcW w:w="951" w:type="pct"/>
            <w:gridSpan w:val="2"/>
            <w:tcBorders>
              <w:left w:val="single" w:color="auto" w:sz="4" w:space="0"/>
              <w:bottom w:val="single" w:color="auto" w:sz="12" w:space="0"/>
              <w:right w:val="single" w:color="auto" w:sz="12" w:space="0"/>
            </w:tcBorders>
            <w:vAlign w:val="center"/>
          </w:tcPr>
          <w:p w14:paraId="1453FFE4">
            <w:pPr>
              <w:spacing w:line="320" w:lineRule="exact"/>
              <w:rPr>
                <w:rFonts w:hint="eastAsia" w:ascii="黑体" w:hAnsi="黑体" w:eastAsia="黑体" w:cs="黑体"/>
                <w:szCs w:val="21"/>
              </w:rPr>
            </w:pPr>
            <w:r>
              <w:rPr>
                <w:rFonts w:hint="eastAsia" w:ascii="黑体" w:hAnsi="黑体" w:eastAsia="黑体" w:cs="黑体"/>
                <w:szCs w:val="21"/>
              </w:rPr>
              <w:t>1.作业前开展班前会，明确人员分工及工作内容，明确各作业面安全风险，明确应急处理措施。</w:t>
            </w:r>
          </w:p>
          <w:p w14:paraId="758C89C5">
            <w:pPr>
              <w:spacing w:line="320" w:lineRule="exact"/>
              <w:rPr>
                <w:rFonts w:hint="eastAsia" w:ascii="黑体" w:hAnsi="黑体" w:eastAsia="黑体" w:cs="黑体"/>
                <w:szCs w:val="21"/>
              </w:rPr>
            </w:pPr>
            <w:r>
              <w:rPr>
                <w:rFonts w:hint="eastAsia" w:ascii="黑体" w:hAnsi="黑体" w:eastAsia="黑体" w:cs="黑体"/>
                <w:szCs w:val="21"/>
              </w:rPr>
              <w:t>2.关注天气情况，如有大风、雷暴雨等恶劣天气，提前做好防风防雨工作。</w:t>
            </w:r>
          </w:p>
          <w:p w14:paraId="2B8E3065">
            <w:pPr>
              <w:spacing w:line="320" w:lineRule="exact"/>
              <w:rPr>
                <w:rFonts w:hint="eastAsia" w:ascii="黑体" w:hAnsi="黑体" w:eastAsia="黑体" w:cs="黑体"/>
                <w:szCs w:val="21"/>
              </w:rPr>
            </w:pPr>
          </w:p>
        </w:tc>
      </w:tr>
    </w:tbl>
    <w:p w14:paraId="16ECF8E9">
      <w:r>
        <w:br w:type="page"/>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1700"/>
        <w:gridCol w:w="431"/>
        <w:gridCol w:w="3206"/>
        <w:gridCol w:w="76"/>
        <w:gridCol w:w="2197"/>
        <w:gridCol w:w="210"/>
        <w:gridCol w:w="871"/>
        <w:gridCol w:w="56"/>
        <w:gridCol w:w="1601"/>
        <w:gridCol w:w="862"/>
        <w:gridCol w:w="608"/>
        <w:gridCol w:w="276"/>
        <w:gridCol w:w="993"/>
        <w:gridCol w:w="513"/>
        <w:gridCol w:w="1730"/>
        <w:gridCol w:w="504"/>
      </w:tblGrid>
      <w:tr w14:paraId="46CA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701" w:type="pct"/>
            <w:gridSpan w:val="2"/>
            <w:tcBorders>
              <w:top w:val="single" w:color="auto" w:sz="12" w:space="0"/>
              <w:left w:val="single" w:color="auto" w:sz="12" w:space="0"/>
              <w:bottom w:val="single" w:color="auto" w:sz="12" w:space="0"/>
              <w:right w:val="single" w:color="auto" w:sz="12" w:space="0"/>
            </w:tcBorders>
            <w:vAlign w:val="center"/>
          </w:tcPr>
          <w:p w14:paraId="08D8CADA">
            <w:pPr>
              <w:spacing w:line="276" w:lineRule="auto"/>
              <w:jc w:val="center"/>
              <w:rPr>
                <w:rFonts w:hint="eastAsia" w:ascii="黑体" w:hAnsi="黑体" w:eastAsia="黑体" w:cs="黑体"/>
                <w:color w:val="2E54A1" w:themeColor="accent1" w:themeShade="BF"/>
                <w:sz w:val="24"/>
              </w:rPr>
            </w:pPr>
            <w:r>
              <w:rPr>
                <w:color w:val="2E54A1" w:themeColor="accent1" w:themeShade="BF"/>
              </w:rPr>
              <w:br w:type="page"/>
            </w:r>
            <w:r>
              <w:rPr>
                <w:rFonts w:hint="eastAsia" w:ascii="黑体" w:hAnsi="黑体" w:eastAsia="黑体" w:cs="黑体"/>
                <w:color w:val="2E54A1" w:themeColor="accent1" w:themeShade="BF"/>
                <w:sz w:val="24"/>
              </w:rPr>
              <w:br w:type="page"/>
            </w:r>
            <w:r>
              <w:rPr>
                <w:rFonts w:hint="eastAsia" w:ascii="黑体" w:hAnsi="黑体" w:eastAsia="黑体" w:cs="黑体"/>
                <w:b/>
                <w:bCs/>
                <w:color w:val="000000" w:themeColor="text1"/>
                <w:sz w:val="24"/>
                <w14:textFill>
                  <w14:solidFill>
                    <w14:schemeClr w14:val="tx1"/>
                  </w14:solidFill>
                </w14:textFill>
              </w:rPr>
              <w:t>名    称</w:t>
            </w:r>
          </w:p>
        </w:tc>
        <w:tc>
          <w:tcPr>
            <w:tcW w:w="1129" w:type="pct"/>
            <w:gridSpan w:val="3"/>
            <w:tcBorders>
              <w:top w:val="single" w:color="auto" w:sz="12" w:space="0"/>
              <w:left w:val="single" w:color="auto" w:sz="12" w:space="0"/>
              <w:bottom w:val="single" w:color="auto" w:sz="12" w:space="0"/>
              <w:right w:val="single" w:color="auto" w:sz="12" w:space="0"/>
            </w:tcBorders>
            <w:vAlign w:val="center"/>
          </w:tcPr>
          <w:p w14:paraId="7FEAB1AF">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XGT6515D-10S塔机安装作业指导书</w:t>
            </w:r>
          </w:p>
        </w:tc>
        <w:tc>
          <w:tcPr>
            <w:tcW w:w="732" w:type="pct"/>
            <w:gridSpan w:val="2"/>
            <w:tcBorders>
              <w:top w:val="single" w:color="auto" w:sz="12" w:space="0"/>
              <w:left w:val="single" w:color="auto" w:sz="12" w:space="0"/>
              <w:bottom w:val="single" w:color="auto" w:sz="12" w:space="0"/>
              <w:right w:val="single" w:color="auto" w:sz="12" w:space="0"/>
            </w:tcBorders>
            <w:vAlign w:val="center"/>
          </w:tcPr>
          <w:p w14:paraId="69AF7205">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编   号</w:t>
            </w:r>
          </w:p>
        </w:tc>
        <w:tc>
          <w:tcPr>
            <w:tcW w:w="1031" w:type="pct"/>
            <w:gridSpan w:val="4"/>
            <w:tcBorders>
              <w:top w:val="single" w:color="auto" w:sz="12" w:space="0"/>
              <w:left w:val="single" w:color="auto" w:sz="12" w:space="0"/>
              <w:bottom w:val="single" w:color="auto" w:sz="12" w:space="0"/>
              <w:right w:val="single" w:color="auto" w:sz="12" w:space="0"/>
            </w:tcBorders>
            <w:vAlign w:val="center"/>
          </w:tcPr>
          <w:p w14:paraId="0AB615F1">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727" w:type="pct"/>
            <w:gridSpan w:val="4"/>
            <w:tcBorders>
              <w:top w:val="single" w:color="auto" w:sz="12" w:space="0"/>
              <w:left w:val="single" w:color="auto" w:sz="12" w:space="0"/>
              <w:bottom w:val="single" w:color="auto" w:sz="12" w:space="0"/>
              <w:right w:val="single" w:color="auto" w:sz="12" w:space="0"/>
            </w:tcBorders>
            <w:vAlign w:val="center"/>
          </w:tcPr>
          <w:p w14:paraId="06747627">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页    码</w:t>
            </w:r>
          </w:p>
        </w:tc>
        <w:tc>
          <w:tcPr>
            <w:tcW w:w="678" w:type="pct"/>
            <w:gridSpan w:val="2"/>
            <w:tcBorders>
              <w:top w:val="single" w:color="auto" w:sz="12" w:space="0"/>
              <w:left w:val="single" w:color="auto" w:sz="12" w:space="0"/>
              <w:bottom w:val="single" w:color="auto" w:sz="12" w:space="0"/>
              <w:right w:val="single" w:color="auto" w:sz="12" w:space="0"/>
            </w:tcBorders>
            <w:vAlign w:val="center"/>
          </w:tcPr>
          <w:p w14:paraId="3CE5611A">
            <w:pPr>
              <w:spacing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w:t>
            </w:r>
            <w:r>
              <w:rPr>
                <w:rFonts w:hint="eastAsia" w:ascii="黑体" w:hAnsi="黑体" w:eastAsia="黑体" w:cs="黑体"/>
                <w:color w:val="000000" w:themeColor="text1"/>
                <w:sz w:val="24"/>
                <w:lang w:val="en-US" w:eastAsia="zh-CN"/>
                <w14:textFill>
                  <w14:solidFill>
                    <w14:schemeClr w14:val="tx1"/>
                  </w14:solidFill>
                </w14:textFill>
              </w:rPr>
              <w:t>7</w:t>
            </w:r>
          </w:p>
        </w:tc>
      </w:tr>
      <w:tr w14:paraId="34B5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701" w:type="pct"/>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74B328E3">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工况类型</w:t>
            </w:r>
          </w:p>
        </w:tc>
        <w:tc>
          <w:tcPr>
            <w:tcW w:w="1129" w:type="pct"/>
            <w:gridSpan w:val="3"/>
            <w:tcBorders>
              <w:top w:val="single" w:color="auto" w:sz="12" w:space="0"/>
              <w:left w:val="single" w:color="auto" w:sz="12" w:space="0"/>
              <w:bottom w:val="single" w:color="auto" w:sz="12" w:space="0"/>
              <w:right w:val="single" w:color="auto" w:sz="12" w:space="0"/>
            </w:tcBorders>
            <w:shd w:val="clear" w:color="auto" w:fill="auto"/>
            <w:vAlign w:val="center"/>
          </w:tcPr>
          <w:p w14:paraId="18347CB6">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XGT6515D-10S塔机安装工况</w:t>
            </w:r>
          </w:p>
        </w:tc>
        <w:tc>
          <w:tcPr>
            <w:tcW w:w="732" w:type="pct"/>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30A1097E">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w:t>
            </w:r>
          </w:p>
        </w:tc>
        <w:tc>
          <w:tcPr>
            <w:tcW w:w="1031" w:type="pct"/>
            <w:gridSpan w:val="4"/>
            <w:tcBorders>
              <w:top w:val="single" w:color="auto" w:sz="12" w:space="0"/>
              <w:left w:val="single" w:color="auto" w:sz="12" w:space="0"/>
              <w:bottom w:val="single" w:color="auto" w:sz="12" w:space="0"/>
              <w:right w:val="single" w:color="auto" w:sz="12" w:space="0"/>
            </w:tcBorders>
            <w:shd w:val="clear" w:color="auto" w:fill="auto"/>
            <w:vAlign w:val="center"/>
          </w:tcPr>
          <w:p w14:paraId="2CF5E32B">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起重臂臂根节</w:t>
            </w:r>
            <w:r>
              <w:rPr>
                <w:rFonts w:ascii="黑体" w:hAnsi="黑体" w:eastAsia="黑体" w:cs="黑体"/>
                <w:color w:val="000000" w:themeColor="text1"/>
                <w:sz w:val="24"/>
                <w14:textFill>
                  <w14:solidFill>
                    <w14:schemeClr w14:val="tx1"/>
                  </w14:solidFill>
                </w14:textFill>
              </w:rPr>
              <w:t>安装</w:t>
            </w:r>
          </w:p>
        </w:tc>
        <w:tc>
          <w:tcPr>
            <w:tcW w:w="727" w:type="pct"/>
            <w:gridSpan w:val="4"/>
            <w:tcBorders>
              <w:top w:val="single" w:color="auto" w:sz="12" w:space="0"/>
              <w:left w:val="single" w:color="auto" w:sz="12" w:space="0"/>
              <w:bottom w:val="single" w:color="auto" w:sz="12" w:space="0"/>
              <w:right w:val="single" w:color="auto" w:sz="12" w:space="0"/>
            </w:tcBorders>
            <w:shd w:val="clear" w:color="auto" w:fill="auto"/>
            <w:vAlign w:val="center"/>
          </w:tcPr>
          <w:p w14:paraId="7018AB88">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工艺流程编码</w:t>
            </w:r>
          </w:p>
        </w:tc>
        <w:tc>
          <w:tcPr>
            <w:tcW w:w="678" w:type="pct"/>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7D79621C">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06</w:t>
            </w:r>
          </w:p>
        </w:tc>
      </w:tr>
      <w:tr w14:paraId="5955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830" w:type="pct"/>
            <w:gridSpan w:val="5"/>
            <w:tcBorders>
              <w:top w:val="single" w:color="auto" w:sz="12" w:space="0"/>
              <w:left w:val="single" w:color="auto" w:sz="12" w:space="0"/>
              <w:bottom w:val="single" w:color="auto" w:sz="4" w:space="0"/>
              <w:right w:val="single" w:color="auto" w:sz="12" w:space="0"/>
            </w:tcBorders>
            <w:shd w:val="clear" w:color="auto" w:fill="auto"/>
            <w:vAlign w:val="center"/>
          </w:tcPr>
          <w:p w14:paraId="3C9F59EF">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起重臂臂根节</w:t>
            </w:r>
            <w:r>
              <w:rPr>
                <w:rFonts w:ascii="黑体" w:hAnsi="黑体" w:eastAsia="黑体" w:cs="黑体"/>
                <w:color w:val="000000" w:themeColor="text1"/>
                <w:sz w:val="24"/>
                <w14:textFill>
                  <w14:solidFill>
                    <w14:schemeClr w14:val="tx1"/>
                  </w14:solidFill>
                </w14:textFill>
              </w:rPr>
              <w:t>安装</w:t>
            </w:r>
            <w:r>
              <w:rPr>
                <w:rFonts w:hint="eastAsia" w:ascii="黑体" w:hAnsi="黑体" w:eastAsia="黑体" w:cs="黑体"/>
                <w:color w:val="000000" w:themeColor="text1"/>
                <w:sz w:val="24"/>
                <w14:textFill>
                  <w14:solidFill>
                    <w14:schemeClr w14:val="tx1"/>
                  </w14:solidFill>
                </w14:textFill>
              </w:rPr>
              <w:t>示意图</w:t>
            </w:r>
          </w:p>
        </w:tc>
        <w:tc>
          <w:tcPr>
            <w:tcW w:w="3169" w:type="pct"/>
            <w:gridSpan w:val="12"/>
            <w:tcBorders>
              <w:top w:val="single" w:color="auto" w:sz="12" w:space="0"/>
              <w:left w:val="single" w:color="auto" w:sz="12" w:space="0"/>
              <w:bottom w:val="single" w:color="auto" w:sz="4" w:space="0"/>
              <w:right w:val="single" w:color="auto" w:sz="12" w:space="0"/>
            </w:tcBorders>
            <w:shd w:val="clear" w:color="auto" w:fill="auto"/>
            <w:vAlign w:val="center"/>
          </w:tcPr>
          <w:p w14:paraId="4849FBFE">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起重臂臂根节</w:t>
            </w:r>
            <w:r>
              <w:rPr>
                <w:rFonts w:ascii="黑体" w:hAnsi="黑体" w:eastAsia="黑体" w:cs="黑体"/>
                <w:color w:val="000000" w:themeColor="text1"/>
                <w:sz w:val="24"/>
                <w14:textFill>
                  <w14:solidFill>
                    <w14:schemeClr w14:val="tx1"/>
                  </w14:solidFill>
                </w14:textFill>
              </w:rPr>
              <w:t>安装</w:t>
            </w:r>
            <w:r>
              <w:rPr>
                <w:rFonts w:hint="eastAsia" w:ascii="黑体" w:hAnsi="黑体" w:eastAsia="黑体" w:cs="黑体"/>
                <w:color w:val="000000" w:themeColor="text1"/>
                <w:sz w:val="24"/>
                <w14:textFill>
                  <w14:solidFill>
                    <w14:schemeClr w14:val="tx1"/>
                  </w14:solidFill>
                </w14:textFill>
              </w:rPr>
              <w:t>工艺流程</w:t>
            </w:r>
          </w:p>
        </w:tc>
      </w:tr>
      <w:tr w14:paraId="4EE7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2" w:hRule="atLeast"/>
        </w:trPr>
        <w:tc>
          <w:tcPr>
            <w:tcW w:w="1830" w:type="pct"/>
            <w:gridSpan w:val="5"/>
            <w:vMerge w:val="restart"/>
            <w:tcBorders>
              <w:top w:val="single" w:color="auto" w:sz="4" w:space="0"/>
              <w:left w:val="single" w:color="auto" w:sz="12" w:space="0"/>
              <w:right w:val="single" w:color="auto" w:sz="12" w:space="0"/>
            </w:tcBorders>
            <w:vAlign w:val="center"/>
          </w:tcPr>
          <w:p w14:paraId="300A86B6">
            <w:pPr>
              <w:jc w:val="center"/>
            </w:pPr>
            <w:r>
              <w:drawing>
                <wp:inline distT="0" distB="0" distL="114300" distR="114300">
                  <wp:extent cx="1414780" cy="2244725"/>
                  <wp:effectExtent l="0" t="0" r="13970" b="317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15"/>
                          <a:stretch>
                            <a:fillRect/>
                          </a:stretch>
                        </pic:blipFill>
                        <pic:spPr>
                          <a:xfrm>
                            <a:off x="0" y="0"/>
                            <a:ext cx="1414780" cy="2244725"/>
                          </a:xfrm>
                          <a:prstGeom prst="rect">
                            <a:avLst/>
                          </a:prstGeom>
                          <a:noFill/>
                          <a:ln>
                            <a:noFill/>
                          </a:ln>
                        </pic:spPr>
                      </pic:pic>
                    </a:graphicData>
                  </a:graphic>
                </wp:inline>
              </w:drawing>
            </w:r>
            <w:r>
              <w:drawing>
                <wp:inline distT="0" distB="0" distL="114300" distR="114300">
                  <wp:extent cx="3126105" cy="2945130"/>
                  <wp:effectExtent l="0" t="0" r="17145" b="7620"/>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16"/>
                          <a:stretch>
                            <a:fillRect/>
                          </a:stretch>
                        </pic:blipFill>
                        <pic:spPr>
                          <a:xfrm>
                            <a:off x="0" y="0"/>
                            <a:ext cx="3126105" cy="2945130"/>
                          </a:xfrm>
                          <a:prstGeom prst="rect">
                            <a:avLst/>
                          </a:prstGeom>
                          <a:noFill/>
                          <a:ln>
                            <a:noFill/>
                          </a:ln>
                        </pic:spPr>
                      </pic:pic>
                    </a:graphicData>
                  </a:graphic>
                </wp:inline>
              </w:drawing>
            </w:r>
          </w:p>
        </w:tc>
        <w:tc>
          <w:tcPr>
            <w:tcW w:w="3169" w:type="pct"/>
            <w:gridSpan w:val="12"/>
            <w:tcBorders>
              <w:top w:val="single" w:color="auto" w:sz="4" w:space="0"/>
              <w:left w:val="single" w:color="auto" w:sz="12" w:space="0"/>
              <w:bottom w:val="single" w:color="auto" w:sz="4" w:space="0"/>
              <w:right w:val="single" w:color="auto" w:sz="12" w:space="0"/>
            </w:tcBorders>
            <w:vAlign w:val="center"/>
          </w:tcPr>
          <w:p w14:paraId="1EDEAFFD">
            <w:pPr>
              <w:spacing w:line="293" w:lineRule="auto"/>
              <w:rPr>
                <w:rFonts w:hint="eastAsia" w:ascii="黑体" w:hAnsi="黑体" w:eastAsia="黑体" w:cs="黑体"/>
                <w:b/>
                <w:bCs/>
                <w:sz w:val="24"/>
                <w:lang w:bidi="ar"/>
              </w:rPr>
            </w:pPr>
            <w:r>
              <w:rPr>
                <w:rFonts w:hint="eastAsia" w:ascii="黑体" w:hAnsi="黑体" w:eastAsia="黑体" w:cs="黑体"/>
                <w:b/>
                <w:bCs/>
                <w:sz w:val="24"/>
                <w:lang w:val="en-US" w:eastAsia="zh-CN" w:bidi="ar"/>
              </w:rPr>
              <w:t>5</w:t>
            </w:r>
            <w:r>
              <w:rPr>
                <w:rFonts w:hint="eastAsia" w:ascii="黑体" w:hAnsi="黑体" w:eastAsia="黑体" w:cs="黑体"/>
                <w:b/>
                <w:bCs/>
                <w:sz w:val="24"/>
                <w:lang w:bidi="ar"/>
              </w:rPr>
              <w:t>.起重臂臂根节安装</w:t>
            </w:r>
          </w:p>
          <w:p w14:paraId="60123568">
            <w:pPr>
              <w:spacing w:line="293" w:lineRule="auto"/>
              <w:ind w:firstLine="482"/>
              <w:rPr>
                <w:rFonts w:hint="eastAsia" w:ascii="黑体" w:hAnsi="黑体" w:eastAsia="黑体" w:cs="黑体"/>
                <w:sz w:val="24"/>
                <w:lang w:bidi="ar"/>
              </w:rPr>
            </w:pPr>
            <w:r>
              <w:rPr>
                <w:rFonts w:hint="eastAsia" w:ascii="黑体" w:hAnsi="黑体" w:eastAsia="黑体" w:cs="黑体"/>
                <w:sz w:val="24"/>
                <w:lang w:bidi="ar"/>
              </w:rPr>
              <w:t>在地面将小车安装在臂根节靠塔身引进侧根部，打入防脱销轴以固定。</w:t>
            </w:r>
          </w:p>
          <w:p w14:paraId="3597AEF9">
            <w:pPr>
              <w:spacing w:line="293" w:lineRule="auto"/>
              <w:ind w:firstLine="482"/>
              <w:rPr>
                <w:rFonts w:hint="eastAsia" w:ascii="黑体" w:hAnsi="黑体" w:eastAsia="黑体" w:cs="黑体"/>
                <w:sz w:val="24"/>
                <w:lang w:bidi="ar"/>
              </w:rPr>
            </w:pPr>
            <w:r>
              <w:rPr>
                <w:rFonts w:hint="eastAsia" w:ascii="黑体" w:hAnsi="黑体" w:eastAsia="黑体" w:cs="黑体"/>
                <w:sz w:val="24"/>
                <w:lang w:bidi="ar"/>
              </w:rPr>
              <w:t>采用吊机配合人工在地面上将臂根节拼装完成，臂根节吊装采用四点吊，以臂根节顶部四个销轴孔作为吊装孔，采用4根18mm6×19W+IWR1870Mpa的钢丝绳配套GB/T 25854-6-DW5卸扣进行吊装。</w:t>
            </w:r>
          </w:p>
          <w:p w14:paraId="17205848">
            <w:pPr>
              <w:keepNext w:val="0"/>
              <w:keepLines w:val="0"/>
              <w:pageBreakBefore w:val="0"/>
              <w:widowControl w:val="0"/>
              <w:kinsoku/>
              <w:wordWrap/>
              <w:overflowPunct/>
              <w:topLinePunct w:val="0"/>
              <w:autoSpaceDE/>
              <w:autoSpaceDN/>
              <w:bidi w:val="0"/>
              <w:adjustRightInd/>
              <w:snapToGrid/>
              <w:spacing w:after="160" w:line="293" w:lineRule="auto"/>
              <w:ind w:firstLine="482"/>
              <w:textAlignment w:val="auto"/>
              <w:rPr>
                <w:rFonts w:hint="eastAsia" w:ascii="黑体" w:hAnsi="黑体" w:eastAsia="黑体" w:cs="黑体"/>
                <w:color w:val="2E54A1" w:themeColor="accent1" w:themeShade="BF"/>
                <w:kern w:val="2"/>
                <w:szCs w:val="24"/>
                <w:lang w:bidi="ar-SA"/>
              </w:rPr>
            </w:pPr>
            <w:r>
              <w:rPr>
                <w:rFonts w:hint="eastAsia" w:ascii="黑体" w:hAnsi="黑体" w:eastAsia="黑体" w:cs="黑体"/>
                <w:sz w:val="24"/>
                <w:lang w:bidi="ar"/>
              </w:rPr>
              <w:t>作业人员在地面上先将钢丝绳一端挂在吊机吊钩，另一端与卸扣连接，卸扣与吊装孔连接，并在臂根节上栓好2根溜绳。启动吊机，将臂根节缓慢提升，用溜绳控制其摆动。起吊臂根节至回转总成</w:t>
            </w:r>
            <w:r>
              <w:rPr>
                <w:rFonts w:hint="eastAsia" w:ascii="黑体" w:hAnsi="黑体" w:eastAsia="黑体" w:cs="黑体"/>
                <w:sz w:val="24"/>
                <w:lang w:val="en-US" w:eastAsia="zh-CN" w:bidi="ar"/>
              </w:rPr>
              <w:t>上方，吊机缓慢落钩，直至回转总成上支座销轴孔与臂根节销轴孔对齐，将安全带系挂在臂根节顶部的横杆上，插入臂根节与回转总成上支座的连接销轴，完成回转总成与臂根节的连接。臂根节的安装示意图如下。</w:t>
            </w:r>
          </w:p>
        </w:tc>
      </w:tr>
      <w:tr w14:paraId="6209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30" w:type="pct"/>
            <w:gridSpan w:val="5"/>
            <w:vMerge w:val="continue"/>
            <w:tcBorders>
              <w:left w:val="single" w:color="auto" w:sz="12" w:space="0"/>
              <w:right w:val="single" w:color="auto" w:sz="12" w:space="0"/>
            </w:tcBorders>
            <w:vAlign w:val="center"/>
          </w:tcPr>
          <w:p w14:paraId="229E023F">
            <w:pPr>
              <w:spacing w:line="276" w:lineRule="auto"/>
              <w:jc w:val="center"/>
              <w:rPr>
                <w:rFonts w:hint="eastAsia" w:ascii="黑体" w:hAnsi="黑体" w:eastAsia="黑体" w:cs="黑体"/>
                <w:color w:val="2E54A1" w:themeColor="accent1" w:themeShade="BF"/>
                <w:sz w:val="24"/>
              </w:rPr>
            </w:pPr>
          </w:p>
        </w:tc>
        <w:tc>
          <w:tcPr>
            <w:tcW w:w="1014" w:type="pct"/>
            <w:gridSpan w:val="4"/>
            <w:tcBorders>
              <w:top w:val="single" w:color="auto" w:sz="12" w:space="0"/>
              <w:left w:val="single" w:color="auto" w:sz="12" w:space="0"/>
              <w:bottom w:val="single" w:color="auto" w:sz="4" w:space="0"/>
              <w:right w:val="single" w:color="auto" w:sz="12" w:space="0"/>
            </w:tcBorders>
            <w:shd w:val="clear" w:color="auto" w:fill="auto"/>
            <w:vAlign w:val="center"/>
          </w:tcPr>
          <w:p w14:paraId="22C8F764">
            <w:pPr>
              <w:spacing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人员配置</w:t>
            </w:r>
          </w:p>
        </w:tc>
        <w:tc>
          <w:tcPr>
            <w:tcW w:w="934" w:type="pct"/>
            <w:gridSpan w:val="3"/>
            <w:tcBorders>
              <w:top w:val="single" w:color="auto" w:sz="12" w:space="0"/>
              <w:left w:val="single" w:color="auto" w:sz="12" w:space="0"/>
              <w:bottom w:val="single" w:color="auto" w:sz="4" w:space="0"/>
              <w:right w:val="single" w:color="auto" w:sz="12" w:space="0"/>
            </w:tcBorders>
            <w:shd w:val="clear" w:color="auto" w:fill="auto"/>
            <w:vAlign w:val="center"/>
          </w:tcPr>
          <w:p w14:paraId="12C77C44">
            <w:pPr>
              <w:spacing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机具及材料</w:t>
            </w:r>
          </w:p>
        </w:tc>
        <w:tc>
          <w:tcPr>
            <w:tcW w:w="1221" w:type="pct"/>
            <w:gridSpan w:val="5"/>
            <w:tcBorders>
              <w:top w:val="single" w:color="auto" w:sz="12" w:space="0"/>
              <w:left w:val="single" w:color="auto" w:sz="12" w:space="0"/>
              <w:bottom w:val="single" w:color="auto" w:sz="4" w:space="0"/>
              <w:right w:val="single" w:color="auto" w:sz="12" w:space="0"/>
            </w:tcBorders>
            <w:shd w:val="clear" w:color="auto" w:fill="auto"/>
            <w:vAlign w:val="center"/>
          </w:tcPr>
          <w:p w14:paraId="09F6F461">
            <w:pPr>
              <w:spacing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注意事项/上道工序检查</w:t>
            </w:r>
          </w:p>
        </w:tc>
      </w:tr>
      <w:tr w14:paraId="5F1F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1830" w:type="pct"/>
            <w:gridSpan w:val="5"/>
            <w:vMerge w:val="continue"/>
            <w:tcBorders>
              <w:left w:val="single" w:color="auto" w:sz="12" w:space="0"/>
              <w:bottom w:val="single" w:color="auto" w:sz="12" w:space="0"/>
              <w:right w:val="single" w:color="auto" w:sz="12" w:space="0"/>
            </w:tcBorders>
            <w:vAlign w:val="center"/>
          </w:tcPr>
          <w:p w14:paraId="2FC240DF">
            <w:pPr>
              <w:spacing w:line="276" w:lineRule="auto"/>
              <w:jc w:val="center"/>
              <w:rPr>
                <w:rFonts w:hint="eastAsia" w:ascii="黑体" w:hAnsi="黑体" w:eastAsia="黑体" w:cs="黑体"/>
                <w:color w:val="2E54A1" w:themeColor="accent1" w:themeShade="BF"/>
                <w:sz w:val="24"/>
              </w:rPr>
            </w:pPr>
          </w:p>
        </w:tc>
        <w:tc>
          <w:tcPr>
            <w:tcW w:w="1014" w:type="pct"/>
            <w:gridSpan w:val="4"/>
            <w:tcBorders>
              <w:top w:val="single" w:color="auto" w:sz="4" w:space="0"/>
              <w:left w:val="single" w:color="auto" w:sz="12" w:space="0"/>
              <w:bottom w:val="single" w:color="auto" w:sz="12" w:space="0"/>
              <w:right w:val="single" w:color="auto" w:sz="12" w:space="0"/>
            </w:tcBorders>
            <w:shd w:val="clear" w:color="auto" w:fill="auto"/>
            <w:vAlign w:val="center"/>
          </w:tcPr>
          <w:p w14:paraId="4A3F67DA">
            <w:pPr>
              <w:spacing w:line="32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7D8002EA">
            <w:pPr>
              <w:spacing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32FCBA5A">
            <w:pPr>
              <w:spacing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：5人，负责司索及安装工作。</w:t>
            </w:r>
          </w:p>
          <w:p w14:paraId="2485E58A">
            <w:pPr>
              <w:spacing w:line="320" w:lineRule="exact"/>
              <w:rPr>
                <w:rFonts w:hint="eastAsia" w:ascii="黑体" w:hAnsi="黑体" w:eastAsia="黑体" w:cs="黑体"/>
                <w:szCs w:val="21"/>
              </w:rPr>
            </w:pPr>
          </w:p>
        </w:tc>
        <w:tc>
          <w:tcPr>
            <w:tcW w:w="934" w:type="pct"/>
            <w:gridSpan w:val="3"/>
            <w:tcBorders>
              <w:top w:val="single" w:color="auto" w:sz="4" w:space="0"/>
              <w:left w:val="single" w:color="auto" w:sz="12" w:space="0"/>
              <w:bottom w:val="single" w:color="auto" w:sz="12" w:space="0"/>
              <w:right w:val="single" w:color="auto" w:sz="12" w:space="0"/>
            </w:tcBorders>
            <w:shd w:val="clear" w:color="auto" w:fill="auto"/>
            <w:vAlign w:val="center"/>
          </w:tcPr>
          <w:p w14:paraId="3FC3A69D">
            <w:pPr>
              <w:spacing w:line="320" w:lineRule="exact"/>
              <w:rPr>
                <w:rFonts w:hint="eastAsia" w:ascii="黑体" w:hAnsi="黑体" w:eastAsia="黑体" w:cs="黑体"/>
                <w:szCs w:val="21"/>
              </w:rPr>
            </w:pPr>
            <w:r>
              <w:rPr>
                <w:rFonts w:hint="eastAsia" w:ascii="黑体" w:hAnsi="黑体" w:eastAsia="黑体" w:cs="黑体"/>
                <w:szCs w:val="21"/>
              </w:rPr>
              <w:t>1、GB/T 25854-6-DW5卸扣4个。</w:t>
            </w:r>
          </w:p>
          <w:p w14:paraId="4FDBB9D0">
            <w:pPr>
              <w:spacing w:line="320" w:lineRule="exact"/>
              <w:rPr>
                <w:rFonts w:hint="eastAsia" w:ascii="黑体" w:hAnsi="黑体" w:eastAsia="黑体" w:cs="黑体"/>
                <w:szCs w:val="21"/>
              </w:rPr>
            </w:pPr>
            <w:r>
              <w:rPr>
                <w:rFonts w:hint="eastAsia" w:ascii="黑体" w:hAnsi="黑体" w:eastAsia="黑体" w:cs="黑体"/>
                <w:szCs w:val="21"/>
              </w:rPr>
              <w:t>2、钢丝绳吊索18mm6×19W+IWR1870Mpa 4根。</w:t>
            </w:r>
          </w:p>
          <w:p w14:paraId="3B74462A">
            <w:pPr>
              <w:numPr>
                <w:ilvl w:val="0"/>
                <w:numId w:val="0"/>
              </w:numPr>
              <w:spacing w:line="320" w:lineRule="exact"/>
              <w:rPr>
                <w:rFonts w:hint="eastAsia"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lang w:val="en-US" w:eastAsia="zh-CN"/>
                <w14:textFill>
                  <w14:solidFill>
                    <w14:schemeClr w14:val="tx1"/>
                  </w14:solidFill>
                </w14:textFill>
              </w:rPr>
              <w:t>3、</w:t>
            </w:r>
            <w:r>
              <w:rPr>
                <w:rFonts w:hint="eastAsia" w:ascii="黑体" w:hAnsi="黑体" w:eastAsia="黑体" w:cs="黑体"/>
                <w:color w:val="000000" w:themeColor="text1"/>
                <w:szCs w:val="21"/>
                <w14:textFill>
                  <w14:solidFill>
                    <w14:schemeClr w14:val="tx1"/>
                  </w14:solidFill>
                </w14:textFill>
              </w:rPr>
              <w:t>大锤（20磅）2把。</w:t>
            </w:r>
          </w:p>
          <w:p w14:paraId="76B49EC8">
            <w:pPr>
              <w:numPr>
                <w:ilvl w:val="0"/>
                <w:numId w:val="0"/>
              </w:numPr>
              <w:spacing w:line="320" w:lineRule="exact"/>
              <w:rPr>
                <w:rFonts w:hint="eastAsia"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lang w:val="en-US" w:eastAsia="zh-CN"/>
                <w14:textFill>
                  <w14:solidFill>
                    <w14:schemeClr w14:val="tx1"/>
                  </w14:solidFill>
                </w14:textFill>
              </w:rPr>
              <w:t>4、</w:t>
            </w:r>
            <w:r>
              <w:rPr>
                <w:rFonts w:ascii="黑体" w:hAnsi="黑体" w:eastAsia="黑体" w:cs="黑体"/>
                <w:color w:val="000000" w:themeColor="text1"/>
                <w:szCs w:val="21"/>
                <w14:textFill>
                  <w14:solidFill>
                    <w14:schemeClr w14:val="tx1"/>
                  </w14:solidFill>
                </w14:textFill>
              </w:rPr>
              <w:t>遛绳（尼龙绳）18mm*50m*2根。</w:t>
            </w:r>
          </w:p>
        </w:tc>
        <w:tc>
          <w:tcPr>
            <w:tcW w:w="1221" w:type="pct"/>
            <w:gridSpan w:val="5"/>
            <w:tcBorders>
              <w:top w:val="single" w:color="auto" w:sz="4" w:space="0"/>
              <w:left w:val="single" w:color="auto" w:sz="12" w:space="0"/>
              <w:bottom w:val="single" w:color="auto" w:sz="12" w:space="0"/>
              <w:right w:val="single" w:color="auto" w:sz="12" w:space="0"/>
            </w:tcBorders>
            <w:shd w:val="clear" w:color="auto" w:fill="auto"/>
            <w:vAlign w:val="center"/>
          </w:tcPr>
          <w:p w14:paraId="0A3C6395">
            <w:pPr>
              <w:spacing w:line="320" w:lineRule="exact"/>
              <w:rPr>
                <w:rFonts w:hint="eastAsia" w:ascii="黑体" w:hAnsi="黑体" w:eastAsia="黑体" w:cs="黑体"/>
                <w:szCs w:val="21"/>
              </w:rPr>
            </w:pPr>
            <w:r>
              <w:rPr>
                <w:rFonts w:hint="eastAsia" w:ascii="黑体" w:hAnsi="黑体" w:eastAsia="黑体" w:cs="黑体"/>
                <w:szCs w:val="21"/>
              </w:rPr>
              <w:t>1.起重吊装作业专人指挥，信号统一明确，作业区域标志标识明确，同时可设置红外语音提醒装置防止非作业人员闯入。</w:t>
            </w:r>
          </w:p>
          <w:p w14:paraId="49C50799">
            <w:pPr>
              <w:spacing w:line="320" w:lineRule="exact"/>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p w14:paraId="26C14277">
            <w:pPr>
              <w:spacing w:line="320" w:lineRule="exact"/>
              <w:rPr>
                <w:rFonts w:hint="eastAsia" w:ascii="黑体" w:hAnsi="黑体" w:eastAsia="黑体" w:cs="黑体"/>
                <w:szCs w:val="21"/>
              </w:rPr>
            </w:pPr>
            <w:r>
              <w:rPr>
                <w:rFonts w:hint="eastAsia" w:ascii="黑体" w:hAnsi="黑体" w:eastAsia="黑体" w:cs="黑体"/>
                <w:szCs w:val="21"/>
              </w:rPr>
              <w:t>3.关注天气情况，如有大风、雷暴雨等恶劣天气，提前做好防风防雨工作。</w:t>
            </w:r>
          </w:p>
        </w:tc>
      </w:tr>
      <w:tr w14:paraId="75369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84" w:type="pct"/>
          <w:wAfter w:w="152" w:type="pct"/>
          <w:trHeight w:val="554" w:hRule="atLeast"/>
        </w:trPr>
        <w:tc>
          <w:tcPr>
            <w:tcW w:w="648" w:type="pct"/>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60DD7C85">
            <w:pPr>
              <w:spacing w:line="276" w:lineRule="auto"/>
              <w:jc w:val="center"/>
              <w:rPr>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名    称</w:t>
            </w:r>
          </w:p>
        </w:tc>
        <w:tc>
          <w:tcPr>
            <w:tcW w:w="975" w:type="pct"/>
            <w:tcBorders>
              <w:top w:val="single" w:color="auto" w:sz="12" w:space="0"/>
              <w:left w:val="single" w:color="auto" w:sz="12" w:space="0"/>
              <w:bottom w:val="single" w:color="auto" w:sz="12" w:space="0"/>
              <w:right w:val="single" w:color="auto" w:sz="12" w:space="0"/>
            </w:tcBorders>
            <w:shd w:val="clear" w:color="auto" w:fill="auto"/>
            <w:vAlign w:val="center"/>
          </w:tcPr>
          <w:p w14:paraId="2BFEDB46">
            <w:pPr>
              <w:spacing w:line="276" w:lineRule="auto"/>
              <w:jc w:val="center"/>
              <w:rPr>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XGT6515D-10S塔机安装作业指导书</w:t>
            </w:r>
          </w:p>
        </w:tc>
        <w:tc>
          <w:tcPr>
            <w:tcW w:w="691" w:type="pct"/>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6B2EE7EA">
            <w:pPr>
              <w:spacing w:line="276" w:lineRule="auto"/>
              <w:jc w:val="center"/>
              <w:rPr>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编   号</w:t>
            </w:r>
          </w:p>
        </w:tc>
        <w:tc>
          <w:tcPr>
            <w:tcW w:w="833" w:type="pct"/>
            <w:gridSpan w:val="4"/>
            <w:tcBorders>
              <w:top w:val="single" w:color="auto" w:sz="12" w:space="0"/>
              <w:left w:val="single" w:color="auto" w:sz="12" w:space="0"/>
              <w:bottom w:val="single" w:color="auto" w:sz="12" w:space="0"/>
              <w:right w:val="single" w:color="auto" w:sz="12" w:space="0"/>
            </w:tcBorders>
            <w:shd w:val="clear" w:color="auto" w:fill="auto"/>
            <w:vAlign w:val="center"/>
          </w:tcPr>
          <w:p w14:paraId="0183F3E6">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833" w:type="pct"/>
            <w:gridSpan w:val="4"/>
            <w:tcBorders>
              <w:top w:val="single" w:color="auto" w:sz="12" w:space="0"/>
              <w:left w:val="single" w:color="auto" w:sz="12" w:space="0"/>
              <w:bottom w:val="single" w:color="auto" w:sz="12" w:space="0"/>
              <w:right w:val="single" w:color="auto" w:sz="12" w:space="0"/>
            </w:tcBorders>
            <w:shd w:val="clear" w:color="auto" w:fill="auto"/>
            <w:vAlign w:val="center"/>
          </w:tcPr>
          <w:p w14:paraId="3E3063A5">
            <w:pPr>
              <w:spacing w:line="276" w:lineRule="auto"/>
              <w:jc w:val="center"/>
              <w:rPr>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页    码</w:t>
            </w:r>
          </w:p>
        </w:tc>
        <w:tc>
          <w:tcPr>
            <w:tcW w:w="680" w:type="pct"/>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616B8768">
            <w:pPr>
              <w:spacing w:line="276" w:lineRule="auto"/>
              <w:jc w:val="center"/>
              <w:rPr>
                <w:rFonts w:hint="default"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lang w:val="en-US" w:eastAsia="zh-CN"/>
                <w14:textFill>
                  <w14:solidFill>
                    <w14:schemeClr w14:val="tx1"/>
                  </w14:solidFill>
                </w14:textFill>
              </w:rPr>
              <w:t>08</w:t>
            </w:r>
          </w:p>
        </w:tc>
      </w:tr>
      <w:tr w14:paraId="43BE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84" w:type="pct"/>
          <w:wAfter w:w="152" w:type="pct"/>
          <w:trHeight w:val="420" w:hRule="atLeast"/>
        </w:trPr>
        <w:tc>
          <w:tcPr>
            <w:tcW w:w="648" w:type="pct"/>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4B495B0A">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工况类型</w:t>
            </w:r>
          </w:p>
        </w:tc>
        <w:tc>
          <w:tcPr>
            <w:tcW w:w="975" w:type="pct"/>
            <w:tcBorders>
              <w:top w:val="single" w:color="auto" w:sz="12" w:space="0"/>
              <w:left w:val="single" w:color="auto" w:sz="12" w:space="0"/>
              <w:bottom w:val="single" w:color="auto" w:sz="12" w:space="0"/>
              <w:right w:val="single" w:color="auto" w:sz="12" w:space="0"/>
            </w:tcBorders>
            <w:shd w:val="clear" w:color="auto" w:fill="auto"/>
            <w:vAlign w:val="center"/>
          </w:tcPr>
          <w:p w14:paraId="583661BA">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XGT6515D-10S塔机安装工况</w:t>
            </w:r>
          </w:p>
        </w:tc>
        <w:tc>
          <w:tcPr>
            <w:tcW w:w="691" w:type="pct"/>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39500745">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w:t>
            </w:r>
          </w:p>
        </w:tc>
        <w:tc>
          <w:tcPr>
            <w:tcW w:w="833" w:type="pct"/>
            <w:gridSpan w:val="4"/>
            <w:tcBorders>
              <w:top w:val="single" w:color="auto" w:sz="12" w:space="0"/>
              <w:left w:val="single" w:color="auto" w:sz="12" w:space="0"/>
              <w:bottom w:val="single" w:color="auto" w:sz="12" w:space="0"/>
              <w:right w:val="single" w:color="auto" w:sz="12" w:space="0"/>
            </w:tcBorders>
            <w:shd w:val="clear" w:color="auto" w:fill="auto"/>
            <w:vAlign w:val="center"/>
          </w:tcPr>
          <w:p w14:paraId="4E33AEB8">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平衡臂</w:t>
            </w:r>
            <w:r>
              <w:rPr>
                <w:rFonts w:ascii="黑体" w:hAnsi="黑体" w:eastAsia="黑体" w:cs="黑体"/>
                <w:color w:val="000000" w:themeColor="text1"/>
                <w:sz w:val="24"/>
                <w14:textFill>
                  <w14:solidFill>
                    <w14:schemeClr w14:val="tx1"/>
                  </w14:solidFill>
                </w14:textFill>
              </w:rPr>
              <w:t>安装</w:t>
            </w:r>
          </w:p>
        </w:tc>
        <w:tc>
          <w:tcPr>
            <w:tcW w:w="833" w:type="pct"/>
            <w:gridSpan w:val="4"/>
            <w:tcBorders>
              <w:top w:val="single" w:color="auto" w:sz="12" w:space="0"/>
              <w:left w:val="single" w:color="auto" w:sz="12" w:space="0"/>
              <w:bottom w:val="single" w:color="auto" w:sz="12" w:space="0"/>
              <w:right w:val="single" w:color="auto" w:sz="12" w:space="0"/>
            </w:tcBorders>
            <w:shd w:val="clear" w:color="auto" w:fill="auto"/>
            <w:vAlign w:val="center"/>
          </w:tcPr>
          <w:p w14:paraId="2FC29BB7">
            <w:pPr>
              <w:spacing w:line="276" w:lineRule="auto"/>
              <w:jc w:val="center"/>
              <w:rPr>
                <w:rFonts w:hint="eastAsia" w:ascii="黑体" w:hAnsi="黑体" w:eastAsia="黑体" w:cs="黑体"/>
                <w:b/>
                <w:bCs/>
                <w:color w:val="000000" w:themeColor="text1"/>
                <w:sz w:val="24"/>
                <w14:textFill>
                  <w14:solidFill>
                    <w14:schemeClr w14:val="tx1"/>
                  </w14:solidFill>
                </w14:textFill>
              </w:rPr>
            </w:pPr>
            <w:r>
              <w:rPr>
                <w:rFonts w:hint="eastAsia" w:ascii="黑体" w:hAnsi="黑体" w:eastAsia="黑体" w:cs="黑体"/>
                <w:b/>
                <w:bCs/>
                <w:color w:val="000000" w:themeColor="text1"/>
                <w:sz w:val="24"/>
                <w14:textFill>
                  <w14:solidFill>
                    <w14:schemeClr w14:val="tx1"/>
                  </w14:solidFill>
                </w14:textFill>
              </w:rPr>
              <w:t>工艺流程编码</w:t>
            </w:r>
          </w:p>
        </w:tc>
        <w:tc>
          <w:tcPr>
            <w:tcW w:w="680" w:type="pct"/>
            <w:gridSpan w:val="2"/>
            <w:tcBorders>
              <w:top w:val="single" w:color="auto" w:sz="12" w:space="0"/>
              <w:left w:val="single" w:color="auto" w:sz="12" w:space="0"/>
              <w:bottom w:val="single" w:color="auto" w:sz="12" w:space="0"/>
              <w:right w:val="single" w:color="auto" w:sz="12" w:space="0"/>
            </w:tcBorders>
            <w:shd w:val="clear" w:color="auto" w:fill="auto"/>
            <w:vAlign w:val="center"/>
          </w:tcPr>
          <w:p w14:paraId="57DC9146">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07</w:t>
            </w:r>
          </w:p>
        </w:tc>
      </w:tr>
      <w:tr w14:paraId="38D0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84" w:type="pct"/>
          <w:wAfter w:w="152" w:type="pct"/>
          <w:trHeight w:val="420" w:hRule="atLeast"/>
        </w:trPr>
        <w:tc>
          <w:tcPr>
            <w:tcW w:w="1623" w:type="pct"/>
            <w:gridSpan w:val="3"/>
            <w:tcBorders>
              <w:top w:val="single" w:color="auto" w:sz="12" w:space="0"/>
              <w:left w:val="single" w:color="auto" w:sz="12" w:space="0"/>
              <w:bottom w:val="single" w:color="auto" w:sz="4" w:space="0"/>
              <w:right w:val="single" w:color="auto" w:sz="12" w:space="0"/>
            </w:tcBorders>
            <w:shd w:val="clear" w:color="auto" w:fill="auto"/>
            <w:vAlign w:val="center"/>
          </w:tcPr>
          <w:p w14:paraId="6B96FE29">
            <w:pPr>
              <w:spacing w:line="276" w:lineRule="auto"/>
              <w:jc w:val="center"/>
              <w:rPr>
                <w:rFonts w:hint="eastAsia" w:ascii="黑体" w:hAnsi="黑体" w:eastAsia="黑体" w:cs="黑体"/>
                <w:color w:val="000000" w:themeColor="text1"/>
                <w:sz w:val="24"/>
                <w14:textFill>
                  <w14:solidFill>
                    <w14:schemeClr w14:val="tx1"/>
                  </w14:solidFill>
                </w14:textFill>
              </w:rPr>
            </w:pPr>
            <w:r>
              <w:rPr>
                <w:rFonts w:ascii="黑体" w:hAnsi="黑体" w:eastAsia="黑体" w:cs="黑体"/>
                <w:color w:val="000000" w:themeColor="text1"/>
                <w:sz w:val="24"/>
                <w14:textFill>
                  <w14:solidFill>
                    <w14:schemeClr w14:val="tx1"/>
                  </w14:solidFill>
                </w14:textFill>
              </w:rPr>
              <w:t>安装</w:t>
            </w:r>
            <w:r>
              <w:rPr>
                <w:rFonts w:hint="eastAsia" w:ascii="黑体" w:hAnsi="黑体" w:eastAsia="黑体" w:cs="黑体"/>
                <w:color w:val="000000" w:themeColor="text1"/>
                <w:sz w:val="24"/>
                <w14:textFill>
                  <w14:solidFill>
                    <w14:schemeClr w14:val="tx1"/>
                  </w14:solidFill>
                </w14:textFill>
              </w:rPr>
              <w:t>平衡臂</w:t>
            </w:r>
          </w:p>
        </w:tc>
        <w:tc>
          <w:tcPr>
            <w:tcW w:w="3039" w:type="pct"/>
            <w:gridSpan w:val="12"/>
            <w:tcBorders>
              <w:top w:val="single" w:color="auto" w:sz="12" w:space="0"/>
              <w:left w:val="single" w:color="auto" w:sz="12" w:space="0"/>
              <w:bottom w:val="single" w:color="auto" w:sz="4" w:space="0"/>
              <w:right w:val="single" w:color="auto" w:sz="12" w:space="0"/>
            </w:tcBorders>
            <w:shd w:val="clear" w:color="auto" w:fill="auto"/>
            <w:vAlign w:val="center"/>
          </w:tcPr>
          <w:p w14:paraId="1AA14B41">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平衡臂的</w:t>
            </w:r>
            <w:r>
              <w:rPr>
                <w:rFonts w:ascii="黑体" w:hAnsi="黑体" w:eastAsia="黑体" w:cs="黑体"/>
                <w:color w:val="000000" w:themeColor="text1"/>
                <w:sz w:val="24"/>
                <w14:textFill>
                  <w14:solidFill>
                    <w14:schemeClr w14:val="tx1"/>
                  </w14:solidFill>
                </w14:textFill>
              </w:rPr>
              <w:t>安装</w:t>
            </w:r>
            <w:r>
              <w:rPr>
                <w:rFonts w:hint="eastAsia" w:ascii="黑体" w:hAnsi="黑体" w:eastAsia="黑体" w:cs="黑体"/>
                <w:color w:val="000000" w:themeColor="text1"/>
                <w:sz w:val="24"/>
                <w14:textFill>
                  <w14:solidFill>
                    <w14:schemeClr w14:val="tx1"/>
                  </w14:solidFill>
                </w14:textFill>
              </w:rPr>
              <w:t>工艺流程</w:t>
            </w:r>
          </w:p>
        </w:tc>
      </w:tr>
      <w:tr w14:paraId="37F1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84" w:type="pct"/>
          <w:wAfter w:w="152" w:type="pct"/>
          <w:trHeight w:val="1932" w:hRule="atLeast"/>
        </w:trPr>
        <w:tc>
          <w:tcPr>
            <w:tcW w:w="1623" w:type="pct"/>
            <w:gridSpan w:val="3"/>
            <w:vMerge w:val="restart"/>
            <w:tcBorders>
              <w:top w:val="single" w:color="auto" w:sz="4" w:space="0"/>
              <w:left w:val="single" w:color="auto" w:sz="12" w:space="0"/>
              <w:bottom w:val="single" w:color="000000" w:sz="12" w:space="0"/>
              <w:right w:val="single" w:color="auto" w:sz="12" w:space="0"/>
            </w:tcBorders>
            <w:shd w:val="clear" w:color="auto" w:fill="auto"/>
            <w:vAlign w:val="center"/>
          </w:tcPr>
          <w:p w14:paraId="3C6A0CB6">
            <w:pPr>
              <w:jc w:val="center"/>
              <w:rPr>
                <w:rFonts w:hint="eastAsia" w:ascii="黑体" w:hAnsi="黑体" w:eastAsia="黑体" w:cs="黑体"/>
                <w:b/>
                <w:bCs/>
                <w:color w:val="000000" w:themeColor="text1"/>
                <w:sz w:val="24"/>
                <w14:textFill>
                  <w14:solidFill>
                    <w14:schemeClr w14:val="tx1"/>
                  </w14:solidFill>
                </w14:textFill>
              </w:rPr>
            </w:pPr>
            <w:r>
              <w:drawing>
                <wp:inline distT="0" distB="0" distL="114300" distR="114300">
                  <wp:extent cx="2212340" cy="2693670"/>
                  <wp:effectExtent l="0" t="0" r="16510" b="1143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17"/>
                          <a:stretch>
                            <a:fillRect/>
                          </a:stretch>
                        </pic:blipFill>
                        <pic:spPr>
                          <a:xfrm>
                            <a:off x="0" y="0"/>
                            <a:ext cx="2212340" cy="2693670"/>
                          </a:xfrm>
                          <a:prstGeom prst="rect">
                            <a:avLst/>
                          </a:prstGeom>
                          <a:noFill/>
                          <a:ln>
                            <a:noFill/>
                          </a:ln>
                        </pic:spPr>
                      </pic:pic>
                    </a:graphicData>
                  </a:graphic>
                </wp:inline>
              </w:drawing>
            </w:r>
            <w:r>
              <w:drawing>
                <wp:inline distT="0" distB="0" distL="114300" distR="114300">
                  <wp:extent cx="2899410" cy="2745740"/>
                  <wp:effectExtent l="0" t="0" r="15240" b="16510"/>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18"/>
                          <a:stretch>
                            <a:fillRect/>
                          </a:stretch>
                        </pic:blipFill>
                        <pic:spPr>
                          <a:xfrm>
                            <a:off x="0" y="0"/>
                            <a:ext cx="2899410" cy="2745740"/>
                          </a:xfrm>
                          <a:prstGeom prst="rect">
                            <a:avLst/>
                          </a:prstGeom>
                          <a:noFill/>
                          <a:ln>
                            <a:noFill/>
                          </a:ln>
                        </pic:spPr>
                      </pic:pic>
                    </a:graphicData>
                  </a:graphic>
                </wp:inline>
              </w:drawing>
            </w:r>
          </w:p>
        </w:tc>
        <w:tc>
          <w:tcPr>
            <w:tcW w:w="3039" w:type="pct"/>
            <w:gridSpan w:val="12"/>
            <w:tcBorders>
              <w:top w:val="single" w:color="auto" w:sz="4" w:space="0"/>
              <w:left w:val="single" w:color="auto" w:sz="12" w:space="0"/>
              <w:bottom w:val="single" w:color="auto" w:sz="12" w:space="0"/>
              <w:right w:val="single" w:color="auto" w:sz="12" w:space="0"/>
            </w:tcBorders>
            <w:shd w:val="clear" w:color="auto" w:fill="auto"/>
            <w:vAlign w:val="center"/>
          </w:tcPr>
          <w:p w14:paraId="4B7688B2">
            <w:pPr>
              <w:spacing w:line="400" w:lineRule="exact"/>
              <w:rPr>
                <w:rFonts w:hint="eastAsia" w:ascii="黑体" w:hAnsi="黑体" w:eastAsia="黑体" w:cs="黑体"/>
                <w:b/>
                <w:bCs/>
                <w:sz w:val="24"/>
                <w:lang w:bidi="ar"/>
              </w:rPr>
            </w:pPr>
            <w:r>
              <w:rPr>
                <w:rFonts w:hint="eastAsia" w:ascii="黑体" w:hAnsi="黑体" w:eastAsia="黑体" w:cs="黑体"/>
                <w:b/>
                <w:bCs/>
                <w:sz w:val="24"/>
                <w:lang w:val="en-US" w:eastAsia="zh-CN" w:bidi="ar"/>
              </w:rPr>
              <w:t>6</w:t>
            </w:r>
            <w:r>
              <w:rPr>
                <w:rFonts w:hint="eastAsia" w:ascii="黑体" w:hAnsi="黑体" w:eastAsia="黑体" w:cs="黑体"/>
                <w:b/>
                <w:bCs/>
                <w:sz w:val="24"/>
                <w:lang w:bidi="ar"/>
              </w:rPr>
              <w:t>.平衡臂的安装</w:t>
            </w:r>
          </w:p>
          <w:p w14:paraId="1D66E1B1">
            <w:pPr>
              <w:spacing w:line="293" w:lineRule="auto"/>
              <w:ind w:firstLine="482"/>
              <w:rPr>
                <w:rFonts w:hint="eastAsia" w:ascii="黑体" w:hAnsi="黑体" w:eastAsia="黑体" w:cs="黑体"/>
                <w:sz w:val="24"/>
                <w:lang w:bidi="ar"/>
              </w:rPr>
            </w:pPr>
            <w:r>
              <w:rPr>
                <w:rFonts w:ascii="黑体" w:hAnsi="黑体" w:eastAsia="黑体" w:cs="黑体"/>
                <w:sz w:val="24"/>
                <w:lang w:bidi="ar"/>
              </w:rPr>
              <w:t>采用吊机配合人工在地面上将平衡臂分别组装好（含走台及栏杆）平衡臂吊装采用四点吊，以平衡臂臂节上弦杆吊耳作为吊装孔，采用4根18mm6×19W+IWR1870Mpa的钢丝绳配套GB/T 25854-6-DW5卸扣进行吊装。</w:t>
            </w:r>
          </w:p>
          <w:p w14:paraId="0EED12A7">
            <w:pPr>
              <w:keepNext w:val="0"/>
              <w:keepLines w:val="0"/>
              <w:pageBreakBefore w:val="0"/>
              <w:widowControl w:val="0"/>
              <w:kinsoku/>
              <w:wordWrap/>
              <w:overflowPunct/>
              <w:topLinePunct w:val="0"/>
              <w:autoSpaceDE/>
              <w:autoSpaceDN/>
              <w:bidi w:val="0"/>
              <w:adjustRightInd/>
              <w:snapToGrid/>
              <w:spacing w:after="160" w:line="293" w:lineRule="auto"/>
              <w:ind w:firstLine="482"/>
              <w:textAlignment w:val="auto"/>
              <w:rPr>
                <w:rFonts w:hint="eastAsia" w:ascii="黑体" w:hAnsi="黑体" w:eastAsia="黑体" w:cs="黑体"/>
                <w:color w:val="000000" w:themeColor="text1"/>
                <w:kern w:val="0"/>
                <w:szCs w:val="21"/>
                <w:u w:val="single"/>
                <w:lang w:bidi="ar"/>
                <w14:textFill>
                  <w14:solidFill>
                    <w14:schemeClr w14:val="tx1"/>
                  </w14:solidFill>
                </w14:textFill>
              </w:rPr>
            </w:pPr>
            <w:r>
              <w:rPr>
                <w:rFonts w:ascii="黑体" w:hAnsi="黑体" w:eastAsia="黑体" w:cs="黑体"/>
                <w:sz w:val="24"/>
                <w:lang w:bidi="ar"/>
              </w:rPr>
              <w:t>作业人员在地面上先将钢丝绳一端挂在吊机吊钩，另一端与卸扣连接，卸扣与吊装孔连接，并在平衡臂上栓好2根溜绳。启动吊机，将平衡臂缓慢提升，用溜绳控制其摆动。起吊平衡臂至臂根节上后方，将组装好的平衡臂吊起，对接臂根节连接耳板，插入销轴，缓慢放下。将平衡臂放置一定程度，把安装在臂根节上的短拉杆和平衡臂上的长拉杆对接好后，插入销轴及开口销缓慢放下，直到拉绷紧，平衡水平。</w:t>
            </w:r>
          </w:p>
        </w:tc>
      </w:tr>
      <w:tr w14:paraId="4D03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84" w:type="pct"/>
          <w:wAfter w:w="152" w:type="pct"/>
          <w:trHeight w:val="505" w:hRule="atLeast"/>
        </w:trPr>
        <w:tc>
          <w:tcPr>
            <w:tcW w:w="1623" w:type="pct"/>
            <w:gridSpan w:val="3"/>
            <w:vMerge w:val="continue"/>
            <w:tcBorders>
              <w:top w:val="single" w:color="000000" w:sz="12" w:space="0"/>
              <w:left w:val="single" w:color="auto" w:sz="12" w:space="0"/>
              <w:bottom w:val="single" w:color="000000" w:sz="12" w:space="0"/>
              <w:right w:val="single" w:color="auto" w:sz="12" w:space="0"/>
            </w:tcBorders>
            <w:vAlign w:val="center"/>
          </w:tcPr>
          <w:p w14:paraId="3FDE1972">
            <w:pPr>
              <w:spacing w:line="276" w:lineRule="auto"/>
              <w:jc w:val="center"/>
              <w:rPr>
                <w:color w:val="2E54A1" w:themeColor="accent1" w:themeShade="BF"/>
              </w:rPr>
            </w:pPr>
          </w:p>
        </w:tc>
        <w:tc>
          <w:tcPr>
            <w:tcW w:w="1020" w:type="pct"/>
            <w:gridSpan w:val="4"/>
            <w:tcBorders>
              <w:top w:val="single" w:color="auto" w:sz="12" w:space="0"/>
              <w:left w:val="single" w:color="auto" w:sz="12" w:space="0"/>
              <w:bottom w:val="single" w:color="auto" w:sz="4" w:space="0"/>
              <w:right w:val="single" w:color="auto" w:sz="4" w:space="0"/>
            </w:tcBorders>
            <w:shd w:val="clear" w:color="auto" w:fill="auto"/>
            <w:vAlign w:val="center"/>
          </w:tcPr>
          <w:p w14:paraId="468310EA">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人员配置</w:t>
            </w:r>
          </w:p>
        </w:tc>
        <w:tc>
          <w:tcPr>
            <w:tcW w:w="1035" w:type="pct"/>
            <w:gridSpan w:val="5"/>
            <w:tcBorders>
              <w:top w:val="single" w:color="auto" w:sz="12" w:space="0"/>
              <w:left w:val="single" w:color="auto" w:sz="4" w:space="0"/>
              <w:bottom w:val="single" w:color="auto" w:sz="4" w:space="0"/>
              <w:right w:val="single" w:color="auto" w:sz="4" w:space="0"/>
            </w:tcBorders>
            <w:shd w:val="clear" w:color="auto" w:fill="auto"/>
            <w:vAlign w:val="center"/>
          </w:tcPr>
          <w:p w14:paraId="2D2CCD6E">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机具及材料</w:t>
            </w:r>
          </w:p>
        </w:tc>
        <w:tc>
          <w:tcPr>
            <w:tcW w:w="983" w:type="pct"/>
            <w:gridSpan w:val="3"/>
            <w:tcBorders>
              <w:top w:val="single" w:color="auto" w:sz="12" w:space="0"/>
              <w:left w:val="single" w:color="auto" w:sz="4" w:space="0"/>
              <w:bottom w:val="single" w:color="auto" w:sz="4" w:space="0"/>
              <w:right w:val="single" w:color="auto" w:sz="12" w:space="0"/>
            </w:tcBorders>
            <w:shd w:val="clear" w:color="auto" w:fill="auto"/>
            <w:vAlign w:val="center"/>
          </w:tcPr>
          <w:p w14:paraId="2AD1C86F">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注意事项/上道工序检查</w:t>
            </w:r>
          </w:p>
        </w:tc>
      </w:tr>
      <w:tr w14:paraId="07CC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184" w:type="pct"/>
          <w:wAfter w:w="152" w:type="pct"/>
          <w:trHeight w:val="2384" w:hRule="atLeast"/>
        </w:trPr>
        <w:tc>
          <w:tcPr>
            <w:tcW w:w="1623" w:type="pct"/>
            <w:gridSpan w:val="3"/>
            <w:vMerge w:val="continue"/>
            <w:tcBorders>
              <w:top w:val="single" w:color="000000" w:sz="12" w:space="0"/>
              <w:left w:val="single" w:color="auto" w:sz="12" w:space="0"/>
              <w:bottom w:val="single" w:color="000000" w:sz="12" w:space="0"/>
              <w:right w:val="single" w:color="auto" w:sz="12" w:space="0"/>
            </w:tcBorders>
            <w:vAlign w:val="center"/>
          </w:tcPr>
          <w:p w14:paraId="08CF1C21">
            <w:pPr>
              <w:spacing w:line="276" w:lineRule="auto"/>
            </w:pPr>
          </w:p>
        </w:tc>
        <w:tc>
          <w:tcPr>
            <w:tcW w:w="1020" w:type="pct"/>
            <w:gridSpan w:val="4"/>
            <w:tcBorders>
              <w:top w:val="single" w:color="auto" w:sz="4" w:space="0"/>
              <w:left w:val="single" w:color="auto" w:sz="12" w:space="0"/>
              <w:bottom w:val="single" w:color="auto" w:sz="12" w:space="0"/>
              <w:right w:val="single" w:color="auto" w:sz="4" w:space="0"/>
            </w:tcBorders>
            <w:shd w:val="clear" w:color="auto" w:fill="auto"/>
            <w:vAlign w:val="center"/>
          </w:tcPr>
          <w:p w14:paraId="0C76CC5F">
            <w:pPr>
              <w:spacing w:line="32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448B1CB2">
            <w:pPr>
              <w:spacing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27D8BDBE">
            <w:pPr>
              <w:spacing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：5人，负责司索及安装工作。</w:t>
            </w:r>
          </w:p>
          <w:p w14:paraId="40F3FD23">
            <w:pPr>
              <w:spacing w:line="320" w:lineRule="exact"/>
              <w:rPr>
                <w:rFonts w:hint="eastAsia" w:ascii="黑体" w:hAnsi="黑体" w:eastAsia="黑体" w:cs="黑体"/>
                <w:szCs w:val="21"/>
              </w:rPr>
            </w:pPr>
          </w:p>
          <w:p w14:paraId="6B42FCC2">
            <w:pPr>
              <w:spacing w:line="320" w:lineRule="exact"/>
              <w:rPr>
                <w:rFonts w:hint="eastAsia" w:ascii="黑体" w:hAnsi="黑体" w:eastAsia="黑体" w:cs="黑体"/>
                <w:szCs w:val="21"/>
              </w:rPr>
            </w:pPr>
          </w:p>
        </w:tc>
        <w:tc>
          <w:tcPr>
            <w:tcW w:w="1035" w:type="pct"/>
            <w:gridSpan w:val="5"/>
            <w:tcBorders>
              <w:top w:val="single" w:color="auto" w:sz="4" w:space="0"/>
              <w:left w:val="single" w:color="auto" w:sz="4" w:space="0"/>
              <w:bottom w:val="single" w:color="auto" w:sz="12" w:space="0"/>
              <w:right w:val="single" w:color="auto" w:sz="4" w:space="0"/>
            </w:tcBorders>
            <w:shd w:val="clear" w:color="auto" w:fill="auto"/>
            <w:vAlign w:val="center"/>
          </w:tcPr>
          <w:p w14:paraId="03E77E8A">
            <w:pPr>
              <w:spacing w:line="320" w:lineRule="exact"/>
              <w:rPr>
                <w:rFonts w:hint="eastAsia" w:ascii="黑体" w:hAnsi="黑体" w:eastAsia="黑体" w:cs="黑体"/>
                <w:color w:val="000000" w:themeColor="text1"/>
                <w:szCs w:val="21"/>
                <w14:textFill>
                  <w14:solidFill>
                    <w14:schemeClr w14:val="tx1"/>
                  </w14:solidFill>
                </w14:textFill>
              </w:rPr>
            </w:pPr>
            <w:r>
              <w:rPr>
                <w:rFonts w:hint="eastAsia" w:ascii="黑体" w:hAnsi="黑体" w:eastAsia="黑体" w:cs="黑体"/>
                <w:color w:val="000000" w:themeColor="text1"/>
                <w:szCs w:val="21"/>
                <w14:textFill>
                  <w14:solidFill>
                    <w14:schemeClr w14:val="tx1"/>
                  </w14:solidFill>
                </w14:textFill>
              </w:rPr>
              <w:t>1、GB/T 25854-6-DW5卸扣4个。</w:t>
            </w:r>
          </w:p>
          <w:p w14:paraId="62EE2283">
            <w:pPr>
              <w:spacing w:line="320" w:lineRule="exact"/>
              <w:rPr>
                <w:rFonts w:hint="eastAsia" w:ascii="黑体" w:hAnsi="黑体" w:eastAsia="黑体" w:cs="黑体"/>
                <w:szCs w:val="21"/>
              </w:rPr>
            </w:pPr>
            <w:r>
              <w:rPr>
                <w:rFonts w:hint="eastAsia" w:ascii="黑体" w:hAnsi="黑体" w:eastAsia="黑体" w:cs="黑体"/>
                <w:szCs w:val="21"/>
              </w:rPr>
              <w:t>2、钢丝绳吊索18mm6×19W+IWR1870Mpa 4根。</w:t>
            </w:r>
          </w:p>
          <w:p w14:paraId="64AEE623">
            <w:pPr>
              <w:spacing w:line="320" w:lineRule="exact"/>
              <w:rPr>
                <w:rFonts w:hint="eastAsia" w:ascii="黑体" w:hAnsi="黑体" w:eastAsia="黑体" w:cs="黑体"/>
                <w:szCs w:val="21"/>
              </w:rPr>
            </w:pPr>
            <w:r>
              <w:rPr>
                <w:rFonts w:hint="eastAsia" w:ascii="黑体" w:hAnsi="黑体" w:eastAsia="黑体" w:cs="黑体"/>
                <w:color w:val="000000" w:themeColor="text1"/>
                <w:szCs w:val="21"/>
                <w14:textFill>
                  <w14:solidFill>
                    <w14:schemeClr w14:val="tx1"/>
                  </w14:solidFill>
                </w14:textFill>
              </w:rPr>
              <w:t>3、大锤（20磅）2把。</w:t>
            </w:r>
          </w:p>
          <w:p w14:paraId="24BFB1CC">
            <w:pPr>
              <w:spacing w:line="320" w:lineRule="exact"/>
              <w:rPr>
                <w:rFonts w:hint="eastAsia" w:ascii="黑体" w:hAnsi="黑体" w:eastAsia="黑体" w:cs="黑体"/>
                <w:szCs w:val="21"/>
              </w:rPr>
            </w:pPr>
            <w:r>
              <w:rPr>
                <w:rFonts w:hint="eastAsia" w:ascii="黑体" w:hAnsi="黑体" w:eastAsia="黑体" w:cs="黑体"/>
                <w:color w:val="000000" w:themeColor="text1"/>
                <w:szCs w:val="21"/>
                <w14:textFill>
                  <w14:solidFill>
                    <w14:schemeClr w14:val="tx1"/>
                  </w14:solidFill>
                </w14:textFill>
              </w:rPr>
              <w:t>4</w:t>
            </w:r>
            <w:r>
              <w:rPr>
                <w:rFonts w:hint="eastAsia" w:ascii="黑体" w:hAnsi="黑体" w:eastAsia="黑体" w:cs="黑体"/>
                <w:szCs w:val="21"/>
              </w:rPr>
              <w:t>、</w:t>
            </w:r>
            <w:r>
              <w:rPr>
                <w:rFonts w:ascii="黑体" w:hAnsi="黑体" w:eastAsia="黑体" w:cs="黑体"/>
                <w:color w:val="000000" w:themeColor="text1"/>
                <w:szCs w:val="21"/>
                <w14:textFill>
                  <w14:solidFill>
                    <w14:schemeClr w14:val="tx1"/>
                  </w14:solidFill>
                </w14:textFill>
              </w:rPr>
              <w:t>遛绳（尼龙绳）18mm*50m*2根。</w:t>
            </w:r>
          </w:p>
        </w:tc>
        <w:tc>
          <w:tcPr>
            <w:tcW w:w="983" w:type="pct"/>
            <w:gridSpan w:val="3"/>
            <w:tcBorders>
              <w:top w:val="single" w:color="auto" w:sz="4" w:space="0"/>
              <w:left w:val="single" w:color="auto" w:sz="4" w:space="0"/>
              <w:bottom w:val="single" w:color="auto" w:sz="12" w:space="0"/>
              <w:right w:val="single" w:color="auto" w:sz="12" w:space="0"/>
            </w:tcBorders>
            <w:shd w:val="clear" w:color="auto" w:fill="auto"/>
            <w:vAlign w:val="center"/>
          </w:tcPr>
          <w:p w14:paraId="691493DB">
            <w:pPr>
              <w:spacing w:line="320" w:lineRule="exact"/>
              <w:rPr>
                <w:rFonts w:hint="eastAsia" w:ascii="黑体" w:hAnsi="黑体" w:eastAsia="黑体" w:cs="黑体"/>
                <w:szCs w:val="21"/>
              </w:rPr>
            </w:pPr>
            <w:r>
              <w:rPr>
                <w:rFonts w:hint="eastAsia" w:ascii="黑体" w:hAnsi="黑体" w:eastAsia="黑体" w:cs="黑体"/>
                <w:szCs w:val="21"/>
              </w:rPr>
              <w:t>1.起重吊装作业专人指挥，信号统一明确，作业区域标志标识明确，同时可设置红外语音提醒装置防止非作业人员闯入。</w:t>
            </w:r>
          </w:p>
          <w:p w14:paraId="557933F7">
            <w:pPr>
              <w:spacing w:line="320" w:lineRule="exact"/>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p w14:paraId="25CB6ACA">
            <w:pPr>
              <w:pStyle w:val="6"/>
              <w:widowControl/>
              <w:numPr>
                <w:ilvl w:val="4"/>
                <w:numId w:val="0"/>
              </w:numPr>
              <w:spacing w:line="276" w:lineRule="auto"/>
              <w:rPr>
                <w:rFonts w:hint="eastAsia" w:ascii="黑体" w:hAnsi="黑体" w:eastAsia="黑体" w:cs="黑体"/>
                <w:szCs w:val="21"/>
              </w:rPr>
            </w:pPr>
            <w:r>
              <w:rPr>
                <w:rFonts w:hint="eastAsia" w:ascii="黑体" w:hAnsi="黑体" w:eastAsia="黑体" w:cs="黑体"/>
                <w:szCs w:val="21"/>
              </w:rPr>
              <w:t>3.关注天气情况，如有大风、雷暴雨等恶劣天气，提前做好防风防雨工作。</w:t>
            </w:r>
          </w:p>
        </w:tc>
      </w:tr>
    </w:tbl>
    <w:p w14:paraId="4F88A26E"/>
    <w:tbl>
      <w:tblPr>
        <w:tblStyle w:val="14"/>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069F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47CC4348">
            <w:pPr>
              <w:spacing w:line="276" w:lineRule="auto"/>
              <w:jc w:val="center"/>
              <w:rPr>
                <w:rFonts w:hint="eastAsia" w:ascii="黑体" w:hAnsi="黑体" w:eastAsia="黑体" w:cs="黑体"/>
                <w:color w:val="2E54A1" w:themeColor="accent1" w:themeShade="BF"/>
                <w:sz w:val="24"/>
              </w:rPr>
            </w:pPr>
            <w:r>
              <w:rPr>
                <w:color w:val="2E54A1" w:themeColor="accent1" w:themeShade="BF"/>
              </w:rPr>
              <w:br w:type="page"/>
            </w:r>
            <w:r>
              <w:rPr>
                <w:rFonts w:hint="eastAsia" w:ascii="黑体" w:hAnsi="黑体" w:eastAsia="黑体" w:cs="黑体"/>
                <w:color w:val="2E54A1" w:themeColor="accent1" w:themeShade="BF"/>
                <w:sz w:val="24"/>
              </w:rPr>
              <w:br w:type="page"/>
            </w:r>
            <w:r>
              <w:rPr>
                <w:rFonts w:hint="eastAsia" w:ascii="黑体" w:hAnsi="黑体" w:eastAsia="黑体" w:cs="黑体"/>
                <w:b/>
                <w:bCs/>
                <w:color w:val="000000" w:themeColor="text1"/>
                <w:sz w:val="24"/>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023DFB86">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XGT6515D-10S塔机安装作业指导书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1EE6F968">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1DFAC754">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38BDA301">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5E232DC3">
            <w:pPr>
              <w:spacing w:line="276" w:lineRule="auto"/>
              <w:jc w:val="center"/>
              <w:rPr>
                <w:rFonts w:hint="default"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lang w:val="en-US" w:eastAsia="zh-CN"/>
                <w14:textFill>
                  <w14:solidFill>
                    <w14:schemeClr w14:val="tx1"/>
                  </w14:solidFill>
                </w14:textFill>
              </w:rPr>
              <w:t>09</w:t>
            </w:r>
          </w:p>
        </w:tc>
      </w:tr>
      <w:tr w14:paraId="0CF1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2C602A7B">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004A7612">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XGT6515D-10S塔机安装工况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43A04BA8">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778351EF">
            <w:pPr>
              <w:pStyle w:val="5"/>
              <w:keepNext w:val="0"/>
              <w:keepLines w:val="0"/>
              <w:pageBreakBefore w:val="0"/>
              <w:widowControl/>
              <w:numPr>
                <w:ilvl w:val="3"/>
                <w:numId w:val="0"/>
              </w:numPr>
              <w:tabs>
                <w:tab w:val="clear" w:pos="420"/>
              </w:tabs>
              <w:kinsoku/>
              <w:wordWrap/>
              <w:overflowPunct/>
              <w:topLinePunct w:val="0"/>
              <w:autoSpaceDE/>
              <w:autoSpaceDN/>
              <w:bidi w:val="0"/>
              <w:adjustRightInd/>
              <w:snapToGrid/>
              <w:spacing w:before="0" w:beforeLines="0" w:line="276" w:lineRule="auto"/>
              <w:jc w:val="center"/>
              <w:textAlignment w:val="auto"/>
              <w:rPr>
                <w:rFonts w:hint="eastAsia" w:ascii="黑体" w:hAnsi="黑体" w:eastAsia="黑体" w:cs="黑体"/>
                <w:b w:val="0"/>
                <w:bCs w:val="0"/>
                <w:color w:val="000000" w:themeColor="text1"/>
                <w:sz w:val="24"/>
                <w:szCs w:val="24"/>
                <w14:textFill>
                  <w14:solidFill>
                    <w14:schemeClr w14:val="tx1"/>
                  </w14:solidFill>
                </w14:textFill>
              </w:rPr>
            </w:pPr>
            <w:r>
              <w:rPr>
                <w:rFonts w:hint="eastAsia" w:ascii="黑体" w:hAnsi="黑体" w:eastAsia="黑体" w:cs="黑体"/>
                <w:b w:val="0"/>
                <w:bCs w:val="0"/>
                <w:color w:val="000000" w:themeColor="text1"/>
                <w:sz w:val="24"/>
                <w:szCs w:val="24"/>
                <w14:textFill>
                  <w14:solidFill>
                    <w14:schemeClr w14:val="tx1"/>
                  </w14:solidFill>
                </w14:textFill>
              </w:rPr>
              <w:t>安装预装平衡重</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03EB2741">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6F4D8B9A">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08</w:t>
            </w:r>
          </w:p>
        </w:tc>
      </w:tr>
      <w:tr w14:paraId="1931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29A71623">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预装平衡重</w:t>
            </w:r>
            <w:r>
              <w:rPr>
                <w:rFonts w:ascii="黑体" w:hAnsi="黑体" w:eastAsia="黑体" w:cs="黑体"/>
                <w:color w:val="000000" w:themeColor="text1"/>
                <w:sz w:val="24"/>
                <w14:textFill>
                  <w14:solidFill>
                    <w14:schemeClr w14:val="tx1"/>
                  </w14:solidFill>
                </w14:textFill>
              </w:rPr>
              <w:t>安装</w:t>
            </w:r>
            <w:r>
              <w:rPr>
                <w:rFonts w:hint="eastAsia" w:ascii="黑体" w:hAnsi="黑体" w:eastAsia="黑体" w:cs="黑体"/>
                <w:color w:val="000000" w:themeColor="text1"/>
                <w:sz w:val="24"/>
                <w14:textFill>
                  <w14:solidFill>
                    <w14:schemeClr w14:val="tx1"/>
                  </w14:solidFill>
                </w14:textFill>
              </w:rPr>
              <w:t>示意图</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0A091330">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预装平衡重的</w:t>
            </w:r>
            <w:r>
              <w:rPr>
                <w:rFonts w:ascii="黑体" w:hAnsi="黑体" w:eastAsia="黑体" w:cs="黑体"/>
                <w:color w:val="000000" w:themeColor="text1"/>
                <w:sz w:val="24"/>
                <w14:textFill>
                  <w14:solidFill>
                    <w14:schemeClr w14:val="tx1"/>
                  </w14:solidFill>
                </w14:textFill>
              </w:rPr>
              <w:t>安装</w:t>
            </w:r>
            <w:r>
              <w:rPr>
                <w:rFonts w:hint="eastAsia" w:ascii="黑体" w:hAnsi="黑体" w:eastAsia="黑体" w:cs="黑体"/>
                <w:color w:val="000000" w:themeColor="text1"/>
                <w:sz w:val="24"/>
                <w14:textFill>
                  <w14:solidFill>
                    <w14:schemeClr w14:val="tx1"/>
                  </w14:solidFill>
                </w14:textFill>
              </w:rPr>
              <w:t>工艺流程</w:t>
            </w:r>
          </w:p>
        </w:tc>
      </w:tr>
      <w:tr w14:paraId="4629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4" w:hRule="atLeast"/>
        </w:trPr>
        <w:tc>
          <w:tcPr>
            <w:tcW w:w="5535" w:type="dxa"/>
            <w:gridSpan w:val="2"/>
            <w:vMerge w:val="restart"/>
            <w:tcBorders>
              <w:top w:val="single" w:color="auto" w:sz="4" w:space="0"/>
              <w:left w:val="single" w:color="auto" w:sz="12" w:space="0"/>
              <w:right w:val="single" w:color="auto" w:sz="12" w:space="0"/>
            </w:tcBorders>
            <w:vAlign w:val="center"/>
          </w:tcPr>
          <w:p w14:paraId="242F7B4A">
            <w:pPr>
              <w:jc w:val="center"/>
              <w:rPr>
                <w:rFonts w:hint="eastAsia" w:ascii="黑体" w:hAnsi="黑体" w:cs="黑体"/>
                <w:color w:val="2E54A1" w:themeColor="accent1" w:themeShade="BF"/>
                <w:sz w:val="24"/>
              </w:rPr>
            </w:pPr>
            <w:r>
              <w:drawing>
                <wp:inline distT="0" distB="0" distL="114300" distR="114300">
                  <wp:extent cx="2301240" cy="2387600"/>
                  <wp:effectExtent l="0" t="0" r="3810" b="12700"/>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19"/>
                          <a:stretch>
                            <a:fillRect/>
                          </a:stretch>
                        </pic:blipFill>
                        <pic:spPr>
                          <a:xfrm>
                            <a:off x="0" y="0"/>
                            <a:ext cx="2301240" cy="2387600"/>
                          </a:xfrm>
                          <a:prstGeom prst="rect">
                            <a:avLst/>
                          </a:prstGeom>
                          <a:noFill/>
                          <a:ln>
                            <a:noFill/>
                          </a:ln>
                        </pic:spPr>
                      </pic:pic>
                    </a:graphicData>
                  </a:graphic>
                </wp:inline>
              </w:drawing>
            </w:r>
            <w:r>
              <w:drawing>
                <wp:inline distT="0" distB="0" distL="114300" distR="114300">
                  <wp:extent cx="2840355" cy="2689860"/>
                  <wp:effectExtent l="0" t="0" r="17145" b="15240"/>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18"/>
                          <a:stretch>
                            <a:fillRect/>
                          </a:stretch>
                        </pic:blipFill>
                        <pic:spPr>
                          <a:xfrm>
                            <a:off x="0" y="0"/>
                            <a:ext cx="2840355" cy="2689860"/>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4C998340">
            <w:pPr>
              <w:spacing w:line="320" w:lineRule="exact"/>
              <w:rPr>
                <w:rFonts w:hint="eastAsia" w:ascii="黑体" w:hAnsi="黑体" w:eastAsia="黑体" w:cs="黑体"/>
                <w:b/>
                <w:bCs/>
                <w:sz w:val="24"/>
                <w:lang w:bidi="ar"/>
              </w:rPr>
            </w:pPr>
            <w:r>
              <w:rPr>
                <w:rFonts w:hint="eastAsia" w:ascii="黑体" w:hAnsi="黑体" w:eastAsia="黑体" w:cs="黑体"/>
                <w:b/>
                <w:bCs/>
                <w:sz w:val="24"/>
                <w:lang w:val="en-US" w:eastAsia="zh-CN" w:bidi="ar"/>
              </w:rPr>
              <w:t>7</w:t>
            </w:r>
            <w:r>
              <w:rPr>
                <w:rFonts w:hint="eastAsia" w:ascii="黑体" w:hAnsi="黑体" w:eastAsia="黑体" w:cs="黑体"/>
                <w:b/>
                <w:bCs/>
                <w:sz w:val="24"/>
                <w:lang w:bidi="ar"/>
              </w:rPr>
              <w:t>.安装1块平衡重</w:t>
            </w:r>
          </w:p>
          <w:p w14:paraId="384CFF06">
            <w:pPr>
              <w:pStyle w:val="12"/>
              <w:keepNext w:val="0"/>
              <w:keepLines w:val="0"/>
              <w:pageBreakBefore w:val="0"/>
              <w:widowControl w:val="0"/>
              <w:kinsoku/>
              <w:wordWrap/>
              <w:overflowPunct/>
              <w:topLinePunct w:val="0"/>
              <w:autoSpaceDE/>
              <w:autoSpaceDN/>
              <w:bidi w:val="0"/>
              <w:adjustRightInd/>
              <w:snapToGrid/>
              <w:spacing w:after="160"/>
              <w:ind w:firstLine="480"/>
              <w:jc w:val="both"/>
              <w:textAlignment w:val="auto"/>
              <w:rPr>
                <w:rFonts w:hint="eastAsia" w:ascii="黑体" w:hAnsi="黑体" w:eastAsia="黑体" w:cs="黑体"/>
                <w:kern w:val="2"/>
                <w:szCs w:val="24"/>
                <w:u w:val="none"/>
              </w:rPr>
            </w:pPr>
            <w:r>
              <w:rPr>
                <w:rFonts w:hint="eastAsia" w:ascii="黑体" w:hAnsi="黑体" w:eastAsia="黑体" w:cs="黑体"/>
                <w:kern w:val="2"/>
                <w:szCs w:val="24"/>
                <w:u w:val="none"/>
              </w:rPr>
              <w:t>平衡重吊装采用两点吊，采用2根18mm6×19W+IWR1870Mpa的钢丝绳配套GB/T 25854-6-DW5卸扣与平衡重吊耳进行连接吊装。</w:t>
            </w:r>
          </w:p>
          <w:p w14:paraId="7CE05BAC">
            <w:pPr>
              <w:pStyle w:val="12"/>
              <w:keepNext w:val="0"/>
              <w:keepLines w:val="0"/>
              <w:pageBreakBefore w:val="0"/>
              <w:widowControl w:val="0"/>
              <w:kinsoku/>
              <w:wordWrap/>
              <w:overflowPunct/>
              <w:topLinePunct w:val="0"/>
              <w:autoSpaceDE/>
              <w:autoSpaceDN/>
              <w:bidi w:val="0"/>
              <w:adjustRightInd/>
              <w:snapToGrid/>
              <w:spacing w:after="160"/>
              <w:ind w:firstLine="480"/>
              <w:jc w:val="both"/>
              <w:textAlignment w:val="auto"/>
              <w:rPr>
                <w:rFonts w:hint="eastAsia" w:ascii="宋体" w:hAnsi="宋体" w:cs="宋体"/>
                <w:szCs w:val="24"/>
              </w:rPr>
            </w:pPr>
            <w:r>
              <w:rPr>
                <w:rFonts w:ascii="黑体" w:hAnsi="黑体" w:eastAsia="黑体" w:cs="黑体"/>
                <w:kern w:val="2"/>
                <w:szCs w:val="24"/>
                <w:u w:val="none"/>
              </w:rPr>
              <w:t>作业人员在地面上先将钢丝绳一端挂在吊机吊钩，另一端与卸扣连接，卸扣与吊耳通过销轴连接，并在平衡重栓好2根溜绳。启动吊机，将一块3.2t配重块缓慢提升，用溜绳控制其摆动。从平衡臂端部开口处平稳起吊，装入平衡臂，位置靠近起升机构旁边，用配重销紧固在平衡臂上，即完成平衡重安装。平衡重安装后，作业人员解除卸扣与平衡重吊耳的连接</w:t>
            </w:r>
            <w:r>
              <w:rPr>
                <w:rFonts w:hint="eastAsia" w:ascii="黑体" w:hAnsi="黑体" w:eastAsia="黑体" w:cs="黑体"/>
                <w:kern w:val="2"/>
                <w:szCs w:val="24"/>
                <w:u w:val="none"/>
              </w:rPr>
              <w:t>。</w:t>
            </w:r>
          </w:p>
        </w:tc>
      </w:tr>
      <w:tr w14:paraId="7DD8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4DE37384">
            <w:pPr>
              <w:spacing w:line="276" w:lineRule="auto"/>
              <w:jc w:val="center"/>
              <w:rPr>
                <w:rFonts w:hint="eastAsia" w:ascii="黑体" w:hAnsi="黑体" w:eastAsia="黑体" w:cs="黑体"/>
                <w:color w:val="2E54A1" w:themeColor="accent1" w:themeShade="BF"/>
                <w:sz w:val="24"/>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29D35ED4">
            <w:pPr>
              <w:spacing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2CE9B69F">
            <w:pPr>
              <w:spacing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1D0FAFCE">
            <w:pPr>
              <w:spacing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注意事项/上道工序检查</w:t>
            </w:r>
          </w:p>
        </w:tc>
      </w:tr>
      <w:tr w14:paraId="32D7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6A66A55A">
            <w:pPr>
              <w:spacing w:line="276" w:lineRule="auto"/>
              <w:jc w:val="center"/>
              <w:rPr>
                <w:rFonts w:hint="eastAsia" w:ascii="黑体" w:hAnsi="黑体" w:eastAsia="黑体" w:cs="黑体"/>
                <w:color w:val="2E54A1" w:themeColor="accent1" w:themeShade="BF"/>
                <w:sz w:val="24"/>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7EE24A87">
            <w:pPr>
              <w:spacing w:line="32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4A521F45">
            <w:pPr>
              <w:spacing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4B866837">
            <w:pPr>
              <w:spacing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：5人，负责司索及安装工作。</w:t>
            </w:r>
          </w:p>
          <w:p w14:paraId="7E58F120">
            <w:pPr>
              <w:spacing w:line="320" w:lineRule="exact"/>
              <w:rPr>
                <w:rFonts w:hint="eastAsia" w:ascii="黑体" w:hAnsi="黑体" w:eastAsia="黑体" w:cs="黑体"/>
                <w:szCs w:val="21"/>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35274F16">
            <w:pPr>
              <w:spacing w:line="320" w:lineRule="exact"/>
              <w:rPr>
                <w:rFonts w:hint="eastAsia" w:ascii="黑体" w:hAnsi="黑体" w:eastAsia="黑体" w:cs="黑体"/>
                <w:szCs w:val="21"/>
              </w:rPr>
            </w:pPr>
            <w:r>
              <w:rPr>
                <w:rFonts w:hint="eastAsia" w:ascii="黑体" w:hAnsi="黑体" w:eastAsia="黑体" w:cs="黑体"/>
                <w:szCs w:val="21"/>
              </w:rPr>
              <w:t>1、GB/T 25854-6-DW5卸扣2个。</w:t>
            </w:r>
          </w:p>
          <w:p w14:paraId="4011DF93">
            <w:pPr>
              <w:spacing w:line="320" w:lineRule="exact"/>
              <w:rPr>
                <w:rFonts w:hint="eastAsia" w:ascii="黑体" w:hAnsi="黑体" w:eastAsia="黑体" w:cs="黑体"/>
                <w:szCs w:val="21"/>
              </w:rPr>
            </w:pPr>
            <w:r>
              <w:rPr>
                <w:rFonts w:hint="eastAsia" w:ascii="黑体" w:hAnsi="黑体" w:eastAsia="黑体" w:cs="黑体"/>
                <w:szCs w:val="21"/>
              </w:rPr>
              <w:t>2、钢丝绳吊索</w:t>
            </w:r>
            <w:r>
              <w:rPr>
                <w:rFonts w:hint="eastAsia" w:ascii="Times New Roman" w:hAnsi="Times New Roman" w:cs="Times New Roman"/>
                <w:color w:val="auto"/>
                <w:kern w:val="2"/>
                <w:sz w:val="21"/>
                <w:szCs w:val="21"/>
                <w:highlight w:val="none"/>
                <w:lang w:val="en-US" w:eastAsia="zh-CN" w:bidi="ar-SA"/>
              </w:rPr>
              <w:t>16</w:t>
            </w:r>
            <w:r>
              <w:rPr>
                <w:rFonts w:hint="eastAsia" w:ascii="Times New Roman" w:hAnsi="Times New Roman" w:eastAsia="宋体" w:cs="Times New Roman"/>
                <w:color w:val="auto"/>
                <w:kern w:val="2"/>
                <w:sz w:val="21"/>
                <w:szCs w:val="21"/>
                <w:highlight w:val="none"/>
                <w:lang w:val="en-US" w:eastAsia="zh-CN" w:bidi="ar-SA"/>
              </w:rPr>
              <w:t>mm6×19W+IWR1870Mpa</w:t>
            </w:r>
            <w:r>
              <w:rPr>
                <w:rFonts w:hint="eastAsia" w:ascii="黑体" w:hAnsi="黑体" w:eastAsia="黑体" w:cs="黑体"/>
                <w:szCs w:val="21"/>
              </w:rPr>
              <w:t xml:space="preserve"> 2根。</w:t>
            </w:r>
          </w:p>
          <w:p w14:paraId="08BAE96A">
            <w:pPr>
              <w:spacing w:line="320" w:lineRule="exact"/>
              <w:rPr>
                <w:rFonts w:hint="eastAsia" w:ascii="黑体" w:hAnsi="黑体" w:eastAsia="黑体" w:cs="黑体"/>
                <w:szCs w:val="21"/>
              </w:rPr>
            </w:pPr>
            <w:r>
              <w:rPr>
                <w:rFonts w:hint="eastAsia" w:ascii="黑体" w:hAnsi="黑体" w:eastAsia="黑体" w:cs="黑体"/>
                <w:szCs w:val="21"/>
              </w:rPr>
              <w:t>3、钢卷尺（5米）一把。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05994747">
            <w:pPr>
              <w:spacing w:line="320" w:lineRule="exact"/>
              <w:rPr>
                <w:rFonts w:hint="eastAsia" w:ascii="黑体" w:hAnsi="黑体" w:eastAsia="黑体" w:cs="黑体"/>
                <w:szCs w:val="21"/>
              </w:rPr>
            </w:pPr>
            <w:r>
              <w:rPr>
                <w:rFonts w:hint="eastAsia" w:ascii="黑体" w:hAnsi="黑体" w:eastAsia="黑体" w:cs="黑体"/>
                <w:szCs w:val="21"/>
              </w:rPr>
              <w:t>1.起重吊装作业专人指挥，信号统一明确，大件吊装设置遛绳，作业区域标志标识明确，同时可设置红外语音提醒装置防止非作业人员闯入。</w:t>
            </w:r>
          </w:p>
          <w:p w14:paraId="64501202">
            <w:pPr>
              <w:spacing w:line="320" w:lineRule="exact"/>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p w14:paraId="6ECFBECD">
            <w:pPr>
              <w:spacing w:line="320" w:lineRule="exact"/>
              <w:rPr>
                <w:rFonts w:hint="eastAsia" w:ascii="黑体" w:hAnsi="黑体" w:eastAsia="黑体" w:cs="黑体"/>
                <w:szCs w:val="21"/>
              </w:rPr>
            </w:pPr>
            <w:r>
              <w:rPr>
                <w:rFonts w:hint="eastAsia" w:ascii="黑体" w:hAnsi="黑体" w:eastAsia="黑体" w:cs="黑体"/>
                <w:szCs w:val="21"/>
              </w:rPr>
              <w:t>3.注意预装平衡重安装位置。</w:t>
            </w:r>
          </w:p>
        </w:tc>
      </w:tr>
    </w:tbl>
    <w:p w14:paraId="15B2D2F3">
      <w:pPr>
        <w:rPr>
          <w:color w:val="2E54A1" w:themeColor="accent1" w:themeShade="BF"/>
        </w:rPr>
      </w:pPr>
      <w:r>
        <w:rPr>
          <w:color w:val="2E54A1" w:themeColor="accent1" w:themeShade="BF"/>
        </w:rPr>
        <w:br w:type="page"/>
      </w:r>
    </w:p>
    <w:p w14:paraId="08537CF6">
      <w:pPr>
        <w:rPr>
          <w:color w:val="2E54A1" w:themeColor="accent1" w:themeShade="BF"/>
        </w:rPr>
      </w:pPr>
    </w:p>
    <w:tbl>
      <w:tblPr>
        <w:tblStyle w:val="14"/>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68"/>
        <w:gridCol w:w="2161"/>
        <w:gridCol w:w="932"/>
        <w:gridCol w:w="2190"/>
        <w:gridCol w:w="1084"/>
        <w:gridCol w:w="1116"/>
        <w:gridCol w:w="2048"/>
      </w:tblGrid>
      <w:tr w14:paraId="09A0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05EDA431">
            <w:pPr>
              <w:spacing w:line="276" w:lineRule="auto"/>
              <w:jc w:val="center"/>
              <w:rPr>
                <w:rFonts w:hint="eastAsia" w:ascii="黑体" w:hAnsi="黑体" w:eastAsia="黑体" w:cs="黑体"/>
                <w:color w:val="2E54A1" w:themeColor="accent1" w:themeShade="BF"/>
                <w:sz w:val="24"/>
              </w:rPr>
            </w:pPr>
            <w:r>
              <w:rPr>
                <w:color w:val="2E54A1" w:themeColor="accent1" w:themeShade="BF"/>
              </w:rPr>
              <w:br w:type="page"/>
            </w:r>
            <w:r>
              <w:rPr>
                <w:rFonts w:hint="eastAsia" w:ascii="黑体" w:hAnsi="黑体" w:eastAsia="黑体" w:cs="黑体"/>
                <w:color w:val="2E54A1" w:themeColor="accent1" w:themeShade="BF"/>
                <w:sz w:val="24"/>
              </w:rPr>
              <w:br w:type="page"/>
            </w:r>
            <w:r>
              <w:rPr>
                <w:rFonts w:hint="eastAsia" w:ascii="黑体" w:hAnsi="黑体" w:eastAsia="黑体" w:cs="黑体"/>
                <w:b/>
                <w:bCs/>
                <w:color w:val="000000" w:themeColor="text1"/>
                <w:sz w:val="24"/>
                <w14:textFill>
                  <w14:solidFill>
                    <w14:schemeClr w14:val="tx1"/>
                  </w14:solidFill>
                </w14:textFill>
              </w:rPr>
              <w:t>名    称</w:t>
            </w:r>
          </w:p>
        </w:tc>
        <w:tc>
          <w:tcPr>
            <w:tcW w:w="3468" w:type="dxa"/>
            <w:tcBorders>
              <w:top w:val="single" w:color="auto" w:sz="12" w:space="0"/>
              <w:left w:val="single" w:color="auto" w:sz="12" w:space="0"/>
              <w:bottom w:val="single" w:color="auto" w:sz="12" w:space="0"/>
              <w:right w:val="single" w:color="auto" w:sz="12" w:space="0"/>
            </w:tcBorders>
            <w:vAlign w:val="center"/>
          </w:tcPr>
          <w:p w14:paraId="08C08F78">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XGT6515D-10S塔机安装作业指导书</w:t>
            </w:r>
          </w:p>
        </w:tc>
        <w:tc>
          <w:tcPr>
            <w:tcW w:w="2161" w:type="dxa"/>
            <w:tcBorders>
              <w:top w:val="single" w:color="auto" w:sz="12" w:space="0"/>
              <w:left w:val="single" w:color="auto" w:sz="12" w:space="0"/>
              <w:bottom w:val="single" w:color="auto" w:sz="12" w:space="0"/>
              <w:right w:val="single" w:color="auto" w:sz="12" w:space="0"/>
            </w:tcBorders>
            <w:vAlign w:val="center"/>
          </w:tcPr>
          <w:p w14:paraId="5E4CB3C0">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3F98BFB1">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61FEB534">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037A65CF">
            <w:pPr>
              <w:spacing w:line="276" w:lineRule="auto"/>
              <w:jc w:val="center"/>
              <w:rPr>
                <w:rFonts w:hint="default"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lang w:val="en-US" w:eastAsia="zh-CN"/>
                <w14:textFill>
                  <w14:solidFill>
                    <w14:schemeClr w14:val="tx1"/>
                  </w14:solidFill>
                </w14:textFill>
              </w:rPr>
              <w:t>10</w:t>
            </w:r>
          </w:p>
        </w:tc>
      </w:tr>
      <w:tr w14:paraId="7F3A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69D4E596">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工况类型</w:t>
            </w:r>
          </w:p>
        </w:tc>
        <w:tc>
          <w:tcPr>
            <w:tcW w:w="3468" w:type="dxa"/>
            <w:tcBorders>
              <w:top w:val="single" w:color="auto" w:sz="12" w:space="0"/>
              <w:left w:val="single" w:color="auto" w:sz="12" w:space="0"/>
              <w:bottom w:val="single" w:color="auto" w:sz="12" w:space="0"/>
              <w:right w:val="single" w:color="auto" w:sz="12" w:space="0"/>
            </w:tcBorders>
            <w:vAlign w:val="center"/>
          </w:tcPr>
          <w:p w14:paraId="2778A075">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XGT6515D-10S塔机安装工况</w:t>
            </w:r>
          </w:p>
        </w:tc>
        <w:tc>
          <w:tcPr>
            <w:tcW w:w="2161" w:type="dxa"/>
            <w:tcBorders>
              <w:top w:val="single" w:color="auto" w:sz="12" w:space="0"/>
              <w:left w:val="single" w:color="auto" w:sz="12" w:space="0"/>
              <w:bottom w:val="single" w:color="auto" w:sz="12" w:space="0"/>
              <w:right w:val="single" w:color="auto" w:sz="12" w:space="0"/>
            </w:tcBorders>
            <w:vAlign w:val="center"/>
          </w:tcPr>
          <w:p w14:paraId="59B070BC">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60E1BA08">
            <w:pPr>
              <w:pStyle w:val="5"/>
              <w:widowControl/>
              <w:numPr>
                <w:ilvl w:val="3"/>
                <w:numId w:val="0"/>
              </w:numPr>
              <w:tabs>
                <w:tab w:val="clear" w:pos="420"/>
              </w:tabs>
              <w:spacing w:before="156" w:line="276" w:lineRule="auto"/>
              <w:jc w:val="center"/>
              <w:rPr>
                <w:rFonts w:hint="eastAsia" w:ascii="黑体" w:hAnsi="黑体" w:eastAsia="黑体" w:cs="黑体"/>
                <w:b w:val="0"/>
                <w:bCs w:val="0"/>
                <w:color w:val="000000" w:themeColor="text1"/>
                <w:sz w:val="24"/>
                <w:szCs w:val="24"/>
                <w14:textFill>
                  <w14:solidFill>
                    <w14:schemeClr w14:val="tx1"/>
                  </w14:solidFill>
                </w14:textFill>
              </w:rPr>
            </w:pPr>
            <w:r>
              <w:rPr>
                <w:rFonts w:hint="eastAsia" w:ascii="黑体" w:hAnsi="黑体" w:eastAsia="黑体" w:cs="黑体"/>
                <w:b w:val="0"/>
                <w:bCs w:val="0"/>
                <w:color w:val="000000" w:themeColor="text1"/>
                <w:sz w:val="24"/>
                <w:szCs w:val="24"/>
                <w14:textFill>
                  <w14:solidFill>
                    <w14:schemeClr w14:val="tx1"/>
                  </w14:solidFill>
                </w14:textFill>
              </w:rPr>
              <w:t>安装剩余起重臂和平衡重</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EAAA7A9">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03EEE7AC">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09</w:t>
            </w:r>
          </w:p>
        </w:tc>
      </w:tr>
      <w:tr w14:paraId="0A432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89" w:type="dxa"/>
            <w:gridSpan w:val="2"/>
            <w:tcBorders>
              <w:top w:val="single" w:color="auto" w:sz="12" w:space="0"/>
              <w:left w:val="single" w:color="auto" w:sz="12" w:space="0"/>
              <w:bottom w:val="single" w:color="auto" w:sz="4" w:space="0"/>
              <w:right w:val="single" w:color="auto" w:sz="12" w:space="0"/>
            </w:tcBorders>
            <w:vAlign w:val="center"/>
          </w:tcPr>
          <w:p w14:paraId="7F6DD575">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剩余起重臂安装示意图</w:t>
            </w:r>
          </w:p>
        </w:tc>
        <w:tc>
          <w:tcPr>
            <w:tcW w:w="9531" w:type="dxa"/>
            <w:gridSpan w:val="6"/>
            <w:tcBorders>
              <w:top w:val="single" w:color="auto" w:sz="12" w:space="0"/>
              <w:left w:val="single" w:color="auto" w:sz="12" w:space="0"/>
              <w:bottom w:val="single" w:color="auto" w:sz="4" w:space="0"/>
              <w:right w:val="single" w:color="auto" w:sz="12" w:space="0"/>
            </w:tcBorders>
            <w:vAlign w:val="center"/>
          </w:tcPr>
          <w:p w14:paraId="33A2DE9E">
            <w:pPr>
              <w:spacing w:line="320" w:lineRule="exact"/>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剩余起重臂的</w:t>
            </w:r>
            <w:r>
              <w:rPr>
                <w:rFonts w:ascii="黑体" w:hAnsi="黑体" w:eastAsia="黑体" w:cs="黑体"/>
                <w:color w:val="000000" w:themeColor="text1"/>
                <w:sz w:val="24"/>
                <w14:textFill>
                  <w14:solidFill>
                    <w14:schemeClr w14:val="tx1"/>
                  </w14:solidFill>
                </w14:textFill>
              </w:rPr>
              <w:t>安装</w:t>
            </w:r>
            <w:r>
              <w:rPr>
                <w:rFonts w:hint="eastAsia" w:ascii="黑体" w:hAnsi="黑体" w:eastAsia="黑体" w:cs="黑体"/>
                <w:color w:val="000000" w:themeColor="text1"/>
                <w:sz w:val="24"/>
                <w14:textFill>
                  <w14:solidFill>
                    <w14:schemeClr w14:val="tx1"/>
                  </w14:solidFill>
                </w14:textFill>
              </w:rPr>
              <w:t>工艺流程</w:t>
            </w:r>
          </w:p>
        </w:tc>
      </w:tr>
      <w:tr w14:paraId="4EF04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89" w:type="dxa"/>
            <w:gridSpan w:val="2"/>
            <w:vMerge w:val="restart"/>
            <w:tcBorders>
              <w:top w:val="single" w:color="auto" w:sz="4" w:space="0"/>
              <w:left w:val="single" w:color="auto" w:sz="12" w:space="0"/>
              <w:right w:val="single" w:color="auto" w:sz="12" w:space="0"/>
            </w:tcBorders>
            <w:vAlign w:val="center"/>
          </w:tcPr>
          <w:p w14:paraId="4DA1550A">
            <w:pPr>
              <w:pStyle w:val="27"/>
              <w:spacing w:after="0"/>
            </w:pPr>
            <w:r>
              <w:drawing>
                <wp:inline distT="0" distB="0" distL="114300" distR="114300">
                  <wp:extent cx="1116965" cy="1696720"/>
                  <wp:effectExtent l="0" t="0" r="6985" b="17780"/>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pic:cNvPicPr>
                        </pic:nvPicPr>
                        <pic:blipFill>
                          <a:blip r:embed="rId20"/>
                          <a:stretch>
                            <a:fillRect/>
                          </a:stretch>
                        </pic:blipFill>
                        <pic:spPr>
                          <a:xfrm>
                            <a:off x="0" y="0"/>
                            <a:ext cx="1116965" cy="1696720"/>
                          </a:xfrm>
                          <a:prstGeom prst="rect">
                            <a:avLst/>
                          </a:prstGeom>
                          <a:noFill/>
                          <a:ln>
                            <a:noFill/>
                          </a:ln>
                        </pic:spPr>
                      </pic:pic>
                    </a:graphicData>
                  </a:graphic>
                </wp:inline>
              </w:drawing>
            </w:r>
            <w:r>
              <w:drawing>
                <wp:inline distT="0" distB="0" distL="114300" distR="114300">
                  <wp:extent cx="2067560" cy="2018665"/>
                  <wp:effectExtent l="0" t="0" r="8890" b="635"/>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pic:cNvPicPr>
                        </pic:nvPicPr>
                        <pic:blipFill>
                          <a:blip r:embed="rId21"/>
                          <a:srcRect l="11235" r="8017"/>
                          <a:stretch>
                            <a:fillRect/>
                          </a:stretch>
                        </pic:blipFill>
                        <pic:spPr>
                          <a:xfrm>
                            <a:off x="0" y="0"/>
                            <a:ext cx="2067560" cy="2018665"/>
                          </a:xfrm>
                          <a:prstGeom prst="rect">
                            <a:avLst/>
                          </a:prstGeom>
                          <a:noFill/>
                          <a:ln>
                            <a:noFill/>
                          </a:ln>
                        </pic:spPr>
                      </pic:pic>
                    </a:graphicData>
                  </a:graphic>
                </wp:inline>
              </w:drawing>
            </w:r>
            <w:r>
              <w:drawing>
                <wp:inline distT="0" distB="0" distL="114300" distR="114300">
                  <wp:extent cx="1491615" cy="1613535"/>
                  <wp:effectExtent l="0" t="0" r="13335" b="5715"/>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22"/>
                          <a:stretch>
                            <a:fillRect/>
                          </a:stretch>
                        </pic:blipFill>
                        <pic:spPr>
                          <a:xfrm>
                            <a:off x="0" y="0"/>
                            <a:ext cx="1491615" cy="1613535"/>
                          </a:xfrm>
                          <a:prstGeom prst="rect">
                            <a:avLst/>
                          </a:prstGeom>
                          <a:noFill/>
                          <a:ln>
                            <a:noFill/>
                          </a:ln>
                        </pic:spPr>
                      </pic:pic>
                    </a:graphicData>
                  </a:graphic>
                </wp:inline>
              </w:drawing>
            </w:r>
            <w:r>
              <w:drawing>
                <wp:inline distT="0" distB="0" distL="114300" distR="114300">
                  <wp:extent cx="1868805" cy="1701165"/>
                  <wp:effectExtent l="0" t="0" r="17145" b="13335"/>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23"/>
                          <a:stretch>
                            <a:fillRect/>
                          </a:stretch>
                        </pic:blipFill>
                        <pic:spPr>
                          <a:xfrm>
                            <a:off x="0" y="0"/>
                            <a:ext cx="1868805" cy="1701165"/>
                          </a:xfrm>
                          <a:prstGeom prst="rect">
                            <a:avLst/>
                          </a:prstGeom>
                          <a:noFill/>
                          <a:ln>
                            <a:noFill/>
                          </a:ln>
                        </pic:spPr>
                      </pic:pic>
                    </a:graphicData>
                  </a:graphic>
                </wp:inline>
              </w:drawing>
            </w:r>
            <w:r>
              <w:drawing>
                <wp:inline distT="0" distB="0" distL="114300" distR="114300">
                  <wp:extent cx="1231265" cy="1617980"/>
                  <wp:effectExtent l="0" t="0" r="6985" b="1270"/>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pic:cNvPicPr>
                        </pic:nvPicPr>
                        <pic:blipFill>
                          <a:blip r:embed="rId24"/>
                          <a:stretch>
                            <a:fillRect/>
                          </a:stretch>
                        </pic:blipFill>
                        <pic:spPr>
                          <a:xfrm>
                            <a:off x="0" y="0"/>
                            <a:ext cx="1231265" cy="1617980"/>
                          </a:xfrm>
                          <a:prstGeom prst="rect">
                            <a:avLst/>
                          </a:prstGeom>
                          <a:noFill/>
                          <a:ln>
                            <a:noFill/>
                          </a:ln>
                        </pic:spPr>
                      </pic:pic>
                    </a:graphicData>
                  </a:graphic>
                </wp:inline>
              </w:drawing>
            </w:r>
            <w:r>
              <w:drawing>
                <wp:inline distT="0" distB="0" distL="114300" distR="114300">
                  <wp:extent cx="2061845" cy="1465580"/>
                  <wp:effectExtent l="0" t="0" r="14605" b="1270"/>
                  <wp:docPr id="6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pic:cNvPicPr>
                            <a:picLocks noChangeAspect="1"/>
                          </pic:cNvPicPr>
                        </pic:nvPicPr>
                        <pic:blipFill>
                          <a:blip r:embed="rId25"/>
                          <a:stretch>
                            <a:fillRect/>
                          </a:stretch>
                        </pic:blipFill>
                        <pic:spPr>
                          <a:xfrm>
                            <a:off x="0" y="0"/>
                            <a:ext cx="2061845" cy="1465580"/>
                          </a:xfrm>
                          <a:prstGeom prst="rect">
                            <a:avLst/>
                          </a:prstGeom>
                          <a:noFill/>
                          <a:ln>
                            <a:noFill/>
                          </a:ln>
                        </pic:spPr>
                      </pic:pic>
                    </a:graphicData>
                  </a:graphic>
                </wp:inline>
              </w:drawing>
            </w:r>
          </w:p>
          <w:p w14:paraId="41484004">
            <w:pPr>
              <w:spacing w:line="276" w:lineRule="auto"/>
              <w:jc w:val="center"/>
            </w:pPr>
            <w:r>
              <w:drawing>
                <wp:inline distT="0" distB="0" distL="114300" distR="114300">
                  <wp:extent cx="2573020" cy="1635125"/>
                  <wp:effectExtent l="0" t="0" r="17780" b="3175"/>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26"/>
                          <a:stretch>
                            <a:fillRect/>
                          </a:stretch>
                        </pic:blipFill>
                        <pic:spPr>
                          <a:xfrm>
                            <a:off x="0" y="0"/>
                            <a:ext cx="2573020" cy="1635125"/>
                          </a:xfrm>
                          <a:prstGeom prst="rect">
                            <a:avLst/>
                          </a:prstGeom>
                          <a:noFill/>
                          <a:ln>
                            <a:noFill/>
                          </a:ln>
                        </pic:spPr>
                      </pic:pic>
                    </a:graphicData>
                  </a:graphic>
                </wp:inline>
              </w:drawing>
            </w:r>
            <w:r>
              <w:drawing>
                <wp:inline distT="0" distB="0" distL="114300" distR="114300">
                  <wp:extent cx="2828925" cy="2077085"/>
                  <wp:effectExtent l="0" t="0" r="9525" b="18415"/>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27"/>
                          <a:stretch>
                            <a:fillRect/>
                          </a:stretch>
                        </pic:blipFill>
                        <pic:spPr>
                          <a:xfrm>
                            <a:off x="0" y="0"/>
                            <a:ext cx="2828925" cy="2077085"/>
                          </a:xfrm>
                          <a:prstGeom prst="rect">
                            <a:avLst/>
                          </a:prstGeom>
                          <a:noFill/>
                          <a:ln>
                            <a:noFill/>
                          </a:ln>
                        </pic:spPr>
                      </pic:pic>
                    </a:graphicData>
                  </a:graphic>
                </wp:inline>
              </w:drawing>
            </w:r>
          </w:p>
        </w:tc>
        <w:tc>
          <w:tcPr>
            <w:tcW w:w="9531" w:type="dxa"/>
            <w:gridSpan w:val="6"/>
            <w:tcBorders>
              <w:top w:val="single" w:color="auto" w:sz="4" w:space="0"/>
              <w:left w:val="single" w:color="auto" w:sz="12" w:space="0"/>
              <w:bottom w:val="single" w:color="auto" w:sz="4" w:space="0"/>
              <w:right w:val="single" w:color="auto" w:sz="12" w:space="0"/>
            </w:tcBorders>
            <w:vAlign w:val="center"/>
          </w:tcPr>
          <w:p w14:paraId="0BCCBC10">
            <w:pPr>
              <w:spacing w:line="400" w:lineRule="exact"/>
              <w:rPr>
                <w:rFonts w:hint="eastAsia" w:ascii="黑体" w:hAnsi="黑体" w:eastAsia="黑体" w:cs="黑体"/>
                <w:b/>
                <w:bCs/>
                <w:sz w:val="24"/>
                <w:lang w:bidi="ar"/>
              </w:rPr>
            </w:pPr>
            <w:r>
              <w:rPr>
                <w:rFonts w:hint="eastAsia" w:ascii="黑体" w:hAnsi="黑体" w:eastAsia="黑体" w:cs="黑体"/>
                <w:b/>
                <w:bCs/>
                <w:sz w:val="24"/>
                <w:lang w:val="en-US" w:eastAsia="zh-CN" w:bidi="ar"/>
              </w:rPr>
              <w:t>8</w:t>
            </w:r>
            <w:r>
              <w:rPr>
                <w:rFonts w:hint="eastAsia" w:ascii="黑体" w:hAnsi="黑体" w:eastAsia="黑体" w:cs="黑体"/>
                <w:b/>
                <w:bCs/>
                <w:sz w:val="24"/>
                <w:lang w:bidi="ar"/>
              </w:rPr>
              <w:t>.安装剩余起重臂</w:t>
            </w:r>
          </w:p>
          <w:p w14:paraId="485766C9">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kern w:val="2"/>
                <w:sz w:val="24"/>
                <w:szCs w:val="24"/>
                <w:u w:val="none"/>
                <w:lang w:val="en-US" w:eastAsia="zh-CN" w:bidi="ar-SA"/>
              </w:rPr>
            </w:pPr>
            <w:r>
              <w:rPr>
                <w:rFonts w:hint="eastAsia" w:ascii="黑体" w:hAnsi="黑体" w:eastAsia="黑体" w:cs="黑体"/>
                <w:kern w:val="2"/>
                <w:sz w:val="24"/>
                <w:szCs w:val="24"/>
                <w:u w:val="none"/>
                <w:lang w:val="en-US" w:eastAsia="zh-CN" w:bidi="ar-SA"/>
              </w:rPr>
              <w:t>起重臂的安装采用分节吊装的方式。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p w14:paraId="5C0F16F7">
            <w:pPr>
              <w:pStyle w:val="8"/>
              <w:keepNext w:val="0"/>
              <w:keepLines/>
              <w:pageBreakBefore w:val="0"/>
              <w:kinsoku/>
              <w:wordWrap/>
              <w:overflowPunct/>
              <w:topLinePunct w:val="0"/>
              <w:autoSpaceDE/>
              <w:autoSpaceDN/>
              <w:bidi w:val="0"/>
              <w:adjustRightInd/>
              <w:snapToGrid/>
              <w:spacing w:after="0"/>
              <w:ind w:firstLine="480"/>
              <w:textAlignment w:val="auto"/>
              <w:rPr>
                <w:rFonts w:hint="eastAsia" w:ascii="黑体" w:hAnsi="黑体" w:eastAsia="黑体" w:cs="黑体"/>
                <w:kern w:val="2"/>
                <w:sz w:val="24"/>
                <w:szCs w:val="24"/>
                <w:u w:val="none"/>
                <w:lang w:val="en-US" w:eastAsia="zh-CN" w:bidi="ar-SA"/>
              </w:rPr>
            </w:pPr>
            <w:r>
              <w:rPr>
                <w:rFonts w:hint="eastAsia" w:ascii="黑体" w:hAnsi="黑体" w:eastAsia="黑体" w:cs="黑体"/>
                <w:kern w:val="2"/>
                <w:sz w:val="24"/>
                <w:szCs w:val="24"/>
                <w:u w:val="none"/>
                <w:lang w:val="en-US" w:eastAsia="zh-CN" w:bidi="ar-SA"/>
              </w:rPr>
              <w:t>以同样的方法安装剩余起重臂。</w:t>
            </w:r>
          </w:p>
          <w:p w14:paraId="15A7175B">
            <w:pPr>
              <w:pStyle w:val="5"/>
              <w:keepNext w:val="0"/>
              <w:keepLines/>
              <w:pageBreakBefore w:val="0"/>
              <w:widowControl/>
              <w:numPr>
                <w:ilvl w:val="3"/>
                <w:numId w:val="0"/>
              </w:numPr>
              <w:tabs>
                <w:tab w:val="clear" w:pos="420"/>
              </w:tabs>
              <w:kinsoku/>
              <w:wordWrap/>
              <w:overflowPunct/>
              <w:topLinePunct w:val="0"/>
              <w:autoSpaceDE/>
              <w:autoSpaceDN/>
              <w:bidi w:val="0"/>
              <w:adjustRightInd/>
              <w:snapToGrid/>
              <w:spacing w:before="156" w:line="276" w:lineRule="auto"/>
              <w:ind w:leftChars="0"/>
              <w:textAlignment w:val="auto"/>
              <w:rPr>
                <w:rFonts w:hint="eastAsia" w:ascii="黑体" w:hAnsi="黑体" w:eastAsia="黑体" w:cs="黑体"/>
                <w:sz w:val="24"/>
                <w:szCs w:val="24"/>
                <w:lang w:bidi="ar"/>
              </w:rPr>
            </w:pPr>
            <w:r>
              <w:rPr>
                <w:rFonts w:hint="eastAsia" w:ascii="黑体" w:hAnsi="黑体" w:eastAsia="黑体" w:cs="黑体"/>
                <w:sz w:val="24"/>
                <w:szCs w:val="24"/>
                <w:lang w:val="en-US" w:eastAsia="zh-CN" w:bidi="ar"/>
              </w:rPr>
              <w:t>9.</w:t>
            </w:r>
            <w:r>
              <w:rPr>
                <w:rFonts w:hint="eastAsia" w:ascii="黑体" w:hAnsi="黑体" w:eastAsia="黑体" w:cs="黑体"/>
                <w:sz w:val="24"/>
                <w:szCs w:val="24"/>
                <w:lang w:bidi="ar"/>
              </w:rPr>
              <w:t>安装剩余平衡配重</w:t>
            </w:r>
          </w:p>
          <w:p w14:paraId="49F0FBCA">
            <w:pPr>
              <w:pStyle w:val="5"/>
              <w:keepNext w:val="0"/>
              <w:keepLines/>
              <w:pageBreakBefore w:val="0"/>
              <w:widowControl/>
              <w:numPr>
                <w:ilvl w:val="3"/>
                <w:numId w:val="0"/>
              </w:numPr>
              <w:tabs>
                <w:tab w:val="clear" w:pos="420"/>
              </w:tabs>
              <w:kinsoku/>
              <w:wordWrap/>
              <w:overflowPunct/>
              <w:topLinePunct w:val="0"/>
              <w:autoSpaceDE/>
              <w:autoSpaceDN/>
              <w:bidi w:val="0"/>
              <w:adjustRightInd/>
              <w:snapToGrid/>
              <w:spacing w:before="156" w:line="276" w:lineRule="auto"/>
              <w:ind w:leftChars="0"/>
              <w:jc w:val="center"/>
              <w:textAlignment w:val="auto"/>
              <w:rPr>
                <w:rFonts w:hint="eastAsia" w:ascii="黑体" w:hAnsi="黑体" w:eastAsia="黑体" w:cs="黑体"/>
                <w:sz w:val="24"/>
                <w:szCs w:val="24"/>
                <w:lang w:bidi="ar"/>
              </w:rPr>
            </w:pPr>
            <w:r>
              <w:drawing>
                <wp:inline distT="0" distB="0" distL="114300" distR="114300">
                  <wp:extent cx="3992245" cy="2149475"/>
                  <wp:effectExtent l="0" t="0" r="8255" b="317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28"/>
                          <a:stretch>
                            <a:fillRect/>
                          </a:stretch>
                        </pic:blipFill>
                        <pic:spPr>
                          <a:xfrm>
                            <a:off x="0" y="0"/>
                            <a:ext cx="3992245" cy="2149475"/>
                          </a:xfrm>
                          <a:prstGeom prst="rect">
                            <a:avLst/>
                          </a:prstGeom>
                          <a:noFill/>
                          <a:ln>
                            <a:noFill/>
                          </a:ln>
                        </pic:spPr>
                      </pic:pic>
                    </a:graphicData>
                  </a:graphic>
                </wp:inline>
              </w:drawing>
            </w:r>
          </w:p>
          <w:p w14:paraId="1C3F997F">
            <w:pPr>
              <w:pStyle w:val="12"/>
              <w:keepNext w:val="0"/>
              <w:keepLines/>
              <w:pageBreakBefore w:val="0"/>
              <w:kinsoku/>
              <w:wordWrap/>
              <w:overflowPunct/>
              <w:topLinePunct w:val="0"/>
              <w:autoSpaceDE/>
              <w:autoSpaceDN/>
              <w:bidi w:val="0"/>
              <w:adjustRightInd/>
              <w:snapToGrid/>
              <w:spacing w:after="0"/>
              <w:ind w:firstLine="480"/>
              <w:jc w:val="both"/>
              <w:textAlignment w:val="auto"/>
              <w:rPr>
                <w:rFonts w:cs="宋体"/>
                <w:kern w:val="2"/>
                <w:u w:val="none"/>
              </w:rPr>
            </w:pPr>
            <w:r>
              <w:rPr>
                <w:rFonts w:hint="eastAsia" w:ascii="黑体" w:hAnsi="黑体" w:eastAsia="黑体" w:cs="黑体"/>
                <w:kern w:val="2"/>
                <w:u w:val="none"/>
              </w:rPr>
              <w:t>用25t汽车吊将剩</w:t>
            </w:r>
            <w:r>
              <w:rPr>
                <w:rFonts w:hint="eastAsia" w:ascii="黑体" w:hAnsi="黑体" w:eastAsia="黑体" w:cs="黑体"/>
                <w:kern w:val="2"/>
                <w:u w:val="none"/>
                <w:lang w:val="en-US" w:eastAsia="zh-CN"/>
              </w:rPr>
              <w:t>1</w:t>
            </w:r>
            <w:r>
              <w:rPr>
                <w:rFonts w:hint="eastAsia" w:ascii="黑体" w:hAnsi="黑体" w:eastAsia="黑体" w:cs="黑体"/>
                <w:kern w:val="2"/>
                <w:u w:val="none"/>
              </w:rPr>
              <w:t>块</w:t>
            </w:r>
            <w:r>
              <w:rPr>
                <w:rFonts w:hint="eastAsia" w:ascii="黑体" w:hAnsi="黑体" w:eastAsia="黑体" w:cs="黑体"/>
                <w:kern w:val="2"/>
                <w:u w:val="none"/>
                <w:lang w:val="en-US" w:eastAsia="zh-CN"/>
              </w:rPr>
              <w:t>3.2</w:t>
            </w:r>
            <w:r>
              <w:rPr>
                <w:rFonts w:ascii="黑体" w:hAnsi="黑体" w:eastAsia="黑体" w:cs="黑体"/>
                <w:kern w:val="2"/>
                <w:u w:val="none"/>
              </w:rPr>
              <w:t>t</w:t>
            </w:r>
            <w:r>
              <w:rPr>
                <w:rFonts w:hint="eastAsia" w:ascii="黑体" w:hAnsi="黑体" w:eastAsia="黑体" w:cs="黑体"/>
                <w:kern w:val="2"/>
                <w:u w:val="none"/>
              </w:rPr>
              <w:t>，</w:t>
            </w:r>
            <w:r>
              <w:rPr>
                <w:rFonts w:hint="eastAsia" w:ascii="黑体" w:hAnsi="黑体" w:eastAsia="黑体" w:cs="黑体"/>
                <w:kern w:val="2"/>
                <w:u w:val="none"/>
                <w:lang w:val="en-US" w:eastAsia="zh-CN"/>
              </w:rPr>
              <w:t>1</w:t>
            </w:r>
            <w:r>
              <w:rPr>
                <w:rFonts w:hint="eastAsia" w:ascii="黑体" w:hAnsi="黑体" w:eastAsia="黑体" w:cs="黑体"/>
                <w:kern w:val="2"/>
                <w:u w:val="none"/>
              </w:rPr>
              <w:t>块</w:t>
            </w:r>
            <w:r>
              <w:rPr>
                <w:rFonts w:hint="eastAsia" w:ascii="黑体" w:hAnsi="黑体" w:eastAsia="黑体" w:cs="黑体"/>
                <w:kern w:val="2"/>
                <w:u w:val="none"/>
                <w:lang w:val="en-US" w:eastAsia="zh-CN"/>
              </w:rPr>
              <w:t>2.3</w:t>
            </w:r>
            <w:r>
              <w:rPr>
                <w:rFonts w:hint="eastAsia" w:ascii="黑体" w:hAnsi="黑体" w:eastAsia="黑体" w:cs="黑体"/>
                <w:kern w:val="2"/>
                <w:u w:val="none"/>
              </w:rPr>
              <w:t>t，1块1</w:t>
            </w:r>
            <w:r>
              <w:rPr>
                <w:rFonts w:ascii="黑体" w:hAnsi="黑体" w:eastAsia="黑体" w:cs="黑体"/>
                <w:kern w:val="2"/>
                <w:u w:val="none"/>
              </w:rPr>
              <w:t>t</w:t>
            </w:r>
            <w:r>
              <w:rPr>
                <w:rFonts w:hint="eastAsia" w:ascii="黑体" w:hAnsi="黑体" w:eastAsia="黑体" w:cs="黑体"/>
                <w:kern w:val="2"/>
                <w:u w:val="none"/>
              </w:rPr>
              <w:t>平衡重依次安装到平衡臂上，安装顺序为从后向前安装，每次吊装</w:t>
            </w:r>
            <w:r>
              <w:rPr>
                <w:rFonts w:ascii="黑体" w:hAnsi="黑体" w:eastAsia="黑体" w:cs="黑体"/>
                <w:kern w:val="2"/>
                <w:u w:val="none"/>
              </w:rPr>
              <w:t>1</w:t>
            </w:r>
            <w:r>
              <w:rPr>
                <w:rFonts w:hint="eastAsia" w:ascii="黑体" w:hAnsi="黑体" w:eastAsia="黑体" w:cs="黑体"/>
                <w:kern w:val="2"/>
                <w:u w:val="none"/>
              </w:rPr>
              <w:t>块配重。</w:t>
            </w:r>
          </w:p>
        </w:tc>
      </w:tr>
      <w:tr w14:paraId="1794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89" w:type="dxa"/>
            <w:gridSpan w:val="2"/>
            <w:vMerge w:val="continue"/>
            <w:tcBorders>
              <w:left w:val="single" w:color="auto" w:sz="12" w:space="0"/>
              <w:right w:val="single" w:color="auto" w:sz="12" w:space="0"/>
            </w:tcBorders>
            <w:vAlign w:val="center"/>
          </w:tcPr>
          <w:p w14:paraId="73B90F8F">
            <w:pPr>
              <w:pStyle w:val="25"/>
              <w:widowControl/>
              <w:spacing w:after="0"/>
              <w:rPr>
                <w:rFonts w:hint="eastAsia" w:ascii="黑体" w:hAnsi="黑体" w:eastAsia="黑体" w:cs="黑体"/>
                <w:color w:val="2E54A1" w:themeColor="accent1" w:themeShade="BF"/>
                <w:sz w:val="24"/>
                <w:szCs w:val="24"/>
              </w:rPr>
            </w:pPr>
          </w:p>
        </w:tc>
        <w:tc>
          <w:tcPr>
            <w:tcW w:w="3093" w:type="dxa"/>
            <w:gridSpan w:val="2"/>
            <w:tcBorders>
              <w:top w:val="single" w:color="auto" w:sz="12" w:space="0"/>
              <w:left w:val="single" w:color="auto" w:sz="12" w:space="0"/>
              <w:bottom w:val="single" w:color="auto" w:sz="4" w:space="0"/>
              <w:right w:val="single" w:color="auto" w:sz="12" w:space="0"/>
            </w:tcBorders>
            <w:vAlign w:val="center"/>
          </w:tcPr>
          <w:p w14:paraId="1D96D4F1">
            <w:pPr>
              <w:spacing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3E73DBEC">
            <w:pPr>
              <w:spacing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7DC8B350">
            <w:pPr>
              <w:spacing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注意事项/上道工序检查</w:t>
            </w:r>
          </w:p>
        </w:tc>
      </w:tr>
      <w:tr w14:paraId="4CAF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89" w:type="dxa"/>
            <w:gridSpan w:val="2"/>
            <w:vMerge w:val="continue"/>
            <w:tcBorders>
              <w:left w:val="single" w:color="auto" w:sz="12" w:space="0"/>
              <w:bottom w:val="single" w:color="auto" w:sz="12" w:space="0"/>
              <w:right w:val="single" w:color="auto" w:sz="12" w:space="0"/>
            </w:tcBorders>
            <w:vAlign w:val="center"/>
          </w:tcPr>
          <w:p w14:paraId="250FAF78">
            <w:pPr>
              <w:jc w:val="left"/>
              <w:rPr>
                <w:rFonts w:hint="eastAsia" w:ascii="黑体" w:hAnsi="黑体" w:eastAsia="黑体" w:cs="黑体"/>
                <w:color w:val="2E54A1" w:themeColor="accent1" w:themeShade="BF"/>
                <w:sz w:val="24"/>
              </w:rPr>
            </w:pPr>
          </w:p>
        </w:tc>
        <w:tc>
          <w:tcPr>
            <w:tcW w:w="3093" w:type="dxa"/>
            <w:gridSpan w:val="2"/>
            <w:tcBorders>
              <w:top w:val="single" w:color="auto" w:sz="4" w:space="0"/>
              <w:left w:val="single" w:color="auto" w:sz="12" w:space="0"/>
              <w:bottom w:val="single" w:color="auto" w:sz="12" w:space="0"/>
              <w:right w:val="single" w:color="auto" w:sz="12" w:space="0"/>
            </w:tcBorders>
            <w:vAlign w:val="center"/>
          </w:tcPr>
          <w:p w14:paraId="65CB503B">
            <w:pPr>
              <w:spacing w:line="32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43D1C5C5">
            <w:pPr>
              <w:spacing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619CE457">
            <w:pPr>
              <w:spacing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：5人，负责司索及安装工作。</w:t>
            </w:r>
          </w:p>
          <w:p w14:paraId="5AF0CC46">
            <w:pPr>
              <w:spacing w:line="320" w:lineRule="exact"/>
              <w:rPr>
                <w:rFonts w:hint="eastAsia" w:ascii="黑体" w:hAnsi="黑体" w:eastAsia="黑体" w:cs="黑体"/>
                <w:szCs w:val="21"/>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62D97E22">
            <w:pPr>
              <w:spacing w:line="320" w:lineRule="exact"/>
              <w:rPr>
                <w:rFonts w:hint="eastAsia" w:ascii="黑体" w:hAnsi="黑体" w:eastAsia="黑体" w:cs="黑体"/>
                <w:szCs w:val="21"/>
              </w:rPr>
            </w:pPr>
            <w:r>
              <w:rPr>
                <w:rFonts w:hint="eastAsia" w:ascii="黑体" w:hAnsi="黑体" w:eastAsia="黑体" w:cs="黑体"/>
                <w:szCs w:val="21"/>
              </w:rPr>
              <w:t>1、GB/T 25854-6-DW5卸扣4个。</w:t>
            </w:r>
          </w:p>
          <w:p w14:paraId="4CC8BCFC">
            <w:pPr>
              <w:spacing w:line="320" w:lineRule="exact"/>
              <w:rPr>
                <w:rFonts w:hint="eastAsia" w:ascii="黑体" w:hAnsi="黑体" w:eastAsia="黑体" w:cs="黑体"/>
                <w:szCs w:val="21"/>
              </w:rPr>
            </w:pPr>
            <w:r>
              <w:rPr>
                <w:rFonts w:hint="eastAsia" w:ascii="黑体" w:hAnsi="黑体" w:eastAsia="黑体" w:cs="黑体"/>
                <w:szCs w:val="21"/>
              </w:rPr>
              <w:t>2、钢丝绳吊索</w:t>
            </w:r>
            <w:r>
              <w:rPr>
                <w:rFonts w:hint="eastAsia" w:ascii="Times New Roman" w:hAnsi="Times New Roman" w:cs="Times New Roman"/>
                <w:color w:val="auto"/>
                <w:kern w:val="2"/>
                <w:sz w:val="21"/>
                <w:szCs w:val="21"/>
                <w:highlight w:val="none"/>
                <w:lang w:val="en-US" w:eastAsia="zh-CN" w:bidi="ar-SA"/>
              </w:rPr>
              <w:t>16</w:t>
            </w:r>
            <w:r>
              <w:rPr>
                <w:rFonts w:hint="eastAsia" w:ascii="Times New Roman" w:hAnsi="Times New Roman" w:eastAsia="宋体" w:cs="Times New Roman"/>
                <w:color w:val="auto"/>
                <w:kern w:val="2"/>
                <w:sz w:val="21"/>
                <w:szCs w:val="21"/>
                <w:highlight w:val="none"/>
                <w:lang w:val="en-US" w:eastAsia="zh-CN" w:bidi="ar-SA"/>
              </w:rPr>
              <w:t>mm6×19W+IWR1870Mpa</w:t>
            </w:r>
            <w:r>
              <w:rPr>
                <w:rFonts w:hint="eastAsia" w:ascii="黑体" w:hAnsi="黑体" w:eastAsia="黑体" w:cs="黑体"/>
                <w:szCs w:val="21"/>
              </w:rPr>
              <w:t xml:space="preserve"> 4根。</w:t>
            </w:r>
          </w:p>
          <w:p w14:paraId="4C06F932">
            <w:pPr>
              <w:spacing w:line="320" w:lineRule="exact"/>
              <w:rPr>
                <w:rFonts w:hint="eastAsia" w:ascii="黑体" w:hAnsi="黑体" w:eastAsia="黑体" w:cs="黑体"/>
                <w:szCs w:val="21"/>
              </w:rPr>
            </w:pPr>
            <w:r>
              <w:rPr>
                <w:rFonts w:hint="eastAsia" w:ascii="黑体" w:hAnsi="黑体" w:eastAsia="黑体" w:cs="黑体"/>
                <w:szCs w:val="21"/>
              </w:rPr>
              <w:t>3、大锤（20磅）2把。</w:t>
            </w:r>
          </w:p>
          <w:p w14:paraId="4292D159">
            <w:pPr>
              <w:spacing w:line="320" w:lineRule="exact"/>
              <w:rPr>
                <w:rFonts w:hint="eastAsia" w:ascii="黑体" w:hAnsi="黑体" w:eastAsia="黑体" w:cs="黑体"/>
                <w:szCs w:val="21"/>
              </w:rPr>
            </w:pPr>
            <w:r>
              <w:rPr>
                <w:rFonts w:hint="eastAsia" w:ascii="黑体" w:hAnsi="黑体" w:eastAsia="黑体" w:cs="黑体"/>
                <w:szCs w:val="21"/>
              </w:rPr>
              <w:t>4、遛绳（尼龙绳）18mm*50m*2根。</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1576298A">
            <w:pPr>
              <w:spacing w:line="320" w:lineRule="exact"/>
              <w:rPr>
                <w:rFonts w:hint="eastAsia" w:ascii="黑体" w:hAnsi="黑体" w:eastAsia="黑体" w:cs="黑体"/>
                <w:szCs w:val="21"/>
              </w:rPr>
            </w:pPr>
            <w:r>
              <w:rPr>
                <w:rFonts w:hint="eastAsia" w:ascii="黑体" w:hAnsi="黑体" w:eastAsia="黑体" w:cs="黑体"/>
                <w:szCs w:val="21"/>
              </w:rPr>
              <w:t>1.起重吊装作业专人指挥，信号统一明确，大件吊装设置遛绳，作业区域标志标识明确，同时可设置红外语音提醒装置防止非作业人员闯入。</w:t>
            </w:r>
          </w:p>
          <w:p w14:paraId="71243D51">
            <w:pPr>
              <w:spacing w:line="320" w:lineRule="exact"/>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p w14:paraId="16513062">
            <w:pPr>
              <w:spacing w:line="320" w:lineRule="exact"/>
              <w:rPr>
                <w:rFonts w:hint="eastAsia" w:ascii="黑体" w:hAnsi="黑体" w:eastAsia="黑体" w:cs="黑体"/>
                <w:szCs w:val="21"/>
              </w:rPr>
            </w:pPr>
            <w:r>
              <w:rPr>
                <w:rFonts w:hint="eastAsia" w:ascii="黑体" w:hAnsi="黑体" w:eastAsia="黑体" w:cs="黑体"/>
                <w:szCs w:val="21"/>
              </w:rPr>
              <w:t>3.检查销轴及开口销安装是否规范。</w:t>
            </w:r>
          </w:p>
          <w:p w14:paraId="43B9DF11">
            <w:pPr>
              <w:spacing w:line="320" w:lineRule="exact"/>
              <w:rPr>
                <w:rFonts w:hint="eastAsia" w:ascii="黑体" w:hAnsi="黑体" w:eastAsia="黑体" w:cs="黑体"/>
                <w:szCs w:val="21"/>
              </w:rPr>
            </w:pPr>
            <w:r>
              <w:rPr>
                <w:rFonts w:hint="eastAsia" w:ascii="黑体" w:hAnsi="黑体" w:eastAsia="黑体" w:cs="黑体"/>
                <w:szCs w:val="21"/>
              </w:rPr>
              <w:t>4.做好履带吊进场验收及起重臂</w:t>
            </w:r>
            <w:r>
              <w:rPr>
                <w:rFonts w:ascii="黑体" w:hAnsi="黑体" w:eastAsia="黑体" w:cs="黑体"/>
                <w:szCs w:val="21"/>
              </w:rPr>
              <w:t>安装</w:t>
            </w:r>
            <w:r>
              <w:rPr>
                <w:rFonts w:hint="eastAsia" w:ascii="黑体" w:hAnsi="黑体" w:eastAsia="黑体" w:cs="黑体"/>
                <w:szCs w:val="21"/>
              </w:rPr>
              <w:t>试吊工作。</w:t>
            </w:r>
          </w:p>
        </w:tc>
      </w:tr>
    </w:tbl>
    <w:p w14:paraId="7F7F3A14">
      <w:pPr>
        <w:jc w:val="center"/>
        <w:rPr>
          <w:color w:val="2E54A1" w:themeColor="accent1" w:themeShade="BF"/>
        </w:rPr>
      </w:pPr>
    </w:p>
    <w:p w14:paraId="4EE41B6F">
      <w:pPr>
        <w:rPr>
          <w:color w:val="2E54A1" w:themeColor="accent1" w:themeShade="BF"/>
        </w:rPr>
      </w:pPr>
      <w:r>
        <w:rPr>
          <w:color w:val="2E54A1" w:themeColor="accent1" w:themeShade="BF"/>
        </w:rPr>
        <w:br w:type="page"/>
      </w:r>
    </w:p>
    <w:tbl>
      <w:tblPr>
        <w:tblStyle w:val="14"/>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272E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1FFD4911">
            <w:pPr>
              <w:spacing w:line="276" w:lineRule="auto"/>
              <w:jc w:val="center"/>
              <w:rPr>
                <w:rFonts w:hint="eastAsia" w:ascii="黑体" w:hAnsi="黑体" w:eastAsia="黑体" w:cs="黑体"/>
                <w:color w:val="2E54A1" w:themeColor="accent1" w:themeShade="BF"/>
                <w:sz w:val="24"/>
              </w:rPr>
            </w:pPr>
            <w:r>
              <w:rPr>
                <w:color w:val="2E54A1" w:themeColor="accent1" w:themeShade="BF"/>
              </w:rPr>
              <w:br w:type="page"/>
            </w:r>
            <w:r>
              <w:rPr>
                <w:rFonts w:hint="eastAsia" w:ascii="黑体" w:hAnsi="黑体" w:eastAsia="黑体" w:cs="黑体"/>
                <w:color w:val="2E54A1" w:themeColor="accent1" w:themeShade="BF"/>
                <w:sz w:val="24"/>
              </w:rPr>
              <w:br w:type="page"/>
            </w:r>
            <w:r>
              <w:rPr>
                <w:rFonts w:hint="eastAsia" w:ascii="黑体" w:hAnsi="黑体" w:eastAsia="黑体" w:cs="黑体"/>
                <w:b/>
                <w:bCs/>
                <w:color w:val="000000" w:themeColor="text1"/>
                <w:sz w:val="24"/>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52E8DF8D">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XGT6515D-10S塔机安装作业指导书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4AD4FDE9">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681DBDBE">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580503A7">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536A1182">
            <w:pPr>
              <w:spacing w:line="276" w:lineRule="auto"/>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pacing w:val="-23"/>
                <w:kern w:val="0"/>
                <w:sz w:val="24"/>
                <w14:textFill>
                  <w14:solidFill>
                    <w14:schemeClr w14:val="tx1"/>
                  </w14:solidFill>
                </w14:textFill>
              </w:rPr>
              <w:t>1</w:t>
            </w:r>
            <w:r>
              <w:rPr>
                <w:rFonts w:hint="eastAsia" w:ascii="黑体" w:hAnsi="黑体" w:eastAsia="黑体" w:cs="黑体"/>
                <w:color w:val="000000" w:themeColor="text1"/>
                <w:spacing w:val="-23"/>
                <w:kern w:val="0"/>
                <w:sz w:val="24"/>
                <w:lang w:val="en-US" w:eastAsia="zh-CN"/>
                <w14:textFill>
                  <w14:solidFill>
                    <w14:schemeClr w14:val="tx1"/>
                  </w14:solidFill>
                </w14:textFill>
              </w:rPr>
              <w:t>2</w:t>
            </w:r>
          </w:p>
        </w:tc>
      </w:tr>
      <w:tr w14:paraId="1CA2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3D326401">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51335780">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XGT6515D-10S塔机安装工况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39B09ADF">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473240E4">
            <w:pPr>
              <w:pStyle w:val="5"/>
              <w:keepNext w:val="0"/>
              <w:keepLines w:val="0"/>
              <w:pageBreakBefore w:val="0"/>
              <w:widowControl/>
              <w:numPr>
                <w:ilvl w:val="3"/>
                <w:numId w:val="0"/>
              </w:numPr>
              <w:tabs>
                <w:tab w:val="clear" w:pos="420"/>
              </w:tabs>
              <w:kinsoku/>
              <w:wordWrap/>
              <w:overflowPunct/>
              <w:topLinePunct w:val="0"/>
              <w:autoSpaceDE/>
              <w:autoSpaceDN/>
              <w:bidi w:val="0"/>
              <w:adjustRightInd/>
              <w:snapToGrid/>
              <w:spacing w:before="0" w:beforeLines="0" w:line="276" w:lineRule="auto"/>
              <w:jc w:val="center"/>
              <w:textAlignment w:val="auto"/>
              <w:rPr>
                <w:rFonts w:hint="eastAsia" w:ascii="黑体" w:hAnsi="黑体" w:eastAsia="黑体" w:cs="黑体"/>
                <w:b w:val="0"/>
                <w:bCs w:val="0"/>
                <w:color w:val="000000" w:themeColor="text1"/>
                <w:sz w:val="24"/>
                <w:szCs w:val="24"/>
                <w14:textFill>
                  <w14:solidFill>
                    <w14:schemeClr w14:val="tx1"/>
                  </w14:solidFill>
                </w14:textFill>
              </w:rPr>
            </w:pPr>
            <w:r>
              <w:rPr>
                <w:rFonts w:hint="eastAsia" w:ascii="黑体" w:hAnsi="黑体" w:eastAsia="黑体" w:cs="黑体"/>
                <w:b w:val="0"/>
                <w:bCs w:val="0"/>
                <w:color w:val="000000" w:themeColor="text1"/>
                <w:sz w:val="24"/>
                <w:szCs w:val="24"/>
                <w14:textFill>
                  <w14:solidFill>
                    <w14:schemeClr w14:val="tx1"/>
                  </w14:solidFill>
                </w14:textFill>
              </w:rPr>
              <w:t>穿绳</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6DF04989">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3641FD63">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10</w:t>
            </w:r>
          </w:p>
        </w:tc>
      </w:tr>
      <w:tr w14:paraId="13B66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24D867FE">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穿变幅绳示意图及变幅绳长度</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1D1A442E">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穿绳工艺流程</w:t>
            </w:r>
          </w:p>
        </w:tc>
      </w:tr>
      <w:tr w14:paraId="1DB1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6"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57D14E5A">
            <w:pPr>
              <w:jc w:val="center"/>
              <w:rPr>
                <w:rFonts w:ascii="Times New Roman" w:hAnsi="Times New Roman" w:eastAsia="宋体" w:cs="Times New Roman"/>
                <w:b/>
                <w:sz w:val="28"/>
                <w:szCs w:val="28"/>
                <w:lang w:bidi="ar"/>
              </w:rPr>
            </w:pPr>
            <w:r>
              <w:drawing>
                <wp:inline distT="0" distB="0" distL="114300" distR="114300">
                  <wp:extent cx="3372485" cy="2141855"/>
                  <wp:effectExtent l="0" t="0" r="18415" b="1079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9"/>
                          <a:stretch>
                            <a:fillRect/>
                          </a:stretch>
                        </pic:blipFill>
                        <pic:spPr>
                          <a:xfrm>
                            <a:off x="0" y="0"/>
                            <a:ext cx="3372485" cy="2141855"/>
                          </a:xfrm>
                          <a:prstGeom prst="rect">
                            <a:avLst/>
                          </a:prstGeom>
                          <a:noFill/>
                          <a:ln>
                            <a:noFill/>
                          </a:ln>
                        </pic:spPr>
                      </pic:pic>
                    </a:graphicData>
                  </a:graphic>
                </wp:inline>
              </w:drawing>
            </w:r>
          </w:p>
          <w:p w14:paraId="13B7BF58">
            <w:pPr>
              <w:jc w:val="left"/>
            </w:pPr>
            <w:r>
              <w:drawing>
                <wp:inline distT="0" distB="0" distL="114300" distR="114300">
                  <wp:extent cx="3375025" cy="1910080"/>
                  <wp:effectExtent l="0" t="0" r="15875" b="1397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30"/>
                          <a:stretch>
                            <a:fillRect/>
                          </a:stretch>
                        </pic:blipFill>
                        <pic:spPr>
                          <a:xfrm>
                            <a:off x="0" y="0"/>
                            <a:ext cx="3375025" cy="1910080"/>
                          </a:xfrm>
                          <a:prstGeom prst="rect">
                            <a:avLst/>
                          </a:prstGeom>
                          <a:noFill/>
                          <a:ln>
                            <a:noFill/>
                          </a:ln>
                        </pic:spPr>
                      </pic:pic>
                    </a:graphicData>
                  </a:graphic>
                </wp:inline>
              </w:drawing>
            </w:r>
          </w:p>
        </w:tc>
        <w:tc>
          <w:tcPr>
            <w:tcW w:w="9585" w:type="dxa"/>
            <w:gridSpan w:val="6"/>
            <w:tcBorders>
              <w:top w:val="single" w:color="auto" w:sz="4" w:space="0"/>
              <w:left w:val="single" w:color="auto" w:sz="12" w:space="0"/>
              <w:bottom w:val="single" w:color="auto" w:sz="4" w:space="0"/>
              <w:right w:val="single" w:color="auto" w:sz="12" w:space="0"/>
            </w:tcBorders>
            <w:vAlign w:val="center"/>
          </w:tcPr>
          <w:p w14:paraId="0B3454FC">
            <w:pPr>
              <w:pStyle w:val="5"/>
              <w:widowControl/>
              <w:numPr>
                <w:ilvl w:val="3"/>
                <w:numId w:val="0"/>
              </w:numPr>
              <w:tabs>
                <w:tab w:val="clear" w:pos="420"/>
              </w:tabs>
              <w:spacing w:before="156" w:line="276" w:lineRule="auto"/>
              <w:ind w:leftChars="0"/>
              <w:rPr>
                <w:rFonts w:hint="eastAsia" w:ascii="黑体" w:hAnsi="黑体" w:eastAsia="黑体" w:cs="黑体"/>
                <w:sz w:val="24"/>
                <w:szCs w:val="24"/>
                <w:lang w:bidi="ar"/>
              </w:rPr>
            </w:pPr>
            <w:r>
              <w:rPr>
                <w:rFonts w:hint="eastAsia" w:ascii="黑体" w:hAnsi="黑体" w:eastAsia="黑体" w:cs="黑体"/>
                <w:sz w:val="24"/>
                <w:szCs w:val="24"/>
                <w:lang w:val="en-US" w:eastAsia="zh-CN" w:bidi="ar"/>
              </w:rPr>
              <w:t>10.</w:t>
            </w:r>
            <w:r>
              <w:rPr>
                <w:rFonts w:hint="eastAsia" w:ascii="黑体" w:hAnsi="黑体" w:eastAsia="黑体" w:cs="黑体"/>
                <w:sz w:val="24"/>
                <w:szCs w:val="24"/>
                <w:lang w:bidi="ar"/>
              </w:rPr>
              <w:t>穿绕变幅钢丝绳</w:t>
            </w:r>
          </w:p>
          <w:p w14:paraId="71ACFBFE">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（1）钢丝绳从变幅卷筒出发，穿过起重臂根部滑轮，使用销轴和开口销将楔形接头固定在小车上。</w:t>
            </w:r>
          </w:p>
          <w:p w14:paraId="144C452C">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（2）张紧变幅钢丝绳，并缓慢将其卷绕在变幅机构。</w:t>
            </w:r>
          </w:p>
          <w:p w14:paraId="4D06733D">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（3）从卷轴上退下钢丝绳。</w:t>
            </w:r>
          </w:p>
          <w:p w14:paraId="0B7FC53A">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（4）钢丝绳一端穿过起重臂端部滑轮。从卷筒下方缠绕钢丝绳，确保至少3留在卷筒。</w:t>
            </w:r>
          </w:p>
          <w:p w14:paraId="3FBE0249">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（5）用螺栓和压板将钢丝绳固定至变幅卷筒侧面。</w:t>
            </w:r>
          </w:p>
          <w:p w14:paraId="776A778B">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（6）钢丝绳一端穿过防断绳装置的导环。从下向上缠绕钢丝绳至张紧卷筒,并且确保3圈留在卷筒。钢丝绳穿过张紧卷筒的孔，并用楔块和楔套固定钢丝绳。用手柄张紧钢丝绳。</w:t>
            </w:r>
          </w:p>
          <w:p w14:paraId="4A790535">
            <w:pPr>
              <w:pStyle w:val="12"/>
              <w:spacing w:after="0"/>
              <w:ind w:firstLine="480"/>
              <w:jc w:val="both"/>
              <w:rPr>
                <w:rFonts w:hint="eastAsia" w:ascii="黑体" w:hAnsi="黑体" w:eastAsia="黑体" w:cs="黑体"/>
                <w:u w:val="none"/>
              </w:rPr>
            </w:pPr>
            <w:r>
              <w:rPr>
                <w:rFonts w:hint="eastAsia" w:ascii="黑体" w:hAnsi="黑体" w:eastAsia="黑体" w:cs="黑体"/>
                <w:kern w:val="2"/>
                <w:u w:val="none"/>
              </w:rPr>
              <w:t>（7）变幅绳规格及长度</w:t>
            </w:r>
          </w:p>
          <w:p w14:paraId="1FC9A9E2">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变幅绳规格: 7.7 6×19W+FC 1670 U ZS</w:t>
            </w:r>
          </w:p>
          <w:p w14:paraId="1686FE99">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（8）紧变幅绳</w:t>
            </w:r>
          </w:p>
          <w:p w14:paraId="53E1EF99">
            <w:pPr>
              <w:pStyle w:val="12"/>
              <w:spacing w:after="0"/>
              <w:ind w:firstLine="480"/>
              <w:jc w:val="both"/>
              <w:rPr>
                <w:rFonts w:hint="eastAsia" w:ascii="宋体" w:hAnsi="宋体" w:cs="宋体"/>
                <w:szCs w:val="24"/>
                <w:u w:val="none"/>
              </w:rPr>
            </w:pPr>
            <w:r>
              <w:rPr>
                <w:rFonts w:hint="eastAsia" w:ascii="黑体" w:hAnsi="黑体" w:eastAsia="黑体" w:cs="黑体"/>
                <w:kern w:val="2"/>
                <w:szCs w:val="24"/>
                <w:u w:val="none"/>
              </w:rPr>
              <w:t>塔机工作一周后，变幅绳会有些松弛，在小车上设有紧绳装置，可以将小车开到臂根部，在臂根处有一撞块，小车每开到臂根处一次，撞块撞击紧绳装置中的摆杆一次，棘轮便向前移动一齿，重复上述操作可将变幅绳收紧。</w:t>
            </w:r>
          </w:p>
        </w:tc>
      </w:tr>
      <w:tr w14:paraId="4D40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44553230">
            <w:pPr>
              <w:jc w:val="center"/>
            </w:pPr>
            <w:r>
              <w:rPr>
                <w:rFonts w:hint="eastAsia" w:ascii="黑体" w:hAnsi="黑体" w:eastAsia="黑体" w:cs="黑体"/>
                <w:color w:val="000000" w:themeColor="text1"/>
                <w:sz w:val="24"/>
                <w14:textFill>
                  <w14:solidFill>
                    <w14:schemeClr w14:val="tx1"/>
                  </w14:solidFill>
                </w14:textFill>
              </w:rPr>
              <w:t>穿起升绳示意图</w:t>
            </w:r>
          </w:p>
        </w:tc>
        <w:tc>
          <w:tcPr>
            <w:tcW w:w="9585" w:type="dxa"/>
            <w:gridSpan w:val="6"/>
            <w:vMerge w:val="restart"/>
            <w:tcBorders>
              <w:top w:val="single" w:color="auto" w:sz="4" w:space="0"/>
              <w:left w:val="single" w:color="auto" w:sz="12" w:space="0"/>
              <w:right w:val="single" w:color="auto" w:sz="12" w:space="0"/>
            </w:tcBorders>
            <w:vAlign w:val="center"/>
          </w:tcPr>
          <w:p w14:paraId="13732E03">
            <w:pPr>
              <w:pStyle w:val="5"/>
              <w:widowControl/>
              <w:numPr>
                <w:ilvl w:val="3"/>
                <w:numId w:val="0"/>
              </w:numPr>
              <w:tabs>
                <w:tab w:val="clear" w:pos="420"/>
              </w:tabs>
              <w:spacing w:before="156" w:line="276" w:lineRule="auto"/>
              <w:rPr>
                <w:rFonts w:hint="eastAsia" w:ascii="黑体" w:hAnsi="黑体" w:eastAsia="黑体" w:cs="黑体"/>
                <w:sz w:val="24"/>
                <w:szCs w:val="24"/>
                <w:lang w:bidi="ar"/>
              </w:rPr>
            </w:pPr>
            <w:r>
              <w:rPr>
                <w:rFonts w:hint="eastAsia" w:ascii="黑体" w:hAnsi="黑体" w:eastAsia="黑体" w:cs="黑体"/>
                <w:sz w:val="24"/>
                <w:szCs w:val="24"/>
                <w:lang w:bidi="ar"/>
              </w:rPr>
              <w:t>1</w:t>
            </w:r>
            <w:r>
              <w:rPr>
                <w:rFonts w:hint="eastAsia" w:ascii="黑体" w:hAnsi="黑体" w:eastAsia="黑体" w:cs="黑体"/>
                <w:sz w:val="24"/>
                <w:szCs w:val="24"/>
                <w:lang w:val="en-US" w:eastAsia="zh-CN" w:bidi="ar"/>
              </w:rPr>
              <w:t>1</w:t>
            </w:r>
            <w:r>
              <w:rPr>
                <w:rFonts w:hint="eastAsia" w:ascii="黑体" w:hAnsi="黑体" w:eastAsia="黑体" w:cs="黑体"/>
                <w:sz w:val="24"/>
                <w:szCs w:val="24"/>
                <w:lang w:bidi="ar"/>
              </w:rPr>
              <w:t>.穿绕起升钢丝绳（规格：14 NAT4V×39S+5FC 1870 ZS，最小破断拉力132</w:t>
            </w:r>
            <w:r>
              <w:rPr>
                <w:rFonts w:ascii="黑体" w:hAnsi="黑体" w:eastAsia="黑体" w:cs="黑体"/>
                <w:sz w:val="24"/>
                <w:szCs w:val="24"/>
                <w:lang w:bidi="ar"/>
              </w:rPr>
              <w:t>KN</w:t>
            </w:r>
            <w:r>
              <w:rPr>
                <w:rFonts w:hint="eastAsia" w:ascii="黑体" w:hAnsi="黑体" w:eastAsia="黑体" w:cs="黑体"/>
                <w:sz w:val="24"/>
                <w:szCs w:val="24"/>
                <w:lang w:bidi="ar"/>
              </w:rPr>
              <w:t>）</w:t>
            </w:r>
          </w:p>
          <w:p w14:paraId="44B8E302">
            <w:pPr>
              <w:pStyle w:val="12"/>
              <w:spacing w:after="0"/>
              <w:ind w:firstLine="480"/>
              <w:jc w:val="both"/>
              <w:rPr>
                <w:kern w:val="2"/>
                <w:u w:val="none"/>
              </w:rPr>
            </w:pPr>
            <w:r>
              <w:rPr>
                <w:rFonts w:hint="eastAsia" w:ascii="黑体" w:hAnsi="黑体" w:eastAsia="黑体" w:cs="黑体"/>
                <w:kern w:val="2"/>
                <w:u w:val="none"/>
              </w:rPr>
              <w:t>起升钢丝绳从小车绕出之后进入起重臂臂头防扭装置。用楔块锁住钢丝绳至楔套（2），并在钢丝绳末端装上一个绳夹。用销轴和开口销安装楔套至钢丝绳防扭器。参看左下图。</w:t>
            </w:r>
            <w:r>
              <w:rPr>
                <w:kern w:val="2"/>
                <w:u w:val="none"/>
              </w:rPr>
              <w:t xml:space="preserve">  </w:t>
            </w:r>
          </w:p>
          <w:p w14:paraId="03E9AD3B">
            <w:pPr>
              <w:pStyle w:val="5"/>
              <w:widowControl/>
              <w:numPr>
                <w:ilvl w:val="3"/>
                <w:numId w:val="0"/>
              </w:numPr>
              <w:tabs>
                <w:tab w:val="clear" w:pos="420"/>
              </w:tabs>
              <w:spacing w:before="156" w:line="276" w:lineRule="auto"/>
            </w:pPr>
            <w:r>
              <w:rPr>
                <w:rFonts w:hint="eastAsia" w:ascii="黑体" w:hAnsi="黑体" w:eastAsia="黑体" w:cs="黑体"/>
                <w:sz w:val="24"/>
                <w:szCs w:val="24"/>
                <w:lang w:bidi="ar"/>
              </w:rPr>
              <w:t>1</w:t>
            </w:r>
            <w:r>
              <w:rPr>
                <w:rFonts w:hint="eastAsia" w:ascii="黑体" w:hAnsi="黑体" w:eastAsia="黑体" w:cs="黑体"/>
                <w:sz w:val="24"/>
                <w:szCs w:val="24"/>
                <w:lang w:val="en-US" w:eastAsia="zh-CN" w:bidi="ar"/>
              </w:rPr>
              <w:t>2</w:t>
            </w:r>
            <w:r>
              <w:rPr>
                <w:rFonts w:hint="eastAsia" w:ascii="黑体" w:hAnsi="黑体" w:eastAsia="黑体" w:cs="黑体"/>
                <w:sz w:val="24"/>
                <w:szCs w:val="24"/>
                <w:lang w:bidi="ar"/>
              </w:rPr>
              <w:t>.电气的安装及调试</w:t>
            </w:r>
          </w:p>
          <w:p w14:paraId="36A75A52">
            <w:pPr>
              <w:pStyle w:val="12"/>
              <w:spacing w:after="0"/>
              <w:ind w:firstLine="480"/>
              <w:jc w:val="both"/>
              <w:rPr>
                <w:kern w:val="2"/>
                <w:u w:val="none"/>
              </w:rPr>
            </w:pPr>
            <w:r>
              <w:rPr>
                <w:rFonts w:hint="eastAsia" w:ascii="黑体" w:hAnsi="黑体" w:eastAsia="黑体" w:cs="黑体"/>
                <w:kern w:val="2"/>
                <w:u w:val="none"/>
              </w:rPr>
              <w:t>按照使用说明书的电器原理图接通所有安全装置，初步调整回转、高度和变幅限位器，调整力矩和重量限制器。接通顶升装置电源，调整回转限位时电气操作人员应根据实际情况避免与其它建筑物碰撞及避免交叉作业，调整限位时应留出2m安全距离。</w:t>
            </w:r>
          </w:p>
        </w:tc>
      </w:tr>
      <w:tr w14:paraId="1163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5" w:hRule="atLeast"/>
        </w:trPr>
        <w:tc>
          <w:tcPr>
            <w:tcW w:w="5535" w:type="dxa"/>
            <w:gridSpan w:val="2"/>
            <w:vMerge w:val="restart"/>
            <w:tcBorders>
              <w:top w:val="single" w:color="auto" w:sz="4" w:space="0"/>
              <w:left w:val="single" w:color="auto" w:sz="12" w:space="0"/>
              <w:right w:val="single" w:color="auto" w:sz="12" w:space="0"/>
            </w:tcBorders>
            <w:vAlign w:val="center"/>
          </w:tcPr>
          <w:p w14:paraId="48A711CF">
            <w:pPr>
              <w:spacing w:line="276" w:lineRule="auto"/>
              <w:rPr>
                <w:rFonts w:hint="eastAsia" w:ascii="黑体" w:hAnsi="黑体" w:eastAsia="黑体" w:cs="黑体"/>
                <w:color w:val="2E54A1" w:themeColor="accent1" w:themeShade="BF"/>
                <w:sz w:val="24"/>
              </w:rPr>
            </w:pPr>
            <w:r>
              <w:drawing>
                <wp:inline distT="0" distB="0" distL="114300" distR="114300">
                  <wp:extent cx="3372485" cy="1854200"/>
                  <wp:effectExtent l="0" t="0" r="18415" b="1270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31"/>
                          <a:stretch>
                            <a:fillRect/>
                          </a:stretch>
                        </pic:blipFill>
                        <pic:spPr>
                          <a:xfrm>
                            <a:off x="0" y="0"/>
                            <a:ext cx="3372485" cy="1854200"/>
                          </a:xfrm>
                          <a:prstGeom prst="rect">
                            <a:avLst/>
                          </a:prstGeom>
                          <a:noFill/>
                          <a:ln>
                            <a:noFill/>
                          </a:ln>
                        </pic:spPr>
                      </pic:pic>
                    </a:graphicData>
                  </a:graphic>
                </wp:inline>
              </w:drawing>
            </w:r>
            <w:r>
              <w:drawing>
                <wp:inline distT="0" distB="0" distL="114300" distR="114300">
                  <wp:extent cx="3371215" cy="1485265"/>
                  <wp:effectExtent l="0" t="0" r="635" b="635"/>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32"/>
                          <a:stretch>
                            <a:fillRect/>
                          </a:stretch>
                        </pic:blipFill>
                        <pic:spPr>
                          <a:xfrm>
                            <a:off x="0" y="0"/>
                            <a:ext cx="3371215" cy="1485265"/>
                          </a:xfrm>
                          <a:prstGeom prst="rect">
                            <a:avLst/>
                          </a:prstGeom>
                          <a:noFill/>
                          <a:ln>
                            <a:noFill/>
                          </a:ln>
                        </pic:spPr>
                      </pic:pic>
                    </a:graphicData>
                  </a:graphic>
                </wp:inline>
              </w:drawing>
            </w:r>
          </w:p>
        </w:tc>
        <w:tc>
          <w:tcPr>
            <w:tcW w:w="9585" w:type="dxa"/>
            <w:gridSpan w:val="6"/>
            <w:vMerge w:val="continue"/>
            <w:tcBorders>
              <w:left w:val="single" w:color="auto" w:sz="12" w:space="0"/>
              <w:bottom w:val="single" w:color="auto" w:sz="4" w:space="0"/>
              <w:right w:val="single" w:color="auto" w:sz="12" w:space="0"/>
            </w:tcBorders>
            <w:vAlign w:val="center"/>
          </w:tcPr>
          <w:p w14:paraId="4C631D32">
            <w:pPr>
              <w:jc w:val="center"/>
            </w:pPr>
          </w:p>
        </w:tc>
      </w:tr>
      <w:tr w14:paraId="6E09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vMerge w:val="continue"/>
            <w:tcBorders>
              <w:left w:val="single" w:color="auto" w:sz="12" w:space="0"/>
              <w:right w:val="single" w:color="auto" w:sz="12" w:space="0"/>
            </w:tcBorders>
            <w:vAlign w:val="center"/>
          </w:tcPr>
          <w:p w14:paraId="41EF1BB0">
            <w:pPr>
              <w:spacing w:line="276" w:lineRule="auto"/>
              <w:rPr>
                <w:rFonts w:hint="eastAsia" w:ascii="黑体" w:hAnsi="黑体" w:eastAsia="黑体" w:cs="黑体"/>
                <w:color w:val="2E54A1" w:themeColor="accent1" w:themeShade="BF"/>
                <w:sz w:val="24"/>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0D06063B">
            <w:pPr>
              <w:spacing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3B29D05D">
            <w:pPr>
              <w:spacing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4E2B4BD6">
            <w:pPr>
              <w:spacing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注意事项/上道工序检查</w:t>
            </w:r>
          </w:p>
        </w:tc>
      </w:tr>
      <w:tr w14:paraId="3E8D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2" w:hRule="atLeast"/>
        </w:trPr>
        <w:tc>
          <w:tcPr>
            <w:tcW w:w="5535" w:type="dxa"/>
            <w:gridSpan w:val="2"/>
            <w:vMerge w:val="continue"/>
            <w:tcBorders>
              <w:left w:val="single" w:color="auto" w:sz="12" w:space="0"/>
              <w:bottom w:val="single" w:color="auto" w:sz="12" w:space="0"/>
              <w:right w:val="single" w:color="auto" w:sz="12" w:space="0"/>
            </w:tcBorders>
            <w:vAlign w:val="center"/>
          </w:tcPr>
          <w:p w14:paraId="72CCEF9D">
            <w:pPr>
              <w:spacing w:line="276" w:lineRule="auto"/>
              <w:rPr>
                <w:rFonts w:hint="eastAsia" w:ascii="黑体" w:hAnsi="黑体" w:eastAsia="黑体" w:cs="黑体"/>
                <w:color w:val="2E54A1" w:themeColor="accent1" w:themeShade="BF"/>
                <w:sz w:val="24"/>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3B11567E">
            <w:pPr>
              <w:spacing w:line="32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232FEE60">
            <w:pPr>
              <w:spacing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00D8A11C">
            <w:pPr>
              <w:spacing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：5人，负责司索及安装工作。</w:t>
            </w:r>
          </w:p>
          <w:p w14:paraId="11A9668C">
            <w:pPr>
              <w:spacing w:line="320" w:lineRule="exact"/>
              <w:rPr>
                <w:rFonts w:hint="eastAsia" w:ascii="黑体" w:hAnsi="黑体" w:eastAsia="黑体" w:cs="黑体"/>
                <w:szCs w:val="21"/>
              </w:rPr>
            </w:pP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2ACFC541">
            <w:pPr>
              <w:spacing w:line="320" w:lineRule="exact"/>
              <w:rPr>
                <w:rFonts w:hint="eastAsia" w:ascii="黑体" w:hAnsi="黑体" w:eastAsia="黑体" w:cs="黑体"/>
                <w:szCs w:val="21"/>
              </w:rPr>
            </w:pPr>
            <w:r>
              <w:rPr>
                <w:rFonts w:hint="eastAsia" w:ascii="黑体" w:hAnsi="黑体" w:eastAsia="黑体" w:cs="黑体"/>
                <w:szCs w:val="21"/>
              </w:rPr>
              <w:t>1、活动扳手（250mm）两把。</w:t>
            </w:r>
          </w:p>
          <w:p w14:paraId="7FCF1D06">
            <w:pPr>
              <w:spacing w:line="320" w:lineRule="exact"/>
              <w:rPr>
                <w:rFonts w:hint="eastAsia" w:ascii="黑体" w:hAnsi="黑体" w:eastAsia="黑体" w:cs="黑体"/>
                <w:szCs w:val="21"/>
              </w:rPr>
            </w:pPr>
            <w:r>
              <w:rPr>
                <w:rFonts w:hint="eastAsia" w:ascii="黑体" w:hAnsi="黑体" w:eastAsia="黑体" w:cs="黑体"/>
                <w:szCs w:val="21"/>
              </w:rPr>
              <w:t>2、钢卷尺（5米）一把。</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47995F89">
            <w:pPr>
              <w:spacing w:line="320" w:lineRule="exact"/>
              <w:rPr>
                <w:rFonts w:hint="eastAsia" w:ascii="黑体" w:hAnsi="黑体" w:eastAsia="黑体" w:cs="黑体"/>
                <w:szCs w:val="21"/>
              </w:rPr>
            </w:pPr>
            <w:r>
              <w:rPr>
                <w:rFonts w:hint="eastAsia" w:ascii="黑体" w:hAnsi="黑体" w:eastAsia="黑体" w:cs="黑体"/>
                <w:szCs w:val="21"/>
              </w:rPr>
              <w:t>1.起重吊装作业专人指挥，信号统一明确，大件吊装设置遛绳，作业区域标志标识明确，同时可设置红外语音提醒装置防止非作业人员闯入。</w:t>
            </w:r>
          </w:p>
          <w:p w14:paraId="61F2DFA9">
            <w:pPr>
              <w:spacing w:line="320" w:lineRule="exact"/>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p w14:paraId="3D7B4EE1">
            <w:pPr>
              <w:spacing w:line="320" w:lineRule="exact"/>
              <w:rPr>
                <w:rFonts w:hint="eastAsia" w:ascii="黑体" w:hAnsi="黑体" w:eastAsia="黑体" w:cs="黑体"/>
                <w:szCs w:val="21"/>
              </w:rPr>
            </w:pPr>
            <w:r>
              <w:rPr>
                <w:rFonts w:hint="eastAsia" w:ascii="黑体" w:hAnsi="黑体" w:eastAsia="黑体" w:cs="黑体"/>
                <w:szCs w:val="21"/>
              </w:rPr>
              <w:t>3.检查各安全装置是否正常。</w:t>
            </w:r>
          </w:p>
        </w:tc>
      </w:tr>
    </w:tbl>
    <w:p w14:paraId="656CE543">
      <w:pPr>
        <w:rPr>
          <w:color w:val="2E54A1" w:themeColor="accent1" w:themeShade="BF"/>
        </w:rPr>
      </w:pPr>
      <w:r>
        <w:rPr>
          <w:color w:val="2E54A1" w:themeColor="accent1" w:themeShade="BF"/>
        </w:rPr>
        <w:br w:type="page"/>
      </w:r>
    </w:p>
    <w:p w14:paraId="1DA42FB5">
      <w:pPr>
        <w:jc w:val="center"/>
        <w:rPr>
          <w:color w:val="2E54A1" w:themeColor="accent1" w:themeShade="BF"/>
        </w:rPr>
      </w:pPr>
    </w:p>
    <w:tbl>
      <w:tblPr>
        <w:tblStyle w:val="14"/>
        <w:tblW w:w="15357"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4"/>
        <w:gridCol w:w="3468"/>
        <w:gridCol w:w="2250"/>
        <w:gridCol w:w="946"/>
        <w:gridCol w:w="2224"/>
        <w:gridCol w:w="1102"/>
        <w:gridCol w:w="1133"/>
        <w:gridCol w:w="2080"/>
      </w:tblGrid>
      <w:tr w14:paraId="3234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2154" w:type="dxa"/>
            <w:tcBorders>
              <w:top w:val="single" w:color="auto" w:sz="12" w:space="0"/>
              <w:left w:val="single" w:color="auto" w:sz="12" w:space="0"/>
              <w:bottom w:val="single" w:color="auto" w:sz="12" w:space="0"/>
              <w:right w:val="single" w:color="auto" w:sz="12" w:space="0"/>
            </w:tcBorders>
            <w:vAlign w:val="center"/>
          </w:tcPr>
          <w:p w14:paraId="3EC6E99A">
            <w:pPr>
              <w:jc w:val="center"/>
              <w:rPr>
                <w:rFonts w:hint="eastAsia" w:ascii="黑体" w:hAnsi="黑体" w:eastAsia="黑体" w:cs="黑体"/>
                <w:color w:val="2E54A1" w:themeColor="accent1" w:themeShade="BF"/>
                <w:sz w:val="24"/>
              </w:rPr>
            </w:pPr>
            <w:r>
              <w:rPr>
                <w:color w:val="2E54A1" w:themeColor="accent1" w:themeShade="BF"/>
              </w:rPr>
              <w:br w:type="page"/>
            </w:r>
            <w:r>
              <w:rPr>
                <w:rFonts w:hint="eastAsia" w:ascii="黑体" w:hAnsi="黑体" w:eastAsia="黑体" w:cs="黑体"/>
                <w:color w:val="2E54A1" w:themeColor="accent1" w:themeShade="BF"/>
                <w:sz w:val="24"/>
              </w:rPr>
              <w:br w:type="page"/>
            </w:r>
            <w:r>
              <w:rPr>
                <w:rFonts w:hint="eastAsia" w:ascii="黑体" w:hAnsi="黑体" w:eastAsia="黑体" w:cs="黑体"/>
                <w:b/>
                <w:bCs/>
                <w:color w:val="000000" w:themeColor="text1"/>
                <w:sz w:val="24"/>
                <w14:textFill>
                  <w14:solidFill>
                    <w14:schemeClr w14:val="tx1"/>
                  </w14:solidFill>
                </w14:textFill>
              </w:rPr>
              <w:t>名    称</w:t>
            </w:r>
          </w:p>
        </w:tc>
        <w:tc>
          <w:tcPr>
            <w:tcW w:w="3468" w:type="dxa"/>
            <w:tcBorders>
              <w:top w:val="single" w:color="auto" w:sz="12" w:space="0"/>
              <w:left w:val="single" w:color="auto" w:sz="12" w:space="0"/>
              <w:bottom w:val="single" w:color="auto" w:sz="12" w:space="0"/>
              <w:right w:val="single" w:color="auto" w:sz="12" w:space="0"/>
            </w:tcBorders>
            <w:vAlign w:val="center"/>
          </w:tcPr>
          <w:p w14:paraId="6FFC9148">
            <w:pPr>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XGT6515D-10S塔机安装作业指导书</w:t>
            </w:r>
          </w:p>
        </w:tc>
        <w:tc>
          <w:tcPr>
            <w:tcW w:w="2250" w:type="dxa"/>
            <w:tcBorders>
              <w:top w:val="single" w:color="auto" w:sz="12" w:space="0"/>
              <w:left w:val="single" w:color="auto" w:sz="12" w:space="0"/>
              <w:bottom w:val="single" w:color="auto" w:sz="12" w:space="0"/>
              <w:right w:val="single" w:color="auto" w:sz="12" w:space="0"/>
            </w:tcBorders>
            <w:vAlign w:val="center"/>
          </w:tcPr>
          <w:p w14:paraId="475E7D47">
            <w:pPr>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编   号</w:t>
            </w:r>
          </w:p>
        </w:tc>
        <w:tc>
          <w:tcPr>
            <w:tcW w:w="3170" w:type="dxa"/>
            <w:gridSpan w:val="2"/>
            <w:tcBorders>
              <w:top w:val="single" w:color="auto" w:sz="12" w:space="0"/>
              <w:left w:val="single" w:color="auto" w:sz="12" w:space="0"/>
              <w:bottom w:val="single" w:color="auto" w:sz="12" w:space="0"/>
              <w:right w:val="single" w:color="auto" w:sz="12" w:space="0"/>
            </w:tcBorders>
            <w:vAlign w:val="center"/>
          </w:tcPr>
          <w:p w14:paraId="0EF8EC08">
            <w:pPr>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235" w:type="dxa"/>
            <w:gridSpan w:val="2"/>
            <w:tcBorders>
              <w:top w:val="single" w:color="auto" w:sz="12" w:space="0"/>
              <w:left w:val="single" w:color="auto" w:sz="12" w:space="0"/>
              <w:bottom w:val="single" w:color="auto" w:sz="12" w:space="0"/>
              <w:right w:val="single" w:color="auto" w:sz="12" w:space="0"/>
            </w:tcBorders>
            <w:vAlign w:val="center"/>
          </w:tcPr>
          <w:p w14:paraId="7E839D35">
            <w:pPr>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页    码</w:t>
            </w:r>
          </w:p>
        </w:tc>
        <w:tc>
          <w:tcPr>
            <w:tcW w:w="2080" w:type="dxa"/>
            <w:tcBorders>
              <w:top w:val="single" w:color="auto" w:sz="12" w:space="0"/>
              <w:left w:val="single" w:color="auto" w:sz="12" w:space="0"/>
              <w:bottom w:val="single" w:color="auto" w:sz="12" w:space="0"/>
              <w:right w:val="single" w:color="auto" w:sz="12" w:space="0"/>
            </w:tcBorders>
            <w:vAlign w:val="center"/>
          </w:tcPr>
          <w:p w14:paraId="1A330433">
            <w:pPr>
              <w:jc w:val="center"/>
              <w:rPr>
                <w:rFonts w:hint="eastAsia"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pacing w:val="-23"/>
                <w:kern w:val="0"/>
                <w:sz w:val="24"/>
                <w14:textFill>
                  <w14:solidFill>
                    <w14:schemeClr w14:val="tx1"/>
                  </w14:solidFill>
                </w14:textFill>
              </w:rPr>
              <w:t>1</w:t>
            </w:r>
            <w:r>
              <w:rPr>
                <w:rFonts w:hint="eastAsia" w:ascii="黑体" w:hAnsi="黑体" w:eastAsia="黑体" w:cs="黑体"/>
                <w:color w:val="000000" w:themeColor="text1"/>
                <w:spacing w:val="-23"/>
                <w:kern w:val="0"/>
                <w:sz w:val="24"/>
                <w:lang w:val="en-US" w:eastAsia="zh-CN"/>
                <w14:textFill>
                  <w14:solidFill>
                    <w14:schemeClr w14:val="tx1"/>
                  </w14:solidFill>
                </w14:textFill>
              </w:rPr>
              <w:t>4</w:t>
            </w:r>
          </w:p>
        </w:tc>
      </w:tr>
      <w:tr w14:paraId="5356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2154" w:type="dxa"/>
            <w:tcBorders>
              <w:top w:val="single" w:color="auto" w:sz="12" w:space="0"/>
              <w:left w:val="single" w:color="auto" w:sz="12" w:space="0"/>
              <w:bottom w:val="single" w:color="auto" w:sz="12" w:space="0"/>
              <w:right w:val="single" w:color="auto" w:sz="12" w:space="0"/>
            </w:tcBorders>
            <w:vAlign w:val="center"/>
          </w:tcPr>
          <w:p w14:paraId="30D33965">
            <w:pPr>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工况类型</w:t>
            </w:r>
          </w:p>
        </w:tc>
        <w:tc>
          <w:tcPr>
            <w:tcW w:w="3468" w:type="dxa"/>
            <w:tcBorders>
              <w:top w:val="single" w:color="auto" w:sz="12" w:space="0"/>
              <w:left w:val="single" w:color="auto" w:sz="12" w:space="0"/>
              <w:bottom w:val="single" w:color="auto" w:sz="12" w:space="0"/>
              <w:right w:val="single" w:color="auto" w:sz="12" w:space="0"/>
            </w:tcBorders>
            <w:vAlign w:val="center"/>
          </w:tcPr>
          <w:p w14:paraId="324DAC23">
            <w:pPr>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XGT6515D-10S塔机安装工况</w:t>
            </w:r>
          </w:p>
        </w:tc>
        <w:tc>
          <w:tcPr>
            <w:tcW w:w="2250" w:type="dxa"/>
            <w:tcBorders>
              <w:top w:val="single" w:color="auto" w:sz="12" w:space="0"/>
              <w:left w:val="single" w:color="auto" w:sz="12" w:space="0"/>
              <w:bottom w:val="single" w:color="auto" w:sz="12" w:space="0"/>
              <w:right w:val="single" w:color="auto" w:sz="12" w:space="0"/>
            </w:tcBorders>
            <w:vAlign w:val="center"/>
          </w:tcPr>
          <w:p w14:paraId="68D18963">
            <w:pPr>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w:t>
            </w:r>
          </w:p>
        </w:tc>
        <w:tc>
          <w:tcPr>
            <w:tcW w:w="3170" w:type="dxa"/>
            <w:gridSpan w:val="2"/>
            <w:tcBorders>
              <w:top w:val="single" w:color="auto" w:sz="12" w:space="0"/>
              <w:left w:val="single" w:color="auto" w:sz="12" w:space="0"/>
              <w:bottom w:val="single" w:color="auto" w:sz="12" w:space="0"/>
              <w:right w:val="single" w:color="auto" w:sz="12" w:space="0"/>
            </w:tcBorders>
            <w:vAlign w:val="center"/>
          </w:tcPr>
          <w:p w14:paraId="49909087">
            <w:pPr>
              <w:pStyle w:val="5"/>
              <w:keepNext w:val="0"/>
              <w:keepLines w:val="0"/>
              <w:pageBreakBefore w:val="0"/>
              <w:widowControl/>
              <w:numPr>
                <w:ilvl w:val="3"/>
                <w:numId w:val="0"/>
              </w:numPr>
              <w:tabs>
                <w:tab w:val="clear" w:pos="420"/>
              </w:tabs>
              <w:kinsoku/>
              <w:wordWrap/>
              <w:overflowPunct/>
              <w:topLinePunct w:val="0"/>
              <w:autoSpaceDE/>
              <w:autoSpaceDN/>
              <w:bidi w:val="0"/>
              <w:adjustRightInd/>
              <w:snapToGrid/>
              <w:spacing w:before="0" w:beforeLines="0"/>
              <w:jc w:val="center"/>
              <w:textAlignment w:val="auto"/>
              <w:rPr>
                <w:rFonts w:hint="eastAsia" w:ascii="黑体" w:hAnsi="黑体" w:eastAsia="黑体" w:cs="黑体"/>
                <w:b w:val="0"/>
                <w:bCs w:val="0"/>
                <w:color w:val="000000" w:themeColor="text1"/>
                <w:sz w:val="24"/>
                <w:szCs w:val="24"/>
                <w14:textFill>
                  <w14:solidFill>
                    <w14:schemeClr w14:val="tx1"/>
                  </w14:solidFill>
                </w14:textFill>
              </w:rPr>
            </w:pPr>
            <w:r>
              <w:rPr>
                <w:rFonts w:hint="eastAsia" w:ascii="黑体" w:hAnsi="黑体" w:eastAsia="黑体" w:cs="黑体"/>
                <w:b w:val="0"/>
                <w:bCs w:val="0"/>
                <w:color w:val="000000" w:themeColor="text1"/>
                <w:sz w:val="24"/>
                <w:szCs w:val="24"/>
                <w14:textFill>
                  <w14:solidFill>
                    <w14:schemeClr w14:val="tx1"/>
                  </w14:solidFill>
                </w14:textFill>
              </w:rPr>
              <w:t>顶升加节</w:t>
            </w:r>
          </w:p>
        </w:tc>
        <w:tc>
          <w:tcPr>
            <w:tcW w:w="2235" w:type="dxa"/>
            <w:gridSpan w:val="2"/>
            <w:tcBorders>
              <w:top w:val="single" w:color="auto" w:sz="12" w:space="0"/>
              <w:left w:val="single" w:color="auto" w:sz="12" w:space="0"/>
              <w:bottom w:val="single" w:color="auto" w:sz="12" w:space="0"/>
              <w:right w:val="single" w:color="auto" w:sz="12" w:space="0"/>
            </w:tcBorders>
            <w:vAlign w:val="center"/>
          </w:tcPr>
          <w:p w14:paraId="4A0564A8">
            <w:pPr>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工艺流程编码</w:t>
            </w:r>
          </w:p>
        </w:tc>
        <w:tc>
          <w:tcPr>
            <w:tcW w:w="2080" w:type="dxa"/>
            <w:tcBorders>
              <w:top w:val="single" w:color="auto" w:sz="12" w:space="0"/>
              <w:left w:val="single" w:color="auto" w:sz="12" w:space="0"/>
              <w:bottom w:val="single" w:color="auto" w:sz="12" w:space="0"/>
              <w:right w:val="single" w:color="auto" w:sz="12" w:space="0"/>
            </w:tcBorders>
            <w:vAlign w:val="center"/>
          </w:tcPr>
          <w:p w14:paraId="4BF36429">
            <w:pPr>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11</w:t>
            </w:r>
          </w:p>
        </w:tc>
      </w:tr>
      <w:tr w14:paraId="74D9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622" w:type="dxa"/>
            <w:gridSpan w:val="2"/>
            <w:tcBorders>
              <w:top w:val="single" w:color="auto" w:sz="12" w:space="0"/>
              <w:left w:val="single" w:color="auto" w:sz="12" w:space="0"/>
              <w:bottom w:val="single" w:color="auto" w:sz="4" w:space="0"/>
              <w:right w:val="single" w:color="auto" w:sz="12" w:space="0"/>
            </w:tcBorders>
            <w:vAlign w:val="center"/>
          </w:tcPr>
          <w:p w14:paraId="3379D368">
            <w:pPr>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顶升加节示意图</w:t>
            </w:r>
          </w:p>
        </w:tc>
        <w:tc>
          <w:tcPr>
            <w:tcW w:w="9735" w:type="dxa"/>
            <w:gridSpan w:val="6"/>
            <w:tcBorders>
              <w:top w:val="single" w:color="auto" w:sz="12" w:space="0"/>
              <w:left w:val="single" w:color="auto" w:sz="12" w:space="0"/>
              <w:bottom w:val="single" w:color="auto" w:sz="4" w:space="0"/>
              <w:right w:val="single" w:color="auto" w:sz="12" w:space="0"/>
            </w:tcBorders>
            <w:vAlign w:val="center"/>
          </w:tcPr>
          <w:p w14:paraId="63B01319">
            <w:pPr>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顶升加节工艺流程</w:t>
            </w:r>
          </w:p>
        </w:tc>
      </w:tr>
      <w:tr w14:paraId="7AD0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6" w:hRule="atLeast"/>
        </w:trPr>
        <w:tc>
          <w:tcPr>
            <w:tcW w:w="5622" w:type="dxa"/>
            <w:gridSpan w:val="2"/>
            <w:vMerge w:val="restart"/>
            <w:tcBorders>
              <w:top w:val="single" w:color="auto" w:sz="4" w:space="0"/>
              <w:left w:val="single" w:color="auto" w:sz="12" w:space="0"/>
              <w:right w:val="single" w:color="auto" w:sz="12" w:space="0"/>
            </w:tcBorders>
            <w:vAlign w:val="center"/>
          </w:tcPr>
          <w:p w14:paraId="587D41DA">
            <w:pPr>
              <w:jc w:val="center"/>
              <w:rPr>
                <w:rFonts w:hint="eastAsia" w:ascii="黑体" w:hAnsi="黑体" w:eastAsia="黑体" w:cs="黑体"/>
                <w:color w:val="2E54A1" w:themeColor="accent1" w:themeShade="BF"/>
                <w:sz w:val="24"/>
              </w:rPr>
            </w:pPr>
            <w:r>
              <w:drawing>
                <wp:inline distT="0" distB="0" distL="114300" distR="114300">
                  <wp:extent cx="3479165" cy="1990090"/>
                  <wp:effectExtent l="0" t="0" r="6985" b="10160"/>
                  <wp:docPr id="7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
                          <pic:cNvPicPr>
                            <a:picLocks noChangeAspect="1"/>
                          </pic:cNvPicPr>
                        </pic:nvPicPr>
                        <pic:blipFill>
                          <a:blip r:embed="rId33"/>
                          <a:stretch>
                            <a:fillRect/>
                          </a:stretch>
                        </pic:blipFill>
                        <pic:spPr>
                          <a:xfrm>
                            <a:off x="0" y="0"/>
                            <a:ext cx="3479165" cy="1990090"/>
                          </a:xfrm>
                          <a:prstGeom prst="rect">
                            <a:avLst/>
                          </a:prstGeom>
                          <a:noFill/>
                          <a:ln>
                            <a:noFill/>
                          </a:ln>
                        </pic:spPr>
                      </pic:pic>
                    </a:graphicData>
                  </a:graphic>
                </wp:inline>
              </w:drawing>
            </w:r>
            <w:r>
              <w:drawing>
                <wp:inline distT="0" distB="0" distL="114300" distR="114300">
                  <wp:extent cx="3425190" cy="3898900"/>
                  <wp:effectExtent l="0" t="0" r="3810" b="635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4"/>
                          <a:stretch>
                            <a:fillRect/>
                          </a:stretch>
                        </pic:blipFill>
                        <pic:spPr>
                          <a:xfrm>
                            <a:off x="0" y="0"/>
                            <a:ext cx="3425190" cy="3898900"/>
                          </a:xfrm>
                          <a:prstGeom prst="rect">
                            <a:avLst/>
                          </a:prstGeom>
                          <a:noFill/>
                          <a:ln>
                            <a:noFill/>
                          </a:ln>
                        </pic:spPr>
                      </pic:pic>
                    </a:graphicData>
                  </a:graphic>
                </wp:inline>
              </w:drawing>
            </w:r>
            <w:r>
              <w:drawing>
                <wp:inline distT="0" distB="0" distL="114300" distR="114300">
                  <wp:extent cx="3548380" cy="4253865"/>
                  <wp:effectExtent l="0" t="0" r="13970" b="1333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5"/>
                          <a:stretch>
                            <a:fillRect/>
                          </a:stretch>
                        </pic:blipFill>
                        <pic:spPr>
                          <a:xfrm>
                            <a:off x="0" y="0"/>
                            <a:ext cx="3548380" cy="4253865"/>
                          </a:xfrm>
                          <a:prstGeom prst="rect">
                            <a:avLst/>
                          </a:prstGeom>
                          <a:noFill/>
                          <a:ln>
                            <a:noFill/>
                          </a:ln>
                        </pic:spPr>
                      </pic:pic>
                    </a:graphicData>
                  </a:graphic>
                </wp:inline>
              </w:drawing>
            </w:r>
            <w:r>
              <w:drawing>
                <wp:inline distT="0" distB="0" distL="114300" distR="114300">
                  <wp:extent cx="3430905" cy="5083810"/>
                  <wp:effectExtent l="0" t="0" r="17145" b="254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6"/>
                          <a:stretch>
                            <a:fillRect/>
                          </a:stretch>
                        </pic:blipFill>
                        <pic:spPr>
                          <a:xfrm>
                            <a:off x="0" y="0"/>
                            <a:ext cx="3430905" cy="5083810"/>
                          </a:xfrm>
                          <a:prstGeom prst="rect">
                            <a:avLst/>
                          </a:prstGeom>
                          <a:noFill/>
                          <a:ln>
                            <a:noFill/>
                          </a:ln>
                        </pic:spPr>
                      </pic:pic>
                    </a:graphicData>
                  </a:graphic>
                </wp:inline>
              </w:drawing>
            </w:r>
          </w:p>
        </w:tc>
        <w:tc>
          <w:tcPr>
            <w:tcW w:w="9735" w:type="dxa"/>
            <w:gridSpan w:val="6"/>
            <w:tcBorders>
              <w:top w:val="single" w:color="auto" w:sz="4" w:space="0"/>
              <w:left w:val="single" w:color="auto" w:sz="12" w:space="0"/>
              <w:bottom w:val="single" w:color="auto" w:sz="4" w:space="0"/>
              <w:right w:val="single" w:color="auto" w:sz="12" w:space="0"/>
            </w:tcBorders>
            <w:vAlign w:val="center"/>
          </w:tcPr>
          <w:p w14:paraId="58542B53">
            <w:pPr>
              <w:pStyle w:val="5"/>
              <w:widowControl/>
              <w:numPr>
                <w:ilvl w:val="3"/>
                <w:numId w:val="0"/>
              </w:numPr>
              <w:tabs>
                <w:tab w:val="clear" w:pos="420"/>
              </w:tabs>
              <w:spacing w:before="156"/>
              <w:rPr>
                <w:rFonts w:hint="eastAsia" w:ascii="黑体" w:hAnsi="黑体" w:eastAsia="黑体" w:cs="黑体"/>
                <w:sz w:val="24"/>
                <w:szCs w:val="24"/>
                <w:lang w:bidi="ar"/>
              </w:rPr>
            </w:pPr>
            <w:r>
              <w:rPr>
                <w:rFonts w:hint="eastAsia" w:ascii="黑体" w:hAnsi="黑体" w:eastAsia="黑体" w:cs="黑体"/>
                <w:sz w:val="24"/>
                <w:szCs w:val="24"/>
                <w:lang w:bidi="ar"/>
              </w:rPr>
              <w:t>1</w:t>
            </w:r>
            <w:r>
              <w:rPr>
                <w:rFonts w:hint="eastAsia" w:ascii="黑体" w:hAnsi="黑体" w:eastAsia="黑体" w:cs="黑体"/>
                <w:sz w:val="24"/>
                <w:szCs w:val="24"/>
                <w:lang w:val="en-US" w:eastAsia="zh-CN" w:bidi="ar"/>
              </w:rPr>
              <w:t>3</w:t>
            </w:r>
            <w:r>
              <w:rPr>
                <w:rFonts w:hint="eastAsia" w:ascii="黑体" w:hAnsi="黑体" w:eastAsia="黑体" w:cs="黑体"/>
                <w:sz w:val="24"/>
                <w:szCs w:val="24"/>
                <w:lang w:bidi="ar"/>
              </w:rPr>
              <w:t>.顶升</w:t>
            </w:r>
          </w:p>
          <w:p w14:paraId="300EF4E8">
            <w:pPr>
              <w:spacing w:line="360" w:lineRule="auto"/>
              <w:rPr>
                <w:rFonts w:hint="eastAsia" w:ascii="黑体" w:hAnsi="黑体" w:eastAsia="黑体" w:cs="黑体"/>
                <w:sz w:val="24"/>
                <w:szCs w:val="21"/>
                <w:lang w:bidi="ar"/>
              </w:rPr>
            </w:pPr>
            <w:r>
              <w:rPr>
                <w:rFonts w:ascii="Times New Roman" w:hAnsi="Times New Roman" w:eastAsia="宋体" w:cs="Times New Roman"/>
                <w:sz w:val="24"/>
                <w:szCs w:val="21"/>
                <w:lang w:bidi="ar"/>
              </w:rPr>
              <w:t xml:space="preserve">1 </w:t>
            </w:r>
            <w:r>
              <w:rPr>
                <w:rFonts w:hint="eastAsia" w:ascii="黑体" w:hAnsi="黑体" w:eastAsia="黑体" w:cs="黑体"/>
                <w:sz w:val="24"/>
                <w:szCs w:val="21"/>
                <w:lang w:bidi="ar"/>
              </w:rPr>
              <w:t>顶升前的准备</w:t>
            </w:r>
          </w:p>
          <w:p w14:paraId="48D63562">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塔机顶升加节必须在风力小于6级（风速不大于12m/s）的情况下进行，加节过程中若遇大风,必须立即停止工作，重新固定好塔身。加节前必须将油缸及泵站就位，检查油缸及油路接头有无泄露。接通电源，调整好顶升速度和油压。如有通道须拆除。</w:t>
            </w:r>
          </w:p>
          <w:p w14:paraId="5CCAC6EB">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将正常起吊的吊钩卸下，安装上专门用于加节的扁钩，准备好用于吊装标准塔身节的吊具。并将引进小车置于引进梁上适当位置，将待安装的标准节组装好放在爬升架开口一侧。</w:t>
            </w:r>
          </w:p>
          <w:p w14:paraId="6A3E08CC">
            <w:pPr>
              <w:spacing w:line="360" w:lineRule="auto"/>
              <w:rPr>
                <w:rFonts w:hint="eastAsia" w:ascii="黑体" w:hAnsi="黑体" w:eastAsia="黑体" w:cs="黑体"/>
                <w:sz w:val="24"/>
                <w:szCs w:val="21"/>
                <w:lang w:bidi="ar"/>
              </w:rPr>
            </w:pPr>
            <w:r>
              <w:rPr>
                <w:rFonts w:hint="eastAsia" w:ascii="黑体" w:hAnsi="黑体" w:eastAsia="黑体" w:cs="黑体"/>
                <w:sz w:val="24"/>
                <w:szCs w:val="21"/>
                <w:lang w:bidi="ar"/>
              </w:rPr>
              <w:t>2 顶升配平</w:t>
            </w:r>
          </w:p>
          <w:p w14:paraId="68E47BBC">
            <w:pPr>
              <w:spacing w:line="360" w:lineRule="auto"/>
              <w:ind w:firstLine="480" w:firstLineChars="200"/>
              <w:rPr>
                <w:rFonts w:hint="eastAsia" w:ascii="黑体" w:hAnsi="黑体" w:eastAsia="黑体" w:cs="黑体"/>
                <w:sz w:val="24"/>
                <w:szCs w:val="21"/>
                <w:lang w:bidi="ar"/>
              </w:rPr>
            </w:pPr>
            <w:r>
              <w:rPr>
                <w:rFonts w:hint="eastAsia" w:ascii="黑体" w:hAnsi="黑体" w:eastAsia="黑体" w:cs="黑体"/>
                <w:sz w:val="24"/>
                <w:szCs w:val="21"/>
                <w:lang w:bidi="ar"/>
              </w:rPr>
              <w:t>由于该塔机由两个油缸进行顶升，并设在塔身相对的两侧，所以，要求油缸顶起部分的重心要在塔身的中心线上，因此在十字梁与塔身节销轴没打开之前，将需加入的标准节挂在引进梁上的小车挂钩上。小车需吊起一定载荷，开到一定幅度来平衡塔机上部的弯矩。下面所给的平衡位置仅供参考，根据实际操作时按油压读数最小间隙均等来保证平衡。特别注意，在顶升过程中严禁开动回转和变幅。</w:t>
            </w:r>
          </w:p>
          <w:p w14:paraId="206BBE48">
            <w:pPr>
              <w:spacing w:line="360" w:lineRule="auto"/>
              <w:rPr>
                <w:rFonts w:hint="eastAsia" w:ascii="黑体" w:hAnsi="黑体" w:eastAsia="黑体" w:cs="黑体"/>
                <w:sz w:val="24"/>
                <w:szCs w:val="21"/>
                <w:lang w:bidi="ar"/>
              </w:rPr>
            </w:pPr>
            <w:r>
              <w:rPr>
                <w:rFonts w:hint="eastAsia" w:ascii="黑体" w:hAnsi="黑体" w:eastAsia="黑体" w:cs="黑体"/>
                <w:sz w:val="24"/>
                <w:szCs w:val="21"/>
                <w:lang w:bidi="ar"/>
              </w:rPr>
              <w:t>3 顶升作业</w:t>
            </w:r>
          </w:p>
          <w:p w14:paraId="606F819B">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（1） 将载重小车开至顶升平衡位置，再单独吊起一节标准节（或其他重物），此时塔机处于配平状态</w:t>
            </w:r>
          </w:p>
          <w:p w14:paraId="30CC1304">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 xml:space="preserve">（2）如图步骤①卸下塔身顶部与过渡节连接的8根φ75销轴，妥善放置在上平台。 </w:t>
            </w:r>
          </w:p>
          <w:p w14:paraId="20025606">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 xml:space="preserve">（3）如图步骤②向上旋转换步操纵杆（序号2）使换步顶杆（序号1）向外摆成倾斜状 </w:t>
            </w:r>
          </w:p>
          <w:p w14:paraId="14AAE84B">
            <w:pPr>
              <w:pStyle w:val="12"/>
              <w:spacing w:after="0"/>
              <w:ind w:firstLine="0" w:firstLineChars="0"/>
              <w:jc w:val="both"/>
              <w:rPr>
                <w:rFonts w:hint="eastAsia" w:ascii="黑体" w:hAnsi="黑体" w:eastAsia="黑体" w:cs="黑体"/>
                <w:kern w:val="2"/>
                <w:u w:val="none"/>
              </w:rPr>
            </w:pPr>
            <w:r>
              <w:rPr>
                <w:rFonts w:hint="eastAsia" w:ascii="黑体" w:hAnsi="黑体" w:eastAsia="黑体" w:cs="黑体"/>
                <w:kern w:val="2"/>
                <w:u w:val="none"/>
              </w:rPr>
              <w:t xml:space="preserve">以免顶升时挂着踏步，旋转到位后用锁卡（序号 3）锁好换步操纵杆，防止其转动,如图步骤③所示。 </w:t>
            </w:r>
          </w:p>
          <w:p w14:paraId="7B9E3CFD">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（4）开动液压顶升系统，伸出油缸将顶升挂板（序号5）挂在距离最近的一组标准节踏步A的槽内，插入安全销（序号 4），如图步骤④、⑤所示。</w:t>
            </w:r>
          </w:p>
          <w:p w14:paraId="0096BB83">
            <w:pPr>
              <w:pStyle w:val="12"/>
              <w:spacing w:after="0"/>
              <w:ind w:firstLine="480"/>
              <w:jc w:val="both"/>
              <w:rPr>
                <w:rFonts w:hint="eastAsia" w:ascii="黑体" w:hAnsi="黑体" w:eastAsia="黑体" w:cs="黑体"/>
                <w:kern w:val="2"/>
                <w:u w:val="none"/>
              </w:rPr>
            </w:pPr>
            <w:r>
              <w:rPr>
                <w:rFonts w:ascii="黑体" w:hAnsi="黑体" w:eastAsia="黑体" w:cs="黑体"/>
                <w:kern w:val="2"/>
                <w:u w:val="none"/>
              </w:rPr>
              <w:t>（5） 确认顶升挂板挂入踏步槽内及插入安全销后，继续顶升，</w:t>
            </w:r>
            <w:r>
              <w:rPr>
                <w:rFonts w:hint="eastAsia" w:ascii="黑体" w:hAnsi="黑体" w:eastAsia="黑体" w:cs="黑体"/>
                <w:kern w:val="2"/>
                <w:u w:val="none"/>
              </w:rPr>
              <w:t>如图步骤</w:t>
            </w:r>
            <w:r>
              <w:rPr>
                <w:rFonts w:ascii="黑体" w:hAnsi="黑体" w:eastAsia="黑体" w:cs="黑体"/>
                <w:kern w:val="2"/>
                <w:u w:val="none"/>
              </w:rPr>
              <w:t>⑥所示，将爬</w:t>
            </w:r>
          </w:p>
          <w:p w14:paraId="31A43EF9">
            <w:pPr>
              <w:pStyle w:val="12"/>
              <w:spacing w:after="0"/>
              <w:ind w:firstLine="480"/>
              <w:jc w:val="both"/>
              <w:rPr>
                <w:rFonts w:hint="eastAsia" w:ascii="黑体" w:hAnsi="黑体" w:eastAsia="黑体" w:cs="黑体"/>
                <w:kern w:val="2"/>
                <w:u w:val="none"/>
              </w:rPr>
            </w:pPr>
            <w:r>
              <w:rPr>
                <w:rFonts w:ascii="黑体" w:hAnsi="黑体" w:eastAsia="黑体" w:cs="黑体"/>
                <w:kern w:val="2"/>
                <w:u w:val="none"/>
              </w:rPr>
              <w:t>升架及其以上部分顶起 10～50mm 后停止顶升。</w:t>
            </w:r>
          </w:p>
          <w:p w14:paraId="05109AA6">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w:t>
            </w:r>
            <w:r>
              <w:rPr>
                <w:rFonts w:ascii="黑体" w:hAnsi="黑体" w:eastAsia="黑体" w:cs="黑体"/>
                <w:kern w:val="2"/>
                <w:u w:val="none"/>
              </w:rPr>
              <w:t>6</w:t>
            </w:r>
            <w:r>
              <w:rPr>
                <w:rFonts w:hint="eastAsia" w:ascii="黑体" w:hAnsi="黑体" w:eastAsia="黑体" w:cs="黑体"/>
                <w:kern w:val="2"/>
                <w:u w:val="none"/>
              </w:rPr>
              <w:t xml:space="preserve">） 确认各部件正常后，继续顶升；顶起爬升架使换步顶杆略高过标准节踏步 </w:t>
            </w:r>
            <w:r>
              <w:rPr>
                <w:rFonts w:ascii="黑体" w:hAnsi="黑体" w:eastAsia="黑体" w:cs="黑体"/>
                <w:kern w:val="2"/>
                <w:u w:val="none"/>
              </w:rPr>
              <w:t>C</w:t>
            </w:r>
            <w:r>
              <w:rPr>
                <w:rFonts w:hint="eastAsia" w:ascii="黑体" w:hAnsi="黑体" w:eastAsia="黑体" w:cs="黑体"/>
                <w:kern w:val="2"/>
                <w:u w:val="none"/>
              </w:rPr>
              <w:t xml:space="preserve">，停止顶升。 </w:t>
            </w:r>
          </w:p>
          <w:p w14:paraId="69097628">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w:t>
            </w:r>
            <w:r>
              <w:rPr>
                <w:rFonts w:ascii="黑体" w:hAnsi="黑体" w:eastAsia="黑体" w:cs="黑体"/>
                <w:kern w:val="2"/>
                <w:u w:val="none"/>
              </w:rPr>
              <w:t>7</w:t>
            </w:r>
            <w:r>
              <w:rPr>
                <w:rFonts w:hint="eastAsia" w:ascii="黑体" w:hAnsi="黑体" w:eastAsia="黑体" w:cs="黑体"/>
                <w:kern w:val="2"/>
                <w:u w:val="none"/>
              </w:rPr>
              <w:t xml:space="preserve">） 如图步骤⑦、⑧松开锁卡，向下旋转换步操纵杆使换步顶杆向内摆成垂直状，如图步骤⑨、⑩缓慢回缩油缸，使两个换步挂板均落在踏步 </w:t>
            </w:r>
            <w:r>
              <w:rPr>
                <w:rFonts w:ascii="黑体" w:hAnsi="黑体" w:eastAsia="黑体" w:cs="黑体"/>
                <w:kern w:val="2"/>
                <w:u w:val="none"/>
              </w:rPr>
              <w:t xml:space="preserve">C </w:t>
            </w:r>
            <w:r>
              <w:rPr>
                <w:rFonts w:hint="eastAsia" w:ascii="黑体" w:hAnsi="黑体" w:eastAsia="黑体" w:cs="黑体"/>
                <w:kern w:val="2"/>
                <w:u w:val="none"/>
              </w:rPr>
              <w:t>的槽内。</w:t>
            </w:r>
          </w:p>
          <w:p w14:paraId="2B06C64B">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w:t>
            </w:r>
            <w:r>
              <w:rPr>
                <w:rFonts w:ascii="黑体" w:hAnsi="黑体" w:eastAsia="黑体" w:cs="黑体"/>
                <w:kern w:val="2"/>
                <w:u w:val="none"/>
              </w:rPr>
              <w:t>8</w:t>
            </w:r>
            <w:r>
              <w:rPr>
                <w:rFonts w:hint="eastAsia" w:ascii="黑体" w:hAnsi="黑体" w:eastAsia="黑体" w:cs="黑体"/>
                <w:kern w:val="2"/>
                <w:u w:val="none"/>
              </w:rPr>
              <w:t xml:space="preserve">） 确保两个换步挂板都准确地压在踏步槽上并承受住爬升架及其以上部分的重量，且无局部变形、异响等异常情况。确认正常后，如图 </w:t>
            </w:r>
            <w:r>
              <w:rPr>
                <w:rFonts w:ascii="黑体" w:hAnsi="黑体" w:eastAsia="黑体" w:cs="黑体"/>
                <w:kern w:val="2"/>
                <w:u w:val="none"/>
              </w:rPr>
              <w:t xml:space="preserve">7.5-2 </w:t>
            </w:r>
            <w:r>
              <w:rPr>
                <w:rFonts w:hint="eastAsia" w:ascii="黑体" w:hAnsi="黑体" w:eastAsia="黑体" w:cs="黑体"/>
                <w:kern w:val="2"/>
                <w:u w:val="none"/>
              </w:rPr>
              <w:t xml:space="preserve">步骤①、②拔出顶升挂板安全销，将油缸活塞全部缩回，顶升挂板上升，然后挂在上方最近的一组踏步槽 </w:t>
            </w:r>
            <w:r>
              <w:rPr>
                <w:rFonts w:ascii="黑体" w:hAnsi="黑体" w:eastAsia="黑体" w:cs="黑体"/>
                <w:kern w:val="2"/>
                <w:u w:val="none"/>
              </w:rPr>
              <w:t xml:space="preserve">B </w:t>
            </w:r>
            <w:r>
              <w:rPr>
                <w:rFonts w:hint="eastAsia" w:ascii="黑体" w:hAnsi="黑体" w:eastAsia="黑体" w:cs="黑体"/>
                <w:kern w:val="2"/>
                <w:u w:val="none"/>
              </w:rPr>
              <w:t xml:space="preserve">内并插入安全销，如图步骤③所示。 </w:t>
            </w:r>
          </w:p>
          <w:p w14:paraId="3DF200AA">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w:t>
            </w:r>
            <w:r>
              <w:rPr>
                <w:rFonts w:ascii="黑体" w:hAnsi="黑体" w:eastAsia="黑体" w:cs="黑体"/>
                <w:kern w:val="2"/>
                <w:u w:val="none"/>
              </w:rPr>
              <w:t>9</w:t>
            </w:r>
            <w:r>
              <w:rPr>
                <w:rFonts w:hint="eastAsia" w:ascii="黑体" w:hAnsi="黑体" w:eastAsia="黑体" w:cs="黑体"/>
                <w:kern w:val="2"/>
                <w:u w:val="none"/>
              </w:rPr>
              <w:t xml:space="preserve">）如图步骤④、⑤向上旋转换步操纵杆使换步顶杆向外摆成倾斜状以免顶升时挂着踏步，旋转到位后用锁卡锁好换步操纵杆，防止其转动。 </w:t>
            </w:r>
          </w:p>
          <w:p w14:paraId="0810564C">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w:t>
            </w:r>
            <w:r>
              <w:rPr>
                <w:rFonts w:ascii="黑体" w:hAnsi="黑体" w:eastAsia="黑体" w:cs="黑体"/>
                <w:kern w:val="2"/>
                <w:u w:val="none"/>
              </w:rPr>
              <w:t>10</w:t>
            </w:r>
            <w:r>
              <w:rPr>
                <w:rFonts w:hint="eastAsia" w:ascii="黑体" w:hAnsi="黑体" w:eastAsia="黑体" w:cs="黑体"/>
                <w:kern w:val="2"/>
                <w:u w:val="none"/>
              </w:rPr>
              <w:t xml:space="preserve">）如图步骤⑥再次伸出油缸，顶起爬升架，使换步顶杆略高过踏步 </w:t>
            </w:r>
            <w:r>
              <w:rPr>
                <w:rFonts w:ascii="黑体" w:hAnsi="黑体" w:eastAsia="黑体" w:cs="黑体"/>
                <w:kern w:val="2"/>
                <w:u w:val="none"/>
              </w:rPr>
              <w:t>D</w:t>
            </w:r>
            <w:r>
              <w:rPr>
                <w:rFonts w:hint="eastAsia" w:ascii="黑体" w:hAnsi="黑体" w:eastAsia="黑体" w:cs="黑体"/>
                <w:kern w:val="2"/>
                <w:u w:val="none"/>
              </w:rPr>
              <w:t xml:space="preserve">。如图步骤⑦、⑧松开锁卡，向下旋转换步操纵杆使换步顶杆向内摆成垂直状，如图步骤⑨、⑩缓慢回缩油缸，使换步挂板落在踏步 </w:t>
            </w:r>
            <w:r>
              <w:rPr>
                <w:rFonts w:ascii="黑体" w:hAnsi="黑体" w:eastAsia="黑体" w:cs="黑体"/>
                <w:kern w:val="2"/>
                <w:u w:val="none"/>
              </w:rPr>
              <w:t xml:space="preserve">D </w:t>
            </w:r>
            <w:r>
              <w:rPr>
                <w:rFonts w:hint="eastAsia" w:ascii="黑体" w:hAnsi="黑体" w:eastAsia="黑体" w:cs="黑体"/>
                <w:kern w:val="2"/>
                <w:u w:val="none"/>
              </w:rPr>
              <w:t xml:space="preserve">的槽内。 </w:t>
            </w:r>
          </w:p>
          <w:p w14:paraId="75CB6198">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w:t>
            </w:r>
            <w:r>
              <w:rPr>
                <w:rFonts w:ascii="黑体" w:hAnsi="黑体" w:eastAsia="黑体" w:cs="黑体"/>
                <w:kern w:val="2"/>
                <w:u w:val="none"/>
              </w:rPr>
              <w:t>11</w:t>
            </w:r>
            <w:r>
              <w:rPr>
                <w:rFonts w:hint="eastAsia" w:ascii="黑体" w:hAnsi="黑体" w:eastAsia="黑体" w:cs="黑体"/>
                <w:kern w:val="2"/>
                <w:u w:val="none"/>
              </w:rPr>
              <w:t xml:space="preserve">）确保两个换步挂板都准确地压在踏步槽上并承受住爬升架及其以上部分的重量，且无局部变形、异响等异常情况。确认正常后，拔出安全销，将油缸活塞全部缩回，顶升挂板上升，然后挂在上方最近的一组踏步槽 </w:t>
            </w:r>
            <w:r>
              <w:rPr>
                <w:rFonts w:ascii="黑体" w:hAnsi="黑体" w:eastAsia="黑体" w:cs="黑体"/>
                <w:kern w:val="2"/>
                <w:u w:val="none"/>
              </w:rPr>
              <w:t xml:space="preserve">C </w:t>
            </w:r>
            <w:r>
              <w:rPr>
                <w:rFonts w:hint="eastAsia" w:ascii="黑体" w:hAnsi="黑体" w:eastAsia="黑体" w:cs="黑体"/>
                <w:kern w:val="2"/>
                <w:u w:val="none"/>
              </w:rPr>
              <w:t xml:space="preserve">内并插入安全销。 </w:t>
            </w:r>
          </w:p>
          <w:p w14:paraId="166C0912">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w:t>
            </w:r>
            <w:r>
              <w:rPr>
                <w:rFonts w:ascii="黑体" w:hAnsi="黑体" w:eastAsia="黑体" w:cs="黑体"/>
                <w:kern w:val="2"/>
                <w:u w:val="none"/>
              </w:rPr>
              <w:t>12</w:t>
            </w:r>
            <w:r>
              <w:rPr>
                <w:rFonts w:hint="eastAsia" w:ascii="黑体" w:hAnsi="黑体" w:eastAsia="黑体" w:cs="黑体"/>
                <w:kern w:val="2"/>
                <w:u w:val="none"/>
              </w:rPr>
              <w:t xml:space="preserve">）依照 </w:t>
            </w:r>
            <w:r>
              <w:rPr>
                <w:rFonts w:ascii="黑体" w:hAnsi="黑体" w:eastAsia="黑体" w:cs="黑体"/>
                <w:kern w:val="2"/>
                <w:u w:val="none"/>
              </w:rPr>
              <w:t xml:space="preserve">10~12 </w:t>
            </w:r>
            <w:r>
              <w:rPr>
                <w:rFonts w:hint="eastAsia" w:ascii="黑体" w:hAnsi="黑体" w:eastAsia="黑体" w:cs="黑体"/>
                <w:kern w:val="2"/>
                <w:u w:val="none"/>
              </w:rPr>
              <w:t xml:space="preserve">所述顶升步骤直至顶升横梁挂板挂在标准节踏步 </w:t>
            </w:r>
            <w:r>
              <w:rPr>
                <w:rFonts w:ascii="黑体" w:hAnsi="黑体" w:eastAsia="黑体" w:cs="黑体"/>
                <w:kern w:val="2"/>
                <w:u w:val="none"/>
              </w:rPr>
              <w:t xml:space="preserve">E </w:t>
            </w:r>
            <w:r>
              <w:rPr>
                <w:rFonts w:hint="eastAsia" w:ascii="黑体" w:hAnsi="黑体" w:eastAsia="黑体" w:cs="黑体"/>
                <w:kern w:val="2"/>
                <w:u w:val="none"/>
              </w:rPr>
              <w:t>上并插入安全销，此时在顶升油缸伸出时，塔身上方有稍多于一个标准节的空间，如图所示。</w:t>
            </w:r>
          </w:p>
          <w:p w14:paraId="49A4ACF6">
            <w:pPr>
              <w:pStyle w:val="12"/>
              <w:spacing w:after="0"/>
              <w:ind w:firstLine="480"/>
              <w:jc w:val="both"/>
              <w:rPr>
                <w:rFonts w:hint="eastAsia" w:ascii="黑体" w:hAnsi="黑体" w:eastAsia="黑体" w:cs="黑体"/>
                <w:kern w:val="2"/>
                <w:u w:val="none"/>
              </w:rPr>
            </w:pPr>
            <w:r>
              <w:rPr>
                <w:rFonts w:ascii="黑体" w:hAnsi="黑体" w:eastAsia="黑体" w:cs="黑体"/>
                <w:kern w:val="2"/>
                <w:u w:val="none"/>
              </w:rPr>
              <w:t>（13）将过渡节引进横梁上的标准节引至塔身正上方，</w:t>
            </w:r>
            <w:r>
              <w:rPr>
                <w:rFonts w:hint="eastAsia" w:ascii="黑体" w:hAnsi="黑体" w:eastAsia="黑体" w:cs="黑体"/>
                <w:kern w:val="2"/>
                <w:u w:val="none"/>
              </w:rPr>
              <w:t>如图步骤</w:t>
            </w:r>
            <w:r>
              <w:rPr>
                <w:rFonts w:ascii="黑体" w:hAnsi="黑体" w:eastAsia="黑体" w:cs="黑体"/>
                <w:kern w:val="2"/>
                <w:u w:val="none"/>
              </w:rPr>
              <w:t xml:space="preserve">①缓慢缩回油缸，使新引进的标准节与塔身顶部标准节接头接触，再缩回油缸，对正引进标准节与塔身连 </w:t>
            </w:r>
          </w:p>
          <w:p w14:paraId="4D8C46C3">
            <w:pPr>
              <w:pStyle w:val="12"/>
              <w:spacing w:after="0"/>
              <w:ind w:firstLine="0" w:firstLineChars="0"/>
              <w:jc w:val="both"/>
              <w:rPr>
                <w:rFonts w:hint="eastAsia" w:ascii="黑体" w:hAnsi="黑体" w:eastAsia="黑体" w:cs="黑体"/>
                <w:kern w:val="2"/>
                <w:u w:val="none"/>
              </w:rPr>
            </w:pPr>
            <w:r>
              <w:rPr>
                <w:rFonts w:ascii="黑体" w:hAnsi="黑体" w:eastAsia="黑体" w:cs="黑体"/>
                <w:kern w:val="2"/>
                <w:u w:val="none"/>
              </w:rPr>
              <w:t xml:space="preserve">接销孔。 </w:t>
            </w:r>
          </w:p>
          <w:p w14:paraId="1983882D">
            <w:pPr>
              <w:pStyle w:val="12"/>
              <w:spacing w:after="0"/>
              <w:ind w:firstLine="480"/>
              <w:jc w:val="both"/>
              <w:rPr>
                <w:rFonts w:hint="eastAsia" w:ascii="黑体" w:hAnsi="黑体" w:eastAsia="黑体" w:cs="黑体"/>
                <w:kern w:val="2"/>
                <w:u w:val="none"/>
              </w:rPr>
            </w:pPr>
            <w:r>
              <w:rPr>
                <w:rFonts w:ascii="黑体" w:hAnsi="黑体" w:eastAsia="黑体" w:cs="黑体"/>
                <w:kern w:val="2"/>
                <w:u w:val="none"/>
              </w:rPr>
              <w:t xml:space="preserve">（14） </w:t>
            </w:r>
            <w:r>
              <w:rPr>
                <w:rFonts w:hint="eastAsia" w:ascii="黑体" w:hAnsi="黑体" w:eastAsia="黑体" w:cs="黑体"/>
                <w:kern w:val="2"/>
                <w:u w:val="none"/>
              </w:rPr>
              <w:t>如图步骤</w:t>
            </w:r>
            <w:r>
              <w:rPr>
                <w:rFonts w:ascii="黑体" w:hAnsi="黑体" w:eastAsia="黑体" w:cs="黑体"/>
                <w:kern w:val="2"/>
                <w:u w:val="none"/>
              </w:rPr>
              <w:t xml:space="preserve">②用 8 根φ75 销轴将上下标准节连接牢靠，敲击入孔，旋转销轴使其小孔与防转套小孔对齐，再插入小销轴及弹簧销。 </w:t>
            </w:r>
          </w:p>
          <w:p w14:paraId="660BD7F3">
            <w:pPr>
              <w:pStyle w:val="12"/>
              <w:spacing w:after="0"/>
              <w:ind w:firstLine="480"/>
              <w:jc w:val="both"/>
              <w:rPr>
                <w:rFonts w:hint="eastAsia" w:ascii="黑体" w:hAnsi="黑体" w:eastAsia="黑体" w:cs="黑体"/>
                <w:kern w:val="2"/>
                <w:u w:val="none"/>
              </w:rPr>
            </w:pPr>
            <w:r>
              <w:rPr>
                <w:rFonts w:ascii="黑体" w:hAnsi="黑体" w:eastAsia="黑体" w:cs="黑体"/>
                <w:kern w:val="2"/>
                <w:u w:val="none"/>
              </w:rPr>
              <w:t>（15）卸下标准节吊耳与钢丝绳组件的连接，</w:t>
            </w:r>
            <w:r>
              <w:rPr>
                <w:rFonts w:hint="eastAsia" w:ascii="黑体" w:hAnsi="黑体" w:eastAsia="黑体" w:cs="黑体"/>
                <w:kern w:val="2"/>
                <w:u w:val="none"/>
              </w:rPr>
              <w:t>如图步骤</w:t>
            </w:r>
            <w:r>
              <w:rPr>
                <w:rFonts w:ascii="黑体" w:hAnsi="黑体" w:eastAsia="黑体" w:cs="黑体"/>
                <w:kern w:val="2"/>
                <w:u w:val="none"/>
              </w:rPr>
              <w:t xml:space="preserve">③所示，将提升架沿引进横梁推出。 </w:t>
            </w:r>
          </w:p>
          <w:p w14:paraId="6F68688E">
            <w:pPr>
              <w:pStyle w:val="12"/>
              <w:spacing w:after="0"/>
              <w:ind w:firstLine="480"/>
              <w:jc w:val="both"/>
              <w:rPr>
                <w:rFonts w:hint="eastAsia" w:ascii="黑体" w:hAnsi="黑体" w:eastAsia="黑体" w:cs="黑体"/>
                <w:kern w:val="2"/>
                <w:u w:val="none"/>
              </w:rPr>
            </w:pPr>
            <w:r>
              <w:rPr>
                <w:rFonts w:ascii="黑体" w:hAnsi="黑体" w:eastAsia="黑体" w:cs="黑体"/>
                <w:kern w:val="2"/>
                <w:u w:val="none"/>
              </w:rPr>
              <w:t>（16）</w:t>
            </w:r>
            <w:r>
              <w:rPr>
                <w:rFonts w:hint="eastAsia" w:ascii="黑体" w:hAnsi="黑体" w:eastAsia="黑体" w:cs="黑体"/>
                <w:kern w:val="2"/>
                <w:u w:val="none"/>
              </w:rPr>
              <w:t>如图步骤</w:t>
            </w:r>
            <w:r>
              <w:rPr>
                <w:rFonts w:ascii="黑体" w:hAnsi="黑体" w:eastAsia="黑体" w:cs="黑体"/>
                <w:kern w:val="2"/>
                <w:u w:val="none"/>
              </w:rPr>
              <w:t>④⑥继续缩回油缸，对齐新引进标准节与过渡节的连接销孔，插入 8 根φ75 销轴，敲击入孔，旋转销轴使其小孔与防转套小孔对齐，再插入小销轴及弹簧销，</w:t>
            </w:r>
            <w:r>
              <w:rPr>
                <w:rFonts w:hint="eastAsia" w:ascii="黑体" w:hAnsi="黑体" w:eastAsia="黑体" w:cs="黑体"/>
                <w:kern w:val="2"/>
                <w:u w:val="none"/>
              </w:rPr>
              <w:t>如图步骤</w:t>
            </w:r>
            <w:r>
              <w:rPr>
                <w:rFonts w:ascii="黑体" w:hAnsi="黑体" w:eastAsia="黑体" w:cs="黑体"/>
                <w:kern w:val="2"/>
                <w:u w:val="none"/>
              </w:rPr>
              <w:t xml:space="preserve">⑤所示。 </w:t>
            </w:r>
          </w:p>
          <w:p w14:paraId="13800347">
            <w:pPr>
              <w:pStyle w:val="12"/>
              <w:spacing w:after="0"/>
              <w:ind w:firstLine="480"/>
              <w:jc w:val="both"/>
              <w:rPr>
                <w:rFonts w:hint="eastAsia" w:ascii="黑体" w:hAnsi="黑体" w:eastAsia="黑体" w:cs="黑体"/>
                <w:kern w:val="2"/>
                <w:u w:val="none"/>
              </w:rPr>
            </w:pPr>
            <w:r>
              <w:rPr>
                <w:rFonts w:ascii="黑体" w:hAnsi="黑体" w:eastAsia="黑体" w:cs="黑体"/>
                <w:kern w:val="2"/>
                <w:u w:val="none"/>
              </w:rPr>
              <w:t xml:space="preserve">（17）至此即完成一节标准节的加节工作。若连续加几节标准节，则可按照以上步骤重复几次即可。 </w:t>
            </w:r>
          </w:p>
          <w:p w14:paraId="310A7FA7">
            <w:pPr>
              <w:pStyle w:val="12"/>
              <w:spacing w:after="0"/>
              <w:ind w:firstLine="480"/>
              <w:jc w:val="both"/>
              <w:rPr>
                <w:kern w:val="2"/>
              </w:rPr>
            </w:pPr>
            <w:r>
              <w:rPr>
                <w:rFonts w:ascii="黑体" w:hAnsi="黑体" w:eastAsia="黑体" w:cs="黑体"/>
                <w:kern w:val="2"/>
                <w:u w:val="none"/>
              </w:rPr>
              <w:t>（18）最后一节标准节应是：一端与塔身固定，另一端与过渡节固定。</w:t>
            </w:r>
          </w:p>
        </w:tc>
      </w:tr>
      <w:tr w14:paraId="4363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622" w:type="dxa"/>
            <w:gridSpan w:val="2"/>
            <w:vMerge w:val="continue"/>
            <w:tcBorders>
              <w:left w:val="single" w:color="auto" w:sz="12" w:space="0"/>
              <w:right w:val="single" w:color="auto" w:sz="12" w:space="0"/>
            </w:tcBorders>
            <w:vAlign w:val="center"/>
          </w:tcPr>
          <w:p w14:paraId="18B908B0">
            <w:pPr>
              <w:rPr>
                <w:rFonts w:hint="eastAsia" w:ascii="黑体" w:hAnsi="黑体" w:eastAsia="黑体" w:cs="黑体"/>
                <w:color w:val="2E54A1" w:themeColor="accent1" w:themeShade="BF"/>
                <w:sz w:val="24"/>
              </w:rPr>
            </w:pPr>
          </w:p>
        </w:tc>
        <w:tc>
          <w:tcPr>
            <w:tcW w:w="3196" w:type="dxa"/>
            <w:gridSpan w:val="2"/>
            <w:tcBorders>
              <w:top w:val="single" w:color="auto" w:sz="12" w:space="0"/>
              <w:left w:val="single" w:color="auto" w:sz="12" w:space="0"/>
              <w:bottom w:val="single" w:color="auto" w:sz="4" w:space="0"/>
              <w:right w:val="single" w:color="auto" w:sz="12" w:space="0"/>
            </w:tcBorders>
            <w:vAlign w:val="center"/>
          </w:tcPr>
          <w:p w14:paraId="0D8EFA11">
            <w:pPr>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人员配置</w:t>
            </w:r>
          </w:p>
        </w:tc>
        <w:tc>
          <w:tcPr>
            <w:tcW w:w="3326" w:type="dxa"/>
            <w:gridSpan w:val="2"/>
            <w:tcBorders>
              <w:top w:val="single" w:color="auto" w:sz="12" w:space="0"/>
              <w:left w:val="single" w:color="auto" w:sz="12" w:space="0"/>
              <w:bottom w:val="single" w:color="auto" w:sz="4" w:space="0"/>
              <w:right w:val="single" w:color="auto" w:sz="12" w:space="0"/>
            </w:tcBorders>
            <w:vAlign w:val="center"/>
          </w:tcPr>
          <w:p w14:paraId="411C2582">
            <w:pPr>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机具及材料</w:t>
            </w:r>
          </w:p>
        </w:tc>
        <w:tc>
          <w:tcPr>
            <w:tcW w:w="3213" w:type="dxa"/>
            <w:gridSpan w:val="2"/>
            <w:tcBorders>
              <w:top w:val="single" w:color="auto" w:sz="12" w:space="0"/>
              <w:left w:val="single" w:color="auto" w:sz="12" w:space="0"/>
              <w:bottom w:val="single" w:color="auto" w:sz="4" w:space="0"/>
              <w:right w:val="single" w:color="auto" w:sz="12" w:space="0"/>
            </w:tcBorders>
            <w:vAlign w:val="center"/>
          </w:tcPr>
          <w:p w14:paraId="6FD7C311">
            <w:pPr>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注意事项/上道工序检查</w:t>
            </w:r>
          </w:p>
        </w:tc>
      </w:tr>
      <w:tr w14:paraId="19F6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2" w:hRule="atLeast"/>
        </w:trPr>
        <w:tc>
          <w:tcPr>
            <w:tcW w:w="5622" w:type="dxa"/>
            <w:gridSpan w:val="2"/>
            <w:vMerge w:val="continue"/>
            <w:tcBorders>
              <w:left w:val="single" w:color="auto" w:sz="12" w:space="0"/>
              <w:bottom w:val="single" w:color="auto" w:sz="12" w:space="0"/>
              <w:right w:val="single" w:color="auto" w:sz="12" w:space="0"/>
            </w:tcBorders>
            <w:vAlign w:val="center"/>
          </w:tcPr>
          <w:p w14:paraId="542811BE">
            <w:pPr>
              <w:rPr>
                <w:rFonts w:hint="eastAsia" w:ascii="黑体" w:hAnsi="黑体" w:eastAsia="黑体" w:cs="黑体"/>
                <w:color w:val="2E54A1" w:themeColor="accent1" w:themeShade="BF"/>
                <w:sz w:val="24"/>
              </w:rPr>
            </w:pPr>
          </w:p>
        </w:tc>
        <w:tc>
          <w:tcPr>
            <w:tcW w:w="3196" w:type="dxa"/>
            <w:gridSpan w:val="2"/>
            <w:tcBorders>
              <w:top w:val="single" w:color="auto" w:sz="4" w:space="0"/>
              <w:left w:val="single" w:color="auto" w:sz="12" w:space="0"/>
              <w:bottom w:val="single" w:color="auto" w:sz="12" w:space="0"/>
              <w:right w:val="single" w:color="auto" w:sz="12" w:space="0"/>
            </w:tcBorders>
            <w:vAlign w:val="center"/>
          </w:tcPr>
          <w:p w14:paraId="203D9991">
            <w:pPr>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76390698">
            <w:pPr>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04BEFAE5">
            <w:pPr>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：5人，负责司索及安装工作。</w:t>
            </w:r>
          </w:p>
          <w:p w14:paraId="2DABD878">
            <w:pPr>
              <w:rPr>
                <w:rFonts w:hint="eastAsia" w:ascii="黑体" w:hAnsi="黑体" w:eastAsia="黑体" w:cs="黑体"/>
                <w:szCs w:val="21"/>
              </w:rPr>
            </w:pPr>
          </w:p>
        </w:tc>
        <w:tc>
          <w:tcPr>
            <w:tcW w:w="3326" w:type="dxa"/>
            <w:gridSpan w:val="2"/>
            <w:tcBorders>
              <w:top w:val="single" w:color="auto" w:sz="4" w:space="0"/>
              <w:left w:val="single" w:color="auto" w:sz="12" w:space="0"/>
              <w:bottom w:val="single" w:color="auto" w:sz="12" w:space="0"/>
              <w:right w:val="single" w:color="auto" w:sz="12" w:space="0"/>
            </w:tcBorders>
            <w:vAlign w:val="center"/>
          </w:tcPr>
          <w:p w14:paraId="349C2CB1">
            <w:pPr>
              <w:spacing w:line="320" w:lineRule="exact"/>
              <w:rPr>
                <w:rFonts w:hint="eastAsia" w:ascii="黑体" w:hAnsi="黑体" w:eastAsia="黑体" w:cs="黑体"/>
                <w:szCs w:val="21"/>
              </w:rPr>
            </w:pPr>
            <w:r>
              <w:rPr>
                <w:rFonts w:hint="eastAsia" w:ascii="黑体" w:hAnsi="黑体" w:eastAsia="黑体" w:cs="黑体"/>
                <w:szCs w:val="21"/>
              </w:rPr>
              <w:t>1、GB/T 25854-6-DW5卸扣4个。</w:t>
            </w:r>
          </w:p>
          <w:p w14:paraId="666B4582">
            <w:pPr>
              <w:spacing w:line="320" w:lineRule="exact"/>
              <w:rPr>
                <w:rFonts w:hint="eastAsia" w:ascii="黑体" w:hAnsi="黑体" w:eastAsia="黑体" w:cs="黑体"/>
                <w:szCs w:val="21"/>
              </w:rPr>
            </w:pPr>
            <w:r>
              <w:rPr>
                <w:rFonts w:hint="eastAsia" w:ascii="黑体" w:hAnsi="黑体" w:eastAsia="黑体" w:cs="黑体"/>
                <w:szCs w:val="21"/>
              </w:rPr>
              <w:t>2、钢丝绳吊索</w:t>
            </w:r>
            <w:r>
              <w:rPr>
                <w:rFonts w:hint="eastAsia" w:ascii="黑体" w:hAnsi="黑体" w:eastAsia="黑体" w:cs="黑体"/>
                <w:szCs w:val="21"/>
                <w:lang w:eastAsia="zh-CN"/>
              </w:rPr>
              <w:t>18mm6×19W+IWR1870Mpa</w:t>
            </w:r>
            <w:r>
              <w:rPr>
                <w:rFonts w:hint="eastAsia" w:ascii="黑体" w:hAnsi="黑体" w:eastAsia="黑体" w:cs="黑体"/>
                <w:szCs w:val="21"/>
              </w:rPr>
              <w:t>4根。</w:t>
            </w:r>
          </w:p>
          <w:p w14:paraId="3C5689CF">
            <w:pPr>
              <w:spacing w:line="320" w:lineRule="exact"/>
              <w:rPr>
                <w:rFonts w:hint="eastAsia" w:ascii="黑体" w:hAnsi="黑体" w:eastAsia="黑体" w:cs="黑体"/>
                <w:szCs w:val="21"/>
              </w:rPr>
            </w:pPr>
            <w:r>
              <w:rPr>
                <w:rFonts w:hint="eastAsia" w:ascii="黑体" w:hAnsi="黑体" w:eastAsia="黑体" w:cs="黑体"/>
                <w:szCs w:val="21"/>
              </w:rPr>
              <w:t>3、大锤（20磅）2把。</w:t>
            </w:r>
          </w:p>
          <w:p w14:paraId="5EF18E28">
            <w:pPr>
              <w:spacing w:line="320" w:lineRule="exact"/>
              <w:rPr>
                <w:rFonts w:hint="eastAsia" w:ascii="黑体" w:hAnsi="黑体" w:eastAsia="黑体" w:cs="黑体"/>
                <w:szCs w:val="21"/>
              </w:rPr>
            </w:pPr>
            <w:r>
              <w:rPr>
                <w:rFonts w:hint="eastAsia" w:ascii="黑体" w:hAnsi="黑体" w:eastAsia="黑体" w:cs="黑体"/>
                <w:szCs w:val="21"/>
              </w:rPr>
              <w:t>4、钢卷尺（5米）一把。</w:t>
            </w:r>
          </w:p>
          <w:p w14:paraId="73E78B11">
            <w:pPr>
              <w:spacing w:line="320" w:lineRule="exact"/>
              <w:rPr>
                <w:rFonts w:hint="eastAsia" w:ascii="黑体" w:hAnsi="黑体" w:eastAsia="黑体" w:cs="黑体"/>
                <w:szCs w:val="21"/>
              </w:rPr>
            </w:pPr>
            <w:r>
              <w:rPr>
                <w:rFonts w:hint="eastAsia" w:ascii="黑体" w:hAnsi="黑体" w:eastAsia="黑体" w:cs="黑体"/>
                <w:szCs w:val="21"/>
              </w:rPr>
              <w:t>5、经纬仪或全站仪一台。</w:t>
            </w:r>
          </w:p>
        </w:tc>
        <w:tc>
          <w:tcPr>
            <w:tcW w:w="3213" w:type="dxa"/>
            <w:gridSpan w:val="2"/>
            <w:tcBorders>
              <w:top w:val="single" w:color="auto" w:sz="4" w:space="0"/>
              <w:left w:val="single" w:color="auto" w:sz="12" w:space="0"/>
              <w:bottom w:val="single" w:color="auto" w:sz="12" w:space="0"/>
              <w:right w:val="single" w:color="auto" w:sz="12" w:space="0"/>
            </w:tcBorders>
            <w:vAlign w:val="center"/>
          </w:tcPr>
          <w:p w14:paraId="14CEF2A8">
            <w:pPr>
              <w:rPr>
                <w:rFonts w:hint="eastAsia" w:ascii="黑体" w:hAnsi="黑体" w:eastAsia="黑体" w:cs="黑体"/>
                <w:szCs w:val="21"/>
              </w:rPr>
            </w:pPr>
            <w:r>
              <w:rPr>
                <w:rFonts w:hint="eastAsia" w:ascii="黑体" w:hAnsi="黑体" w:eastAsia="黑体" w:cs="黑体"/>
                <w:szCs w:val="21"/>
              </w:rPr>
              <w:t>1.起重吊装作业专人指挥，信号统一明确，大件吊装设置遛绳，作业区域标志标识明确，同时可设置红外语音提醒装置防止非作业人员闯入。</w:t>
            </w:r>
          </w:p>
          <w:p w14:paraId="623FC4A9">
            <w:pPr>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p w14:paraId="436878FC">
            <w:pPr>
              <w:rPr>
                <w:rFonts w:hint="eastAsia" w:ascii="黑体" w:hAnsi="黑体" w:eastAsia="黑体" w:cs="黑体"/>
                <w:szCs w:val="21"/>
              </w:rPr>
            </w:pPr>
            <w:r>
              <w:rPr>
                <w:rFonts w:hint="eastAsia" w:ascii="黑体" w:hAnsi="黑体" w:eastAsia="黑体" w:cs="黑体"/>
                <w:szCs w:val="21"/>
              </w:rPr>
              <w:t>3.检查电气系统是否正常、液压系统是否有渗漏，各安全装置是否正常。</w:t>
            </w:r>
          </w:p>
        </w:tc>
      </w:tr>
    </w:tbl>
    <w:p w14:paraId="17875054">
      <w:pPr>
        <w:spacing w:line="276" w:lineRule="auto"/>
        <w:jc w:val="center"/>
        <w:rPr>
          <w:color w:val="2E54A1" w:themeColor="accent1" w:themeShade="BF"/>
        </w:rPr>
      </w:pPr>
      <w:r>
        <w:rPr>
          <w:color w:val="2E54A1" w:themeColor="accent1" w:themeShade="BF"/>
        </w:rPr>
        <w:br w:type="page"/>
      </w:r>
    </w:p>
    <w:tbl>
      <w:tblPr>
        <w:tblStyle w:val="14"/>
        <w:tblW w:w="15120" w:type="dxa"/>
        <w:tblInd w:w="6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3414"/>
        <w:gridCol w:w="2215"/>
        <w:gridCol w:w="932"/>
        <w:gridCol w:w="2190"/>
        <w:gridCol w:w="1084"/>
        <w:gridCol w:w="1116"/>
        <w:gridCol w:w="2048"/>
      </w:tblGrid>
      <w:tr w14:paraId="6F91A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3D21520D">
            <w:pPr>
              <w:spacing w:line="276" w:lineRule="auto"/>
              <w:jc w:val="center"/>
              <w:rPr>
                <w:rFonts w:hint="eastAsia" w:ascii="黑体" w:hAnsi="黑体" w:eastAsia="黑体" w:cs="黑体"/>
                <w:color w:val="2E54A1" w:themeColor="accent1" w:themeShade="BF"/>
                <w:sz w:val="24"/>
              </w:rPr>
            </w:pPr>
            <w:r>
              <w:rPr>
                <w:color w:val="2E54A1" w:themeColor="accent1" w:themeShade="BF"/>
              </w:rPr>
              <w:br w:type="page"/>
            </w:r>
            <w:r>
              <w:rPr>
                <w:rFonts w:hint="eastAsia" w:ascii="黑体" w:hAnsi="黑体" w:eastAsia="黑体" w:cs="黑体"/>
                <w:color w:val="2E54A1" w:themeColor="accent1" w:themeShade="BF"/>
                <w:sz w:val="24"/>
              </w:rPr>
              <w:br w:type="page"/>
            </w:r>
            <w:r>
              <w:rPr>
                <w:rFonts w:hint="eastAsia" w:ascii="黑体" w:hAnsi="黑体" w:eastAsia="黑体" w:cs="黑体"/>
                <w:b/>
                <w:bCs/>
                <w:color w:val="000000" w:themeColor="text1"/>
                <w:sz w:val="24"/>
                <w14:textFill>
                  <w14:solidFill>
                    <w14:schemeClr w14:val="tx1"/>
                  </w14:solidFill>
                </w14:textFill>
              </w:rPr>
              <w:t>名    称</w:t>
            </w:r>
          </w:p>
        </w:tc>
        <w:tc>
          <w:tcPr>
            <w:tcW w:w="3414" w:type="dxa"/>
            <w:tcBorders>
              <w:top w:val="single" w:color="auto" w:sz="12" w:space="0"/>
              <w:left w:val="single" w:color="auto" w:sz="12" w:space="0"/>
              <w:bottom w:val="single" w:color="auto" w:sz="12" w:space="0"/>
              <w:right w:val="single" w:color="auto" w:sz="12" w:space="0"/>
            </w:tcBorders>
            <w:vAlign w:val="center"/>
          </w:tcPr>
          <w:p w14:paraId="425584A7">
            <w:pPr>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XGT6515D-10S塔机安装作业指导书</w:t>
            </w:r>
          </w:p>
        </w:tc>
        <w:tc>
          <w:tcPr>
            <w:tcW w:w="2215" w:type="dxa"/>
            <w:tcBorders>
              <w:top w:val="single" w:color="auto" w:sz="12" w:space="0"/>
              <w:left w:val="single" w:color="auto" w:sz="12" w:space="0"/>
              <w:bottom w:val="single" w:color="auto" w:sz="12" w:space="0"/>
              <w:right w:val="single" w:color="auto" w:sz="12" w:space="0"/>
            </w:tcBorders>
            <w:vAlign w:val="center"/>
          </w:tcPr>
          <w:p w14:paraId="65CEE2E4">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编   号</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4CE33811">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EGS-TJ-01</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43EACBF4">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页    码</w:t>
            </w:r>
          </w:p>
        </w:tc>
        <w:tc>
          <w:tcPr>
            <w:tcW w:w="2048" w:type="dxa"/>
            <w:tcBorders>
              <w:top w:val="single" w:color="auto" w:sz="12" w:space="0"/>
              <w:left w:val="single" w:color="auto" w:sz="12" w:space="0"/>
              <w:bottom w:val="single" w:color="auto" w:sz="12" w:space="0"/>
              <w:right w:val="single" w:color="auto" w:sz="12" w:space="0"/>
            </w:tcBorders>
            <w:vAlign w:val="center"/>
          </w:tcPr>
          <w:p w14:paraId="219F1913">
            <w:pPr>
              <w:spacing w:line="276" w:lineRule="auto"/>
              <w:jc w:val="center"/>
              <w:rPr>
                <w:rFonts w:hint="default" w:ascii="黑体" w:hAnsi="黑体" w:eastAsia="黑体" w:cs="黑体"/>
                <w:color w:val="000000" w:themeColor="text1"/>
                <w:sz w:val="24"/>
                <w:lang w:val="en-US" w:eastAsia="zh-CN"/>
                <w14:textFill>
                  <w14:solidFill>
                    <w14:schemeClr w14:val="tx1"/>
                  </w14:solidFill>
                </w14:textFill>
              </w:rPr>
            </w:pPr>
            <w:r>
              <w:rPr>
                <w:rFonts w:hint="eastAsia" w:ascii="黑体" w:hAnsi="黑体" w:eastAsia="黑体" w:cs="黑体"/>
                <w:color w:val="000000" w:themeColor="text1"/>
                <w:sz w:val="24"/>
                <w:lang w:val="en-US" w:eastAsia="zh-CN"/>
                <w14:textFill>
                  <w14:solidFill>
                    <w14:schemeClr w14:val="tx1"/>
                  </w14:solidFill>
                </w14:textFill>
              </w:rPr>
              <w:t>18</w:t>
            </w:r>
          </w:p>
        </w:tc>
      </w:tr>
      <w:tr w14:paraId="6ED3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2121" w:type="dxa"/>
            <w:tcBorders>
              <w:top w:val="single" w:color="auto" w:sz="12" w:space="0"/>
              <w:left w:val="single" w:color="auto" w:sz="12" w:space="0"/>
              <w:bottom w:val="single" w:color="auto" w:sz="12" w:space="0"/>
              <w:right w:val="single" w:color="auto" w:sz="12" w:space="0"/>
            </w:tcBorders>
            <w:vAlign w:val="center"/>
          </w:tcPr>
          <w:p w14:paraId="40F45765">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工况类型</w:t>
            </w:r>
          </w:p>
        </w:tc>
        <w:tc>
          <w:tcPr>
            <w:tcW w:w="3414" w:type="dxa"/>
            <w:tcBorders>
              <w:top w:val="single" w:color="auto" w:sz="12" w:space="0"/>
              <w:left w:val="single" w:color="auto" w:sz="12" w:space="0"/>
              <w:bottom w:val="single" w:color="auto" w:sz="12" w:space="0"/>
              <w:right w:val="single" w:color="auto" w:sz="12" w:space="0"/>
            </w:tcBorders>
            <w:vAlign w:val="center"/>
          </w:tcPr>
          <w:p w14:paraId="78C986BE">
            <w:pPr>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XGT6515D-10S塔机安装工况</w:t>
            </w:r>
          </w:p>
        </w:tc>
        <w:tc>
          <w:tcPr>
            <w:tcW w:w="2215" w:type="dxa"/>
            <w:tcBorders>
              <w:top w:val="single" w:color="auto" w:sz="12" w:space="0"/>
              <w:left w:val="single" w:color="auto" w:sz="12" w:space="0"/>
              <w:bottom w:val="single" w:color="auto" w:sz="12" w:space="0"/>
              <w:right w:val="single" w:color="auto" w:sz="12" w:space="0"/>
            </w:tcBorders>
            <w:vAlign w:val="center"/>
          </w:tcPr>
          <w:p w14:paraId="66432B0C">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w:t>
            </w:r>
          </w:p>
        </w:tc>
        <w:tc>
          <w:tcPr>
            <w:tcW w:w="3122" w:type="dxa"/>
            <w:gridSpan w:val="2"/>
            <w:tcBorders>
              <w:top w:val="single" w:color="auto" w:sz="12" w:space="0"/>
              <w:left w:val="single" w:color="auto" w:sz="12" w:space="0"/>
              <w:bottom w:val="single" w:color="auto" w:sz="12" w:space="0"/>
              <w:right w:val="single" w:color="auto" w:sz="12" w:space="0"/>
            </w:tcBorders>
            <w:vAlign w:val="center"/>
          </w:tcPr>
          <w:p w14:paraId="39D7474C">
            <w:pPr>
              <w:pStyle w:val="5"/>
              <w:widowControl/>
              <w:numPr>
                <w:ilvl w:val="3"/>
                <w:numId w:val="0"/>
              </w:numPr>
              <w:tabs>
                <w:tab w:val="clear" w:pos="420"/>
              </w:tabs>
              <w:spacing w:before="156" w:line="276" w:lineRule="auto"/>
              <w:jc w:val="center"/>
              <w:rPr>
                <w:rFonts w:hint="eastAsia" w:ascii="黑体" w:hAnsi="黑体" w:eastAsia="黑体" w:cs="黑体"/>
                <w:b w:val="0"/>
                <w:bCs w:val="0"/>
                <w:color w:val="000000" w:themeColor="text1"/>
                <w:sz w:val="24"/>
                <w:szCs w:val="24"/>
                <w14:textFill>
                  <w14:solidFill>
                    <w14:schemeClr w14:val="tx1"/>
                  </w14:solidFill>
                </w14:textFill>
              </w:rPr>
            </w:pPr>
            <w:r>
              <w:rPr>
                <w:rFonts w:hint="eastAsia" w:ascii="黑体" w:hAnsi="黑体" w:eastAsia="黑体" w:cs="黑体"/>
                <w:b w:val="0"/>
                <w:bCs w:val="0"/>
                <w:color w:val="000000" w:themeColor="text1"/>
                <w:sz w:val="24"/>
                <w:szCs w:val="24"/>
                <w14:textFill>
                  <w14:solidFill>
                    <w14:schemeClr w14:val="tx1"/>
                  </w14:solidFill>
                </w14:textFill>
              </w:rPr>
              <w:t>附着安装</w:t>
            </w:r>
          </w:p>
        </w:tc>
        <w:tc>
          <w:tcPr>
            <w:tcW w:w="2200" w:type="dxa"/>
            <w:gridSpan w:val="2"/>
            <w:tcBorders>
              <w:top w:val="single" w:color="auto" w:sz="12" w:space="0"/>
              <w:left w:val="single" w:color="auto" w:sz="12" w:space="0"/>
              <w:bottom w:val="single" w:color="auto" w:sz="12" w:space="0"/>
              <w:right w:val="single" w:color="auto" w:sz="12" w:space="0"/>
            </w:tcBorders>
            <w:vAlign w:val="center"/>
          </w:tcPr>
          <w:p w14:paraId="12D70395">
            <w:pPr>
              <w:spacing w:line="276" w:lineRule="auto"/>
              <w:jc w:val="center"/>
              <w:rPr>
                <w:rFonts w:hint="eastAsia" w:ascii="黑体" w:hAnsi="黑体" w:eastAsia="黑体" w:cs="黑体"/>
                <w:color w:val="2E54A1" w:themeColor="accent1" w:themeShade="BF"/>
                <w:sz w:val="24"/>
              </w:rPr>
            </w:pPr>
            <w:r>
              <w:rPr>
                <w:rFonts w:hint="eastAsia" w:ascii="黑体" w:hAnsi="黑体" w:eastAsia="黑体" w:cs="黑体"/>
                <w:b/>
                <w:bCs/>
                <w:color w:val="000000" w:themeColor="text1"/>
                <w:sz w:val="24"/>
                <w14:textFill>
                  <w14:solidFill>
                    <w14:schemeClr w14:val="tx1"/>
                  </w14:solidFill>
                </w14:textFill>
              </w:rPr>
              <w:t>工艺流程编码</w:t>
            </w:r>
          </w:p>
        </w:tc>
        <w:tc>
          <w:tcPr>
            <w:tcW w:w="2048" w:type="dxa"/>
            <w:tcBorders>
              <w:top w:val="single" w:color="auto" w:sz="12" w:space="0"/>
              <w:left w:val="single" w:color="auto" w:sz="12" w:space="0"/>
              <w:bottom w:val="single" w:color="auto" w:sz="12" w:space="0"/>
              <w:right w:val="single" w:color="auto" w:sz="12" w:space="0"/>
            </w:tcBorders>
            <w:vAlign w:val="center"/>
          </w:tcPr>
          <w:p w14:paraId="5DB11DDB">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12</w:t>
            </w:r>
          </w:p>
        </w:tc>
      </w:tr>
      <w:tr w14:paraId="47D9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535" w:type="dxa"/>
            <w:gridSpan w:val="2"/>
            <w:tcBorders>
              <w:top w:val="single" w:color="auto" w:sz="12" w:space="0"/>
              <w:left w:val="single" w:color="auto" w:sz="12" w:space="0"/>
              <w:bottom w:val="single" w:color="auto" w:sz="4" w:space="0"/>
              <w:right w:val="single" w:color="auto" w:sz="12" w:space="0"/>
            </w:tcBorders>
            <w:vAlign w:val="center"/>
          </w:tcPr>
          <w:p w14:paraId="3762E0AB">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XGT6515D-10S塔机附着立面图</w:t>
            </w:r>
          </w:p>
        </w:tc>
        <w:tc>
          <w:tcPr>
            <w:tcW w:w="9585" w:type="dxa"/>
            <w:gridSpan w:val="6"/>
            <w:tcBorders>
              <w:top w:val="single" w:color="auto" w:sz="12" w:space="0"/>
              <w:left w:val="single" w:color="auto" w:sz="12" w:space="0"/>
              <w:bottom w:val="single" w:color="auto" w:sz="4" w:space="0"/>
              <w:right w:val="single" w:color="auto" w:sz="12" w:space="0"/>
            </w:tcBorders>
            <w:vAlign w:val="center"/>
          </w:tcPr>
          <w:p w14:paraId="6751CAAC">
            <w:pPr>
              <w:spacing w:line="276" w:lineRule="auto"/>
              <w:jc w:val="center"/>
              <w:rPr>
                <w:rFonts w:hint="eastAsia" w:ascii="黑体" w:hAnsi="黑体" w:eastAsia="黑体" w:cs="黑体"/>
                <w:color w:val="000000" w:themeColor="text1"/>
                <w:sz w:val="24"/>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附着安装工艺流程</w:t>
            </w:r>
          </w:p>
        </w:tc>
      </w:tr>
      <w:tr w14:paraId="4117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3"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6F70EB53">
            <w:pPr>
              <w:jc w:val="center"/>
              <w:rPr>
                <w:rFonts w:hint="eastAsia" w:ascii="黑体" w:hAnsi="黑体" w:cs="黑体"/>
                <w:color w:val="2E54A1" w:themeColor="accent1" w:themeShade="BF"/>
                <w:sz w:val="24"/>
              </w:rPr>
            </w:pPr>
            <w:r>
              <w:drawing>
                <wp:inline distT="0" distB="0" distL="114300" distR="114300">
                  <wp:extent cx="3289300" cy="3434080"/>
                  <wp:effectExtent l="0" t="0" r="6350" b="139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3289300" cy="3434080"/>
                          </a:xfrm>
                          <a:prstGeom prst="rect">
                            <a:avLst/>
                          </a:prstGeom>
                          <a:noFill/>
                          <a:ln>
                            <a:noFill/>
                          </a:ln>
                        </pic:spPr>
                      </pic:pic>
                    </a:graphicData>
                  </a:graphic>
                </wp:inline>
              </w:drawing>
            </w:r>
          </w:p>
        </w:tc>
        <w:tc>
          <w:tcPr>
            <w:tcW w:w="9585" w:type="dxa"/>
            <w:gridSpan w:val="6"/>
            <w:vMerge w:val="restart"/>
            <w:tcBorders>
              <w:top w:val="single" w:color="auto" w:sz="4" w:space="0"/>
              <w:left w:val="single" w:color="auto" w:sz="12" w:space="0"/>
              <w:right w:val="single" w:color="auto" w:sz="12" w:space="0"/>
            </w:tcBorders>
            <w:vAlign w:val="center"/>
          </w:tcPr>
          <w:p w14:paraId="5A00C40A">
            <w:pPr>
              <w:pStyle w:val="3"/>
              <w:widowControl/>
              <w:spacing w:before="120" w:after="0"/>
              <w:rPr>
                <w:rFonts w:hint="eastAsia" w:ascii="黑体" w:hAnsi="黑体" w:cs="黑体"/>
                <w:bCs/>
                <w:sz w:val="24"/>
                <w:lang w:bidi="ar"/>
              </w:rPr>
            </w:pPr>
            <w:r>
              <w:rPr>
                <w:rFonts w:hint="eastAsia" w:ascii="黑体" w:hAnsi="黑体" w:cs="黑体"/>
                <w:bCs/>
                <w:sz w:val="24"/>
                <w:lang w:bidi="ar"/>
              </w:rPr>
              <w:t>1</w:t>
            </w:r>
            <w:r>
              <w:rPr>
                <w:rFonts w:hint="eastAsia" w:ascii="黑体" w:hAnsi="黑体" w:cs="黑体"/>
                <w:bCs/>
                <w:sz w:val="24"/>
                <w:lang w:val="en-US" w:eastAsia="zh-CN" w:bidi="ar"/>
              </w:rPr>
              <w:t>4</w:t>
            </w:r>
            <w:r>
              <w:rPr>
                <w:rFonts w:hint="eastAsia" w:ascii="黑体" w:hAnsi="黑体" w:cs="黑体"/>
                <w:bCs/>
                <w:sz w:val="24"/>
                <w:lang w:bidi="ar"/>
              </w:rPr>
              <w:t>.</w:t>
            </w:r>
            <w:bookmarkStart w:id="2" w:name="_Toc17867"/>
            <w:r>
              <w:rPr>
                <w:rFonts w:hint="eastAsia" w:ascii="黑体" w:hAnsi="黑体" w:cs="黑体"/>
                <w:bCs/>
                <w:sz w:val="24"/>
                <w:lang w:bidi="ar"/>
              </w:rPr>
              <w:t>附着安装</w:t>
            </w:r>
            <w:bookmarkEnd w:id="2"/>
          </w:p>
          <w:p w14:paraId="6A6D9B42">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按说明书规定，塔机使用高度超过独立高度60.2米，应进行附着安装，塔机最终安装高度为75.2m，需加1道附着（高度39.5m）。</w:t>
            </w:r>
          </w:p>
          <w:p w14:paraId="09EA14D6">
            <w:pPr>
              <w:spacing w:line="360" w:lineRule="auto"/>
              <w:ind w:firstLine="480" w:firstLineChars="200"/>
              <w:rPr>
                <w:rFonts w:hint="eastAsia" w:ascii="黑体" w:hAnsi="黑体" w:eastAsia="黑体" w:cs="黑体"/>
              </w:rPr>
            </w:pPr>
            <w:r>
              <w:rPr>
                <w:rFonts w:hint="eastAsia" w:ascii="黑体" w:hAnsi="黑体" w:eastAsia="黑体" w:cs="黑体"/>
                <w:sz w:val="24"/>
                <w:szCs w:val="21"/>
                <w:lang w:bidi="ar"/>
              </w:rPr>
              <w:t>附着架主要由撑杆、耳板座、和附着框等组成。拉杆长度件详细见附着平面布置图。它主要是把塔机固定在建筑物的主体结构，起依附作用。使用时附着框套在标准节上，撑杆与耳座铰接，耳座与建筑物锚固，所有撑杆应保持在同一水平内。</w:t>
            </w:r>
          </w:p>
          <w:p w14:paraId="742E11C2">
            <w:pPr>
              <w:pStyle w:val="3"/>
              <w:widowControl/>
              <w:spacing w:before="120" w:after="0" w:line="360" w:lineRule="auto"/>
              <w:rPr>
                <w:rFonts w:hint="eastAsia" w:ascii="黑体" w:hAnsi="黑体" w:cs="黑体"/>
                <w:bCs/>
                <w:sz w:val="24"/>
                <w:lang w:bidi="ar"/>
              </w:rPr>
            </w:pPr>
            <w:r>
              <w:rPr>
                <w:rFonts w:hint="eastAsia" w:ascii="黑体" w:hAnsi="黑体" w:cs="黑体"/>
                <w:bCs/>
                <w:sz w:val="24"/>
                <w:lang w:val="en-US" w:eastAsia="zh-CN" w:bidi="ar"/>
              </w:rPr>
              <w:t>15.</w:t>
            </w:r>
            <w:r>
              <w:rPr>
                <w:rFonts w:hint="eastAsia" w:ascii="黑体" w:hAnsi="黑体" w:cs="黑体"/>
                <w:bCs/>
                <w:sz w:val="24"/>
                <w:lang w:bidi="ar"/>
              </w:rPr>
              <w:t>具体作业过程</w:t>
            </w:r>
          </w:p>
          <w:p w14:paraId="266C2C46">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附着架安装要求如下：</w:t>
            </w:r>
          </w:p>
          <w:p w14:paraId="1EEB4961">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1）在地面用8根销轴紧固连接成附着框架，先将附着外框梁套在塔身上，并通过楔块和斜撑将塔身的四根主弦杆顶紧；通过销轴将附着撑杆的一端与附着框架连接，另一端与固定在主墩上的耳座连接。</w:t>
            </w:r>
          </w:p>
          <w:p w14:paraId="436AE0CF">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2）每道附着架的4组附着撑杆应尽量处于同一水平面上。但在安装附着框架时，若与塔身标准节的某些部位发生干涉，可适当升高或降低附着框架的安装高度。允许附着框架与耳座高度差不大于0.01L（L为撑杆的长度）</w:t>
            </w:r>
          </w:p>
          <w:p w14:paraId="763F457B">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3）安装附着装置时，应当用全站仪检查塔身轴心线的垂直度，最上一道附着架以上塔身轴心线的侧向垂直度允差为4/1000，最上一道附着架以下塔身轴心线的垂直度允差为2/1000，可通过调节附着撑杆的长度来控制塔身垂直度。</w:t>
            </w:r>
          </w:p>
          <w:p w14:paraId="7459692E">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4）附着撑杆与附着框架，连接耳座，以及附着框架与塔身、内撑杆的连接必须可靠。内撑杆应可靠地将塔身主弦杆顶紧，并与塔身的主弦夹紧，各连接螺栓应紧固好。各调节螺栓调整好后，应将螺母可靠地拧紧。开口销应按规定张开，运行后应经常检查是否发生松动，并及时进行调整。</w:t>
            </w:r>
          </w:p>
          <w:p w14:paraId="25250053">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塔吊附着安装步骤如下：</w:t>
            </w:r>
          </w:p>
          <w:p w14:paraId="178A3850">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1）作业人员通过塔身内爬梯，爬升到附着安装位置对应的标准节处，将安全带在上方横杆上系挂牢固，站在下方合适高度的横杆上，将附着安装操作平台吊装至对应高度后，作业人员采用螺栓将附着安装操作平台固定在塔身上。</w:t>
            </w:r>
          </w:p>
          <w:p w14:paraId="2C9F0578">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2）作业人员从主塔操作平台，通过垂直爬梯下到附着安装操作平台上，将安全带系挂在上方可靠位置。</w:t>
            </w:r>
          </w:p>
          <w:p w14:paraId="6BA18D1B">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3）附着杆件采用两点吊，以附着杆件上2个固定吊耳孔为吊装孔，采用2根20mm6×19W+IWR1870Mpa的钢丝绳配套GB/T 25854-6-DW5卸扣进行吊装。</w:t>
            </w:r>
          </w:p>
          <w:p w14:paraId="2FAF2DB6">
            <w:pPr>
              <w:pStyle w:val="12"/>
              <w:spacing w:after="0"/>
              <w:ind w:firstLine="480"/>
              <w:jc w:val="both"/>
              <w:rPr>
                <w:rFonts w:hint="eastAsia" w:ascii="黑体" w:hAnsi="黑体" w:eastAsia="黑体" w:cs="黑体"/>
                <w:kern w:val="2"/>
                <w:u w:val="none"/>
              </w:rPr>
            </w:pPr>
            <w:r>
              <w:rPr>
                <w:rFonts w:hint="eastAsia" w:ascii="黑体" w:hAnsi="黑体" w:eastAsia="黑体" w:cs="黑体"/>
                <w:kern w:val="2"/>
                <w:u w:val="none"/>
              </w:rPr>
              <w:t>4）作业人员先在地面上将钢丝绳一端与吊钩连接，另一端与卸扣连接，卸扣与吊装孔连接，并在附着杆上拴好两根溜绳。启动起升机构，将附着杆件缓慢提升，用溜绳控制其摆动。起吊附着杆件至对应高度，溜绳辅助附着杆件就位，两侧的作业人员通过销轴将附着杆件分别与塔吊附着框和主墩预埋件连接固定。</w:t>
            </w:r>
          </w:p>
          <w:p w14:paraId="6E795DFB">
            <w:pPr>
              <w:pStyle w:val="12"/>
              <w:spacing w:after="0"/>
              <w:ind w:firstLine="480"/>
              <w:jc w:val="both"/>
              <w:rPr>
                <w:rFonts w:cs="宋体"/>
                <w:kern w:val="2"/>
                <w:u w:val="none"/>
              </w:rPr>
            </w:pPr>
            <w:r>
              <w:rPr>
                <w:rFonts w:hint="eastAsia" w:ascii="黑体" w:hAnsi="黑体" w:eastAsia="黑体" w:cs="黑体"/>
                <w:kern w:val="2"/>
                <w:u w:val="none"/>
              </w:rPr>
              <w:t>5）重复以上步骤，安装4根附着杆件。安装完成后，主墩侧平台上的作业人员通过爬梯上到主塔操作平台，再通过电梯下至地面；塔吊塔身侧作业人员通过塔身内爬梯下到地面。</w:t>
            </w:r>
          </w:p>
        </w:tc>
      </w:tr>
      <w:tr w14:paraId="4CA8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5535" w:type="dxa"/>
            <w:gridSpan w:val="2"/>
            <w:tcBorders>
              <w:top w:val="single" w:color="auto" w:sz="4" w:space="0"/>
              <w:left w:val="single" w:color="auto" w:sz="12" w:space="0"/>
              <w:bottom w:val="single" w:color="auto" w:sz="4" w:space="0"/>
              <w:right w:val="single" w:color="auto" w:sz="12" w:space="0"/>
            </w:tcBorders>
            <w:vAlign w:val="center"/>
          </w:tcPr>
          <w:p w14:paraId="36477DC0">
            <w:pPr>
              <w:jc w:val="center"/>
            </w:pPr>
            <w:r>
              <w:rPr>
                <w:rFonts w:hint="eastAsia" w:ascii="Times New Roman" w:hAnsi="Times New Roman" w:eastAsia="宋体" w:cs="宋体"/>
                <w:b/>
                <w:szCs w:val="21"/>
                <w:lang w:bidi="ar"/>
              </w:rPr>
              <w:t>平面布置图</w:t>
            </w:r>
          </w:p>
        </w:tc>
        <w:tc>
          <w:tcPr>
            <w:tcW w:w="9585" w:type="dxa"/>
            <w:gridSpan w:val="6"/>
            <w:vMerge w:val="continue"/>
            <w:tcBorders>
              <w:left w:val="single" w:color="auto" w:sz="12" w:space="0"/>
              <w:right w:val="single" w:color="auto" w:sz="12" w:space="0"/>
            </w:tcBorders>
            <w:vAlign w:val="center"/>
          </w:tcPr>
          <w:p w14:paraId="6FAFF721">
            <w:pPr>
              <w:jc w:val="left"/>
            </w:pPr>
          </w:p>
        </w:tc>
      </w:tr>
      <w:tr w14:paraId="0EC2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2" w:hRule="atLeast"/>
        </w:trPr>
        <w:tc>
          <w:tcPr>
            <w:tcW w:w="5535" w:type="dxa"/>
            <w:gridSpan w:val="2"/>
            <w:vMerge w:val="restart"/>
            <w:tcBorders>
              <w:top w:val="single" w:color="auto" w:sz="4" w:space="0"/>
              <w:left w:val="single" w:color="auto" w:sz="12" w:space="0"/>
              <w:right w:val="single" w:color="auto" w:sz="12" w:space="0"/>
            </w:tcBorders>
            <w:vAlign w:val="center"/>
          </w:tcPr>
          <w:p w14:paraId="7AF565FB">
            <w:pPr>
              <w:rPr>
                <w:rFonts w:hint="eastAsia" w:ascii="黑体" w:hAnsi="黑体" w:eastAsia="黑体" w:cs="黑体"/>
                <w:color w:val="2E54A1" w:themeColor="accent1" w:themeShade="BF"/>
                <w:sz w:val="24"/>
              </w:rPr>
            </w:pPr>
            <w:r>
              <w:drawing>
                <wp:inline distT="0" distB="0" distL="114300" distR="114300">
                  <wp:extent cx="3374390" cy="3374390"/>
                  <wp:effectExtent l="0" t="0" r="16510" b="165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7"/>
                          <a:stretch>
                            <a:fillRect/>
                          </a:stretch>
                        </pic:blipFill>
                        <pic:spPr>
                          <a:xfrm>
                            <a:off x="0" y="0"/>
                            <a:ext cx="3374390" cy="3374390"/>
                          </a:xfrm>
                          <a:prstGeom prst="rect">
                            <a:avLst/>
                          </a:prstGeom>
                          <a:noFill/>
                          <a:ln>
                            <a:noFill/>
                          </a:ln>
                        </pic:spPr>
                      </pic:pic>
                    </a:graphicData>
                  </a:graphic>
                </wp:inline>
              </w:drawing>
            </w:r>
          </w:p>
        </w:tc>
        <w:tc>
          <w:tcPr>
            <w:tcW w:w="9585" w:type="dxa"/>
            <w:gridSpan w:val="6"/>
            <w:vMerge w:val="continue"/>
            <w:tcBorders>
              <w:left w:val="single" w:color="auto" w:sz="12" w:space="0"/>
              <w:right w:val="single" w:color="auto" w:sz="12" w:space="0"/>
            </w:tcBorders>
            <w:vAlign w:val="center"/>
          </w:tcPr>
          <w:p w14:paraId="33563F2D">
            <w:pPr>
              <w:jc w:val="left"/>
            </w:pPr>
          </w:p>
        </w:tc>
      </w:tr>
      <w:tr w14:paraId="52EB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35" w:type="dxa"/>
            <w:gridSpan w:val="2"/>
            <w:vMerge w:val="continue"/>
            <w:tcBorders>
              <w:left w:val="single" w:color="auto" w:sz="12" w:space="0"/>
              <w:right w:val="single" w:color="auto" w:sz="12" w:space="0"/>
            </w:tcBorders>
            <w:vAlign w:val="center"/>
          </w:tcPr>
          <w:p w14:paraId="557E37CC">
            <w:pPr>
              <w:spacing w:line="276" w:lineRule="auto"/>
              <w:jc w:val="center"/>
              <w:rPr>
                <w:rFonts w:hint="eastAsia" w:ascii="黑体" w:hAnsi="黑体" w:eastAsia="黑体" w:cs="黑体"/>
                <w:color w:val="2E54A1" w:themeColor="accent1" w:themeShade="BF"/>
                <w:sz w:val="24"/>
              </w:rPr>
            </w:pPr>
          </w:p>
        </w:tc>
        <w:tc>
          <w:tcPr>
            <w:tcW w:w="3147" w:type="dxa"/>
            <w:gridSpan w:val="2"/>
            <w:tcBorders>
              <w:top w:val="single" w:color="auto" w:sz="12" w:space="0"/>
              <w:left w:val="single" w:color="auto" w:sz="12" w:space="0"/>
              <w:bottom w:val="single" w:color="auto" w:sz="4" w:space="0"/>
              <w:right w:val="single" w:color="auto" w:sz="12" w:space="0"/>
            </w:tcBorders>
            <w:vAlign w:val="center"/>
          </w:tcPr>
          <w:p w14:paraId="662F825F">
            <w:pPr>
              <w:spacing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人员配置</w:t>
            </w:r>
          </w:p>
        </w:tc>
        <w:tc>
          <w:tcPr>
            <w:tcW w:w="3274" w:type="dxa"/>
            <w:gridSpan w:val="2"/>
            <w:tcBorders>
              <w:top w:val="single" w:color="auto" w:sz="12" w:space="0"/>
              <w:left w:val="single" w:color="auto" w:sz="12" w:space="0"/>
              <w:bottom w:val="single" w:color="auto" w:sz="4" w:space="0"/>
              <w:right w:val="single" w:color="auto" w:sz="12" w:space="0"/>
            </w:tcBorders>
            <w:vAlign w:val="center"/>
          </w:tcPr>
          <w:p w14:paraId="47A95A9E">
            <w:pPr>
              <w:spacing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机具及材料</w:t>
            </w:r>
          </w:p>
        </w:tc>
        <w:tc>
          <w:tcPr>
            <w:tcW w:w="3164" w:type="dxa"/>
            <w:gridSpan w:val="2"/>
            <w:tcBorders>
              <w:top w:val="single" w:color="auto" w:sz="12" w:space="0"/>
              <w:left w:val="single" w:color="auto" w:sz="12" w:space="0"/>
              <w:bottom w:val="single" w:color="auto" w:sz="4" w:space="0"/>
              <w:right w:val="single" w:color="auto" w:sz="12" w:space="0"/>
            </w:tcBorders>
            <w:vAlign w:val="center"/>
          </w:tcPr>
          <w:p w14:paraId="47062CA6">
            <w:pPr>
              <w:spacing w:line="320" w:lineRule="exact"/>
              <w:jc w:val="center"/>
              <w:rPr>
                <w:rFonts w:hint="eastAsia" w:ascii="黑体" w:hAnsi="黑体" w:eastAsia="黑体" w:cs="黑体"/>
                <w:color w:val="2E54A1" w:themeColor="accent1" w:themeShade="BF"/>
                <w:sz w:val="24"/>
              </w:rPr>
            </w:pPr>
            <w:r>
              <w:rPr>
                <w:rFonts w:hint="eastAsia" w:ascii="黑体" w:hAnsi="黑体" w:eastAsia="黑体" w:cs="黑体"/>
                <w:color w:val="000000" w:themeColor="text1"/>
                <w:sz w:val="24"/>
                <w14:textFill>
                  <w14:solidFill>
                    <w14:schemeClr w14:val="tx1"/>
                  </w14:solidFill>
                </w14:textFill>
              </w:rPr>
              <w:t>注意事项/上道工序检查</w:t>
            </w:r>
          </w:p>
        </w:tc>
      </w:tr>
      <w:tr w14:paraId="6ECB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9" w:hRule="atLeast"/>
        </w:trPr>
        <w:tc>
          <w:tcPr>
            <w:tcW w:w="5535" w:type="dxa"/>
            <w:gridSpan w:val="2"/>
            <w:vMerge w:val="continue"/>
            <w:tcBorders>
              <w:left w:val="single" w:color="auto" w:sz="12" w:space="0"/>
              <w:bottom w:val="single" w:color="auto" w:sz="12" w:space="0"/>
              <w:right w:val="single" w:color="auto" w:sz="12" w:space="0"/>
            </w:tcBorders>
            <w:vAlign w:val="center"/>
          </w:tcPr>
          <w:p w14:paraId="39470923">
            <w:pPr>
              <w:spacing w:line="276" w:lineRule="auto"/>
              <w:rPr>
                <w:rFonts w:hint="eastAsia" w:ascii="黑体" w:hAnsi="黑体" w:eastAsia="黑体" w:cs="黑体"/>
                <w:color w:val="2E54A1" w:themeColor="accent1" w:themeShade="BF"/>
                <w:sz w:val="24"/>
              </w:rPr>
            </w:pPr>
          </w:p>
        </w:tc>
        <w:tc>
          <w:tcPr>
            <w:tcW w:w="3147" w:type="dxa"/>
            <w:gridSpan w:val="2"/>
            <w:tcBorders>
              <w:top w:val="single" w:color="auto" w:sz="4" w:space="0"/>
              <w:left w:val="single" w:color="auto" w:sz="12" w:space="0"/>
              <w:bottom w:val="single" w:color="auto" w:sz="12" w:space="0"/>
              <w:right w:val="single" w:color="auto" w:sz="12" w:space="0"/>
            </w:tcBorders>
            <w:vAlign w:val="center"/>
          </w:tcPr>
          <w:p w14:paraId="75365FB9">
            <w:pPr>
              <w:spacing w:line="320" w:lineRule="exact"/>
              <w:rPr>
                <w:rFonts w:hint="eastAsia" w:ascii="黑体" w:hAnsi="黑体" w:eastAsia="黑体" w:cs="黑体"/>
                <w:szCs w:val="21"/>
              </w:rPr>
            </w:pPr>
            <w:r>
              <w:rPr>
                <w:rFonts w:hint="eastAsia" w:ascii="黑体" w:hAnsi="黑体" w:eastAsia="黑体" w:cs="黑体"/>
                <w:b/>
                <w:bCs/>
                <w:szCs w:val="21"/>
              </w:rPr>
              <w:t>1、起重指挥</w:t>
            </w:r>
            <w:r>
              <w:rPr>
                <w:rFonts w:hint="eastAsia" w:ascii="黑体" w:hAnsi="黑体" w:eastAsia="黑体" w:cs="黑体"/>
                <w:szCs w:val="21"/>
              </w:rPr>
              <w:t>：1人（兼班组长），负责整体吊装指挥与协调。</w:t>
            </w:r>
          </w:p>
          <w:p w14:paraId="42033E82">
            <w:pPr>
              <w:spacing w:line="320" w:lineRule="exact"/>
              <w:rPr>
                <w:rFonts w:hint="eastAsia" w:ascii="黑体" w:hAnsi="黑体" w:eastAsia="黑体" w:cs="黑体"/>
                <w:szCs w:val="21"/>
              </w:rPr>
            </w:pPr>
            <w:r>
              <w:rPr>
                <w:rFonts w:hint="eastAsia" w:ascii="黑体" w:hAnsi="黑体" w:eastAsia="黑体" w:cs="黑体"/>
                <w:b/>
                <w:bCs/>
                <w:szCs w:val="21"/>
              </w:rPr>
              <w:t>2、安全员：</w:t>
            </w:r>
            <w:r>
              <w:rPr>
                <w:rFonts w:hint="eastAsia" w:ascii="黑体" w:hAnsi="黑体" w:eastAsia="黑体" w:cs="黑体"/>
                <w:szCs w:val="21"/>
              </w:rPr>
              <w:t>1人，负责安全作业监督工作。</w:t>
            </w:r>
          </w:p>
          <w:p w14:paraId="1181D646">
            <w:pPr>
              <w:spacing w:line="320" w:lineRule="exact"/>
              <w:rPr>
                <w:rFonts w:hint="eastAsia" w:ascii="黑体" w:hAnsi="黑体" w:eastAsia="黑体" w:cs="黑体"/>
                <w:szCs w:val="21"/>
              </w:rPr>
            </w:pPr>
            <w:r>
              <w:rPr>
                <w:rFonts w:hint="eastAsia" w:ascii="黑体" w:hAnsi="黑体" w:eastAsia="黑体" w:cs="黑体"/>
                <w:b/>
                <w:bCs/>
                <w:szCs w:val="21"/>
              </w:rPr>
              <w:t>3、司索工（安拆工）</w:t>
            </w:r>
            <w:r>
              <w:rPr>
                <w:rFonts w:hint="eastAsia" w:ascii="黑体" w:hAnsi="黑体" w:eastAsia="黑体" w:cs="黑体"/>
                <w:szCs w:val="21"/>
              </w:rPr>
              <w:t>：3人，负责司索及安装工作。</w:t>
            </w:r>
          </w:p>
          <w:p w14:paraId="3D05F520">
            <w:pPr>
              <w:spacing w:line="320" w:lineRule="exact"/>
              <w:rPr>
                <w:rFonts w:hint="eastAsia" w:ascii="黑体" w:hAnsi="黑体" w:eastAsia="黑体" w:cs="黑体"/>
                <w:szCs w:val="21"/>
              </w:rPr>
            </w:pPr>
            <w:r>
              <w:rPr>
                <w:rFonts w:hint="eastAsia" w:ascii="黑体" w:hAnsi="黑体" w:eastAsia="黑体" w:cs="黑体"/>
                <w:b/>
                <w:bCs/>
                <w:szCs w:val="21"/>
              </w:rPr>
              <w:t>4、设备管理人员</w:t>
            </w:r>
            <w:r>
              <w:rPr>
                <w:rFonts w:hint="eastAsia" w:ascii="黑体" w:hAnsi="黑体" w:eastAsia="黑体" w:cs="黑体"/>
                <w:szCs w:val="21"/>
              </w:rPr>
              <w:t>：1人，负责安装过程中技术支持，起重设备调配及其他需要协调的工作。</w:t>
            </w:r>
          </w:p>
        </w:tc>
        <w:tc>
          <w:tcPr>
            <w:tcW w:w="3274" w:type="dxa"/>
            <w:gridSpan w:val="2"/>
            <w:tcBorders>
              <w:top w:val="single" w:color="auto" w:sz="4" w:space="0"/>
              <w:left w:val="single" w:color="auto" w:sz="12" w:space="0"/>
              <w:bottom w:val="single" w:color="auto" w:sz="12" w:space="0"/>
              <w:right w:val="single" w:color="auto" w:sz="12" w:space="0"/>
            </w:tcBorders>
            <w:vAlign w:val="center"/>
          </w:tcPr>
          <w:p w14:paraId="2899A139">
            <w:pPr>
              <w:spacing w:line="320" w:lineRule="exact"/>
              <w:rPr>
                <w:rFonts w:hint="eastAsia" w:ascii="黑体" w:hAnsi="黑体" w:eastAsia="黑体" w:cs="黑体"/>
                <w:szCs w:val="21"/>
              </w:rPr>
            </w:pPr>
            <w:r>
              <w:rPr>
                <w:rFonts w:hint="eastAsia" w:ascii="黑体" w:hAnsi="黑体" w:eastAsia="黑体" w:cs="黑体"/>
                <w:b/>
                <w:bCs/>
                <w:szCs w:val="21"/>
              </w:rPr>
              <w:t>1、</w:t>
            </w:r>
            <w:r>
              <w:rPr>
                <w:rFonts w:hint="eastAsia" w:ascii="黑体" w:hAnsi="黑体" w:eastAsia="黑体" w:cs="黑体"/>
                <w:szCs w:val="21"/>
              </w:rPr>
              <w:t>GB/T 25854-6-DW5卸扣4个。</w:t>
            </w:r>
          </w:p>
          <w:p w14:paraId="28CABDF5">
            <w:pPr>
              <w:spacing w:line="320" w:lineRule="exact"/>
              <w:rPr>
                <w:rFonts w:hint="eastAsia" w:ascii="黑体" w:hAnsi="黑体" w:eastAsia="黑体" w:cs="黑体"/>
                <w:szCs w:val="21"/>
              </w:rPr>
            </w:pPr>
            <w:r>
              <w:rPr>
                <w:rFonts w:hint="eastAsia" w:ascii="黑体" w:hAnsi="黑体" w:eastAsia="黑体" w:cs="黑体"/>
                <w:szCs w:val="21"/>
              </w:rPr>
              <w:t>2钢丝绳吊索18mm6×19W+IWR1870Mpa</w:t>
            </w:r>
            <w:r>
              <w:rPr>
                <w:rFonts w:hint="eastAsia"/>
              </w:rPr>
              <w:t xml:space="preserve"> </w:t>
            </w:r>
            <w:r>
              <w:rPr>
                <w:rFonts w:hint="eastAsia" w:ascii="黑体" w:hAnsi="黑体" w:eastAsia="黑体" w:cs="黑体"/>
                <w:szCs w:val="21"/>
              </w:rPr>
              <w:t>4根。</w:t>
            </w:r>
          </w:p>
          <w:p w14:paraId="04E626F7">
            <w:pPr>
              <w:spacing w:line="320" w:lineRule="exact"/>
              <w:rPr>
                <w:rFonts w:hint="eastAsia" w:ascii="黑体" w:hAnsi="黑体" w:eastAsia="黑体" w:cs="黑体"/>
                <w:color w:val="000000" w:themeColor="text1"/>
                <w:szCs w:val="21"/>
                <w14:textFill>
                  <w14:solidFill>
                    <w14:schemeClr w14:val="tx1"/>
                  </w14:solidFill>
                </w14:textFill>
              </w:rPr>
            </w:pPr>
            <w:r>
              <w:rPr>
                <w:rFonts w:hint="eastAsia" w:ascii="黑体" w:hAnsi="黑体" w:eastAsia="黑体" w:cs="黑体"/>
                <w:b/>
                <w:bCs/>
                <w:szCs w:val="21"/>
              </w:rPr>
              <w:t>3</w:t>
            </w:r>
            <w:r>
              <w:rPr>
                <w:rFonts w:hint="eastAsia" w:ascii="黑体" w:hAnsi="黑体" w:eastAsia="黑体" w:cs="黑体"/>
                <w:szCs w:val="21"/>
              </w:rPr>
              <w:t>、</w:t>
            </w:r>
            <w:r>
              <w:rPr>
                <w:rFonts w:hint="eastAsia" w:ascii="黑体" w:hAnsi="黑体" w:eastAsia="黑体" w:cs="黑体"/>
                <w:color w:val="000000" w:themeColor="text1"/>
                <w:szCs w:val="21"/>
                <w14:textFill>
                  <w14:solidFill>
                    <w14:schemeClr w14:val="tx1"/>
                  </w14:solidFill>
                </w14:textFill>
              </w:rPr>
              <w:t>大锤（20磅）2把。</w:t>
            </w:r>
          </w:p>
          <w:p w14:paraId="0C7185BC">
            <w:pPr>
              <w:spacing w:line="320" w:lineRule="exact"/>
              <w:rPr>
                <w:rFonts w:hint="eastAsia" w:ascii="黑体" w:hAnsi="黑体" w:eastAsia="黑体" w:cs="黑体"/>
                <w:szCs w:val="21"/>
              </w:rPr>
            </w:pPr>
            <w:r>
              <w:rPr>
                <w:rFonts w:hint="eastAsia" w:ascii="黑体" w:hAnsi="黑体" w:eastAsia="黑体" w:cs="黑体"/>
                <w:b/>
                <w:bCs/>
                <w:color w:val="000000" w:themeColor="text1"/>
                <w:szCs w:val="21"/>
                <w14:textFill>
                  <w14:solidFill>
                    <w14:schemeClr w14:val="tx1"/>
                  </w14:solidFill>
                </w14:textFill>
              </w:rPr>
              <w:t>4</w:t>
            </w:r>
            <w:r>
              <w:rPr>
                <w:rFonts w:hint="eastAsia" w:ascii="黑体" w:hAnsi="黑体" w:eastAsia="黑体" w:cs="黑体"/>
                <w:b/>
                <w:bCs/>
                <w:szCs w:val="21"/>
              </w:rPr>
              <w:t>、</w:t>
            </w:r>
            <w:r>
              <w:rPr>
                <w:rFonts w:hint="eastAsia" w:ascii="黑体" w:hAnsi="黑体" w:eastAsia="黑体" w:cs="黑体"/>
                <w:szCs w:val="21"/>
              </w:rPr>
              <w:t>钢卷尺（5米）一把。</w:t>
            </w:r>
          </w:p>
          <w:p w14:paraId="7A243304">
            <w:pPr>
              <w:spacing w:line="320" w:lineRule="exact"/>
              <w:rPr>
                <w:rFonts w:hint="eastAsia" w:ascii="黑体" w:hAnsi="黑体" w:eastAsia="黑体" w:cs="黑体"/>
                <w:szCs w:val="21"/>
              </w:rPr>
            </w:pPr>
            <w:r>
              <w:rPr>
                <w:rFonts w:hint="eastAsia" w:ascii="黑体" w:hAnsi="黑体" w:eastAsia="黑体" w:cs="黑体"/>
                <w:b/>
                <w:bCs/>
                <w:szCs w:val="21"/>
              </w:rPr>
              <w:t>5、</w:t>
            </w:r>
            <w:r>
              <w:rPr>
                <w:rFonts w:hint="eastAsia" w:ascii="黑体" w:hAnsi="黑体" w:eastAsia="黑体" w:cs="黑体"/>
                <w:szCs w:val="21"/>
              </w:rPr>
              <w:t>5吨手拉葫芦2个。</w:t>
            </w:r>
          </w:p>
          <w:p w14:paraId="59C629B8">
            <w:pPr>
              <w:spacing w:line="320" w:lineRule="exact"/>
              <w:rPr>
                <w:rFonts w:hint="eastAsia" w:ascii="黑体" w:hAnsi="黑体" w:eastAsia="黑体" w:cs="黑体"/>
                <w:szCs w:val="21"/>
              </w:rPr>
            </w:pPr>
            <w:r>
              <w:rPr>
                <w:rFonts w:hint="eastAsia" w:ascii="黑体" w:hAnsi="黑体" w:eastAsia="黑体" w:cs="黑体"/>
                <w:b/>
                <w:bCs/>
                <w:szCs w:val="21"/>
              </w:rPr>
              <w:t>6、</w:t>
            </w:r>
            <w:r>
              <w:rPr>
                <w:rFonts w:ascii="黑体" w:hAnsi="黑体" w:eastAsia="黑体" w:cs="黑体"/>
                <w:szCs w:val="21"/>
              </w:rPr>
              <w:t>遛绳（尼龙绳）18mm*50m*2根。</w:t>
            </w:r>
          </w:p>
          <w:p w14:paraId="223B6F0F">
            <w:pPr>
              <w:spacing w:line="320" w:lineRule="exact"/>
              <w:rPr>
                <w:rFonts w:hint="eastAsia" w:ascii="黑体" w:hAnsi="黑体" w:eastAsia="黑体" w:cs="黑体"/>
                <w:szCs w:val="21"/>
              </w:rPr>
            </w:pPr>
            <w:r>
              <w:rPr>
                <w:rFonts w:hint="eastAsia" w:ascii="黑体" w:hAnsi="黑体" w:eastAsia="黑体" w:cs="黑体"/>
                <w:b/>
                <w:bCs/>
                <w:szCs w:val="21"/>
              </w:rPr>
              <w:t>7、</w:t>
            </w:r>
            <w:r>
              <w:rPr>
                <w:rFonts w:hint="eastAsia" w:ascii="黑体" w:hAnsi="黑体" w:eastAsia="黑体" w:cs="黑体"/>
                <w:szCs w:val="21"/>
              </w:rPr>
              <w:t>经纬仪或全站仪一台。</w:t>
            </w:r>
          </w:p>
        </w:tc>
        <w:tc>
          <w:tcPr>
            <w:tcW w:w="3164" w:type="dxa"/>
            <w:gridSpan w:val="2"/>
            <w:tcBorders>
              <w:top w:val="single" w:color="auto" w:sz="4" w:space="0"/>
              <w:left w:val="single" w:color="auto" w:sz="12" w:space="0"/>
              <w:bottom w:val="single" w:color="auto" w:sz="12" w:space="0"/>
              <w:right w:val="single" w:color="auto" w:sz="12" w:space="0"/>
            </w:tcBorders>
            <w:vAlign w:val="center"/>
          </w:tcPr>
          <w:p w14:paraId="5D20458D">
            <w:pPr>
              <w:spacing w:line="320" w:lineRule="exact"/>
              <w:rPr>
                <w:rFonts w:hint="eastAsia" w:ascii="黑体" w:hAnsi="黑体" w:eastAsia="黑体" w:cs="黑体"/>
                <w:szCs w:val="21"/>
              </w:rPr>
            </w:pPr>
            <w:r>
              <w:rPr>
                <w:rFonts w:hint="eastAsia" w:ascii="黑体" w:hAnsi="黑体" w:eastAsia="黑体" w:cs="黑体"/>
                <w:szCs w:val="21"/>
              </w:rPr>
              <w:t>1.起重吊装作业专人指挥，信号统一明确，大件吊装设置遛绳，作业区域标志标识明确，同时可设置红外语音提醒装置防止非作业人员闯入。</w:t>
            </w:r>
          </w:p>
          <w:p w14:paraId="3A19076B">
            <w:pPr>
              <w:spacing w:line="320" w:lineRule="exact"/>
              <w:rPr>
                <w:rFonts w:hint="eastAsia" w:ascii="黑体" w:hAnsi="黑体" w:eastAsia="黑体" w:cs="黑体"/>
                <w:szCs w:val="21"/>
              </w:rPr>
            </w:pPr>
            <w:r>
              <w:rPr>
                <w:rFonts w:hint="eastAsia" w:ascii="黑体" w:hAnsi="黑体" w:eastAsia="黑体" w:cs="黑体"/>
                <w:szCs w:val="21"/>
              </w:rPr>
              <w:t>2.作业前开展班前会，明确人员分工及工作内容，明确各作业面安全风险，明确应急处理措施。</w:t>
            </w:r>
          </w:p>
          <w:p w14:paraId="6D3E5B80">
            <w:pPr>
              <w:spacing w:line="320" w:lineRule="exact"/>
              <w:rPr>
                <w:rFonts w:hint="eastAsia" w:ascii="黑体" w:hAnsi="黑体" w:eastAsia="黑体" w:cs="黑体"/>
                <w:szCs w:val="21"/>
              </w:rPr>
            </w:pPr>
            <w:r>
              <w:rPr>
                <w:rFonts w:hint="eastAsia" w:ascii="黑体" w:hAnsi="黑体" w:eastAsia="黑体" w:cs="黑体"/>
                <w:szCs w:val="21"/>
              </w:rPr>
              <w:t>3.</w:t>
            </w:r>
            <w:r>
              <w:rPr>
                <w:rFonts w:ascii="黑体" w:hAnsi="黑体" w:eastAsia="黑体" w:cs="黑体"/>
                <w:szCs w:val="21"/>
              </w:rPr>
              <w:t>检查钢丝绳及其紧固件是否完好。</w:t>
            </w:r>
          </w:p>
          <w:p w14:paraId="0C493038">
            <w:pPr>
              <w:spacing w:line="320" w:lineRule="exact"/>
              <w:rPr>
                <w:rFonts w:hint="eastAsia" w:ascii="黑体" w:hAnsi="黑体" w:eastAsia="黑体" w:cs="黑体"/>
                <w:szCs w:val="21"/>
              </w:rPr>
            </w:pPr>
            <w:r>
              <w:rPr>
                <w:rFonts w:hint="eastAsia" w:ascii="黑体" w:hAnsi="黑体" w:eastAsia="黑体" w:cs="黑体"/>
                <w:szCs w:val="21"/>
              </w:rPr>
              <w:t>4.预埋件预埋与牛腿安装验收。</w:t>
            </w:r>
          </w:p>
        </w:tc>
      </w:tr>
    </w:tbl>
    <w:p w14:paraId="11B04EC2">
      <w:pPr>
        <w:rPr>
          <w:color w:val="2E54A1" w:themeColor="accent1" w:themeShade="BF"/>
        </w:rPr>
      </w:pPr>
    </w:p>
    <w:sectPr>
      <w:footerReference r:id="rId5" w:type="default"/>
      <w:pgSz w:w="16838" w:h="11906" w:orient="landscape"/>
      <w:pgMar w:top="499" w:right="306" w:bottom="499" w:left="306" w:header="283" w:footer="510" w:gutter="0"/>
      <w:pgNumType w:fmt="decimalFullWidth"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1867F1A-68B7-403A-91EC-6A1F7B80374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公文小标宋">
    <w:panose1 w:val="02000500000000000000"/>
    <w:charset w:val="86"/>
    <w:family w:val="auto"/>
    <w:pitch w:val="default"/>
    <w:sig w:usb0="A00002BF" w:usb1="38CF7CFA" w:usb2="00000016" w:usb3="00000000" w:csb0="00040001" w:csb1="00000000"/>
  </w:font>
  <w:font w:name="华文琥珀">
    <w:altName w:val="宋体"/>
    <w:panose1 w:val="00000000000000000000"/>
    <w:charset w:val="86"/>
    <w:family w:val="auto"/>
    <w:pitch w:val="default"/>
    <w:sig w:usb0="00000000" w:usb1="00000000" w:usb2="00000000" w:usb3="00000000" w:csb0="00040000" w:csb1="00000000"/>
  </w:font>
  <w:font w:name="汉仪中黑简">
    <w:altName w:val="黑体"/>
    <w:panose1 w:val="00000000000000000000"/>
    <w:charset w:val="86"/>
    <w:family w:val="auto"/>
    <w:pitch w:val="default"/>
    <w:sig w:usb0="00000000" w:usb1="00000000" w:usb2="00000002"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C3122">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638F0B">
                          <w:pPr>
                            <w:pStyle w:val="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14:paraId="66638F0B">
                    <w:pPr>
                      <w:pStyle w:val="9"/>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C28ED">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88A92">
                          <w:pPr>
                            <w:pStyle w:val="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2C488A92">
                    <w:pPr>
                      <w:pStyle w:val="9"/>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6902C">
    <w:pPr>
      <w:pStyle w:val="10"/>
      <w:tabs>
        <w:tab w:val="left" w:pos="3197"/>
        <w:tab w:val="clear" w:pos="4153"/>
      </w:tabs>
      <w:rPr>
        <w:color w:val="1E386B" w:themeColor="accent1" w:themeShade="80"/>
      </w:rPr>
    </w:pPr>
    <w:r>
      <w:rPr>
        <w:rFonts w:hint="eastAsia"/>
        <w:color w:val="1E386B" w:themeColor="accent1" w:themeShade="8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456B9C"/>
    <w:multiLevelType w:val="multilevel"/>
    <w:tmpl w:val="8B456B9C"/>
    <w:lvl w:ilvl="0" w:tentative="0">
      <w:start w:val="1"/>
      <w:numFmt w:val="decimal"/>
      <w:suff w:val="space"/>
      <w:lvlText w:val="%1"/>
      <w:lvlJc w:val="left"/>
      <w:pPr>
        <w:tabs>
          <w:tab w:val="left" w:pos="42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pStyle w:val="5"/>
      <w:suff w:val="space"/>
      <w:lvlText w:val="%1.%2.%3.%4"/>
      <w:lvlJc w:val="left"/>
      <w:pPr>
        <w:tabs>
          <w:tab w:val="left" w:pos="420"/>
        </w:tabs>
        <w:ind w:left="0" w:firstLine="0"/>
      </w:pPr>
      <w:rPr>
        <w:rFonts w:hint="default" w:ascii="宋体" w:hAnsi="宋体" w:eastAsia="宋体" w:cs="宋体"/>
      </w:rPr>
    </w:lvl>
    <w:lvl w:ilvl="4" w:tentative="0">
      <w:start w:val="1"/>
      <w:numFmt w:val="decimal"/>
      <w:pStyle w:val="6"/>
      <w:suff w:val="space"/>
      <w:lvlText w:val="（%5）"/>
      <w:lvlJc w:val="left"/>
      <w:pPr>
        <w:tabs>
          <w:tab w:val="left" w:pos="420"/>
        </w:tabs>
        <w:ind w:left="420" w:hanging="420"/>
      </w:pPr>
      <w:rPr>
        <w:rFonts w:hint="default" w:ascii="宋体" w:hAnsi="宋体" w:eastAsia="宋体" w:cs="宋体"/>
      </w:rPr>
    </w:lvl>
    <w:lvl w:ilvl="5" w:tentative="0">
      <w:start w:val="1"/>
      <w:numFmt w:val="decimal"/>
      <w:suff w:val="space"/>
      <w:lvlText w:val="%6）"/>
      <w:lvlJc w:val="left"/>
      <w:pPr>
        <w:tabs>
          <w:tab w:val="left" w:pos="420"/>
        </w:tabs>
        <w:ind w:left="420" w:hanging="420"/>
      </w:pPr>
      <w:rPr>
        <w:rFonts w:hint="default" w:ascii="宋体" w:hAnsi="宋体" w:eastAsia="宋体" w:cs="宋体"/>
      </w:rPr>
    </w:lvl>
    <w:lvl w:ilvl="6" w:tentative="0">
      <w:start w:val="1"/>
      <w:numFmt w:val="upperLetter"/>
      <w:suff w:val="nothing"/>
      <w:lvlText w:val="%7、"/>
      <w:lvlJc w:val="left"/>
      <w:pPr>
        <w:ind w:left="420" w:hanging="420"/>
      </w:pPr>
      <w:rPr>
        <w:rFonts w:hint="default" w:ascii="宋体" w:hAnsi="宋体" w:eastAsia="宋体" w:cs="宋体"/>
      </w:rPr>
    </w:lvl>
    <w:lvl w:ilvl="7" w:tentative="0">
      <w:start w:val="1"/>
      <w:numFmt w:val="lowerLetter"/>
      <w:suff w:val="nothing"/>
      <w:lvlText w:val="%8、"/>
      <w:lvlJc w:val="left"/>
      <w:pPr>
        <w:ind w:left="420" w:hanging="420"/>
      </w:pPr>
      <w:rPr>
        <w:rFonts w:hint="default" w:ascii="宋体" w:hAnsi="宋体" w:eastAsia="宋体" w:cs="宋体"/>
      </w:rPr>
    </w:lvl>
    <w:lvl w:ilvl="8" w:tentative="0">
      <w:start w:val="1"/>
      <w:numFmt w:val="none"/>
      <w:lvlText w:val=""/>
      <w:lvlJc w:val="left"/>
      <w:pPr>
        <w:ind w:left="420" w:hanging="420"/>
      </w:pPr>
      <w:rPr>
        <w:rFonts w:hint="default" w:ascii="宋体" w:hAnsi="宋体" w:eastAsia="宋体" w:cs="宋体"/>
      </w:rPr>
    </w:lvl>
  </w:abstractNum>
  <w:abstractNum w:abstractNumId="1">
    <w:nsid w:val="BC24F834"/>
    <w:multiLevelType w:val="singleLevel"/>
    <w:tmpl w:val="BC24F834"/>
    <w:lvl w:ilvl="0" w:tentative="0">
      <w:start w:val="1"/>
      <w:numFmt w:val="decimal"/>
      <w:suff w:val="nothing"/>
      <w:lvlText w:val="%1"/>
      <w:lvlJc w:val="left"/>
      <w:pPr>
        <w:tabs>
          <w:tab w:val="left" w:pos="0"/>
        </w:tabs>
        <w:ind w:left="0" w:firstLine="0"/>
      </w:pPr>
      <w:rPr>
        <w:rFonts w:hint="default"/>
      </w:rPr>
    </w:lvl>
  </w:abstractNum>
  <w:abstractNum w:abstractNumId="2">
    <w:nsid w:val="D322542B"/>
    <w:multiLevelType w:val="singleLevel"/>
    <w:tmpl w:val="D322542B"/>
    <w:lvl w:ilvl="0" w:tentative="0">
      <w:start w:val="2"/>
      <w:numFmt w:val="decimal"/>
      <w:suff w:val="nothing"/>
      <w:lvlText w:val="%1、"/>
      <w:lvlJc w:val="left"/>
    </w:lvl>
  </w:abstractNum>
  <w:abstractNum w:abstractNumId="3">
    <w:nsid w:val="F0B52F26"/>
    <w:multiLevelType w:val="singleLevel"/>
    <w:tmpl w:val="F0B52F26"/>
    <w:lvl w:ilvl="0" w:tentative="0">
      <w:start w:val="5"/>
      <w:numFmt w:val="decimal"/>
      <w:lvlText w:val="%1."/>
      <w:lvlJc w:val="left"/>
      <w:pPr>
        <w:tabs>
          <w:tab w:val="left" w:pos="312"/>
        </w:tabs>
      </w:pPr>
    </w:lvl>
  </w:abstractNum>
  <w:abstractNum w:abstractNumId="4">
    <w:nsid w:val="4B196738"/>
    <w:multiLevelType w:val="singleLevel"/>
    <w:tmpl w:val="4B196738"/>
    <w:lvl w:ilvl="0" w:tentative="0">
      <w:start w:val="1"/>
      <w:numFmt w:val="decimal"/>
      <w:lvlText w:val="%1."/>
      <w:lvlJc w:val="left"/>
      <w:pPr>
        <w:tabs>
          <w:tab w:val="left" w:pos="312"/>
        </w:tabs>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zM2U2ZGE3ZjI4ZmE5ZmY1OThkNjNiNzBkMjc2YWQifQ=="/>
  </w:docVars>
  <w:rsids>
    <w:rsidRoot w:val="007C34BA"/>
    <w:rsid w:val="000819C6"/>
    <w:rsid w:val="000A3F74"/>
    <w:rsid w:val="001A64C4"/>
    <w:rsid w:val="00393922"/>
    <w:rsid w:val="003F23CE"/>
    <w:rsid w:val="004E0863"/>
    <w:rsid w:val="007B3E7E"/>
    <w:rsid w:val="007C34BA"/>
    <w:rsid w:val="008C6C96"/>
    <w:rsid w:val="008D4EE8"/>
    <w:rsid w:val="00906786"/>
    <w:rsid w:val="00936276"/>
    <w:rsid w:val="00A41260"/>
    <w:rsid w:val="01124704"/>
    <w:rsid w:val="012556C7"/>
    <w:rsid w:val="012A2737"/>
    <w:rsid w:val="013637D1"/>
    <w:rsid w:val="014C1394"/>
    <w:rsid w:val="0183672A"/>
    <w:rsid w:val="01C310A5"/>
    <w:rsid w:val="01C419B3"/>
    <w:rsid w:val="01CA13BF"/>
    <w:rsid w:val="01D932CB"/>
    <w:rsid w:val="01F10EE7"/>
    <w:rsid w:val="01F114A6"/>
    <w:rsid w:val="01FB4854"/>
    <w:rsid w:val="01FC0167"/>
    <w:rsid w:val="023119D1"/>
    <w:rsid w:val="024210F1"/>
    <w:rsid w:val="025F0B06"/>
    <w:rsid w:val="02781BC8"/>
    <w:rsid w:val="027A70A7"/>
    <w:rsid w:val="02987B74"/>
    <w:rsid w:val="029C1412"/>
    <w:rsid w:val="02A14633"/>
    <w:rsid w:val="02B01361"/>
    <w:rsid w:val="02B322F5"/>
    <w:rsid w:val="02C24BF1"/>
    <w:rsid w:val="02C664BF"/>
    <w:rsid w:val="02C975A1"/>
    <w:rsid w:val="03253AFD"/>
    <w:rsid w:val="03280EF8"/>
    <w:rsid w:val="036115CE"/>
    <w:rsid w:val="039D2DFC"/>
    <w:rsid w:val="03B804CE"/>
    <w:rsid w:val="03C926DB"/>
    <w:rsid w:val="03DD1CE2"/>
    <w:rsid w:val="03DD5813"/>
    <w:rsid w:val="03F04FA1"/>
    <w:rsid w:val="03F11C32"/>
    <w:rsid w:val="03F434D0"/>
    <w:rsid w:val="03FF65D5"/>
    <w:rsid w:val="040C6A6B"/>
    <w:rsid w:val="04402271"/>
    <w:rsid w:val="04536448"/>
    <w:rsid w:val="04A24CDA"/>
    <w:rsid w:val="04BA6AFF"/>
    <w:rsid w:val="05123C0E"/>
    <w:rsid w:val="05257DE5"/>
    <w:rsid w:val="05485881"/>
    <w:rsid w:val="057743B8"/>
    <w:rsid w:val="05C375FE"/>
    <w:rsid w:val="05EF21A1"/>
    <w:rsid w:val="05F72E03"/>
    <w:rsid w:val="06163BD1"/>
    <w:rsid w:val="0620235A"/>
    <w:rsid w:val="064E6EC7"/>
    <w:rsid w:val="069074E0"/>
    <w:rsid w:val="06930D7E"/>
    <w:rsid w:val="06A96BD0"/>
    <w:rsid w:val="06BC6527"/>
    <w:rsid w:val="06C10D00"/>
    <w:rsid w:val="07024AB1"/>
    <w:rsid w:val="07035F04"/>
    <w:rsid w:val="07261BF2"/>
    <w:rsid w:val="07287718"/>
    <w:rsid w:val="072D11D3"/>
    <w:rsid w:val="07666493"/>
    <w:rsid w:val="077A3CEC"/>
    <w:rsid w:val="0781507A"/>
    <w:rsid w:val="07986F3B"/>
    <w:rsid w:val="07A61C7E"/>
    <w:rsid w:val="07C363B5"/>
    <w:rsid w:val="07F7358F"/>
    <w:rsid w:val="08161ECC"/>
    <w:rsid w:val="083E4D1A"/>
    <w:rsid w:val="08607EC0"/>
    <w:rsid w:val="086A1FB2"/>
    <w:rsid w:val="08B50CBF"/>
    <w:rsid w:val="08B60D54"/>
    <w:rsid w:val="08FA1588"/>
    <w:rsid w:val="08FD6E66"/>
    <w:rsid w:val="08FE60B1"/>
    <w:rsid w:val="090715AF"/>
    <w:rsid w:val="0922463B"/>
    <w:rsid w:val="093920B1"/>
    <w:rsid w:val="09420839"/>
    <w:rsid w:val="09465165"/>
    <w:rsid w:val="09510A7C"/>
    <w:rsid w:val="09574754"/>
    <w:rsid w:val="09834B42"/>
    <w:rsid w:val="098350DA"/>
    <w:rsid w:val="099F178D"/>
    <w:rsid w:val="09A6526C"/>
    <w:rsid w:val="09BB0D18"/>
    <w:rsid w:val="09C83435"/>
    <w:rsid w:val="09CA1445"/>
    <w:rsid w:val="09CF1298"/>
    <w:rsid w:val="0A067AB9"/>
    <w:rsid w:val="0A07088E"/>
    <w:rsid w:val="0A0D0E47"/>
    <w:rsid w:val="0A1C108A"/>
    <w:rsid w:val="0A206DCD"/>
    <w:rsid w:val="0A207DA6"/>
    <w:rsid w:val="0A2166A1"/>
    <w:rsid w:val="0A4505E1"/>
    <w:rsid w:val="0A4C1970"/>
    <w:rsid w:val="0A79472F"/>
    <w:rsid w:val="0A7F7F97"/>
    <w:rsid w:val="0A805ABD"/>
    <w:rsid w:val="0ACC2AB1"/>
    <w:rsid w:val="0AEC4F01"/>
    <w:rsid w:val="0AF02C43"/>
    <w:rsid w:val="0AF10769"/>
    <w:rsid w:val="0B077F8D"/>
    <w:rsid w:val="0B1D155E"/>
    <w:rsid w:val="0B2428ED"/>
    <w:rsid w:val="0B8D0492"/>
    <w:rsid w:val="0BCE7D90"/>
    <w:rsid w:val="0BD53BE7"/>
    <w:rsid w:val="0BF52D9B"/>
    <w:rsid w:val="0C201306"/>
    <w:rsid w:val="0C475EF7"/>
    <w:rsid w:val="0C5D6809"/>
    <w:rsid w:val="0C6C6870"/>
    <w:rsid w:val="0C705E5D"/>
    <w:rsid w:val="0C776A4C"/>
    <w:rsid w:val="0C801DA5"/>
    <w:rsid w:val="0CB16402"/>
    <w:rsid w:val="0CC46135"/>
    <w:rsid w:val="0CC71781"/>
    <w:rsid w:val="0CE2480D"/>
    <w:rsid w:val="0CE47624"/>
    <w:rsid w:val="0D2903AF"/>
    <w:rsid w:val="0D333D1B"/>
    <w:rsid w:val="0D3D7C96"/>
    <w:rsid w:val="0D3F756A"/>
    <w:rsid w:val="0D42705A"/>
    <w:rsid w:val="0D4E1EA3"/>
    <w:rsid w:val="0D5B114F"/>
    <w:rsid w:val="0D611BD6"/>
    <w:rsid w:val="0D782A7C"/>
    <w:rsid w:val="0DAC63ED"/>
    <w:rsid w:val="0DAE2941"/>
    <w:rsid w:val="0DBD4932"/>
    <w:rsid w:val="0DCB7279"/>
    <w:rsid w:val="0DD04666"/>
    <w:rsid w:val="0DE6032D"/>
    <w:rsid w:val="0E0662D9"/>
    <w:rsid w:val="0E100F06"/>
    <w:rsid w:val="0E2055ED"/>
    <w:rsid w:val="0E2F3A82"/>
    <w:rsid w:val="0E52758D"/>
    <w:rsid w:val="0E552DBD"/>
    <w:rsid w:val="0E6E363A"/>
    <w:rsid w:val="0E7771D7"/>
    <w:rsid w:val="0E9C1C2E"/>
    <w:rsid w:val="0EAD4CE3"/>
    <w:rsid w:val="0EBE0962"/>
    <w:rsid w:val="0ECC307F"/>
    <w:rsid w:val="0EDF7256"/>
    <w:rsid w:val="0EE21718"/>
    <w:rsid w:val="0F2F1860"/>
    <w:rsid w:val="0F500637"/>
    <w:rsid w:val="0F5B4403"/>
    <w:rsid w:val="0F84395A"/>
    <w:rsid w:val="0FB83603"/>
    <w:rsid w:val="0FC14BAE"/>
    <w:rsid w:val="0FC7104D"/>
    <w:rsid w:val="0FD20B69"/>
    <w:rsid w:val="0FDD306A"/>
    <w:rsid w:val="0FF94348"/>
    <w:rsid w:val="101747CE"/>
    <w:rsid w:val="10466E61"/>
    <w:rsid w:val="107E570C"/>
    <w:rsid w:val="10855BDB"/>
    <w:rsid w:val="108654B0"/>
    <w:rsid w:val="1088747A"/>
    <w:rsid w:val="10B95885"/>
    <w:rsid w:val="10D74236"/>
    <w:rsid w:val="10D83B6E"/>
    <w:rsid w:val="10E077C4"/>
    <w:rsid w:val="10E2302E"/>
    <w:rsid w:val="10E524A9"/>
    <w:rsid w:val="10F1056E"/>
    <w:rsid w:val="10F60887"/>
    <w:rsid w:val="110411F6"/>
    <w:rsid w:val="1154735C"/>
    <w:rsid w:val="11902A8A"/>
    <w:rsid w:val="11BB4A30"/>
    <w:rsid w:val="11CC783A"/>
    <w:rsid w:val="11F76665"/>
    <w:rsid w:val="11FE18E6"/>
    <w:rsid w:val="120174E4"/>
    <w:rsid w:val="120B2110"/>
    <w:rsid w:val="124E024F"/>
    <w:rsid w:val="126D08E1"/>
    <w:rsid w:val="12BE0E40"/>
    <w:rsid w:val="12E52961"/>
    <w:rsid w:val="130152C1"/>
    <w:rsid w:val="13421B9E"/>
    <w:rsid w:val="135568F2"/>
    <w:rsid w:val="13581385"/>
    <w:rsid w:val="135878C3"/>
    <w:rsid w:val="137D703E"/>
    <w:rsid w:val="13916645"/>
    <w:rsid w:val="13993F05"/>
    <w:rsid w:val="13B41F66"/>
    <w:rsid w:val="13B54A2A"/>
    <w:rsid w:val="13CC1D73"/>
    <w:rsid w:val="13FA243C"/>
    <w:rsid w:val="140D6614"/>
    <w:rsid w:val="142F1415"/>
    <w:rsid w:val="14357918"/>
    <w:rsid w:val="14535FF1"/>
    <w:rsid w:val="148B7538"/>
    <w:rsid w:val="14942891"/>
    <w:rsid w:val="14A1415B"/>
    <w:rsid w:val="14BC5944"/>
    <w:rsid w:val="14C842E9"/>
    <w:rsid w:val="14D9656F"/>
    <w:rsid w:val="14E153AA"/>
    <w:rsid w:val="14E32ED1"/>
    <w:rsid w:val="14E82BDD"/>
    <w:rsid w:val="14F73A16"/>
    <w:rsid w:val="14F74BCE"/>
    <w:rsid w:val="1503308D"/>
    <w:rsid w:val="15273705"/>
    <w:rsid w:val="152E3C52"/>
    <w:rsid w:val="15487A1C"/>
    <w:rsid w:val="154C6CC8"/>
    <w:rsid w:val="154F05A2"/>
    <w:rsid w:val="1606156C"/>
    <w:rsid w:val="162478EF"/>
    <w:rsid w:val="163C0885"/>
    <w:rsid w:val="1644764E"/>
    <w:rsid w:val="168E50BE"/>
    <w:rsid w:val="169A53D8"/>
    <w:rsid w:val="16AF1C41"/>
    <w:rsid w:val="16B963AE"/>
    <w:rsid w:val="16E90E79"/>
    <w:rsid w:val="16F13AA6"/>
    <w:rsid w:val="16F47D3B"/>
    <w:rsid w:val="1703785A"/>
    <w:rsid w:val="171E4694"/>
    <w:rsid w:val="172B0457"/>
    <w:rsid w:val="173F12DE"/>
    <w:rsid w:val="17673CA0"/>
    <w:rsid w:val="17701D31"/>
    <w:rsid w:val="178B14E0"/>
    <w:rsid w:val="17914E66"/>
    <w:rsid w:val="17A0779F"/>
    <w:rsid w:val="17B0246F"/>
    <w:rsid w:val="17C84600"/>
    <w:rsid w:val="17CE7E68"/>
    <w:rsid w:val="17EF6030"/>
    <w:rsid w:val="17FE0021"/>
    <w:rsid w:val="180C6BE2"/>
    <w:rsid w:val="18200511"/>
    <w:rsid w:val="182061EA"/>
    <w:rsid w:val="182A7068"/>
    <w:rsid w:val="1840063A"/>
    <w:rsid w:val="18493992"/>
    <w:rsid w:val="185145F5"/>
    <w:rsid w:val="185540E5"/>
    <w:rsid w:val="188350F6"/>
    <w:rsid w:val="189A056D"/>
    <w:rsid w:val="18A1732B"/>
    <w:rsid w:val="18DD37FB"/>
    <w:rsid w:val="193633FF"/>
    <w:rsid w:val="193E726F"/>
    <w:rsid w:val="194A1770"/>
    <w:rsid w:val="19516FA3"/>
    <w:rsid w:val="197113F3"/>
    <w:rsid w:val="19742560"/>
    <w:rsid w:val="197E766C"/>
    <w:rsid w:val="19940C3D"/>
    <w:rsid w:val="19996254"/>
    <w:rsid w:val="19A1335A"/>
    <w:rsid w:val="19A30E80"/>
    <w:rsid w:val="19A52E4A"/>
    <w:rsid w:val="19C834F8"/>
    <w:rsid w:val="19E56ED1"/>
    <w:rsid w:val="19EC3D66"/>
    <w:rsid w:val="19EF7D3D"/>
    <w:rsid w:val="19F76F8B"/>
    <w:rsid w:val="1A420699"/>
    <w:rsid w:val="1A4774ED"/>
    <w:rsid w:val="1A4B0294"/>
    <w:rsid w:val="1A617197"/>
    <w:rsid w:val="1A907657"/>
    <w:rsid w:val="1ABE2C95"/>
    <w:rsid w:val="1AC63078"/>
    <w:rsid w:val="1AF851FC"/>
    <w:rsid w:val="1AFF658A"/>
    <w:rsid w:val="1B036AF2"/>
    <w:rsid w:val="1B0B3181"/>
    <w:rsid w:val="1B131612"/>
    <w:rsid w:val="1B1838EF"/>
    <w:rsid w:val="1B1F09DB"/>
    <w:rsid w:val="1B484046"/>
    <w:rsid w:val="1B586FF5"/>
    <w:rsid w:val="1B6D5BEA"/>
    <w:rsid w:val="1B952E9F"/>
    <w:rsid w:val="1BBA3BF3"/>
    <w:rsid w:val="1BC82E20"/>
    <w:rsid w:val="1C045589"/>
    <w:rsid w:val="1C0D1818"/>
    <w:rsid w:val="1C13053F"/>
    <w:rsid w:val="1C1B24AA"/>
    <w:rsid w:val="1C275D99"/>
    <w:rsid w:val="1C3034D1"/>
    <w:rsid w:val="1C3B7A96"/>
    <w:rsid w:val="1C6C7A8F"/>
    <w:rsid w:val="1C8A6328"/>
    <w:rsid w:val="1C8D70FE"/>
    <w:rsid w:val="1C936077"/>
    <w:rsid w:val="1CC21F65"/>
    <w:rsid w:val="1CE14410"/>
    <w:rsid w:val="1CF27B0C"/>
    <w:rsid w:val="1CFC0FD3"/>
    <w:rsid w:val="1D0936F0"/>
    <w:rsid w:val="1D1A414E"/>
    <w:rsid w:val="1D37025D"/>
    <w:rsid w:val="1D440BCC"/>
    <w:rsid w:val="1D5232E9"/>
    <w:rsid w:val="1D6342C6"/>
    <w:rsid w:val="1D724FC4"/>
    <w:rsid w:val="1D813BCE"/>
    <w:rsid w:val="1D954F84"/>
    <w:rsid w:val="1D9760E6"/>
    <w:rsid w:val="1DA358F3"/>
    <w:rsid w:val="1DB01DBE"/>
    <w:rsid w:val="1DD963A0"/>
    <w:rsid w:val="1DE71C83"/>
    <w:rsid w:val="1DED352C"/>
    <w:rsid w:val="1E110AAE"/>
    <w:rsid w:val="1E2307E2"/>
    <w:rsid w:val="1E2A6014"/>
    <w:rsid w:val="1E2E3C90"/>
    <w:rsid w:val="1E440676"/>
    <w:rsid w:val="1E447229"/>
    <w:rsid w:val="1E5310C7"/>
    <w:rsid w:val="1E5311C6"/>
    <w:rsid w:val="1E71711A"/>
    <w:rsid w:val="1EA05FDB"/>
    <w:rsid w:val="1EB4768C"/>
    <w:rsid w:val="1EC57DE0"/>
    <w:rsid w:val="1ED3045A"/>
    <w:rsid w:val="1EEA6DC7"/>
    <w:rsid w:val="1EF65EF6"/>
    <w:rsid w:val="1F134CFA"/>
    <w:rsid w:val="1F422EEA"/>
    <w:rsid w:val="1F435D1C"/>
    <w:rsid w:val="1F486752"/>
    <w:rsid w:val="1F486EB7"/>
    <w:rsid w:val="1F5A6485"/>
    <w:rsid w:val="1F8452B0"/>
    <w:rsid w:val="1FC63B1B"/>
    <w:rsid w:val="1FD60202"/>
    <w:rsid w:val="1FF266BE"/>
    <w:rsid w:val="20005F1A"/>
    <w:rsid w:val="20014B53"/>
    <w:rsid w:val="20020FF7"/>
    <w:rsid w:val="200D799B"/>
    <w:rsid w:val="20191C70"/>
    <w:rsid w:val="2031368A"/>
    <w:rsid w:val="20322F5E"/>
    <w:rsid w:val="20407429"/>
    <w:rsid w:val="204131A1"/>
    <w:rsid w:val="204F3B10"/>
    <w:rsid w:val="205B4440"/>
    <w:rsid w:val="20784E15"/>
    <w:rsid w:val="2079293B"/>
    <w:rsid w:val="20AE7D09"/>
    <w:rsid w:val="20AF6CDA"/>
    <w:rsid w:val="20B0298F"/>
    <w:rsid w:val="20D72800"/>
    <w:rsid w:val="20E15888"/>
    <w:rsid w:val="20E97AC1"/>
    <w:rsid w:val="20EE157B"/>
    <w:rsid w:val="210643D0"/>
    <w:rsid w:val="210D73EA"/>
    <w:rsid w:val="211904FC"/>
    <w:rsid w:val="21423675"/>
    <w:rsid w:val="21661111"/>
    <w:rsid w:val="21893FA9"/>
    <w:rsid w:val="21B47737"/>
    <w:rsid w:val="21BA5DE6"/>
    <w:rsid w:val="21CD1190"/>
    <w:rsid w:val="21DA565B"/>
    <w:rsid w:val="21E464DA"/>
    <w:rsid w:val="21E93AF0"/>
    <w:rsid w:val="21F66F4C"/>
    <w:rsid w:val="220A5F40"/>
    <w:rsid w:val="22147904"/>
    <w:rsid w:val="22205764"/>
    <w:rsid w:val="222075E8"/>
    <w:rsid w:val="22263DED"/>
    <w:rsid w:val="2230171F"/>
    <w:rsid w:val="223C1E72"/>
    <w:rsid w:val="223E208E"/>
    <w:rsid w:val="22574EFE"/>
    <w:rsid w:val="225E44DE"/>
    <w:rsid w:val="22673393"/>
    <w:rsid w:val="22837AA1"/>
    <w:rsid w:val="22993768"/>
    <w:rsid w:val="22D34CDA"/>
    <w:rsid w:val="22F07AE2"/>
    <w:rsid w:val="22F41266"/>
    <w:rsid w:val="22FD4AF7"/>
    <w:rsid w:val="23507172"/>
    <w:rsid w:val="2380346D"/>
    <w:rsid w:val="238D2173"/>
    <w:rsid w:val="23906919"/>
    <w:rsid w:val="239301B8"/>
    <w:rsid w:val="23952182"/>
    <w:rsid w:val="239D4771"/>
    <w:rsid w:val="23B40A42"/>
    <w:rsid w:val="23C16AD3"/>
    <w:rsid w:val="23C66E2B"/>
    <w:rsid w:val="23C96A39"/>
    <w:rsid w:val="24013373"/>
    <w:rsid w:val="24264B88"/>
    <w:rsid w:val="24303C58"/>
    <w:rsid w:val="244B0A92"/>
    <w:rsid w:val="247C0C4C"/>
    <w:rsid w:val="248D2E59"/>
    <w:rsid w:val="24A26904"/>
    <w:rsid w:val="24B623B0"/>
    <w:rsid w:val="24E01C91"/>
    <w:rsid w:val="250D7AF6"/>
    <w:rsid w:val="25162E4E"/>
    <w:rsid w:val="251B471B"/>
    <w:rsid w:val="25253091"/>
    <w:rsid w:val="255C003A"/>
    <w:rsid w:val="25714529"/>
    <w:rsid w:val="25873D4C"/>
    <w:rsid w:val="259D531E"/>
    <w:rsid w:val="25A16DBA"/>
    <w:rsid w:val="25A42208"/>
    <w:rsid w:val="25AB145B"/>
    <w:rsid w:val="25B35A66"/>
    <w:rsid w:val="25CB33DB"/>
    <w:rsid w:val="25D56865"/>
    <w:rsid w:val="25DE6C64"/>
    <w:rsid w:val="25F25669"/>
    <w:rsid w:val="25FF7D86"/>
    <w:rsid w:val="26195EA4"/>
    <w:rsid w:val="26386E68"/>
    <w:rsid w:val="263F62A3"/>
    <w:rsid w:val="265359DC"/>
    <w:rsid w:val="26591245"/>
    <w:rsid w:val="26681488"/>
    <w:rsid w:val="26751DF6"/>
    <w:rsid w:val="268663ED"/>
    <w:rsid w:val="268F2EB8"/>
    <w:rsid w:val="269229A8"/>
    <w:rsid w:val="26943F45"/>
    <w:rsid w:val="269E759F"/>
    <w:rsid w:val="26A537CA"/>
    <w:rsid w:val="26AA1AA0"/>
    <w:rsid w:val="26AD1590"/>
    <w:rsid w:val="26CD39E1"/>
    <w:rsid w:val="26D75A77"/>
    <w:rsid w:val="26F15921"/>
    <w:rsid w:val="26FB2E83"/>
    <w:rsid w:val="270A253F"/>
    <w:rsid w:val="270E64D3"/>
    <w:rsid w:val="27191A73"/>
    <w:rsid w:val="27791383"/>
    <w:rsid w:val="27814EF7"/>
    <w:rsid w:val="27D547E6"/>
    <w:rsid w:val="27D668C5"/>
    <w:rsid w:val="28414686"/>
    <w:rsid w:val="28497097"/>
    <w:rsid w:val="284C0612"/>
    <w:rsid w:val="28553C8E"/>
    <w:rsid w:val="28691FA8"/>
    <w:rsid w:val="28767C6B"/>
    <w:rsid w:val="288D3427"/>
    <w:rsid w:val="28A776E0"/>
    <w:rsid w:val="28B9421C"/>
    <w:rsid w:val="28BE1833"/>
    <w:rsid w:val="28E72E42"/>
    <w:rsid w:val="28EA2628"/>
    <w:rsid w:val="29001E4B"/>
    <w:rsid w:val="290A3C24"/>
    <w:rsid w:val="2911150A"/>
    <w:rsid w:val="293127A1"/>
    <w:rsid w:val="29374E7F"/>
    <w:rsid w:val="29565B80"/>
    <w:rsid w:val="297E0FC2"/>
    <w:rsid w:val="29C76E0D"/>
    <w:rsid w:val="29C9048F"/>
    <w:rsid w:val="29E4351B"/>
    <w:rsid w:val="2A135BAE"/>
    <w:rsid w:val="2A192C4E"/>
    <w:rsid w:val="2A364537"/>
    <w:rsid w:val="2A4B17EC"/>
    <w:rsid w:val="2A61691A"/>
    <w:rsid w:val="2A7725E1"/>
    <w:rsid w:val="2AB033FD"/>
    <w:rsid w:val="2AB949A8"/>
    <w:rsid w:val="2AC5334C"/>
    <w:rsid w:val="2AD51A9F"/>
    <w:rsid w:val="2AE80E8C"/>
    <w:rsid w:val="2AEA6BB0"/>
    <w:rsid w:val="2AF85452"/>
    <w:rsid w:val="2B0B4AD7"/>
    <w:rsid w:val="2B1821F2"/>
    <w:rsid w:val="2B3B716B"/>
    <w:rsid w:val="2B5D5BB3"/>
    <w:rsid w:val="2B607D2C"/>
    <w:rsid w:val="2B6A3EF4"/>
    <w:rsid w:val="2B824D9A"/>
    <w:rsid w:val="2BA86E43"/>
    <w:rsid w:val="2BAA2542"/>
    <w:rsid w:val="2BDC64D7"/>
    <w:rsid w:val="2BEC2B5B"/>
    <w:rsid w:val="2BEE0681"/>
    <w:rsid w:val="2BF1120B"/>
    <w:rsid w:val="2BF832AE"/>
    <w:rsid w:val="2C11436F"/>
    <w:rsid w:val="2C1B0D4A"/>
    <w:rsid w:val="2C2C3E21"/>
    <w:rsid w:val="2C5A1872"/>
    <w:rsid w:val="2C6C4A11"/>
    <w:rsid w:val="2C6F09A1"/>
    <w:rsid w:val="2C76719D"/>
    <w:rsid w:val="2C8D7E9A"/>
    <w:rsid w:val="2C9F197B"/>
    <w:rsid w:val="2CE304E2"/>
    <w:rsid w:val="2CF156C9"/>
    <w:rsid w:val="2CF577ED"/>
    <w:rsid w:val="2CF73565"/>
    <w:rsid w:val="2D145EC5"/>
    <w:rsid w:val="2D2A1EA4"/>
    <w:rsid w:val="2D5664DE"/>
    <w:rsid w:val="2D67693D"/>
    <w:rsid w:val="2D8C1F00"/>
    <w:rsid w:val="2DA27975"/>
    <w:rsid w:val="2DA768FE"/>
    <w:rsid w:val="2DB72CF5"/>
    <w:rsid w:val="2DD1306A"/>
    <w:rsid w:val="2DFA0F7B"/>
    <w:rsid w:val="2E051CB2"/>
    <w:rsid w:val="2E070A94"/>
    <w:rsid w:val="2E7E44FF"/>
    <w:rsid w:val="2E8C4181"/>
    <w:rsid w:val="2EDE19F1"/>
    <w:rsid w:val="2EEA3066"/>
    <w:rsid w:val="2EFF4953"/>
    <w:rsid w:val="2F511653"/>
    <w:rsid w:val="2F6A44C2"/>
    <w:rsid w:val="2F7075FF"/>
    <w:rsid w:val="2F776BDF"/>
    <w:rsid w:val="2F7A76AB"/>
    <w:rsid w:val="2F990904"/>
    <w:rsid w:val="2FC00586"/>
    <w:rsid w:val="2FC17A65"/>
    <w:rsid w:val="2FD1009E"/>
    <w:rsid w:val="2FDE27BA"/>
    <w:rsid w:val="2FDE6C5E"/>
    <w:rsid w:val="2FFC5231"/>
    <w:rsid w:val="300B434B"/>
    <w:rsid w:val="30182170"/>
    <w:rsid w:val="304E16EE"/>
    <w:rsid w:val="30556F21"/>
    <w:rsid w:val="306727B0"/>
    <w:rsid w:val="306A3835"/>
    <w:rsid w:val="30A457B2"/>
    <w:rsid w:val="30C419B0"/>
    <w:rsid w:val="30C47C02"/>
    <w:rsid w:val="30CC6AB7"/>
    <w:rsid w:val="310B3A83"/>
    <w:rsid w:val="311C52ED"/>
    <w:rsid w:val="31397B5D"/>
    <w:rsid w:val="313F372D"/>
    <w:rsid w:val="3140197F"/>
    <w:rsid w:val="314D409C"/>
    <w:rsid w:val="31665B97"/>
    <w:rsid w:val="3178338B"/>
    <w:rsid w:val="318A2BFA"/>
    <w:rsid w:val="319F0454"/>
    <w:rsid w:val="31C47559"/>
    <w:rsid w:val="31C81974"/>
    <w:rsid w:val="31E00383"/>
    <w:rsid w:val="31F938DC"/>
    <w:rsid w:val="320F75A3"/>
    <w:rsid w:val="321C75CA"/>
    <w:rsid w:val="32582CF8"/>
    <w:rsid w:val="325F79F1"/>
    <w:rsid w:val="32A73338"/>
    <w:rsid w:val="32BC3287"/>
    <w:rsid w:val="32E53E60"/>
    <w:rsid w:val="3313201A"/>
    <w:rsid w:val="33353039"/>
    <w:rsid w:val="333712C9"/>
    <w:rsid w:val="334A26CA"/>
    <w:rsid w:val="335214F5"/>
    <w:rsid w:val="336B6A5B"/>
    <w:rsid w:val="336C0A04"/>
    <w:rsid w:val="33717366"/>
    <w:rsid w:val="338E62A6"/>
    <w:rsid w:val="33A06705"/>
    <w:rsid w:val="33D740F0"/>
    <w:rsid w:val="33E64529"/>
    <w:rsid w:val="33F151B2"/>
    <w:rsid w:val="33F7209D"/>
    <w:rsid w:val="340A5418"/>
    <w:rsid w:val="341B5D8B"/>
    <w:rsid w:val="346E6803"/>
    <w:rsid w:val="34861F04"/>
    <w:rsid w:val="349B2D85"/>
    <w:rsid w:val="34A73AC3"/>
    <w:rsid w:val="34B945B1"/>
    <w:rsid w:val="34C603ED"/>
    <w:rsid w:val="34CC177B"/>
    <w:rsid w:val="34CE54F3"/>
    <w:rsid w:val="35137922"/>
    <w:rsid w:val="35150A2C"/>
    <w:rsid w:val="352B4FC9"/>
    <w:rsid w:val="354B26A0"/>
    <w:rsid w:val="35551771"/>
    <w:rsid w:val="355D1A48"/>
    <w:rsid w:val="357716E7"/>
    <w:rsid w:val="357F67EE"/>
    <w:rsid w:val="35BD03EA"/>
    <w:rsid w:val="35D02BA5"/>
    <w:rsid w:val="35E11256"/>
    <w:rsid w:val="35E96F6C"/>
    <w:rsid w:val="35EF5721"/>
    <w:rsid w:val="35F86C83"/>
    <w:rsid w:val="36017EAC"/>
    <w:rsid w:val="362D2CF8"/>
    <w:rsid w:val="3632560E"/>
    <w:rsid w:val="36373015"/>
    <w:rsid w:val="364041CF"/>
    <w:rsid w:val="367125DA"/>
    <w:rsid w:val="369E2CA4"/>
    <w:rsid w:val="36A04C6E"/>
    <w:rsid w:val="36CF7301"/>
    <w:rsid w:val="36D161BA"/>
    <w:rsid w:val="36D30B9F"/>
    <w:rsid w:val="3701395E"/>
    <w:rsid w:val="37522919"/>
    <w:rsid w:val="375241BA"/>
    <w:rsid w:val="37B54749"/>
    <w:rsid w:val="37C130EE"/>
    <w:rsid w:val="37C36E66"/>
    <w:rsid w:val="37CA01F4"/>
    <w:rsid w:val="37D86EE1"/>
    <w:rsid w:val="37DB62C5"/>
    <w:rsid w:val="37DE3C9F"/>
    <w:rsid w:val="37E12250"/>
    <w:rsid w:val="37ED4490"/>
    <w:rsid w:val="37F708BD"/>
    <w:rsid w:val="3801173C"/>
    <w:rsid w:val="3809239F"/>
    <w:rsid w:val="381059C0"/>
    <w:rsid w:val="38353194"/>
    <w:rsid w:val="383B1EE7"/>
    <w:rsid w:val="383B31BF"/>
    <w:rsid w:val="38417D8A"/>
    <w:rsid w:val="386A72E1"/>
    <w:rsid w:val="38763474"/>
    <w:rsid w:val="388C54AA"/>
    <w:rsid w:val="389335FD"/>
    <w:rsid w:val="38C2711D"/>
    <w:rsid w:val="38D64977"/>
    <w:rsid w:val="38E41CCD"/>
    <w:rsid w:val="38E70932"/>
    <w:rsid w:val="3902576C"/>
    <w:rsid w:val="391728A4"/>
    <w:rsid w:val="392230FF"/>
    <w:rsid w:val="3925443F"/>
    <w:rsid w:val="393C66BD"/>
    <w:rsid w:val="39516FCE"/>
    <w:rsid w:val="396E1053"/>
    <w:rsid w:val="397E7D6B"/>
    <w:rsid w:val="39810D86"/>
    <w:rsid w:val="39916AF0"/>
    <w:rsid w:val="39A14F85"/>
    <w:rsid w:val="39B01FDD"/>
    <w:rsid w:val="39B5458C"/>
    <w:rsid w:val="39BD1693"/>
    <w:rsid w:val="39BE5B37"/>
    <w:rsid w:val="3A472940"/>
    <w:rsid w:val="3A4B32E7"/>
    <w:rsid w:val="3A54334A"/>
    <w:rsid w:val="3A5A0460"/>
    <w:rsid w:val="3A5B15D7"/>
    <w:rsid w:val="3A744576"/>
    <w:rsid w:val="3A80103E"/>
    <w:rsid w:val="3ACF5B21"/>
    <w:rsid w:val="3AEA295B"/>
    <w:rsid w:val="3AF15A98"/>
    <w:rsid w:val="3AFC74DE"/>
    <w:rsid w:val="3B025DF2"/>
    <w:rsid w:val="3B0D21A6"/>
    <w:rsid w:val="3B1A3241"/>
    <w:rsid w:val="3B220CAE"/>
    <w:rsid w:val="3B274F4E"/>
    <w:rsid w:val="3B3F4A55"/>
    <w:rsid w:val="3B414664"/>
    <w:rsid w:val="3B4B4542"/>
    <w:rsid w:val="3BA57C6A"/>
    <w:rsid w:val="3BBA3572"/>
    <w:rsid w:val="3BC50684"/>
    <w:rsid w:val="3BEE0229"/>
    <w:rsid w:val="3BF43750"/>
    <w:rsid w:val="3BFD221A"/>
    <w:rsid w:val="3C2C5364"/>
    <w:rsid w:val="3C335C3C"/>
    <w:rsid w:val="3C567FA6"/>
    <w:rsid w:val="3C7626F9"/>
    <w:rsid w:val="3C7E335B"/>
    <w:rsid w:val="3CAA4150"/>
    <w:rsid w:val="3CB46D7D"/>
    <w:rsid w:val="3CB7686D"/>
    <w:rsid w:val="3CDD0108"/>
    <w:rsid w:val="3D066FD7"/>
    <w:rsid w:val="3D0C4E0B"/>
    <w:rsid w:val="3D1C37A3"/>
    <w:rsid w:val="3D22018A"/>
    <w:rsid w:val="3D347EBE"/>
    <w:rsid w:val="3D714C6E"/>
    <w:rsid w:val="3D7B6A6D"/>
    <w:rsid w:val="3D892BE3"/>
    <w:rsid w:val="3D9372DA"/>
    <w:rsid w:val="3DE7144A"/>
    <w:rsid w:val="3E027FBC"/>
    <w:rsid w:val="3E261EFC"/>
    <w:rsid w:val="3E495BEB"/>
    <w:rsid w:val="3E497999"/>
    <w:rsid w:val="3E5E1696"/>
    <w:rsid w:val="3E611186"/>
    <w:rsid w:val="3E630A5B"/>
    <w:rsid w:val="3E7D1B12"/>
    <w:rsid w:val="3E8D5AD7"/>
    <w:rsid w:val="3E946E66"/>
    <w:rsid w:val="3E9C3F6D"/>
    <w:rsid w:val="3EAA6689"/>
    <w:rsid w:val="3EB25954"/>
    <w:rsid w:val="3EC60FE9"/>
    <w:rsid w:val="3ECF4342"/>
    <w:rsid w:val="3ECF6EA0"/>
    <w:rsid w:val="3EF5367D"/>
    <w:rsid w:val="3EF90895"/>
    <w:rsid w:val="3F0D2290"/>
    <w:rsid w:val="3F2B709E"/>
    <w:rsid w:val="3F4D34B9"/>
    <w:rsid w:val="3F5605BF"/>
    <w:rsid w:val="3F6C7DE3"/>
    <w:rsid w:val="3F7153F9"/>
    <w:rsid w:val="3F7722E4"/>
    <w:rsid w:val="3F8D5553"/>
    <w:rsid w:val="3F942E96"/>
    <w:rsid w:val="3FA07A8C"/>
    <w:rsid w:val="3FAE21A9"/>
    <w:rsid w:val="3FD461A6"/>
    <w:rsid w:val="3FE23C01"/>
    <w:rsid w:val="400159D5"/>
    <w:rsid w:val="40055B41"/>
    <w:rsid w:val="40231837"/>
    <w:rsid w:val="402E32EA"/>
    <w:rsid w:val="403A3A3D"/>
    <w:rsid w:val="403E34E3"/>
    <w:rsid w:val="405A5E8D"/>
    <w:rsid w:val="40905D53"/>
    <w:rsid w:val="409839F3"/>
    <w:rsid w:val="40A2464F"/>
    <w:rsid w:val="40A315E2"/>
    <w:rsid w:val="40AF61D9"/>
    <w:rsid w:val="40DC68A2"/>
    <w:rsid w:val="40FB7670"/>
    <w:rsid w:val="411C3143"/>
    <w:rsid w:val="41377F7D"/>
    <w:rsid w:val="413B2267"/>
    <w:rsid w:val="413E57AF"/>
    <w:rsid w:val="41787A5F"/>
    <w:rsid w:val="418F4E8B"/>
    <w:rsid w:val="4195664F"/>
    <w:rsid w:val="419B675D"/>
    <w:rsid w:val="41A05B22"/>
    <w:rsid w:val="41A25D3E"/>
    <w:rsid w:val="41AE493E"/>
    <w:rsid w:val="41B25859"/>
    <w:rsid w:val="41B94E35"/>
    <w:rsid w:val="41BA1457"/>
    <w:rsid w:val="41C3795E"/>
    <w:rsid w:val="41DD6EB8"/>
    <w:rsid w:val="41E9571B"/>
    <w:rsid w:val="41F25DE8"/>
    <w:rsid w:val="420A743F"/>
    <w:rsid w:val="420B38E3"/>
    <w:rsid w:val="421502BE"/>
    <w:rsid w:val="42277FF1"/>
    <w:rsid w:val="422E312E"/>
    <w:rsid w:val="424045D1"/>
    <w:rsid w:val="42521512"/>
    <w:rsid w:val="4260230D"/>
    <w:rsid w:val="427A6373"/>
    <w:rsid w:val="428C046C"/>
    <w:rsid w:val="42B20202"/>
    <w:rsid w:val="42B23D5F"/>
    <w:rsid w:val="42B428B5"/>
    <w:rsid w:val="42B71375"/>
    <w:rsid w:val="42DC0DDB"/>
    <w:rsid w:val="4315253F"/>
    <w:rsid w:val="4326474D"/>
    <w:rsid w:val="432D07D0"/>
    <w:rsid w:val="433C5D1E"/>
    <w:rsid w:val="434048F5"/>
    <w:rsid w:val="43430E5B"/>
    <w:rsid w:val="4349650B"/>
    <w:rsid w:val="436F7EA2"/>
    <w:rsid w:val="4379487C"/>
    <w:rsid w:val="437E6337"/>
    <w:rsid w:val="438356FB"/>
    <w:rsid w:val="438F571B"/>
    <w:rsid w:val="439E0787"/>
    <w:rsid w:val="43A318F9"/>
    <w:rsid w:val="43B27D8E"/>
    <w:rsid w:val="43BB4E95"/>
    <w:rsid w:val="43BC2ACA"/>
    <w:rsid w:val="43C55D14"/>
    <w:rsid w:val="43CF26EE"/>
    <w:rsid w:val="43EC504E"/>
    <w:rsid w:val="44253909"/>
    <w:rsid w:val="443E3DDF"/>
    <w:rsid w:val="444035EC"/>
    <w:rsid w:val="44507CD3"/>
    <w:rsid w:val="445F3A72"/>
    <w:rsid w:val="446A283B"/>
    <w:rsid w:val="448168F2"/>
    <w:rsid w:val="44823C05"/>
    <w:rsid w:val="449A2CFC"/>
    <w:rsid w:val="44A26055"/>
    <w:rsid w:val="44B32010"/>
    <w:rsid w:val="44B6424B"/>
    <w:rsid w:val="44B94074"/>
    <w:rsid w:val="44BA15F0"/>
    <w:rsid w:val="44CD1324"/>
    <w:rsid w:val="44E95A32"/>
    <w:rsid w:val="451F3201"/>
    <w:rsid w:val="45237196"/>
    <w:rsid w:val="452B7DF8"/>
    <w:rsid w:val="456A45FE"/>
    <w:rsid w:val="45701CAF"/>
    <w:rsid w:val="45DB471C"/>
    <w:rsid w:val="45DD7344"/>
    <w:rsid w:val="46095888"/>
    <w:rsid w:val="460E7377"/>
    <w:rsid w:val="461713D7"/>
    <w:rsid w:val="46195EA3"/>
    <w:rsid w:val="461E170B"/>
    <w:rsid w:val="46582E6F"/>
    <w:rsid w:val="466435C2"/>
    <w:rsid w:val="46780E1B"/>
    <w:rsid w:val="46A41C10"/>
    <w:rsid w:val="46B02CAB"/>
    <w:rsid w:val="46CF347B"/>
    <w:rsid w:val="46D83FB0"/>
    <w:rsid w:val="46D87B0C"/>
    <w:rsid w:val="46F43E18"/>
    <w:rsid w:val="46F74436"/>
    <w:rsid w:val="46FD7572"/>
    <w:rsid w:val="475F1FDB"/>
    <w:rsid w:val="477261B2"/>
    <w:rsid w:val="47734C85"/>
    <w:rsid w:val="477A378E"/>
    <w:rsid w:val="477C28D0"/>
    <w:rsid w:val="477E0BCB"/>
    <w:rsid w:val="47AA594C"/>
    <w:rsid w:val="47C6265F"/>
    <w:rsid w:val="47C702AC"/>
    <w:rsid w:val="47D23321"/>
    <w:rsid w:val="47E051A5"/>
    <w:rsid w:val="480A1F47"/>
    <w:rsid w:val="480E5EDB"/>
    <w:rsid w:val="48166B3E"/>
    <w:rsid w:val="48240152"/>
    <w:rsid w:val="483B47F6"/>
    <w:rsid w:val="48427933"/>
    <w:rsid w:val="484A4A39"/>
    <w:rsid w:val="48592ECE"/>
    <w:rsid w:val="487321E2"/>
    <w:rsid w:val="48904B42"/>
    <w:rsid w:val="4893018E"/>
    <w:rsid w:val="48AA7EB0"/>
    <w:rsid w:val="48B06F92"/>
    <w:rsid w:val="48BB76E5"/>
    <w:rsid w:val="48C7608A"/>
    <w:rsid w:val="48D30F86"/>
    <w:rsid w:val="48DA400F"/>
    <w:rsid w:val="48EC5AF0"/>
    <w:rsid w:val="490B5F77"/>
    <w:rsid w:val="491312CF"/>
    <w:rsid w:val="492B6619"/>
    <w:rsid w:val="49415E3C"/>
    <w:rsid w:val="49470F79"/>
    <w:rsid w:val="49507E2D"/>
    <w:rsid w:val="49895E52"/>
    <w:rsid w:val="498D28A6"/>
    <w:rsid w:val="49924643"/>
    <w:rsid w:val="49951CE4"/>
    <w:rsid w:val="499F2B63"/>
    <w:rsid w:val="49A2403D"/>
    <w:rsid w:val="49A95790"/>
    <w:rsid w:val="49BC3715"/>
    <w:rsid w:val="49CF398F"/>
    <w:rsid w:val="49D92519"/>
    <w:rsid w:val="49EB7B56"/>
    <w:rsid w:val="4A404346"/>
    <w:rsid w:val="4A5E47CC"/>
    <w:rsid w:val="4A6F69D9"/>
    <w:rsid w:val="4A9A1276"/>
    <w:rsid w:val="4A9A1CA8"/>
    <w:rsid w:val="4AAF3799"/>
    <w:rsid w:val="4AC52021"/>
    <w:rsid w:val="4ACD2E51"/>
    <w:rsid w:val="4ACF1226"/>
    <w:rsid w:val="4AD36F68"/>
    <w:rsid w:val="4AFB6436"/>
    <w:rsid w:val="4B006EED"/>
    <w:rsid w:val="4B09402E"/>
    <w:rsid w:val="4B2B6DA4"/>
    <w:rsid w:val="4B5C6F5D"/>
    <w:rsid w:val="4B8E5887"/>
    <w:rsid w:val="4BAE0C59"/>
    <w:rsid w:val="4BC13264"/>
    <w:rsid w:val="4BC15012"/>
    <w:rsid w:val="4BF278C2"/>
    <w:rsid w:val="4C0A69B9"/>
    <w:rsid w:val="4C1A4723"/>
    <w:rsid w:val="4C1B6C19"/>
    <w:rsid w:val="4C1C049B"/>
    <w:rsid w:val="4C3372F2"/>
    <w:rsid w:val="4C602A7D"/>
    <w:rsid w:val="4C6F0F12"/>
    <w:rsid w:val="4C8E75EA"/>
    <w:rsid w:val="4CAF7561"/>
    <w:rsid w:val="4CF71D3F"/>
    <w:rsid w:val="4CFD75DE"/>
    <w:rsid w:val="4D096C71"/>
    <w:rsid w:val="4D114700"/>
    <w:rsid w:val="4D183358"/>
    <w:rsid w:val="4D306EB1"/>
    <w:rsid w:val="4D37635E"/>
    <w:rsid w:val="4D5B48A6"/>
    <w:rsid w:val="4D5F0F87"/>
    <w:rsid w:val="4D673998"/>
    <w:rsid w:val="4D7655B5"/>
    <w:rsid w:val="4D861166"/>
    <w:rsid w:val="4DAE15C6"/>
    <w:rsid w:val="4DB12E65"/>
    <w:rsid w:val="4DF711BF"/>
    <w:rsid w:val="4DFA480C"/>
    <w:rsid w:val="4DFF1E22"/>
    <w:rsid w:val="4E072501"/>
    <w:rsid w:val="4E156790"/>
    <w:rsid w:val="4E2B207B"/>
    <w:rsid w:val="4E3046D1"/>
    <w:rsid w:val="4E323FA5"/>
    <w:rsid w:val="4E4B3EEE"/>
    <w:rsid w:val="4E854A1D"/>
    <w:rsid w:val="4EC5306C"/>
    <w:rsid w:val="4EE2777A"/>
    <w:rsid w:val="4EE96D5A"/>
    <w:rsid w:val="4EF456FF"/>
    <w:rsid w:val="4F073684"/>
    <w:rsid w:val="4F234D65"/>
    <w:rsid w:val="4F253B0A"/>
    <w:rsid w:val="4F3D0E54"/>
    <w:rsid w:val="4F457D08"/>
    <w:rsid w:val="4F4E6A6E"/>
    <w:rsid w:val="4F624D5E"/>
    <w:rsid w:val="4F6739E3"/>
    <w:rsid w:val="4F826F9A"/>
    <w:rsid w:val="4F8C5937"/>
    <w:rsid w:val="4FA32D35"/>
    <w:rsid w:val="4FC77813"/>
    <w:rsid w:val="4FE6773D"/>
    <w:rsid w:val="501C792F"/>
    <w:rsid w:val="50243DC2"/>
    <w:rsid w:val="503B29C8"/>
    <w:rsid w:val="507C2378"/>
    <w:rsid w:val="508126D0"/>
    <w:rsid w:val="508D1967"/>
    <w:rsid w:val="509B4084"/>
    <w:rsid w:val="50CA4969"/>
    <w:rsid w:val="50F86765"/>
    <w:rsid w:val="510850A0"/>
    <w:rsid w:val="51510BE7"/>
    <w:rsid w:val="515801C7"/>
    <w:rsid w:val="51705511"/>
    <w:rsid w:val="51A056CA"/>
    <w:rsid w:val="51A727E9"/>
    <w:rsid w:val="51D7192F"/>
    <w:rsid w:val="51DD5606"/>
    <w:rsid w:val="520B6446"/>
    <w:rsid w:val="522462FB"/>
    <w:rsid w:val="524141DD"/>
    <w:rsid w:val="524F15CA"/>
    <w:rsid w:val="52552958"/>
    <w:rsid w:val="526F3A1A"/>
    <w:rsid w:val="52756EEB"/>
    <w:rsid w:val="52CD0741"/>
    <w:rsid w:val="52DE64AA"/>
    <w:rsid w:val="52F263F9"/>
    <w:rsid w:val="52F932E4"/>
    <w:rsid w:val="530A3743"/>
    <w:rsid w:val="530C74BB"/>
    <w:rsid w:val="5322283B"/>
    <w:rsid w:val="53372760"/>
    <w:rsid w:val="53400F13"/>
    <w:rsid w:val="536671A0"/>
    <w:rsid w:val="53A63401"/>
    <w:rsid w:val="53BD2563"/>
    <w:rsid w:val="53E133B5"/>
    <w:rsid w:val="53E667D9"/>
    <w:rsid w:val="540A3B33"/>
    <w:rsid w:val="54281AFA"/>
    <w:rsid w:val="5495703C"/>
    <w:rsid w:val="549C486F"/>
    <w:rsid w:val="549D6482"/>
    <w:rsid w:val="54A454D1"/>
    <w:rsid w:val="54BA6AA3"/>
    <w:rsid w:val="54C33BA9"/>
    <w:rsid w:val="54DC110F"/>
    <w:rsid w:val="54F010B9"/>
    <w:rsid w:val="54F70F5A"/>
    <w:rsid w:val="550C0617"/>
    <w:rsid w:val="55180399"/>
    <w:rsid w:val="55282F5D"/>
    <w:rsid w:val="55284354"/>
    <w:rsid w:val="552E0F27"/>
    <w:rsid w:val="556F6005"/>
    <w:rsid w:val="55780C75"/>
    <w:rsid w:val="557E3F74"/>
    <w:rsid w:val="55A57753"/>
    <w:rsid w:val="55B47996"/>
    <w:rsid w:val="55CC4CE0"/>
    <w:rsid w:val="55D87FDF"/>
    <w:rsid w:val="55F955AE"/>
    <w:rsid w:val="55FD2D5A"/>
    <w:rsid w:val="560234DB"/>
    <w:rsid w:val="562259B5"/>
    <w:rsid w:val="562468CA"/>
    <w:rsid w:val="563B3C13"/>
    <w:rsid w:val="563C3B2B"/>
    <w:rsid w:val="563D3E2F"/>
    <w:rsid w:val="5640122A"/>
    <w:rsid w:val="565A22EB"/>
    <w:rsid w:val="565A678F"/>
    <w:rsid w:val="56783B41"/>
    <w:rsid w:val="567F7FA4"/>
    <w:rsid w:val="568630E0"/>
    <w:rsid w:val="56C500AD"/>
    <w:rsid w:val="56CF2CD9"/>
    <w:rsid w:val="56ED13B1"/>
    <w:rsid w:val="570566FB"/>
    <w:rsid w:val="571E69AC"/>
    <w:rsid w:val="5726041F"/>
    <w:rsid w:val="5730129E"/>
    <w:rsid w:val="573963A5"/>
    <w:rsid w:val="57495478"/>
    <w:rsid w:val="57527466"/>
    <w:rsid w:val="576F0018"/>
    <w:rsid w:val="57715B3F"/>
    <w:rsid w:val="579655A5"/>
    <w:rsid w:val="57BD6FD6"/>
    <w:rsid w:val="57CC0FC7"/>
    <w:rsid w:val="580E7831"/>
    <w:rsid w:val="58242BB1"/>
    <w:rsid w:val="583354EA"/>
    <w:rsid w:val="5876152E"/>
    <w:rsid w:val="587B479B"/>
    <w:rsid w:val="58847AF3"/>
    <w:rsid w:val="58871392"/>
    <w:rsid w:val="589D2963"/>
    <w:rsid w:val="58AC2BA6"/>
    <w:rsid w:val="58AE2DC2"/>
    <w:rsid w:val="58D5034F"/>
    <w:rsid w:val="58ED5699"/>
    <w:rsid w:val="58EE3AE1"/>
    <w:rsid w:val="58F20F01"/>
    <w:rsid w:val="593E5EF4"/>
    <w:rsid w:val="59465C77"/>
    <w:rsid w:val="5963595B"/>
    <w:rsid w:val="59723117"/>
    <w:rsid w:val="5980475F"/>
    <w:rsid w:val="598853C1"/>
    <w:rsid w:val="59CA443C"/>
    <w:rsid w:val="59D440D5"/>
    <w:rsid w:val="5A166E71"/>
    <w:rsid w:val="5A266A92"/>
    <w:rsid w:val="5A276CF7"/>
    <w:rsid w:val="5A36306F"/>
    <w:rsid w:val="5A4B3F32"/>
    <w:rsid w:val="5A8C2C8F"/>
    <w:rsid w:val="5A9C7376"/>
    <w:rsid w:val="5AC4067B"/>
    <w:rsid w:val="5AF50835"/>
    <w:rsid w:val="5AF62615"/>
    <w:rsid w:val="5B0430C9"/>
    <w:rsid w:val="5B1135C8"/>
    <w:rsid w:val="5B231846"/>
    <w:rsid w:val="5B4B6CF4"/>
    <w:rsid w:val="5B4E5F34"/>
    <w:rsid w:val="5B7D391F"/>
    <w:rsid w:val="5B8C797D"/>
    <w:rsid w:val="5B8D6CBF"/>
    <w:rsid w:val="5BD3501A"/>
    <w:rsid w:val="5BF94355"/>
    <w:rsid w:val="5C0A0310"/>
    <w:rsid w:val="5C160025"/>
    <w:rsid w:val="5C2C64D8"/>
    <w:rsid w:val="5C3E7164"/>
    <w:rsid w:val="5C7B2FBB"/>
    <w:rsid w:val="5C846314"/>
    <w:rsid w:val="5C997ECC"/>
    <w:rsid w:val="5C9C1ACB"/>
    <w:rsid w:val="5CA2679A"/>
    <w:rsid w:val="5CD64EEC"/>
    <w:rsid w:val="5CED210B"/>
    <w:rsid w:val="5CFC40FC"/>
    <w:rsid w:val="5D0C4BC1"/>
    <w:rsid w:val="5D131446"/>
    <w:rsid w:val="5D323FC2"/>
    <w:rsid w:val="5D5061F6"/>
    <w:rsid w:val="5D976D37"/>
    <w:rsid w:val="5DB42C29"/>
    <w:rsid w:val="5DD21301"/>
    <w:rsid w:val="5DFE3EA4"/>
    <w:rsid w:val="5E015742"/>
    <w:rsid w:val="5E046F65"/>
    <w:rsid w:val="5E48773B"/>
    <w:rsid w:val="5E66256E"/>
    <w:rsid w:val="5E734892"/>
    <w:rsid w:val="5E761C8C"/>
    <w:rsid w:val="5E786642"/>
    <w:rsid w:val="5E897C12"/>
    <w:rsid w:val="5E8B1BDC"/>
    <w:rsid w:val="5EAA7B88"/>
    <w:rsid w:val="5EC724E8"/>
    <w:rsid w:val="5F146709"/>
    <w:rsid w:val="5F3F29C6"/>
    <w:rsid w:val="5F473629"/>
    <w:rsid w:val="5F5A7B07"/>
    <w:rsid w:val="5F5E109E"/>
    <w:rsid w:val="5F7C32D2"/>
    <w:rsid w:val="5FF72320"/>
    <w:rsid w:val="60066220"/>
    <w:rsid w:val="600E3221"/>
    <w:rsid w:val="600F4147"/>
    <w:rsid w:val="602A71D2"/>
    <w:rsid w:val="6030505D"/>
    <w:rsid w:val="603B508D"/>
    <w:rsid w:val="604638E0"/>
    <w:rsid w:val="605424A1"/>
    <w:rsid w:val="60591D7F"/>
    <w:rsid w:val="60714E01"/>
    <w:rsid w:val="60AE3960"/>
    <w:rsid w:val="60B847DE"/>
    <w:rsid w:val="60BA0C74"/>
    <w:rsid w:val="60C952E0"/>
    <w:rsid w:val="60D7721C"/>
    <w:rsid w:val="60DC40F9"/>
    <w:rsid w:val="60FF2791"/>
    <w:rsid w:val="611C34F9"/>
    <w:rsid w:val="611F485D"/>
    <w:rsid w:val="61412A26"/>
    <w:rsid w:val="61587D6F"/>
    <w:rsid w:val="6166248C"/>
    <w:rsid w:val="6167482E"/>
    <w:rsid w:val="61730705"/>
    <w:rsid w:val="617C6A49"/>
    <w:rsid w:val="61897F29"/>
    <w:rsid w:val="61B50D1E"/>
    <w:rsid w:val="61BF1B9C"/>
    <w:rsid w:val="61E545DA"/>
    <w:rsid w:val="61E973FF"/>
    <w:rsid w:val="61FC3F76"/>
    <w:rsid w:val="620121B5"/>
    <w:rsid w:val="622163B3"/>
    <w:rsid w:val="62361E5F"/>
    <w:rsid w:val="623E51B7"/>
    <w:rsid w:val="62467BC8"/>
    <w:rsid w:val="626A5FAC"/>
    <w:rsid w:val="62A019CE"/>
    <w:rsid w:val="62C27B96"/>
    <w:rsid w:val="62CA07F9"/>
    <w:rsid w:val="62DD724C"/>
    <w:rsid w:val="62FB4E56"/>
    <w:rsid w:val="62FF66F4"/>
    <w:rsid w:val="630261E5"/>
    <w:rsid w:val="634560D1"/>
    <w:rsid w:val="635D166D"/>
    <w:rsid w:val="636429FB"/>
    <w:rsid w:val="636447A9"/>
    <w:rsid w:val="6374211B"/>
    <w:rsid w:val="63B55005"/>
    <w:rsid w:val="63D01024"/>
    <w:rsid w:val="63D77671"/>
    <w:rsid w:val="63DC4C88"/>
    <w:rsid w:val="63E247A6"/>
    <w:rsid w:val="63EF60B0"/>
    <w:rsid w:val="64130131"/>
    <w:rsid w:val="64214139"/>
    <w:rsid w:val="643B2CAC"/>
    <w:rsid w:val="6449399F"/>
    <w:rsid w:val="64504D2E"/>
    <w:rsid w:val="645E38EF"/>
    <w:rsid w:val="646507D9"/>
    <w:rsid w:val="64674DF8"/>
    <w:rsid w:val="647C0409"/>
    <w:rsid w:val="64AF414A"/>
    <w:rsid w:val="64C002CD"/>
    <w:rsid w:val="64D036C2"/>
    <w:rsid w:val="64D8544F"/>
    <w:rsid w:val="650049A6"/>
    <w:rsid w:val="650F6997"/>
    <w:rsid w:val="652F2B95"/>
    <w:rsid w:val="65332B0E"/>
    <w:rsid w:val="6558033E"/>
    <w:rsid w:val="6562704F"/>
    <w:rsid w:val="6562740E"/>
    <w:rsid w:val="65660CAD"/>
    <w:rsid w:val="65670581"/>
    <w:rsid w:val="65AB239E"/>
    <w:rsid w:val="65AC2438"/>
    <w:rsid w:val="65C40D88"/>
    <w:rsid w:val="65CB4FB4"/>
    <w:rsid w:val="65D04378"/>
    <w:rsid w:val="65ED6CD8"/>
    <w:rsid w:val="65F8742B"/>
    <w:rsid w:val="66401D3E"/>
    <w:rsid w:val="66537866"/>
    <w:rsid w:val="667473F9"/>
    <w:rsid w:val="66B477F6"/>
    <w:rsid w:val="66BF4C85"/>
    <w:rsid w:val="66CE21EB"/>
    <w:rsid w:val="66E31E89"/>
    <w:rsid w:val="66F61BAB"/>
    <w:rsid w:val="67073DC9"/>
    <w:rsid w:val="672A5D0A"/>
    <w:rsid w:val="67412F20"/>
    <w:rsid w:val="675039C2"/>
    <w:rsid w:val="676C38F2"/>
    <w:rsid w:val="677B7BCE"/>
    <w:rsid w:val="67A96C2F"/>
    <w:rsid w:val="67E1461B"/>
    <w:rsid w:val="68091DC3"/>
    <w:rsid w:val="683055A2"/>
    <w:rsid w:val="688A4CB2"/>
    <w:rsid w:val="68B25FB7"/>
    <w:rsid w:val="68E1064A"/>
    <w:rsid w:val="68EB3277"/>
    <w:rsid w:val="68ED6FEF"/>
    <w:rsid w:val="68FE744E"/>
    <w:rsid w:val="68FE74B6"/>
    <w:rsid w:val="690D2406"/>
    <w:rsid w:val="69180510"/>
    <w:rsid w:val="69224CDC"/>
    <w:rsid w:val="69320EA6"/>
    <w:rsid w:val="694F1A58"/>
    <w:rsid w:val="695D23C7"/>
    <w:rsid w:val="696279DD"/>
    <w:rsid w:val="69855479"/>
    <w:rsid w:val="698E1740"/>
    <w:rsid w:val="69A83B33"/>
    <w:rsid w:val="69AE49D0"/>
    <w:rsid w:val="69C064B2"/>
    <w:rsid w:val="69C46473"/>
    <w:rsid w:val="69D0556E"/>
    <w:rsid w:val="69F83E9D"/>
    <w:rsid w:val="6A18009C"/>
    <w:rsid w:val="6A701C86"/>
    <w:rsid w:val="6A7B0543"/>
    <w:rsid w:val="6A9242F2"/>
    <w:rsid w:val="6AAF0A00"/>
    <w:rsid w:val="6ABE0C43"/>
    <w:rsid w:val="6AE345CC"/>
    <w:rsid w:val="6AFD2A4C"/>
    <w:rsid w:val="6AFF300A"/>
    <w:rsid w:val="6AFF61FD"/>
    <w:rsid w:val="6B0A032C"/>
    <w:rsid w:val="6B286A04"/>
    <w:rsid w:val="6B4F5D3F"/>
    <w:rsid w:val="6B5D66AE"/>
    <w:rsid w:val="6B8A6D77"/>
    <w:rsid w:val="6B961E96"/>
    <w:rsid w:val="6BBD539F"/>
    <w:rsid w:val="6BD050D2"/>
    <w:rsid w:val="6BDC11C4"/>
    <w:rsid w:val="6BF013B6"/>
    <w:rsid w:val="6BF16DF6"/>
    <w:rsid w:val="6C2471CC"/>
    <w:rsid w:val="6C3F37DD"/>
    <w:rsid w:val="6C4909E0"/>
    <w:rsid w:val="6C4C203A"/>
    <w:rsid w:val="6C727BF0"/>
    <w:rsid w:val="6C792A11"/>
    <w:rsid w:val="6C7F08A6"/>
    <w:rsid w:val="6CA77BC5"/>
    <w:rsid w:val="6CB322FE"/>
    <w:rsid w:val="6CCD33BF"/>
    <w:rsid w:val="6CD75FEC"/>
    <w:rsid w:val="6CD96483"/>
    <w:rsid w:val="6CDC3602"/>
    <w:rsid w:val="6CE23D5D"/>
    <w:rsid w:val="6CEC6AB0"/>
    <w:rsid w:val="6D1F7993"/>
    <w:rsid w:val="6D3671B7"/>
    <w:rsid w:val="6D3E0C76"/>
    <w:rsid w:val="6D401DE3"/>
    <w:rsid w:val="6D4F0278"/>
    <w:rsid w:val="6D5B5D0A"/>
    <w:rsid w:val="6D745F31"/>
    <w:rsid w:val="6D765805"/>
    <w:rsid w:val="6D77157D"/>
    <w:rsid w:val="6D8B4F45"/>
    <w:rsid w:val="6D8E655C"/>
    <w:rsid w:val="6D9D5488"/>
    <w:rsid w:val="6DAB79F8"/>
    <w:rsid w:val="6DC5053A"/>
    <w:rsid w:val="6DCD73EF"/>
    <w:rsid w:val="6DEC1F6B"/>
    <w:rsid w:val="6DF80910"/>
    <w:rsid w:val="6DF8446C"/>
    <w:rsid w:val="6E370014"/>
    <w:rsid w:val="6E3C24F4"/>
    <w:rsid w:val="6E8201DA"/>
    <w:rsid w:val="6E9C129B"/>
    <w:rsid w:val="6EA939B8"/>
    <w:rsid w:val="6EB83E57"/>
    <w:rsid w:val="6EBC0B76"/>
    <w:rsid w:val="6EC22919"/>
    <w:rsid w:val="6EF90FD5"/>
    <w:rsid w:val="6F257654"/>
    <w:rsid w:val="6F750AAF"/>
    <w:rsid w:val="6F9208F0"/>
    <w:rsid w:val="6F936422"/>
    <w:rsid w:val="6F9C52CB"/>
    <w:rsid w:val="6FA7614A"/>
    <w:rsid w:val="6FA84C02"/>
    <w:rsid w:val="6FC50CC6"/>
    <w:rsid w:val="6FF70753"/>
    <w:rsid w:val="70001CFE"/>
    <w:rsid w:val="70014506"/>
    <w:rsid w:val="70042156"/>
    <w:rsid w:val="700F1F41"/>
    <w:rsid w:val="702754DC"/>
    <w:rsid w:val="706758D9"/>
    <w:rsid w:val="707148B1"/>
    <w:rsid w:val="707B7204"/>
    <w:rsid w:val="708741CD"/>
    <w:rsid w:val="708C17E3"/>
    <w:rsid w:val="708E10B8"/>
    <w:rsid w:val="709B5583"/>
    <w:rsid w:val="70E46F2A"/>
    <w:rsid w:val="70F90B93"/>
    <w:rsid w:val="712D08D1"/>
    <w:rsid w:val="713638B3"/>
    <w:rsid w:val="713779A1"/>
    <w:rsid w:val="714C4AF3"/>
    <w:rsid w:val="71526589"/>
    <w:rsid w:val="717D6F23"/>
    <w:rsid w:val="71B20DD6"/>
    <w:rsid w:val="71CD480E"/>
    <w:rsid w:val="71E72321"/>
    <w:rsid w:val="71F96A05"/>
    <w:rsid w:val="7202419A"/>
    <w:rsid w:val="722A667E"/>
    <w:rsid w:val="726B5B54"/>
    <w:rsid w:val="72710C91"/>
    <w:rsid w:val="727453AB"/>
    <w:rsid w:val="72822E9E"/>
    <w:rsid w:val="728C6D3C"/>
    <w:rsid w:val="72A050D2"/>
    <w:rsid w:val="72D609D7"/>
    <w:rsid w:val="72DD00D4"/>
    <w:rsid w:val="72E17BC5"/>
    <w:rsid w:val="72F07E08"/>
    <w:rsid w:val="72FD0776"/>
    <w:rsid w:val="73243F55"/>
    <w:rsid w:val="732D105C"/>
    <w:rsid w:val="734354C2"/>
    <w:rsid w:val="735D2FC3"/>
    <w:rsid w:val="73832E02"/>
    <w:rsid w:val="73893DB8"/>
    <w:rsid w:val="73920EBF"/>
    <w:rsid w:val="73966C01"/>
    <w:rsid w:val="73A330CC"/>
    <w:rsid w:val="73B70925"/>
    <w:rsid w:val="73D20082"/>
    <w:rsid w:val="73DC038C"/>
    <w:rsid w:val="73E86D31"/>
    <w:rsid w:val="73EA3C0A"/>
    <w:rsid w:val="73EC4A73"/>
    <w:rsid w:val="73FC5429"/>
    <w:rsid w:val="740C0C71"/>
    <w:rsid w:val="742A10F7"/>
    <w:rsid w:val="7439758C"/>
    <w:rsid w:val="746E5488"/>
    <w:rsid w:val="748D1686"/>
    <w:rsid w:val="748F3650"/>
    <w:rsid w:val="74AC4202"/>
    <w:rsid w:val="74DC0CC2"/>
    <w:rsid w:val="74F71921"/>
    <w:rsid w:val="750117DC"/>
    <w:rsid w:val="75096F5F"/>
    <w:rsid w:val="751C20D0"/>
    <w:rsid w:val="75287D2D"/>
    <w:rsid w:val="752E10BB"/>
    <w:rsid w:val="753205D0"/>
    <w:rsid w:val="75363ACC"/>
    <w:rsid w:val="754E7067"/>
    <w:rsid w:val="75614B20"/>
    <w:rsid w:val="756643B1"/>
    <w:rsid w:val="75874327"/>
    <w:rsid w:val="7592164A"/>
    <w:rsid w:val="75A5137D"/>
    <w:rsid w:val="75AA6219"/>
    <w:rsid w:val="75B82733"/>
    <w:rsid w:val="75C80BC8"/>
    <w:rsid w:val="75CF01A8"/>
    <w:rsid w:val="75CF63FA"/>
    <w:rsid w:val="75D43A11"/>
    <w:rsid w:val="75D532E5"/>
    <w:rsid w:val="75DE488F"/>
    <w:rsid w:val="75EA7622"/>
    <w:rsid w:val="760F453B"/>
    <w:rsid w:val="7613626B"/>
    <w:rsid w:val="76202654"/>
    <w:rsid w:val="762B73A9"/>
    <w:rsid w:val="7630676D"/>
    <w:rsid w:val="764566BC"/>
    <w:rsid w:val="76595CC4"/>
    <w:rsid w:val="76692538"/>
    <w:rsid w:val="766C59F7"/>
    <w:rsid w:val="766D176F"/>
    <w:rsid w:val="768216BE"/>
    <w:rsid w:val="76AE10C8"/>
    <w:rsid w:val="76BD6253"/>
    <w:rsid w:val="76C93C30"/>
    <w:rsid w:val="77170059"/>
    <w:rsid w:val="77440722"/>
    <w:rsid w:val="774E334F"/>
    <w:rsid w:val="77711301"/>
    <w:rsid w:val="77A45665"/>
    <w:rsid w:val="77C02A1F"/>
    <w:rsid w:val="77DC4DFE"/>
    <w:rsid w:val="77E617D9"/>
    <w:rsid w:val="7807791D"/>
    <w:rsid w:val="78324A1E"/>
    <w:rsid w:val="78462278"/>
    <w:rsid w:val="7879264D"/>
    <w:rsid w:val="788E3DE0"/>
    <w:rsid w:val="78B611AB"/>
    <w:rsid w:val="78CD4747"/>
    <w:rsid w:val="78EE4DE9"/>
    <w:rsid w:val="79085CDB"/>
    <w:rsid w:val="79211409"/>
    <w:rsid w:val="79305402"/>
    <w:rsid w:val="795D3D1D"/>
    <w:rsid w:val="795F53B0"/>
    <w:rsid w:val="79725A1A"/>
    <w:rsid w:val="797535A9"/>
    <w:rsid w:val="799040F2"/>
    <w:rsid w:val="79AC0800"/>
    <w:rsid w:val="79BA4CCB"/>
    <w:rsid w:val="79BD0D98"/>
    <w:rsid w:val="79BD656A"/>
    <w:rsid w:val="79C51924"/>
    <w:rsid w:val="79D02741"/>
    <w:rsid w:val="79E03319"/>
    <w:rsid w:val="79E96BA2"/>
    <w:rsid w:val="7A076729"/>
    <w:rsid w:val="7A0A4093"/>
    <w:rsid w:val="7A24483B"/>
    <w:rsid w:val="7A252A8D"/>
    <w:rsid w:val="7A4F46B9"/>
    <w:rsid w:val="7A70182E"/>
    <w:rsid w:val="7A8772A3"/>
    <w:rsid w:val="7AA8546C"/>
    <w:rsid w:val="7AAC5752"/>
    <w:rsid w:val="7ABC2824"/>
    <w:rsid w:val="7ACA7190"/>
    <w:rsid w:val="7AED2E7F"/>
    <w:rsid w:val="7AF91823"/>
    <w:rsid w:val="7B4C229B"/>
    <w:rsid w:val="7B4D69B2"/>
    <w:rsid w:val="7B7278C9"/>
    <w:rsid w:val="7B7A2964"/>
    <w:rsid w:val="7B8C6B3B"/>
    <w:rsid w:val="7B95174D"/>
    <w:rsid w:val="7BB265A2"/>
    <w:rsid w:val="7BBA7205"/>
    <w:rsid w:val="7BC6204D"/>
    <w:rsid w:val="7BC65BA9"/>
    <w:rsid w:val="7BD02C5E"/>
    <w:rsid w:val="7BEC1388"/>
    <w:rsid w:val="7BEC3136"/>
    <w:rsid w:val="7C28344E"/>
    <w:rsid w:val="7C427E1C"/>
    <w:rsid w:val="7C5A3B53"/>
    <w:rsid w:val="7C684EB3"/>
    <w:rsid w:val="7C8B0BA1"/>
    <w:rsid w:val="7C9B5288"/>
    <w:rsid w:val="7CB93960"/>
    <w:rsid w:val="7CD67C72"/>
    <w:rsid w:val="7CFC5074"/>
    <w:rsid w:val="7D172435"/>
    <w:rsid w:val="7D1E5AEC"/>
    <w:rsid w:val="7D3254B6"/>
    <w:rsid w:val="7D4E22FA"/>
    <w:rsid w:val="7D5471E5"/>
    <w:rsid w:val="7D5B0573"/>
    <w:rsid w:val="7D66587F"/>
    <w:rsid w:val="7D7B6E68"/>
    <w:rsid w:val="7D891584"/>
    <w:rsid w:val="7D8C2E23"/>
    <w:rsid w:val="7D9F66B2"/>
    <w:rsid w:val="7DAA0D1C"/>
    <w:rsid w:val="7DC720AD"/>
    <w:rsid w:val="7DD30A52"/>
    <w:rsid w:val="7DD44C54"/>
    <w:rsid w:val="7DDE4489"/>
    <w:rsid w:val="7DE467BB"/>
    <w:rsid w:val="7E12157A"/>
    <w:rsid w:val="7E1A21DD"/>
    <w:rsid w:val="7E3A2EC5"/>
    <w:rsid w:val="7E723DC7"/>
    <w:rsid w:val="7E861620"/>
    <w:rsid w:val="7E933D3D"/>
    <w:rsid w:val="7EB0669D"/>
    <w:rsid w:val="7EEF18BB"/>
    <w:rsid w:val="7F032C71"/>
    <w:rsid w:val="7F0E4510"/>
    <w:rsid w:val="7F1430D0"/>
    <w:rsid w:val="7F2816FF"/>
    <w:rsid w:val="7F2C0C33"/>
    <w:rsid w:val="7F376DBE"/>
    <w:rsid w:val="7F703639"/>
    <w:rsid w:val="7F7B314F"/>
    <w:rsid w:val="7F957CEB"/>
    <w:rsid w:val="7FB0104A"/>
    <w:rsid w:val="7FB328E9"/>
    <w:rsid w:val="7FBA726B"/>
    <w:rsid w:val="7FF86D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autoRedefine/>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link w:val="18"/>
    <w:autoRedefine/>
    <w:semiHidden/>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0"/>
    <w:autoRedefine/>
    <w:semiHidden/>
    <w:unhideWhenUsed/>
    <w:qFormat/>
    <w:uiPriority w:val="0"/>
    <w:pPr>
      <w:keepNext/>
      <w:keepLines/>
      <w:spacing w:before="260" w:after="260" w:line="413" w:lineRule="auto"/>
      <w:outlineLvl w:val="2"/>
    </w:pPr>
    <w:rPr>
      <w:b/>
      <w:sz w:val="32"/>
    </w:rPr>
  </w:style>
  <w:style w:type="paragraph" w:styleId="5">
    <w:name w:val="heading 4"/>
    <w:basedOn w:val="1"/>
    <w:next w:val="1"/>
    <w:link w:val="17"/>
    <w:autoRedefine/>
    <w:unhideWhenUsed/>
    <w:qFormat/>
    <w:uiPriority w:val="9"/>
    <w:pPr>
      <w:numPr>
        <w:ilvl w:val="3"/>
        <w:numId w:val="1"/>
      </w:numPr>
      <w:spacing w:before="50" w:beforeLines="50"/>
      <w:jc w:val="left"/>
      <w:outlineLvl w:val="3"/>
    </w:pPr>
    <w:rPr>
      <w:rFonts w:asciiTheme="majorHAnsi" w:hAnsiTheme="majorHAnsi" w:cstheme="majorBidi"/>
      <w:b/>
      <w:bCs/>
      <w:szCs w:val="28"/>
    </w:rPr>
  </w:style>
  <w:style w:type="paragraph" w:styleId="6">
    <w:name w:val="heading 5"/>
    <w:basedOn w:val="1"/>
    <w:next w:val="1"/>
    <w:link w:val="24"/>
    <w:autoRedefine/>
    <w:unhideWhenUsed/>
    <w:qFormat/>
    <w:uiPriority w:val="9"/>
    <w:pPr>
      <w:numPr>
        <w:ilvl w:val="4"/>
        <w:numId w:val="1"/>
      </w:numPr>
      <w:ind w:left="0" w:firstLine="480"/>
      <w:jc w:val="left"/>
      <w:outlineLvl w:val="4"/>
    </w:p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autoRedefine/>
    <w:unhideWhenUsed/>
    <w:qFormat/>
    <w:uiPriority w:val="35"/>
    <w:pPr>
      <w:spacing w:line="360" w:lineRule="auto"/>
      <w:jc w:val="center"/>
    </w:pPr>
    <w:rPr>
      <w:b/>
      <w:color w:val="000000" w:themeColor="text1"/>
      <w14:textFill>
        <w14:solidFill>
          <w14:schemeClr w14:val="tx1"/>
        </w14:solidFill>
      </w14:textFill>
    </w:rPr>
  </w:style>
  <w:style w:type="paragraph" w:styleId="8">
    <w:name w:val="Body Text"/>
    <w:basedOn w:val="1"/>
    <w:link w:val="22"/>
    <w:autoRedefine/>
    <w:qFormat/>
    <w:uiPriority w:val="0"/>
    <w:pPr>
      <w:spacing w:after="160" w:line="360" w:lineRule="auto"/>
      <w:ind w:firstLine="560" w:firstLineChars="200"/>
    </w:pPr>
    <w:rPr>
      <w:rFonts w:ascii="Times New Roman" w:hAnsi="Times New Roman" w:eastAsia="宋体" w:cs="Times New Roman"/>
      <w:sz w:val="24"/>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Normal (Web)"/>
    <w:basedOn w:val="1"/>
    <w:link w:val="16"/>
    <w:autoRedefine/>
    <w:qFormat/>
    <w:uiPriority w:val="0"/>
    <w:pPr>
      <w:spacing w:after="160" w:line="360" w:lineRule="auto"/>
      <w:ind w:firstLine="200" w:firstLineChars="200"/>
      <w:jc w:val="left"/>
    </w:pPr>
    <w:rPr>
      <w:rFonts w:ascii="Times New Roman" w:hAnsi="Times New Roman" w:eastAsia="宋体" w:cs="Times New Roman"/>
      <w:kern w:val="0"/>
      <w:sz w:val="24"/>
      <w:szCs w:val="21"/>
      <w:u w:val="single"/>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普通(网站) 字符"/>
    <w:basedOn w:val="15"/>
    <w:link w:val="12"/>
    <w:autoRedefine/>
    <w:qFormat/>
    <w:uiPriority w:val="0"/>
    <w:rPr>
      <w:rFonts w:hint="default" w:ascii="Times New Roman" w:hAnsi="Times New Roman" w:eastAsia="宋体" w:cs="Times New Roman"/>
      <w:sz w:val="24"/>
      <w:szCs w:val="21"/>
      <w:u w:val="single"/>
    </w:rPr>
  </w:style>
  <w:style w:type="character" w:customStyle="1" w:styleId="17">
    <w:name w:val="标题 4 字符"/>
    <w:basedOn w:val="15"/>
    <w:link w:val="5"/>
    <w:autoRedefine/>
    <w:qFormat/>
    <w:uiPriority w:val="0"/>
    <w:rPr>
      <w:rFonts w:hint="default" w:ascii="Cambria" w:hAnsi="Cambria" w:eastAsia="宋体" w:cs="Times New Roman"/>
      <w:b/>
      <w:kern w:val="2"/>
      <w:sz w:val="24"/>
      <w:szCs w:val="28"/>
    </w:rPr>
  </w:style>
  <w:style w:type="character" w:customStyle="1" w:styleId="18">
    <w:name w:val="标题 2 字符"/>
    <w:basedOn w:val="15"/>
    <w:link w:val="3"/>
    <w:autoRedefine/>
    <w:qFormat/>
    <w:uiPriority w:val="0"/>
    <w:rPr>
      <w:rFonts w:hint="default" w:ascii="Cambria" w:hAnsi="Cambria" w:eastAsia="宋体" w:cs="Times New Roman"/>
      <w:b/>
      <w:kern w:val="2"/>
      <w:sz w:val="28"/>
      <w:szCs w:val="32"/>
    </w:rPr>
  </w:style>
  <w:style w:type="character" w:customStyle="1" w:styleId="19">
    <w:name w:val="标题 1 字符"/>
    <w:basedOn w:val="15"/>
    <w:link w:val="2"/>
    <w:autoRedefine/>
    <w:qFormat/>
    <w:uiPriority w:val="0"/>
    <w:rPr>
      <w:rFonts w:hint="default" w:ascii="Times New Roman" w:hAnsi="Times New Roman" w:eastAsia="宋体" w:cs="Times New Roman"/>
      <w:b/>
      <w:kern w:val="44"/>
      <w:sz w:val="32"/>
      <w:szCs w:val="44"/>
    </w:rPr>
  </w:style>
  <w:style w:type="character" w:customStyle="1" w:styleId="20">
    <w:name w:val="标题 3 字符"/>
    <w:basedOn w:val="15"/>
    <w:link w:val="4"/>
    <w:autoRedefine/>
    <w:qFormat/>
    <w:uiPriority w:val="0"/>
    <w:rPr>
      <w:rFonts w:hint="default" w:ascii="Times New Roman" w:hAnsi="Times New Roman" w:eastAsia="宋体" w:cs="Times New Roman"/>
      <w:b/>
      <w:kern w:val="2"/>
      <w:sz w:val="24"/>
      <w:szCs w:val="32"/>
    </w:rPr>
  </w:style>
  <w:style w:type="table" w:customStyle="1" w:styleId="21">
    <w:name w:val="k 表格11"/>
    <w:basedOn w:val="13"/>
    <w:autoRedefine/>
    <w:qFormat/>
    <w:uiPriority w:val="0"/>
    <w:pPr>
      <w:spacing w:line="276" w:lineRule="auto"/>
      <w:jc w:val="center"/>
    </w:pPr>
    <w:rPr>
      <w:rFonts w:hint="eastAsia" w:ascii="宋体" w:hAnsi="宋体" w:cs="Calibri"/>
      <w:sz w:val="21"/>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left w:w="57" w:type="dxa"/>
        <w:right w:w="57" w:type="dxa"/>
      </w:tblCellMar>
    </w:tblPr>
    <w:tcPr>
      <w:tcBorders>
        <w:top w:val="double" w:color="000000" w:sz="6" w:space="0"/>
        <w:left w:val="double" w:color="000000" w:sz="6" w:space="0"/>
        <w:bottom w:val="double" w:color="000000" w:sz="6" w:space="0"/>
        <w:right w:val="double" w:color="000000" w:sz="6" w:space="0"/>
      </w:tcBorders>
      <w:shd w:val="clear" w:color="auto" w:fill="EDEDED"/>
      <w:vAlign w:val="center"/>
    </w:tcPr>
    <w:tblStylePr w:type="firstRow">
      <w:pPr>
        <w:wordWrap/>
        <w:jc w:val="center"/>
      </w:pPr>
      <w:rPr>
        <w:rFonts w:hint="default" w:ascii="Times New Roman" w:hAnsi="Times New Roman" w:eastAsia="宋体" w:cs="Times New Roman"/>
        <w:b/>
        <w:sz w:val="21"/>
        <w:szCs w:val="21"/>
      </w:rPr>
      <w:tcPr>
        <w:shd w:val="clear" w:color="auto" w:fill="BDD6EE"/>
      </w:tcPr>
    </w:tblStylePr>
    <w:tblStylePr w:type="firstCol">
      <w:pPr>
        <w:jc w:val="center"/>
      </w:pPr>
      <w:rPr>
        <w:rFonts w:hint="eastAsia" w:ascii="宋体" w:hAnsi="宋体" w:eastAsia="宋体" w:cs="宋体"/>
        <w:b w:val="0"/>
        <w:sz w:val="21"/>
        <w:szCs w:val="21"/>
      </w:rPr>
      <w:tcPr>
        <w:shd w:val="clear" w:color="auto" w:fill="F7CAAC"/>
      </w:tcPr>
    </w:tblStylePr>
  </w:style>
  <w:style w:type="character" w:customStyle="1" w:styleId="22">
    <w:name w:val="正文文本 字符"/>
    <w:basedOn w:val="15"/>
    <w:link w:val="8"/>
    <w:autoRedefine/>
    <w:qFormat/>
    <w:uiPriority w:val="0"/>
    <w:rPr>
      <w:rFonts w:hint="default" w:ascii="Times New Roman" w:hAnsi="Times New Roman" w:cs="Times New Roman"/>
      <w:kern w:val="2"/>
      <w:sz w:val="24"/>
      <w:szCs w:val="24"/>
    </w:rPr>
  </w:style>
  <w:style w:type="paragraph" w:customStyle="1" w:styleId="23">
    <w:name w:val="表格文字"/>
    <w:basedOn w:val="1"/>
    <w:autoRedefine/>
    <w:qFormat/>
    <w:uiPriority w:val="0"/>
    <w:pPr>
      <w:spacing w:after="160" w:line="0" w:lineRule="atLeast"/>
      <w:jc w:val="center"/>
    </w:pPr>
    <w:rPr>
      <w:rFonts w:ascii="Times New Roman" w:hAnsi="Times New Roman" w:eastAsia="宋体" w:cs="Times New Roman"/>
      <w:szCs w:val="18"/>
    </w:rPr>
  </w:style>
  <w:style w:type="character" w:customStyle="1" w:styleId="24">
    <w:name w:val="标题 5 字符"/>
    <w:basedOn w:val="15"/>
    <w:link w:val="6"/>
    <w:autoRedefine/>
    <w:qFormat/>
    <w:uiPriority w:val="0"/>
    <w:rPr>
      <w:rFonts w:hint="default" w:ascii="Times New Roman" w:hAnsi="Times New Roman" w:cs="Times New Roman"/>
      <w:bCs/>
      <w:kern w:val="2"/>
      <w:sz w:val="24"/>
      <w:szCs w:val="28"/>
    </w:rPr>
  </w:style>
  <w:style w:type="paragraph" w:customStyle="1" w:styleId="25">
    <w:name w:val="图表名称"/>
    <w:basedOn w:val="1"/>
    <w:link w:val="26"/>
    <w:autoRedefine/>
    <w:qFormat/>
    <w:uiPriority w:val="0"/>
    <w:pPr>
      <w:spacing w:after="160" w:line="360" w:lineRule="auto"/>
      <w:jc w:val="center"/>
    </w:pPr>
    <w:rPr>
      <w:rFonts w:ascii="Times New Roman" w:hAnsi="Times New Roman" w:eastAsia="宋体" w:cs="Times New Roman"/>
      <w:b/>
      <w:szCs w:val="21"/>
    </w:rPr>
  </w:style>
  <w:style w:type="character" w:customStyle="1" w:styleId="26">
    <w:name w:val="图表名称 Char"/>
    <w:basedOn w:val="15"/>
    <w:link w:val="25"/>
    <w:autoRedefine/>
    <w:qFormat/>
    <w:uiPriority w:val="0"/>
    <w:rPr>
      <w:rFonts w:hint="default" w:ascii="Times New Roman" w:hAnsi="Times New Roman" w:cs="Times New Roman"/>
      <w:b/>
      <w:kern w:val="2"/>
      <w:sz w:val="21"/>
      <w:szCs w:val="21"/>
    </w:rPr>
  </w:style>
  <w:style w:type="paragraph" w:customStyle="1" w:styleId="27">
    <w:name w:val="表内文字"/>
    <w:basedOn w:val="25"/>
    <w:next w:val="1"/>
    <w:qFormat/>
    <w:uiPriority w:val="0"/>
    <w:pPr>
      <w:spacing w:line="240" w:lineRule="auto"/>
    </w:pPr>
    <w:rPr>
      <w:b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3396</Words>
  <Characters>4144</Characters>
  <Lines>88</Lines>
  <Paragraphs>24</Paragraphs>
  <TotalTime>0</TotalTime>
  <ScaleCrop>false</ScaleCrop>
  <LinksUpToDate>false</LinksUpToDate>
  <CharactersWithSpaces>4231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2024-08-05T00:59:00Z</dcterms:created>
  <dc:creator>李刚</dc:creator>
  <cp:lastModifiedBy>杭州渝港机械施工有限公司</cp:lastModifiedBy>
  <dcterms:modified xsi:type="dcterms:W3CDTF">2025-10-17T02:28:03Z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46ED2433025A459190BAABC69781C9B3_13</vt:lpwstr>
  </property>
  <property fmtid="{D5CDD505-2E9C-101B-9397-08002B2CF9AE}" pid="4" name="KSOTemplateDocerSaveRecord">
    <vt:lpwstr>eyJoZGlkIjoiYjMyYjBlMGJhZjI3ZDdiYzUzOWVmOGZjYTMwOWZhYzEiLCJ1c2VySWQiOiIyMDEyMTQ5OSJ9</vt:lpwstr>
  </property>
</Properties>
</file>