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4F294E">
      <w:pPr>
        <w:rPr>
          <w:rFonts w:hint="eastAsia" w:eastAsiaTheme="minorEastAsia"/>
          <w:color w:val="2E54A1" w:themeColor="accent1" w:themeShade="BF"/>
          <w:lang w:eastAsia="zh-CN"/>
        </w:rPr>
        <w:sectPr>
          <w:headerReference r:id="rId3" w:type="default"/>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pPr>
      <w:r>
        <w:rPr>
          <w:rFonts w:hint="eastAsia" w:eastAsiaTheme="minorEastAsia"/>
          <w:color w:val="2E54A1" w:themeColor="accent1" w:themeShade="BF"/>
          <w:lang w:eastAsia="zh-CN"/>
        </w:rPr>
        <w:drawing>
          <wp:inline distT="0" distB="0" distL="114300" distR="114300">
            <wp:extent cx="9752965" cy="6896735"/>
            <wp:effectExtent l="0" t="0" r="635" b="18415"/>
            <wp:docPr id="20" name="图片 20" descr="新渡坪3#安装作业指导书2025.08.1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新渡坪3#安装作业指导书2025.08.18_01"/>
                    <pic:cNvPicPr>
                      <a:picLocks noChangeAspect="1"/>
                    </pic:cNvPicPr>
                  </pic:nvPicPr>
                  <pic:blipFill>
                    <a:blip r:embed="rId5"/>
                    <a:stretch>
                      <a:fillRect/>
                    </a:stretch>
                  </pic:blipFill>
                  <pic:spPr>
                    <a:xfrm>
                      <a:off x="0" y="0"/>
                      <a:ext cx="9752965" cy="6896735"/>
                    </a:xfrm>
                    <a:prstGeom prst="rect">
                      <a:avLst/>
                    </a:prstGeom>
                  </pic:spPr>
                </pic:pic>
              </a:graphicData>
            </a:graphic>
          </wp:inline>
        </w:drawing>
      </w:r>
      <w:bookmarkStart w:id="1" w:name="_GoBack"/>
      <w:bookmarkEnd w:id="1"/>
    </w:p>
    <w:p w14:paraId="19581EEE">
      <w:pPr>
        <w:rPr>
          <w:color w:val="2E54A1" w:themeColor="accent1" w:themeShade="BF"/>
        </w:rPr>
      </w:pPr>
    </w:p>
    <w:p w14:paraId="6110086A">
      <w:pPr>
        <w:rPr>
          <w:color w:val="2E54A1" w:themeColor="accent1" w:themeShade="BF"/>
        </w:rPr>
      </w:pPr>
    </w:p>
    <w:p w14:paraId="16384650">
      <w:pPr>
        <w:rPr>
          <w:color w:val="2E54A1" w:themeColor="accent1" w:themeShade="BF"/>
        </w:rPr>
      </w:pPr>
    </w:p>
    <w:p w14:paraId="38A6A1B1">
      <w:pPr>
        <w:rPr>
          <w:color w:val="2E54A1" w:themeColor="accent1" w:themeShade="BF"/>
        </w:rPr>
      </w:pPr>
    </w:p>
    <w:p w14:paraId="180A99D1">
      <w:pPr>
        <w:ind w:left="0" w:leftChars="0" w:firstLine="1260" w:firstLineChars="600"/>
        <w:rPr>
          <w:color w:val="2E54A1" w:themeColor="accent1" w:themeShade="BF"/>
        </w:rPr>
      </w:pPr>
      <w:r>
        <w:rPr>
          <w:sz w:val="21"/>
        </w:rPr>
        <mc:AlternateContent>
          <mc:Choice Requires="wps">
            <w:drawing>
              <wp:anchor distT="0" distB="0" distL="114300" distR="114300" simplePos="0" relativeHeight="251659264" behindDoc="0" locked="0" layoutInCell="1" allowOverlap="1">
                <wp:simplePos x="0" y="0"/>
                <wp:positionH relativeFrom="column">
                  <wp:posOffset>317500</wp:posOffset>
                </wp:positionH>
                <wp:positionV relativeFrom="paragraph">
                  <wp:posOffset>-830580</wp:posOffset>
                </wp:positionV>
                <wp:extent cx="9762490" cy="6517005"/>
                <wp:effectExtent l="9525" t="9525" r="19685" b="13970"/>
                <wp:wrapNone/>
                <wp:docPr id="14" name="文本框 14"/>
                <wp:cNvGraphicFramePr/>
                <a:graphic xmlns:a="http://schemas.openxmlformats.org/drawingml/2006/main">
                  <a:graphicData uri="http://schemas.microsoft.com/office/word/2010/wordprocessingShape">
                    <wps:wsp>
                      <wps:cNvSpPr txBox="1"/>
                      <wps:spPr>
                        <a:xfrm>
                          <a:off x="0" y="0"/>
                          <a:ext cx="9762490" cy="651700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2.XGT7026-12S1塔机安装工况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36884C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XGT7026-12S1塔机安装前准备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基础节与一节标准节安装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04</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05</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06</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07</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起重臂臂根节安装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平衡臂安装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2.8预装平衡重安装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2.9剩余起重臂安装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12</w:t>
                            </w:r>
                          </w:p>
                          <w:p w14:paraId="5AE0D302">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131C10BF">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2.12附着安装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18</w:t>
                            </w:r>
                          </w:p>
                          <w:p w14:paraId="173A1D3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65.4pt;height:513.15pt;width:768.7pt;z-index:251659264;mso-width-relative:page;mso-height-relative:page;" filled="f" stroked="t" coordsize="21600,21600" o:gfxdata="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kZ8j3cAAAA&#10;DAEAAA8AAAAAAAAAAQAgAAAAIgAAAGRycy9kb3ducmV2LnhtbFBLAQIUABQAAAAIAIdO4kA3akk/&#10;UgIAAJIEAAAOAAAAAAAAAAEAIAAAACsBAABkcnMvZTJvRG9jLnhtbFBLBQYAAAAABgAGAFkBAADv&#10;BQAAAAA=&#10;">
                <v:fill on="f" focussize="0,0"/>
                <v:stroke weight="1.5pt" color="#000000 [3204]" joinstyle="round"/>
                <v:imagedata o:title=""/>
                <o:lock v:ext="edit" aspectratio="f"/>
                <v:textbo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2.XGT7026-12S1塔机安装工况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36884C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XGT7026-12S1塔机安装前准备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02</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基础节与一节标准节安装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04</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05</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06</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07</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起重臂臂根节安装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平衡臂安装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2.8预装平衡重安装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2.9剩余起重臂安装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12</w:t>
                      </w:r>
                    </w:p>
                    <w:p w14:paraId="5AE0D302">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131C10BF">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2.12附着安装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18</w:t>
                      </w:r>
                    </w:p>
                    <w:p w14:paraId="173A1D3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v:textbox>
              </v:shape>
            </w:pict>
          </mc:Fallback>
        </mc:AlternateContent>
      </w:r>
    </w:p>
    <w:p w14:paraId="0CF00F92">
      <w:pPr>
        <w:rPr>
          <w:color w:val="2E54A1" w:themeColor="accent1" w:themeShade="BF"/>
        </w:rPr>
      </w:pPr>
    </w:p>
    <w:p w14:paraId="26AEBC66">
      <w:pPr>
        <w:rPr>
          <w:color w:val="2E54A1" w:themeColor="accent1" w:themeShade="BF"/>
        </w:rPr>
      </w:pPr>
    </w:p>
    <w:p w14:paraId="0992E765">
      <w:pPr>
        <w:rPr>
          <w:color w:val="2E54A1" w:themeColor="accent1" w:themeShade="BF"/>
        </w:rPr>
      </w:pPr>
    </w:p>
    <w:p w14:paraId="365CB120">
      <w:pPr>
        <w:rPr>
          <w:color w:val="2E54A1" w:themeColor="accent1" w:themeShade="BF"/>
        </w:rPr>
      </w:pPr>
    </w:p>
    <w:p w14:paraId="4D6DF304">
      <w:pPr>
        <w:rPr>
          <w:color w:val="2E54A1" w:themeColor="accent1" w:themeShade="BF"/>
        </w:rPr>
      </w:pPr>
    </w:p>
    <w:p w14:paraId="0D0287E8">
      <w:pPr>
        <w:rPr>
          <w:color w:val="2E54A1" w:themeColor="accent1" w:themeShade="BF"/>
        </w:rPr>
      </w:pPr>
    </w:p>
    <w:p w14:paraId="0B56801A">
      <w:pPr>
        <w:rPr>
          <w:color w:val="2E54A1" w:themeColor="accent1" w:themeShade="BF"/>
        </w:rPr>
      </w:pPr>
    </w:p>
    <w:p w14:paraId="247BEF87">
      <w:pPr>
        <w:rPr>
          <w:color w:val="2E54A1" w:themeColor="accent1" w:themeShade="BF"/>
        </w:rPr>
      </w:pPr>
    </w:p>
    <w:p w14:paraId="174F4501">
      <w:pPr>
        <w:rPr>
          <w:color w:val="2E54A1" w:themeColor="accent1" w:themeShade="BF"/>
        </w:rPr>
      </w:pPr>
    </w:p>
    <w:p w14:paraId="328F1E38">
      <w:pPr>
        <w:rPr>
          <w:color w:val="2E54A1" w:themeColor="accent1" w:themeShade="BF"/>
        </w:rPr>
      </w:pPr>
    </w:p>
    <w:p w14:paraId="2C325841">
      <w:pPr>
        <w:rPr>
          <w:color w:val="2E54A1" w:themeColor="accent1" w:themeShade="BF"/>
        </w:rPr>
      </w:pPr>
    </w:p>
    <w:p w14:paraId="71E95692">
      <w:pPr>
        <w:rPr>
          <w:color w:val="2E54A1" w:themeColor="accent1" w:themeShade="BF"/>
        </w:rPr>
      </w:pPr>
    </w:p>
    <w:p w14:paraId="3613E281">
      <w:pPr>
        <w:rPr>
          <w:color w:val="2E54A1" w:themeColor="accent1" w:themeShade="BF"/>
        </w:rPr>
      </w:pPr>
    </w:p>
    <w:p w14:paraId="73B4EE97">
      <w:pPr>
        <w:rPr>
          <w:color w:val="2E54A1" w:themeColor="accent1" w:themeShade="BF"/>
        </w:rPr>
      </w:pPr>
    </w:p>
    <w:p w14:paraId="17552CA7">
      <w:pPr>
        <w:rPr>
          <w:color w:val="2E54A1" w:themeColor="accent1" w:themeShade="BF"/>
        </w:rPr>
      </w:pPr>
    </w:p>
    <w:p w14:paraId="02CFAC83">
      <w:pPr>
        <w:rPr>
          <w:color w:val="2E54A1" w:themeColor="accent1" w:themeShade="BF"/>
        </w:rPr>
      </w:pPr>
    </w:p>
    <w:p w14:paraId="1450DCB2">
      <w:pPr>
        <w:rPr>
          <w:color w:val="2E54A1" w:themeColor="accent1" w:themeShade="BF"/>
        </w:rPr>
      </w:pPr>
    </w:p>
    <w:p w14:paraId="0E612A17">
      <w:pPr>
        <w:rPr>
          <w:color w:val="2E54A1" w:themeColor="accent1" w:themeShade="BF"/>
        </w:rPr>
      </w:pPr>
    </w:p>
    <w:p w14:paraId="47AB6409">
      <w:pPr>
        <w:rPr>
          <w:color w:val="2E54A1" w:themeColor="accent1" w:themeShade="BF"/>
        </w:rPr>
      </w:pPr>
    </w:p>
    <w:p w14:paraId="112CF4BA">
      <w:pPr>
        <w:rPr>
          <w:color w:val="2E54A1" w:themeColor="accent1" w:themeShade="BF"/>
        </w:rPr>
      </w:pPr>
    </w:p>
    <w:p w14:paraId="507DBE2B">
      <w:pPr>
        <w:rPr>
          <w:color w:val="2E54A1" w:themeColor="accent1" w:themeShade="BF"/>
        </w:rPr>
      </w:pPr>
    </w:p>
    <w:p w14:paraId="110AB6F3">
      <w:pPr>
        <w:rPr>
          <w:color w:val="2E54A1" w:themeColor="accent1" w:themeShade="BF"/>
        </w:rPr>
      </w:pPr>
    </w:p>
    <w:p w14:paraId="2FC8D01F">
      <w:pPr>
        <w:rPr>
          <w:color w:val="2E54A1" w:themeColor="accent1" w:themeShade="BF"/>
        </w:rPr>
      </w:pPr>
    </w:p>
    <w:p w14:paraId="6B28E5E9">
      <w:pPr>
        <w:rPr>
          <w:color w:val="2E54A1" w:themeColor="accent1" w:themeShade="BF"/>
        </w:rPr>
      </w:pPr>
    </w:p>
    <w:p w14:paraId="4A880771">
      <w:pPr>
        <w:rPr>
          <w:color w:val="2E54A1" w:themeColor="accent1" w:themeShade="BF"/>
        </w:rPr>
      </w:pPr>
    </w:p>
    <w:p w14:paraId="688B9E31">
      <w:pPr>
        <w:rPr>
          <w:color w:val="2E54A1" w:themeColor="accent1" w:themeShade="BF"/>
        </w:rPr>
      </w:pPr>
    </w:p>
    <w:p w14:paraId="7459B8D8">
      <w:pPr>
        <w:rPr>
          <w:color w:val="2E54A1" w:themeColor="accent1" w:themeShade="BF"/>
        </w:rPr>
      </w:pPr>
    </w:p>
    <w:p w14:paraId="2915FC6F">
      <w:pPr>
        <w:rPr>
          <w:color w:val="2E54A1" w:themeColor="accent1" w:themeShade="BF"/>
        </w:rPr>
      </w:pPr>
    </w:p>
    <w:p w14:paraId="4835B331">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sectPr>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pPr>
    </w:p>
    <w:tbl>
      <w:tblPr>
        <w:tblStyle w:val="16"/>
        <w:tblW w:w="15299" w:type="dxa"/>
        <w:tblInd w:w="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3944"/>
        <w:gridCol w:w="2214"/>
        <w:gridCol w:w="2982"/>
        <w:gridCol w:w="2104"/>
        <w:gridCol w:w="1995"/>
      </w:tblGrid>
      <w:tr w14:paraId="1B28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729F71F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944" w:type="dxa"/>
            <w:tcBorders>
              <w:top w:val="single" w:color="auto" w:sz="12" w:space="0"/>
              <w:left w:val="single" w:color="auto" w:sz="12" w:space="0"/>
              <w:bottom w:val="single" w:color="auto" w:sz="12" w:space="0"/>
              <w:right w:val="single" w:color="auto" w:sz="12" w:space="0"/>
            </w:tcBorders>
            <w:vAlign w:val="center"/>
          </w:tcPr>
          <w:p w14:paraId="2F09366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14:textFill>
                  <w14:solidFill>
                    <w14:schemeClr w14:val="tx1"/>
                  </w14:solidFill>
                </w14:textFill>
              </w:rPr>
              <w:t>塔机安装作业指导书</w:t>
            </w:r>
          </w:p>
        </w:tc>
        <w:tc>
          <w:tcPr>
            <w:tcW w:w="2214" w:type="dxa"/>
            <w:tcBorders>
              <w:top w:val="single" w:color="auto" w:sz="12" w:space="0"/>
              <w:left w:val="single" w:color="auto" w:sz="12" w:space="0"/>
              <w:bottom w:val="single" w:color="auto" w:sz="12" w:space="0"/>
              <w:right w:val="single" w:color="auto" w:sz="12" w:space="0"/>
            </w:tcBorders>
            <w:vAlign w:val="center"/>
          </w:tcPr>
          <w:p w14:paraId="3309DB4E">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82" w:type="dxa"/>
            <w:tcBorders>
              <w:top w:val="single" w:color="auto" w:sz="12" w:space="0"/>
              <w:left w:val="single" w:color="auto" w:sz="12" w:space="0"/>
              <w:bottom w:val="single" w:color="auto" w:sz="12" w:space="0"/>
              <w:right w:val="single" w:color="auto" w:sz="12" w:space="0"/>
            </w:tcBorders>
            <w:vAlign w:val="center"/>
          </w:tcPr>
          <w:p w14:paraId="6F4150D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FF0000"/>
                <w:sz w:val="24"/>
                <w:szCs w:val="24"/>
                <w:vertAlign w:val="baseline"/>
                <w:lang w:val="en-US" w:eastAsia="zh-CN"/>
              </w:rPr>
              <w:t>EGS-TJ-01</w:t>
            </w:r>
          </w:p>
        </w:tc>
        <w:tc>
          <w:tcPr>
            <w:tcW w:w="2104" w:type="dxa"/>
            <w:tcBorders>
              <w:top w:val="single" w:color="auto" w:sz="12" w:space="0"/>
              <w:left w:val="single" w:color="auto" w:sz="12" w:space="0"/>
              <w:bottom w:val="single" w:color="auto" w:sz="12" w:space="0"/>
              <w:right w:val="single" w:color="auto" w:sz="12" w:space="0"/>
            </w:tcBorders>
            <w:vAlign w:val="center"/>
          </w:tcPr>
          <w:p w14:paraId="6D1150D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95" w:type="dxa"/>
            <w:tcBorders>
              <w:top w:val="single" w:color="auto" w:sz="12" w:space="0"/>
              <w:left w:val="single" w:color="auto" w:sz="12" w:space="0"/>
              <w:bottom w:val="single" w:color="auto" w:sz="12" w:space="0"/>
              <w:right w:val="single" w:color="auto" w:sz="12" w:space="0"/>
            </w:tcBorders>
            <w:vAlign w:val="center"/>
          </w:tcPr>
          <w:p w14:paraId="526BEBCE">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p>
        </w:tc>
      </w:tr>
      <w:tr w14:paraId="4141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2231F2E4">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944" w:type="dxa"/>
            <w:tcBorders>
              <w:top w:val="single" w:color="auto" w:sz="12" w:space="0"/>
              <w:left w:val="single" w:color="auto" w:sz="12" w:space="0"/>
              <w:bottom w:val="single" w:color="auto" w:sz="12" w:space="0"/>
              <w:right w:val="single" w:color="auto" w:sz="12" w:space="0"/>
            </w:tcBorders>
            <w:vAlign w:val="center"/>
          </w:tcPr>
          <w:p w14:paraId="18AAA20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整机结构介绍</w:t>
            </w:r>
          </w:p>
        </w:tc>
        <w:tc>
          <w:tcPr>
            <w:tcW w:w="2214" w:type="dxa"/>
            <w:tcBorders>
              <w:top w:val="single" w:color="auto" w:sz="12" w:space="0"/>
              <w:left w:val="single" w:color="auto" w:sz="12" w:space="0"/>
              <w:bottom w:val="single" w:color="auto" w:sz="12" w:space="0"/>
              <w:right w:val="single" w:color="auto" w:sz="12" w:space="0"/>
            </w:tcBorders>
            <w:vAlign w:val="center"/>
          </w:tcPr>
          <w:p w14:paraId="45E130F7">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342C5CF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70AE46E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711A59D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7732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04" w:type="dxa"/>
            <w:gridSpan w:val="2"/>
            <w:tcBorders>
              <w:top w:val="single" w:color="auto" w:sz="12" w:space="0"/>
              <w:left w:val="single" w:color="auto" w:sz="12" w:space="0"/>
              <w:bottom w:val="single" w:color="auto" w:sz="12" w:space="0"/>
              <w:right w:val="single" w:color="auto" w:sz="12" w:space="0"/>
            </w:tcBorders>
            <w:vAlign w:val="center"/>
          </w:tcPr>
          <w:p w14:paraId="2FE63EB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整机立面图</w:t>
            </w:r>
          </w:p>
        </w:tc>
        <w:tc>
          <w:tcPr>
            <w:tcW w:w="2214" w:type="dxa"/>
            <w:tcBorders>
              <w:top w:val="single" w:color="auto" w:sz="12" w:space="0"/>
              <w:left w:val="single" w:color="auto" w:sz="12" w:space="0"/>
              <w:bottom w:val="single" w:color="auto" w:sz="12" w:space="0"/>
              <w:right w:val="single" w:color="auto" w:sz="12" w:space="0"/>
            </w:tcBorders>
            <w:vAlign w:val="center"/>
          </w:tcPr>
          <w:p w14:paraId="4A64190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709AE40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5092BA7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60720798">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44C1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vMerge w:val="restart"/>
            <w:tcBorders>
              <w:top w:val="single" w:color="auto" w:sz="12" w:space="0"/>
              <w:left w:val="single" w:color="auto" w:sz="12" w:space="0"/>
              <w:right w:val="single" w:color="auto" w:sz="12" w:space="0"/>
            </w:tcBorders>
            <w:vAlign w:val="center"/>
          </w:tcPr>
          <w:p w14:paraId="6708536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eastAsia="zh-CN"/>
                <w14:textFill>
                  <w14:solidFill>
                    <w14:schemeClr w14:val="tx1"/>
                  </w14:solidFill>
                </w14:textFill>
              </w:rPr>
            </w:pPr>
            <w:r>
              <w:drawing>
                <wp:inline distT="0" distB="0" distL="114300" distR="114300">
                  <wp:extent cx="2233295" cy="2630805"/>
                  <wp:effectExtent l="0" t="0" r="1460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2461" r="3336"/>
                          <a:stretch>
                            <a:fillRect/>
                          </a:stretch>
                        </pic:blipFill>
                        <pic:spPr>
                          <a:xfrm>
                            <a:off x="0" y="0"/>
                            <a:ext cx="2233295" cy="2630805"/>
                          </a:xfrm>
                          <a:prstGeom prst="rect">
                            <a:avLst/>
                          </a:prstGeom>
                          <a:noFill/>
                          <a:ln>
                            <a:noFill/>
                          </a:ln>
                        </pic:spPr>
                      </pic:pic>
                    </a:graphicData>
                  </a:graphic>
                </wp:inline>
              </w:drawing>
            </w:r>
          </w:p>
        </w:tc>
        <w:tc>
          <w:tcPr>
            <w:tcW w:w="9295" w:type="dxa"/>
            <w:gridSpan w:val="4"/>
            <w:tcBorders>
              <w:top w:val="single" w:color="auto" w:sz="12" w:space="0"/>
              <w:left w:val="single" w:color="auto" w:sz="12" w:space="0"/>
              <w:bottom w:val="single" w:color="auto" w:sz="12" w:space="0"/>
              <w:right w:val="single" w:color="auto" w:sz="12" w:space="0"/>
            </w:tcBorders>
            <w:vAlign w:val="center"/>
          </w:tcPr>
          <w:p w14:paraId="1B904DA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塔机主要部件重量及吊装高度</w:t>
            </w:r>
          </w:p>
        </w:tc>
      </w:tr>
      <w:tr w14:paraId="5759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004" w:type="dxa"/>
            <w:gridSpan w:val="2"/>
            <w:vMerge w:val="continue"/>
            <w:tcBorders>
              <w:left w:val="single" w:color="auto" w:sz="12" w:space="0"/>
              <w:right w:val="single" w:color="auto" w:sz="12" w:space="0"/>
            </w:tcBorders>
            <w:vAlign w:val="center"/>
          </w:tcPr>
          <w:p w14:paraId="1A5CB4C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9295" w:type="dxa"/>
            <w:gridSpan w:val="4"/>
            <w:vMerge w:val="restart"/>
            <w:tcBorders>
              <w:top w:val="single" w:color="auto" w:sz="12" w:space="0"/>
              <w:left w:val="single" w:color="auto" w:sz="12" w:space="0"/>
              <w:bottom w:val="single" w:color="000000" w:sz="12" w:space="0"/>
              <w:right w:val="single" w:color="auto" w:sz="12" w:space="0"/>
            </w:tcBorders>
            <w:vAlign w:val="center"/>
          </w:tcPr>
          <w:tbl>
            <w:tblPr>
              <w:tblStyle w:val="15"/>
              <w:tblpPr w:leftFromText="180" w:rightFromText="180" w:vertAnchor="text" w:tblpXSpec="center" w:tblpY="-68"/>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6"/>
              <w:gridCol w:w="1492"/>
              <w:gridCol w:w="824"/>
              <w:gridCol w:w="1020"/>
              <w:gridCol w:w="1044"/>
              <w:gridCol w:w="1149"/>
              <w:gridCol w:w="1208"/>
              <w:gridCol w:w="775"/>
              <w:gridCol w:w="783"/>
            </w:tblGrid>
            <w:tr w14:paraId="0303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0"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3FAF10F">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color w:val="auto"/>
                      <w:lang w:val="en-US"/>
                    </w:rPr>
                  </w:pPr>
                  <w:r>
                    <w:rPr>
                      <w:rFonts w:hint="eastAsia" w:ascii="Times New Roman" w:hAnsi="Times New Roman" w:eastAsia="宋体" w:cs="宋体"/>
                      <w:color w:val="auto"/>
                    </w:rPr>
                    <w:t>序号</w:t>
                  </w:r>
                </w:p>
              </w:tc>
              <w:tc>
                <w:tcPr>
                  <w:tcW w:w="1492" w:type="dxa"/>
                  <w:tcBorders>
                    <w:top w:val="single" w:color="auto" w:sz="4" w:space="0"/>
                    <w:left w:val="nil"/>
                    <w:bottom w:val="single" w:color="auto" w:sz="4" w:space="0"/>
                    <w:right w:val="single" w:color="auto" w:sz="4" w:space="0"/>
                  </w:tcBorders>
                  <w:shd w:val="clear" w:color="auto" w:fill="auto"/>
                  <w:vAlign w:val="center"/>
                </w:tcPr>
                <w:p w14:paraId="54A083AE">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color w:val="auto"/>
                      <w:lang w:val="en-US"/>
                    </w:rPr>
                  </w:pPr>
                  <w:r>
                    <w:rPr>
                      <w:rFonts w:hint="eastAsia" w:ascii="Times New Roman" w:hAnsi="Times New Roman" w:eastAsia="宋体" w:cs="宋体"/>
                      <w:color w:val="auto"/>
                    </w:rPr>
                    <w:t>吊装单元名称</w:t>
                  </w:r>
                </w:p>
              </w:tc>
              <w:tc>
                <w:tcPr>
                  <w:tcW w:w="824" w:type="dxa"/>
                  <w:tcBorders>
                    <w:top w:val="single" w:color="auto" w:sz="4" w:space="0"/>
                    <w:left w:val="nil"/>
                    <w:bottom w:val="single" w:color="auto" w:sz="4" w:space="0"/>
                    <w:right w:val="single" w:color="auto" w:sz="4" w:space="0"/>
                  </w:tcBorders>
                  <w:shd w:val="clear" w:color="auto" w:fill="auto"/>
                  <w:vAlign w:val="center"/>
                </w:tcPr>
                <w:p w14:paraId="3C23E560">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color w:val="auto"/>
                      <w:lang w:val="en-US"/>
                    </w:rPr>
                  </w:pPr>
                  <w:r>
                    <w:rPr>
                      <w:rFonts w:hint="eastAsia" w:ascii="Times New Roman" w:hAnsi="Times New Roman" w:eastAsia="宋体" w:cs="宋体"/>
                      <w:color w:val="auto"/>
                    </w:rPr>
                    <w:t>数量</w:t>
                  </w:r>
                </w:p>
              </w:tc>
              <w:tc>
                <w:tcPr>
                  <w:tcW w:w="1020" w:type="dxa"/>
                  <w:tcBorders>
                    <w:top w:val="single" w:color="auto" w:sz="4" w:space="0"/>
                    <w:left w:val="nil"/>
                    <w:bottom w:val="single" w:color="auto" w:sz="4" w:space="0"/>
                    <w:right w:val="single" w:color="auto" w:sz="4" w:space="0"/>
                  </w:tcBorders>
                  <w:shd w:val="clear" w:color="auto" w:fill="auto"/>
                  <w:vAlign w:val="center"/>
                </w:tcPr>
                <w:p w14:paraId="23E28024">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color w:val="auto"/>
                      <w:lang w:val="en-US"/>
                    </w:rPr>
                  </w:pPr>
                  <w:r>
                    <w:rPr>
                      <w:rFonts w:hint="eastAsia" w:ascii="Times New Roman" w:hAnsi="Times New Roman" w:eastAsia="宋体" w:cs="宋体"/>
                      <w:color w:val="auto"/>
                    </w:rPr>
                    <w:t>长（</w:t>
                  </w:r>
                  <w:r>
                    <w:rPr>
                      <w:color w:val="auto"/>
                      <w:lang w:val="en-US"/>
                    </w:rPr>
                    <w:t>m</w:t>
                  </w:r>
                  <w:r>
                    <w:rPr>
                      <w:rFonts w:hint="eastAsia" w:ascii="Times New Roman" w:hAnsi="Times New Roman" w:eastAsia="宋体" w:cs="宋体"/>
                      <w:color w:val="auto"/>
                    </w:rPr>
                    <w:t>）</w:t>
                  </w:r>
                </w:p>
              </w:tc>
              <w:tc>
                <w:tcPr>
                  <w:tcW w:w="1044" w:type="dxa"/>
                  <w:tcBorders>
                    <w:top w:val="single" w:color="auto" w:sz="4" w:space="0"/>
                    <w:left w:val="nil"/>
                    <w:bottom w:val="single" w:color="auto" w:sz="4" w:space="0"/>
                    <w:right w:val="single" w:color="auto" w:sz="4" w:space="0"/>
                  </w:tcBorders>
                  <w:shd w:val="clear" w:color="auto" w:fill="auto"/>
                  <w:vAlign w:val="center"/>
                </w:tcPr>
                <w:p w14:paraId="3CC882B2">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color w:val="auto"/>
                      <w:lang w:val="en-US"/>
                    </w:rPr>
                  </w:pPr>
                  <w:r>
                    <w:rPr>
                      <w:rFonts w:hint="eastAsia" w:ascii="Times New Roman" w:hAnsi="Times New Roman" w:eastAsia="宋体" w:cs="宋体"/>
                      <w:color w:val="auto"/>
                    </w:rPr>
                    <w:t>宽（</w:t>
                  </w:r>
                  <w:r>
                    <w:rPr>
                      <w:color w:val="auto"/>
                      <w:lang w:val="en-US"/>
                    </w:rPr>
                    <w:t>m</w:t>
                  </w:r>
                  <w:r>
                    <w:rPr>
                      <w:rFonts w:hint="eastAsia" w:ascii="Times New Roman" w:hAnsi="Times New Roman" w:eastAsia="宋体" w:cs="宋体"/>
                      <w:color w:val="auto"/>
                    </w:rPr>
                    <w:t>）</w:t>
                  </w:r>
                </w:p>
              </w:tc>
              <w:tc>
                <w:tcPr>
                  <w:tcW w:w="1149" w:type="dxa"/>
                  <w:tcBorders>
                    <w:top w:val="single" w:color="auto" w:sz="4" w:space="0"/>
                    <w:left w:val="nil"/>
                    <w:bottom w:val="single" w:color="auto" w:sz="4" w:space="0"/>
                    <w:right w:val="single" w:color="auto" w:sz="4" w:space="0"/>
                  </w:tcBorders>
                  <w:shd w:val="clear" w:color="auto" w:fill="auto"/>
                  <w:vAlign w:val="center"/>
                </w:tcPr>
                <w:p w14:paraId="25896329">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color w:val="auto"/>
                      <w:lang w:val="en-US"/>
                    </w:rPr>
                  </w:pPr>
                  <w:r>
                    <w:rPr>
                      <w:rFonts w:hint="eastAsia" w:ascii="Times New Roman" w:hAnsi="Times New Roman" w:eastAsia="宋体" w:cs="宋体"/>
                      <w:color w:val="auto"/>
                    </w:rPr>
                    <w:t>高（</w:t>
                  </w:r>
                  <w:r>
                    <w:rPr>
                      <w:color w:val="auto"/>
                      <w:lang w:val="en-US"/>
                    </w:rPr>
                    <w:t>m</w:t>
                  </w:r>
                  <w:r>
                    <w:rPr>
                      <w:rFonts w:hint="eastAsia" w:ascii="Times New Roman" w:hAnsi="Times New Roman" w:eastAsia="宋体" w:cs="宋体"/>
                      <w:color w:val="auto"/>
                    </w:rPr>
                    <w:t>）</w:t>
                  </w:r>
                </w:p>
              </w:tc>
              <w:tc>
                <w:tcPr>
                  <w:tcW w:w="1208" w:type="dxa"/>
                  <w:tcBorders>
                    <w:top w:val="single" w:color="auto" w:sz="4" w:space="0"/>
                    <w:left w:val="nil"/>
                    <w:bottom w:val="single" w:color="auto" w:sz="4" w:space="0"/>
                    <w:right w:val="single" w:color="auto" w:sz="4" w:space="0"/>
                  </w:tcBorders>
                  <w:shd w:val="clear" w:color="auto" w:fill="auto"/>
                  <w:vAlign w:val="center"/>
                </w:tcPr>
                <w:p w14:paraId="57512578">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color w:val="auto"/>
                      <w:lang w:val="en-US"/>
                    </w:rPr>
                  </w:pPr>
                  <w:r>
                    <w:rPr>
                      <w:rFonts w:hint="eastAsia" w:ascii="Times New Roman" w:hAnsi="Times New Roman" w:eastAsia="宋体" w:cs="宋体"/>
                      <w:color w:val="auto"/>
                    </w:rPr>
                    <w:t>单件重量（</w:t>
                  </w:r>
                  <w:r>
                    <w:rPr>
                      <w:color w:val="auto"/>
                      <w:lang w:val="en-US"/>
                    </w:rPr>
                    <w:t>t</w:t>
                  </w:r>
                  <w:r>
                    <w:rPr>
                      <w:rFonts w:hint="eastAsia" w:ascii="Times New Roman" w:hAnsi="Times New Roman" w:eastAsia="宋体" w:cs="宋体"/>
                      <w:color w:val="auto"/>
                    </w:rPr>
                    <w:t>）</w:t>
                  </w:r>
                </w:p>
              </w:tc>
              <w:tc>
                <w:tcPr>
                  <w:tcW w:w="775" w:type="dxa"/>
                  <w:tcBorders>
                    <w:top w:val="single" w:color="auto" w:sz="4" w:space="0"/>
                    <w:left w:val="nil"/>
                    <w:bottom w:val="single" w:color="auto" w:sz="4" w:space="0"/>
                    <w:right w:val="single" w:color="auto" w:sz="4" w:space="0"/>
                  </w:tcBorders>
                  <w:shd w:val="clear" w:color="auto" w:fill="auto"/>
                  <w:vAlign w:val="center"/>
                </w:tcPr>
                <w:p w14:paraId="7017FE80">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color w:val="auto"/>
                      <w:lang w:val="en-US"/>
                    </w:rPr>
                  </w:pPr>
                  <w:r>
                    <w:rPr>
                      <w:rFonts w:hint="eastAsia" w:ascii="Times New Roman" w:hAnsi="Times New Roman" w:eastAsia="宋体" w:cs="宋体"/>
                      <w:color w:val="auto"/>
                    </w:rPr>
                    <w:t>吊幅（</w:t>
                  </w:r>
                  <w:r>
                    <w:rPr>
                      <w:color w:val="auto"/>
                      <w:lang w:val="en-US"/>
                    </w:rPr>
                    <w:t>m</w:t>
                  </w:r>
                  <w:r>
                    <w:rPr>
                      <w:rFonts w:hint="eastAsia" w:ascii="Times New Roman" w:hAnsi="Times New Roman" w:eastAsia="宋体" w:cs="宋体"/>
                      <w:color w:val="auto"/>
                    </w:rPr>
                    <w:t>）</w:t>
                  </w:r>
                </w:p>
              </w:tc>
              <w:tc>
                <w:tcPr>
                  <w:tcW w:w="783" w:type="dxa"/>
                  <w:tcBorders>
                    <w:top w:val="single" w:color="auto" w:sz="4" w:space="0"/>
                    <w:left w:val="nil"/>
                    <w:bottom w:val="single" w:color="auto" w:sz="4" w:space="0"/>
                    <w:right w:val="single" w:color="auto" w:sz="4" w:space="0"/>
                  </w:tcBorders>
                  <w:shd w:val="clear" w:color="auto" w:fill="auto"/>
                  <w:vAlign w:val="center"/>
                </w:tcPr>
                <w:p w14:paraId="5E22CE79">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color w:val="auto"/>
                      <w:lang w:val="en-US"/>
                    </w:rPr>
                  </w:pPr>
                  <w:r>
                    <w:rPr>
                      <w:rFonts w:hint="eastAsia" w:ascii="Times New Roman" w:hAnsi="Times New Roman" w:eastAsia="宋体" w:cs="宋体"/>
                      <w:color w:val="auto"/>
                    </w:rPr>
                    <w:t>吊装高度（</w:t>
                  </w:r>
                  <w:r>
                    <w:rPr>
                      <w:color w:val="auto"/>
                      <w:lang w:val="en-US"/>
                    </w:rPr>
                    <w:t>m</w:t>
                  </w:r>
                  <w:r>
                    <w:rPr>
                      <w:rFonts w:hint="eastAsia" w:ascii="Times New Roman" w:hAnsi="Times New Roman" w:eastAsia="宋体" w:cs="宋体"/>
                      <w:color w:val="auto"/>
                    </w:rPr>
                    <w:t>）</w:t>
                  </w:r>
                </w:p>
              </w:tc>
            </w:tr>
            <w:tr w14:paraId="66D3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8D7E5D7">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1492" w:type="dxa"/>
                  <w:tcBorders>
                    <w:top w:val="single" w:color="auto" w:sz="4" w:space="0"/>
                    <w:left w:val="nil"/>
                    <w:bottom w:val="single" w:color="auto" w:sz="4" w:space="0"/>
                    <w:right w:val="single" w:color="auto" w:sz="4" w:space="0"/>
                  </w:tcBorders>
                  <w:shd w:val="clear" w:color="auto" w:fill="auto"/>
                  <w:vAlign w:val="center"/>
                </w:tcPr>
                <w:p w14:paraId="5E8F3EC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default" w:ascii="Times New Roman" w:hAnsi="Times New Roman" w:eastAsia="宋体" w:cs="宋体"/>
                      <w:color w:val="auto"/>
                      <w:lang w:val="en-US" w:eastAsia="zh-CN"/>
                    </w:rPr>
                  </w:pPr>
                  <w:r>
                    <w:rPr>
                      <w:rFonts w:hint="eastAsia" w:ascii="宋体" w:hAnsi="宋体" w:cs="宋体"/>
                      <w:color w:val="000000"/>
                      <w:kern w:val="0"/>
                      <w:szCs w:val="24"/>
                      <w:lang w:bidi="ar"/>
                    </w:rPr>
                    <w:t>基础节</w:t>
                  </w:r>
                </w:p>
              </w:tc>
              <w:tc>
                <w:tcPr>
                  <w:tcW w:w="824" w:type="dxa"/>
                  <w:tcBorders>
                    <w:top w:val="single" w:color="auto" w:sz="4" w:space="0"/>
                    <w:left w:val="nil"/>
                    <w:bottom w:val="single" w:color="auto" w:sz="4" w:space="0"/>
                    <w:right w:val="single" w:color="auto" w:sz="4" w:space="0"/>
                  </w:tcBorders>
                  <w:shd w:val="clear" w:color="auto" w:fill="auto"/>
                  <w:vAlign w:val="center"/>
                </w:tcPr>
                <w:p w14:paraId="585B245E">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42B1A3DF">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w:t>
                  </w:r>
                </w:p>
              </w:tc>
              <w:tc>
                <w:tcPr>
                  <w:tcW w:w="1044" w:type="dxa"/>
                  <w:tcBorders>
                    <w:top w:val="single" w:color="auto" w:sz="4" w:space="0"/>
                    <w:left w:val="nil"/>
                    <w:bottom w:val="single" w:color="auto" w:sz="4" w:space="0"/>
                    <w:right w:val="single" w:color="auto" w:sz="4" w:space="0"/>
                  </w:tcBorders>
                  <w:shd w:val="clear" w:color="auto" w:fill="auto"/>
                  <w:vAlign w:val="center"/>
                </w:tcPr>
                <w:p w14:paraId="13934B20">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w:t>
                  </w:r>
                </w:p>
              </w:tc>
              <w:tc>
                <w:tcPr>
                  <w:tcW w:w="1149" w:type="dxa"/>
                  <w:tcBorders>
                    <w:top w:val="single" w:color="auto" w:sz="4" w:space="0"/>
                    <w:left w:val="nil"/>
                    <w:bottom w:val="single" w:color="auto" w:sz="4" w:space="0"/>
                    <w:right w:val="single" w:color="auto" w:sz="4" w:space="0"/>
                  </w:tcBorders>
                  <w:shd w:val="clear" w:color="auto" w:fill="auto"/>
                  <w:vAlign w:val="center"/>
                </w:tcPr>
                <w:p w14:paraId="75BC9F7B">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7.5</w:t>
                  </w:r>
                </w:p>
              </w:tc>
              <w:tc>
                <w:tcPr>
                  <w:tcW w:w="1208" w:type="dxa"/>
                  <w:tcBorders>
                    <w:top w:val="single" w:color="auto" w:sz="4" w:space="0"/>
                    <w:left w:val="nil"/>
                    <w:bottom w:val="single" w:color="auto" w:sz="4" w:space="0"/>
                    <w:right w:val="single" w:color="auto" w:sz="4" w:space="0"/>
                  </w:tcBorders>
                  <w:shd w:val="clear" w:color="auto" w:fill="auto"/>
                  <w:vAlign w:val="center"/>
                </w:tcPr>
                <w:p w14:paraId="3217A626">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4.088</w:t>
                  </w:r>
                </w:p>
              </w:tc>
              <w:tc>
                <w:tcPr>
                  <w:tcW w:w="775" w:type="dxa"/>
                  <w:tcBorders>
                    <w:top w:val="single" w:color="auto" w:sz="4" w:space="0"/>
                    <w:left w:val="nil"/>
                    <w:bottom w:val="single" w:color="auto" w:sz="4" w:space="0"/>
                    <w:right w:val="single" w:color="auto" w:sz="4" w:space="0"/>
                  </w:tcBorders>
                  <w:shd w:val="clear" w:color="auto" w:fill="auto"/>
                  <w:vAlign w:val="center"/>
                </w:tcPr>
                <w:p w14:paraId="0956EF72">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06EC332B">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11</w:t>
                  </w:r>
                </w:p>
              </w:tc>
            </w:tr>
            <w:tr w14:paraId="40E6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7C87250">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2</w:t>
                  </w:r>
                </w:p>
              </w:tc>
              <w:tc>
                <w:tcPr>
                  <w:tcW w:w="1492" w:type="dxa"/>
                  <w:tcBorders>
                    <w:top w:val="single" w:color="auto" w:sz="4" w:space="0"/>
                    <w:left w:val="nil"/>
                    <w:bottom w:val="single" w:color="auto" w:sz="4" w:space="0"/>
                    <w:right w:val="single" w:color="auto" w:sz="4" w:space="0"/>
                  </w:tcBorders>
                  <w:shd w:val="clear" w:color="auto" w:fill="auto"/>
                  <w:vAlign w:val="center"/>
                </w:tcPr>
                <w:p w14:paraId="635E7A9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标准节</w:t>
                  </w:r>
                </w:p>
              </w:tc>
              <w:tc>
                <w:tcPr>
                  <w:tcW w:w="824" w:type="dxa"/>
                  <w:tcBorders>
                    <w:top w:val="single" w:color="auto" w:sz="4" w:space="0"/>
                    <w:left w:val="nil"/>
                    <w:bottom w:val="single" w:color="auto" w:sz="4" w:space="0"/>
                    <w:right w:val="single" w:color="auto" w:sz="4" w:space="0"/>
                  </w:tcBorders>
                  <w:shd w:val="clear" w:color="auto" w:fill="auto"/>
                  <w:vAlign w:val="center"/>
                </w:tcPr>
                <w:p w14:paraId="47169F00">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4754CB6A">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w:t>
                  </w:r>
                </w:p>
              </w:tc>
              <w:tc>
                <w:tcPr>
                  <w:tcW w:w="1044" w:type="dxa"/>
                  <w:tcBorders>
                    <w:top w:val="single" w:color="auto" w:sz="4" w:space="0"/>
                    <w:left w:val="nil"/>
                    <w:bottom w:val="single" w:color="auto" w:sz="4" w:space="0"/>
                    <w:right w:val="single" w:color="auto" w:sz="4" w:space="0"/>
                  </w:tcBorders>
                  <w:shd w:val="clear" w:color="auto" w:fill="auto"/>
                  <w:vAlign w:val="center"/>
                </w:tcPr>
                <w:p w14:paraId="40986D7C">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w:t>
                  </w:r>
                </w:p>
              </w:tc>
              <w:tc>
                <w:tcPr>
                  <w:tcW w:w="1149" w:type="dxa"/>
                  <w:tcBorders>
                    <w:top w:val="single" w:color="auto" w:sz="4" w:space="0"/>
                    <w:left w:val="nil"/>
                    <w:bottom w:val="single" w:color="auto" w:sz="4" w:space="0"/>
                    <w:right w:val="single" w:color="auto" w:sz="4" w:space="0"/>
                  </w:tcBorders>
                  <w:shd w:val="clear" w:color="auto" w:fill="auto"/>
                  <w:vAlign w:val="center"/>
                </w:tcPr>
                <w:p w14:paraId="182DF803">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w:t>
                  </w:r>
                </w:p>
              </w:tc>
              <w:tc>
                <w:tcPr>
                  <w:tcW w:w="1208" w:type="dxa"/>
                  <w:tcBorders>
                    <w:top w:val="single" w:color="auto" w:sz="4" w:space="0"/>
                    <w:left w:val="nil"/>
                    <w:bottom w:val="single" w:color="auto" w:sz="4" w:space="0"/>
                    <w:right w:val="single" w:color="auto" w:sz="4" w:space="0"/>
                  </w:tcBorders>
                  <w:shd w:val="clear" w:color="auto" w:fill="auto"/>
                  <w:vAlign w:val="center"/>
                </w:tcPr>
                <w:p w14:paraId="0EEF5620">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1.85</w:t>
                  </w:r>
                </w:p>
              </w:tc>
              <w:tc>
                <w:tcPr>
                  <w:tcW w:w="775" w:type="dxa"/>
                  <w:tcBorders>
                    <w:top w:val="single" w:color="auto" w:sz="4" w:space="0"/>
                    <w:left w:val="nil"/>
                    <w:bottom w:val="single" w:color="auto" w:sz="4" w:space="0"/>
                    <w:right w:val="single" w:color="auto" w:sz="4" w:space="0"/>
                  </w:tcBorders>
                  <w:shd w:val="clear" w:color="auto" w:fill="auto"/>
                  <w:vAlign w:val="center"/>
                </w:tcPr>
                <w:p w14:paraId="74124709">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61AD063B">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14</w:t>
                  </w:r>
                </w:p>
              </w:tc>
            </w:tr>
            <w:tr w14:paraId="6B75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2CD24AA">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3</w:t>
                  </w:r>
                </w:p>
              </w:tc>
              <w:tc>
                <w:tcPr>
                  <w:tcW w:w="1492" w:type="dxa"/>
                  <w:tcBorders>
                    <w:top w:val="single" w:color="auto" w:sz="4" w:space="0"/>
                    <w:left w:val="nil"/>
                    <w:bottom w:val="single" w:color="auto" w:sz="4" w:space="0"/>
                    <w:right w:val="single" w:color="auto" w:sz="4" w:space="0"/>
                  </w:tcBorders>
                  <w:shd w:val="clear" w:color="auto" w:fill="auto"/>
                  <w:vAlign w:val="center"/>
                </w:tcPr>
                <w:p w14:paraId="0E1674F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eastAsia" w:ascii="Times New Roman" w:hAnsi="Times New Roman" w:eastAsia="宋体" w:cs="宋体"/>
                      <w:color w:val="auto"/>
                      <w:lang w:val="en-US" w:eastAsia="zh-CN"/>
                    </w:rPr>
                  </w:pPr>
                  <w:r>
                    <w:rPr>
                      <w:rFonts w:hint="eastAsia" w:ascii="宋体" w:hAnsi="宋体" w:eastAsia="宋体" w:cs="宋体"/>
                      <w:color w:val="000000"/>
                      <w:kern w:val="0"/>
                      <w:szCs w:val="24"/>
                      <w:lang w:val="en-US" w:eastAsia="zh-CN" w:bidi="ar"/>
                    </w:rPr>
                    <w:t>爬升架</w:t>
                  </w:r>
                </w:p>
              </w:tc>
              <w:tc>
                <w:tcPr>
                  <w:tcW w:w="824" w:type="dxa"/>
                  <w:tcBorders>
                    <w:top w:val="single" w:color="auto" w:sz="4" w:space="0"/>
                    <w:left w:val="nil"/>
                    <w:bottom w:val="single" w:color="auto" w:sz="4" w:space="0"/>
                    <w:right w:val="single" w:color="auto" w:sz="4" w:space="0"/>
                  </w:tcBorders>
                  <w:shd w:val="clear" w:color="auto" w:fill="auto"/>
                  <w:vAlign w:val="center"/>
                </w:tcPr>
                <w:p w14:paraId="38AB5984">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1F2D6FA5">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2.83</w:t>
                  </w:r>
                </w:p>
              </w:tc>
              <w:tc>
                <w:tcPr>
                  <w:tcW w:w="1044" w:type="dxa"/>
                  <w:tcBorders>
                    <w:top w:val="single" w:color="auto" w:sz="4" w:space="0"/>
                    <w:left w:val="nil"/>
                    <w:bottom w:val="single" w:color="auto" w:sz="4" w:space="0"/>
                    <w:right w:val="single" w:color="auto" w:sz="4" w:space="0"/>
                  </w:tcBorders>
                  <w:shd w:val="clear" w:color="auto" w:fill="auto"/>
                  <w:vAlign w:val="center"/>
                </w:tcPr>
                <w:p w14:paraId="1D423DB8">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2.61</w:t>
                  </w:r>
                </w:p>
              </w:tc>
              <w:tc>
                <w:tcPr>
                  <w:tcW w:w="1149" w:type="dxa"/>
                  <w:tcBorders>
                    <w:top w:val="single" w:color="auto" w:sz="4" w:space="0"/>
                    <w:left w:val="nil"/>
                    <w:bottom w:val="single" w:color="auto" w:sz="4" w:space="0"/>
                    <w:right w:val="single" w:color="auto" w:sz="4" w:space="0"/>
                  </w:tcBorders>
                  <w:shd w:val="clear" w:color="auto" w:fill="auto"/>
                  <w:vAlign w:val="center"/>
                </w:tcPr>
                <w:p w14:paraId="3E973706">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7.25</w:t>
                  </w:r>
                </w:p>
              </w:tc>
              <w:tc>
                <w:tcPr>
                  <w:tcW w:w="1208" w:type="dxa"/>
                  <w:tcBorders>
                    <w:top w:val="single" w:color="auto" w:sz="4" w:space="0"/>
                    <w:left w:val="nil"/>
                    <w:bottom w:val="single" w:color="auto" w:sz="4" w:space="0"/>
                    <w:right w:val="single" w:color="auto" w:sz="4" w:space="0"/>
                  </w:tcBorders>
                  <w:shd w:val="clear" w:color="auto" w:fill="auto"/>
                  <w:vAlign w:val="center"/>
                </w:tcPr>
                <w:p w14:paraId="59BE0AEC">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5.5</w:t>
                  </w:r>
                </w:p>
              </w:tc>
              <w:tc>
                <w:tcPr>
                  <w:tcW w:w="775" w:type="dxa"/>
                  <w:tcBorders>
                    <w:top w:val="single" w:color="auto" w:sz="4" w:space="0"/>
                    <w:left w:val="nil"/>
                    <w:bottom w:val="single" w:color="auto" w:sz="4" w:space="0"/>
                    <w:right w:val="single" w:color="auto" w:sz="4" w:space="0"/>
                  </w:tcBorders>
                  <w:shd w:val="clear" w:color="auto" w:fill="auto"/>
                  <w:vAlign w:val="center"/>
                </w:tcPr>
                <w:p w14:paraId="13697FF3">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2A658F9B">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rPr>
                    <w:t>2</w:t>
                  </w:r>
                  <w:r>
                    <w:rPr>
                      <w:rFonts w:hint="eastAsia" w:cs="宋体"/>
                      <w:color w:val="auto"/>
                      <w:lang w:val="en-US" w:eastAsia="zh-CN"/>
                    </w:rPr>
                    <w:t>4</w:t>
                  </w:r>
                </w:p>
              </w:tc>
            </w:tr>
            <w:tr w14:paraId="6495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9EF274B">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4</w:t>
                  </w:r>
                </w:p>
              </w:tc>
              <w:tc>
                <w:tcPr>
                  <w:tcW w:w="1492" w:type="dxa"/>
                  <w:tcBorders>
                    <w:top w:val="single" w:color="auto" w:sz="4" w:space="0"/>
                    <w:left w:val="nil"/>
                    <w:bottom w:val="single" w:color="auto" w:sz="4" w:space="0"/>
                    <w:right w:val="single" w:color="auto" w:sz="4" w:space="0"/>
                  </w:tcBorders>
                  <w:shd w:val="clear" w:color="auto" w:fill="auto"/>
                  <w:vAlign w:val="center"/>
                </w:tcPr>
                <w:p w14:paraId="2A9B9C3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default" w:ascii="Times New Roman" w:hAnsi="Times New Roman" w:eastAsia="宋体" w:cs="宋体"/>
                      <w:color w:val="auto"/>
                      <w:lang w:val="en-US" w:eastAsia="zh-CN"/>
                    </w:rPr>
                  </w:pPr>
                  <w:r>
                    <w:rPr>
                      <w:rFonts w:hint="eastAsia" w:ascii="宋体" w:hAnsi="宋体" w:cs="宋体"/>
                      <w:color w:val="000000"/>
                      <w:kern w:val="0"/>
                      <w:szCs w:val="24"/>
                      <w:lang w:val="en-US" w:eastAsia="zh-CN" w:bidi="ar"/>
                    </w:rPr>
                    <w:t>特殊</w:t>
                  </w:r>
                  <w:r>
                    <w:rPr>
                      <w:rFonts w:hint="eastAsia" w:ascii="宋体" w:hAnsi="宋体" w:cs="宋体"/>
                      <w:color w:val="000000"/>
                      <w:kern w:val="0"/>
                      <w:szCs w:val="24"/>
                      <w:lang w:bidi="ar"/>
                    </w:rPr>
                    <w:t>节</w:t>
                  </w:r>
                </w:p>
              </w:tc>
              <w:tc>
                <w:tcPr>
                  <w:tcW w:w="824" w:type="dxa"/>
                  <w:tcBorders>
                    <w:top w:val="single" w:color="auto" w:sz="4" w:space="0"/>
                    <w:left w:val="nil"/>
                    <w:bottom w:val="single" w:color="auto" w:sz="4" w:space="0"/>
                    <w:right w:val="single" w:color="auto" w:sz="4" w:space="0"/>
                  </w:tcBorders>
                  <w:shd w:val="clear" w:color="auto" w:fill="auto"/>
                  <w:vAlign w:val="center"/>
                </w:tcPr>
                <w:p w14:paraId="2F446D28">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07A594CA">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2.45</w:t>
                  </w:r>
                </w:p>
              </w:tc>
              <w:tc>
                <w:tcPr>
                  <w:tcW w:w="1044" w:type="dxa"/>
                  <w:tcBorders>
                    <w:top w:val="single" w:color="auto" w:sz="4" w:space="0"/>
                    <w:left w:val="nil"/>
                    <w:bottom w:val="single" w:color="auto" w:sz="4" w:space="0"/>
                    <w:right w:val="single" w:color="auto" w:sz="4" w:space="0"/>
                  </w:tcBorders>
                  <w:shd w:val="clear" w:color="auto" w:fill="auto"/>
                  <w:vAlign w:val="center"/>
                </w:tcPr>
                <w:p w14:paraId="11B91885">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34D5829B">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3.26</w:t>
                  </w:r>
                </w:p>
              </w:tc>
              <w:tc>
                <w:tcPr>
                  <w:tcW w:w="1208" w:type="dxa"/>
                  <w:tcBorders>
                    <w:top w:val="single" w:color="auto" w:sz="4" w:space="0"/>
                    <w:left w:val="nil"/>
                    <w:bottom w:val="single" w:color="auto" w:sz="4" w:space="0"/>
                    <w:right w:val="single" w:color="auto" w:sz="4" w:space="0"/>
                  </w:tcBorders>
                  <w:shd w:val="clear" w:color="auto" w:fill="auto"/>
                  <w:vAlign w:val="center"/>
                </w:tcPr>
                <w:p w14:paraId="24AC0BC4">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2.528</w:t>
                  </w:r>
                </w:p>
              </w:tc>
              <w:tc>
                <w:tcPr>
                  <w:tcW w:w="775" w:type="dxa"/>
                  <w:tcBorders>
                    <w:top w:val="single" w:color="auto" w:sz="4" w:space="0"/>
                    <w:left w:val="nil"/>
                    <w:bottom w:val="single" w:color="auto" w:sz="4" w:space="0"/>
                    <w:right w:val="single" w:color="auto" w:sz="4" w:space="0"/>
                  </w:tcBorders>
                  <w:shd w:val="clear" w:color="auto" w:fill="auto"/>
                  <w:vAlign w:val="center"/>
                </w:tcPr>
                <w:p w14:paraId="60395B08">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55B1857D">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17.5</w:t>
                  </w:r>
                </w:p>
              </w:tc>
            </w:tr>
            <w:tr w14:paraId="54F2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890FAF6">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5</w:t>
                  </w:r>
                </w:p>
              </w:tc>
              <w:tc>
                <w:tcPr>
                  <w:tcW w:w="1492" w:type="dxa"/>
                  <w:tcBorders>
                    <w:top w:val="single" w:color="auto" w:sz="4" w:space="0"/>
                    <w:left w:val="nil"/>
                    <w:bottom w:val="single" w:color="auto" w:sz="4" w:space="0"/>
                    <w:right w:val="single" w:color="auto" w:sz="4" w:space="0"/>
                  </w:tcBorders>
                  <w:shd w:val="clear" w:color="auto" w:fill="auto"/>
                  <w:vAlign w:val="center"/>
                </w:tcPr>
                <w:p w14:paraId="3DFAAA7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回转总成</w:t>
                  </w:r>
                </w:p>
              </w:tc>
              <w:tc>
                <w:tcPr>
                  <w:tcW w:w="824" w:type="dxa"/>
                  <w:tcBorders>
                    <w:top w:val="single" w:color="auto" w:sz="4" w:space="0"/>
                    <w:left w:val="nil"/>
                    <w:bottom w:val="single" w:color="auto" w:sz="4" w:space="0"/>
                    <w:right w:val="single" w:color="auto" w:sz="4" w:space="0"/>
                  </w:tcBorders>
                  <w:shd w:val="clear" w:color="auto" w:fill="auto"/>
                  <w:vAlign w:val="center"/>
                </w:tcPr>
                <w:p w14:paraId="3DFC4184">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3D96A095">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2.59</w:t>
                  </w:r>
                </w:p>
              </w:tc>
              <w:tc>
                <w:tcPr>
                  <w:tcW w:w="1044" w:type="dxa"/>
                  <w:tcBorders>
                    <w:top w:val="single" w:color="auto" w:sz="4" w:space="0"/>
                    <w:left w:val="nil"/>
                    <w:bottom w:val="single" w:color="auto" w:sz="4" w:space="0"/>
                    <w:right w:val="single" w:color="auto" w:sz="4" w:space="0"/>
                  </w:tcBorders>
                  <w:shd w:val="clear" w:color="auto" w:fill="auto"/>
                  <w:vAlign w:val="center"/>
                </w:tcPr>
                <w:p w14:paraId="1FA05602">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2.03</w:t>
                  </w:r>
                </w:p>
              </w:tc>
              <w:tc>
                <w:tcPr>
                  <w:tcW w:w="1149" w:type="dxa"/>
                  <w:tcBorders>
                    <w:top w:val="single" w:color="auto" w:sz="4" w:space="0"/>
                    <w:left w:val="nil"/>
                    <w:bottom w:val="single" w:color="auto" w:sz="4" w:space="0"/>
                    <w:right w:val="single" w:color="auto" w:sz="4" w:space="0"/>
                  </w:tcBorders>
                  <w:shd w:val="clear" w:color="auto" w:fill="auto"/>
                  <w:vAlign w:val="center"/>
                </w:tcPr>
                <w:p w14:paraId="226D22E7">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r>
                    <w:rPr>
                      <w:rFonts w:hint="eastAsia" w:cs="宋体"/>
                      <w:color w:val="auto"/>
                      <w:lang w:val="en-US" w:eastAsia="zh-CN"/>
                    </w:rPr>
                    <w:t>95</w:t>
                  </w:r>
                </w:p>
              </w:tc>
              <w:tc>
                <w:tcPr>
                  <w:tcW w:w="1208" w:type="dxa"/>
                  <w:tcBorders>
                    <w:top w:val="single" w:color="auto" w:sz="4" w:space="0"/>
                    <w:left w:val="nil"/>
                    <w:bottom w:val="single" w:color="auto" w:sz="4" w:space="0"/>
                    <w:right w:val="single" w:color="auto" w:sz="4" w:space="0"/>
                  </w:tcBorders>
                  <w:shd w:val="clear" w:color="auto" w:fill="auto"/>
                  <w:vAlign w:val="center"/>
                </w:tcPr>
                <w:p w14:paraId="54D23950">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5.584</w:t>
                  </w:r>
                </w:p>
              </w:tc>
              <w:tc>
                <w:tcPr>
                  <w:tcW w:w="775" w:type="dxa"/>
                  <w:tcBorders>
                    <w:top w:val="single" w:color="auto" w:sz="4" w:space="0"/>
                    <w:left w:val="nil"/>
                    <w:bottom w:val="single" w:color="auto" w:sz="4" w:space="0"/>
                    <w:right w:val="single" w:color="auto" w:sz="4" w:space="0"/>
                  </w:tcBorders>
                  <w:shd w:val="clear" w:color="auto" w:fill="auto"/>
                  <w:vAlign w:val="center"/>
                </w:tcPr>
                <w:p w14:paraId="0E3EE70A">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6C24466B">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24.5</w:t>
                  </w:r>
                </w:p>
              </w:tc>
            </w:tr>
            <w:tr w14:paraId="28A2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5FE8C9C">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6</w:t>
                  </w:r>
                </w:p>
              </w:tc>
              <w:tc>
                <w:tcPr>
                  <w:tcW w:w="1492" w:type="dxa"/>
                  <w:tcBorders>
                    <w:top w:val="single" w:color="auto" w:sz="4" w:space="0"/>
                    <w:left w:val="nil"/>
                    <w:bottom w:val="single" w:color="auto" w:sz="4" w:space="0"/>
                    <w:right w:val="single" w:color="auto" w:sz="4" w:space="0"/>
                  </w:tcBorders>
                  <w:shd w:val="clear" w:color="auto" w:fill="auto"/>
                  <w:vAlign w:val="center"/>
                </w:tcPr>
                <w:p w14:paraId="21C9A53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起重臂臂根节</w:t>
                  </w:r>
                </w:p>
              </w:tc>
              <w:tc>
                <w:tcPr>
                  <w:tcW w:w="824" w:type="dxa"/>
                  <w:tcBorders>
                    <w:top w:val="single" w:color="auto" w:sz="4" w:space="0"/>
                    <w:left w:val="nil"/>
                    <w:bottom w:val="single" w:color="auto" w:sz="4" w:space="0"/>
                    <w:right w:val="single" w:color="auto" w:sz="4" w:space="0"/>
                  </w:tcBorders>
                  <w:shd w:val="clear" w:color="auto" w:fill="auto"/>
                  <w:vAlign w:val="center"/>
                </w:tcPr>
                <w:p w14:paraId="1A37D3AD">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1E2B87DE">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11.39</w:t>
                  </w:r>
                </w:p>
              </w:tc>
              <w:tc>
                <w:tcPr>
                  <w:tcW w:w="1044" w:type="dxa"/>
                  <w:tcBorders>
                    <w:top w:val="single" w:color="auto" w:sz="4" w:space="0"/>
                    <w:left w:val="nil"/>
                    <w:bottom w:val="single" w:color="auto" w:sz="4" w:space="0"/>
                    <w:right w:val="single" w:color="auto" w:sz="4" w:space="0"/>
                  </w:tcBorders>
                  <w:shd w:val="clear" w:color="auto" w:fill="auto"/>
                  <w:vAlign w:val="center"/>
                </w:tcPr>
                <w:p w14:paraId="2E2C3E72">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1.16</w:t>
                  </w:r>
                </w:p>
              </w:tc>
              <w:tc>
                <w:tcPr>
                  <w:tcW w:w="1149" w:type="dxa"/>
                  <w:tcBorders>
                    <w:top w:val="single" w:color="auto" w:sz="4" w:space="0"/>
                    <w:left w:val="nil"/>
                    <w:bottom w:val="single" w:color="auto" w:sz="4" w:space="0"/>
                    <w:right w:val="single" w:color="auto" w:sz="4" w:space="0"/>
                  </w:tcBorders>
                  <w:shd w:val="clear" w:color="auto" w:fill="auto"/>
                  <w:vAlign w:val="center"/>
                </w:tcPr>
                <w:p w14:paraId="279F2407">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2.5</w:t>
                  </w:r>
                  <w:r>
                    <w:rPr>
                      <w:rFonts w:hint="eastAsia" w:cs="宋体"/>
                      <w:color w:val="auto"/>
                      <w:lang w:val="en-US" w:eastAsia="zh-CN"/>
                    </w:rPr>
                    <w:t>5</w:t>
                  </w:r>
                </w:p>
              </w:tc>
              <w:tc>
                <w:tcPr>
                  <w:tcW w:w="1208" w:type="dxa"/>
                  <w:tcBorders>
                    <w:top w:val="single" w:color="auto" w:sz="4" w:space="0"/>
                    <w:left w:val="nil"/>
                    <w:bottom w:val="single" w:color="auto" w:sz="4" w:space="0"/>
                    <w:right w:val="single" w:color="auto" w:sz="4" w:space="0"/>
                  </w:tcBorders>
                  <w:shd w:val="clear" w:color="auto" w:fill="auto"/>
                  <w:vAlign w:val="center"/>
                </w:tcPr>
                <w:p w14:paraId="126040C6">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4.592</w:t>
                  </w:r>
                </w:p>
              </w:tc>
              <w:tc>
                <w:tcPr>
                  <w:tcW w:w="775" w:type="dxa"/>
                  <w:tcBorders>
                    <w:top w:val="single" w:color="auto" w:sz="4" w:space="0"/>
                    <w:left w:val="nil"/>
                    <w:bottom w:val="single" w:color="auto" w:sz="4" w:space="0"/>
                    <w:right w:val="single" w:color="auto" w:sz="4" w:space="0"/>
                  </w:tcBorders>
                  <w:shd w:val="clear" w:color="auto" w:fill="auto"/>
                  <w:vAlign w:val="center"/>
                </w:tcPr>
                <w:p w14:paraId="420C33EF">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0B92D3B7">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27</w:t>
                  </w:r>
                </w:p>
              </w:tc>
            </w:tr>
            <w:tr w14:paraId="1153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D5D1A0B">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7</w:t>
                  </w:r>
                </w:p>
              </w:tc>
              <w:tc>
                <w:tcPr>
                  <w:tcW w:w="1492" w:type="dxa"/>
                  <w:tcBorders>
                    <w:top w:val="single" w:color="auto" w:sz="4" w:space="0"/>
                    <w:left w:val="nil"/>
                    <w:bottom w:val="single" w:color="auto" w:sz="4" w:space="0"/>
                    <w:right w:val="single" w:color="auto" w:sz="4" w:space="0"/>
                  </w:tcBorders>
                  <w:shd w:val="clear" w:color="auto" w:fill="auto"/>
                  <w:vAlign w:val="center"/>
                </w:tcPr>
                <w:p w14:paraId="06F46B4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起重臂臂节二</w:t>
                  </w:r>
                </w:p>
              </w:tc>
              <w:tc>
                <w:tcPr>
                  <w:tcW w:w="824" w:type="dxa"/>
                  <w:tcBorders>
                    <w:top w:val="single" w:color="auto" w:sz="4" w:space="0"/>
                    <w:left w:val="nil"/>
                    <w:bottom w:val="single" w:color="auto" w:sz="4" w:space="0"/>
                    <w:right w:val="single" w:color="auto" w:sz="4" w:space="0"/>
                  </w:tcBorders>
                  <w:shd w:val="clear" w:color="auto" w:fill="auto"/>
                  <w:vAlign w:val="center"/>
                </w:tcPr>
                <w:p w14:paraId="3857FB70">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770F2424">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10.25</w:t>
                  </w:r>
                </w:p>
              </w:tc>
              <w:tc>
                <w:tcPr>
                  <w:tcW w:w="1044" w:type="dxa"/>
                  <w:tcBorders>
                    <w:top w:val="single" w:color="auto" w:sz="4" w:space="0"/>
                    <w:left w:val="nil"/>
                    <w:bottom w:val="single" w:color="auto" w:sz="4" w:space="0"/>
                    <w:right w:val="single" w:color="auto" w:sz="4" w:space="0"/>
                  </w:tcBorders>
                  <w:shd w:val="clear" w:color="auto" w:fill="auto"/>
                  <w:vAlign w:val="center"/>
                </w:tcPr>
                <w:p w14:paraId="418F3F79">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1.15</w:t>
                  </w:r>
                </w:p>
              </w:tc>
              <w:tc>
                <w:tcPr>
                  <w:tcW w:w="1149" w:type="dxa"/>
                  <w:tcBorders>
                    <w:top w:val="single" w:color="auto" w:sz="4" w:space="0"/>
                    <w:left w:val="nil"/>
                    <w:bottom w:val="single" w:color="auto" w:sz="4" w:space="0"/>
                    <w:right w:val="single" w:color="auto" w:sz="4" w:space="0"/>
                  </w:tcBorders>
                  <w:shd w:val="clear" w:color="auto" w:fill="auto"/>
                  <w:vAlign w:val="center"/>
                </w:tcPr>
                <w:p w14:paraId="1002E11E">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2.36</w:t>
                  </w:r>
                </w:p>
              </w:tc>
              <w:tc>
                <w:tcPr>
                  <w:tcW w:w="1208" w:type="dxa"/>
                  <w:tcBorders>
                    <w:top w:val="single" w:color="auto" w:sz="4" w:space="0"/>
                    <w:left w:val="nil"/>
                    <w:bottom w:val="single" w:color="auto" w:sz="4" w:space="0"/>
                    <w:right w:val="single" w:color="auto" w:sz="4" w:space="0"/>
                  </w:tcBorders>
                  <w:shd w:val="clear" w:color="auto" w:fill="auto"/>
                  <w:vAlign w:val="center"/>
                </w:tcPr>
                <w:p w14:paraId="362085DB">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2.208</w:t>
                  </w:r>
                </w:p>
              </w:tc>
              <w:tc>
                <w:tcPr>
                  <w:tcW w:w="775" w:type="dxa"/>
                  <w:tcBorders>
                    <w:top w:val="single" w:color="auto" w:sz="4" w:space="0"/>
                    <w:left w:val="nil"/>
                    <w:bottom w:val="single" w:color="auto" w:sz="4" w:space="0"/>
                    <w:right w:val="single" w:color="auto" w:sz="4" w:space="0"/>
                  </w:tcBorders>
                  <w:shd w:val="clear" w:color="auto" w:fill="auto"/>
                  <w:vAlign w:val="center"/>
                </w:tcPr>
                <w:p w14:paraId="69DE48BD">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3A9694F4">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rPr>
                    <w:t>2</w:t>
                  </w:r>
                  <w:r>
                    <w:rPr>
                      <w:rFonts w:hint="eastAsia" w:cs="宋体"/>
                      <w:color w:val="auto"/>
                      <w:lang w:val="en-US" w:eastAsia="zh-CN"/>
                    </w:rPr>
                    <w:t>7</w:t>
                  </w:r>
                </w:p>
              </w:tc>
            </w:tr>
            <w:tr w14:paraId="465E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B63A414">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8</w:t>
                  </w:r>
                </w:p>
              </w:tc>
              <w:tc>
                <w:tcPr>
                  <w:tcW w:w="1492" w:type="dxa"/>
                  <w:tcBorders>
                    <w:top w:val="single" w:color="auto" w:sz="4" w:space="0"/>
                    <w:left w:val="nil"/>
                    <w:bottom w:val="single" w:color="auto" w:sz="4" w:space="0"/>
                    <w:right w:val="single" w:color="auto" w:sz="4" w:space="0"/>
                  </w:tcBorders>
                  <w:shd w:val="clear" w:color="auto" w:fill="auto"/>
                  <w:vAlign w:val="center"/>
                </w:tcPr>
                <w:p w14:paraId="585C59B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起重臂臂节三</w:t>
                  </w:r>
                </w:p>
              </w:tc>
              <w:tc>
                <w:tcPr>
                  <w:tcW w:w="824" w:type="dxa"/>
                  <w:tcBorders>
                    <w:top w:val="single" w:color="auto" w:sz="4" w:space="0"/>
                    <w:left w:val="nil"/>
                    <w:bottom w:val="single" w:color="auto" w:sz="4" w:space="0"/>
                    <w:right w:val="single" w:color="auto" w:sz="4" w:space="0"/>
                  </w:tcBorders>
                  <w:shd w:val="clear" w:color="auto" w:fill="auto"/>
                  <w:vAlign w:val="center"/>
                </w:tcPr>
                <w:p w14:paraId="61842F46">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08BB3AE3">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10.22</w:t>
                  </w:r>
                </w:p>
              </w:tc>
              <w:tc>
                <w:tcPr>
                  <w:tcW w:w="1044" w:type="dxa"/>
                  <w:tcBorders>
                    <w:top w:val="single" w:color="auto" w:sz="4" w:space="0"/>
                    <w:left w:val="nil"/>
                    <w:bottom w:val="single" w:color="auto" w:sz="4" w:space="0"/>
                    <w:right w:val="single" w:color="auto" w:sz="4" w:space="0"/>
                  </w:tcBorders>
                  <w:shd w:val="clear" w:color="auto" w:fill="auto"/>
                  <w:vAlign w:val="center"/>
                </w:tcPr>
                <w:p w14:paraId="6686FC7C">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1.15</w:t>
                  </w:r>
                </w:p>
              </w:tc>
              <w:tc>
                <w:tcPr>
                  <w:tcW w:w="1149" w:type="dxa"/>
                  <w:tcBorders>
                    <w:top w:val="single" w:color="auto" w:sz="4" w:space="0"/>
                    <w:left w:val="nil"/>
                    <w:bottom w:val="single" w:color="auto" w:sz="4" w:space="0"/>
                    <w:right w:val="single" w:color="auto" w:sz="4" w:space="0"/>
                  </w:tcBorders>
                  <w:shd w:val="clear" w:color="auto" w:fill="auto"/>
                  <w:vAlign w:val="center"/>
                </w:tcPr>
                <w:p w14:paraId="3680E94D">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2.34</w:t>
                  </w:r>
                </w:p>
              </w:tc>
              <w:tc>
                <w:tcPr>
                  <w:tcW w:w="1208" w:type="dxa"/>
                  <w:tcBorders>
                    <w:top w:val="single" w:color="auto" w:sz="4" w:space="0"/>
                    <w:left w:val="nil"/>
                    <w:bottom w:val="single" w:color="auto" w:sz="4" w:space="0"/>
                    <w:right w:val="single" w:color="auto" w:sz="4" w:space="0"/>
                  </w:tcBorders>
                  <w:shd w:val="clear" w:color="auto" w:fill="auto"/>
                  <w:vAlign w:val="center"/>
                </w:tcPr>
                <w:p w14:paraId="1A34AC05">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1.854</w:t>
                  </w:r>
                </w:p>
              </w:tc>
              <w:tc>
                <w:tcPr>
                  <w:tcW w:w="775" w:type="dxa"/>
                  <w:tcBorders>
                    <w:top w:val="single" w:color="auto" w:sz="4" w:space="0"/>
                    <w:left w:val="nil"/>
                    <w:bottom w:val="single" w:color="auto" w:sz="4" w:space="0"/>
                    <w:right w:val="single" w:color="auto" w:sz="4" w:space="0"/>
                  </w:tcBorders>
                  <w:shd w:val="clear" w:color="auto" w:fill="auto"/>
                  <w:vAlign w:val="center"/>
                </w:tcPr>
                <w:p w14:paraId="3FC5A8F7">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2F161D6D">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rPr>
                    <w:t>2</w:t>
                  </w:r>
                  <w:r>
                    <w:rPr>
                      <w:rFonts w:hint="eastAsia" w:cs="宋体"/>
                      <w:color w:val="auto"/>
                      <w:lang w:val="en-US" w:eastAsia="zh-CN"/>
                    </w:rPr>
                    <w:t>7</w:t>
                  </w:r>
                </w:p>
              </w:tc>
            </w:tr>
            <w:tr w14:paraId="7A4B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4F204CE">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9</w:t>
                  </w:r>
                </w:p>
              </w:tc>
              <w:tc>
                <w:tcPr>
                  <w:tcW w:w="1492" w:type="dxa"/>
                  <w:tcBorders>
                    <w:top w:val="single" w:color="auto" w:sz="4" w:space="0"/>
                    <w:left w:val="nil"/>
                    <w:bottom w:val="single" w:color="auto" w:sz="4" w:space="0"/>
                    <w:right w:val="single" w:color="auto" w:sz="4" w:space="0"/>
                  </w:tcBorders>
                  <w:shd w:val="clear" w:color="auto" w:fill="auto"/>
                  <w:vAlign w:val="center"/>
                </w:tcPr>
                <w:p w14:paraId="2FFE15A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起重臂臂节四</w:t>
                  </w:r>
                </w:p>
              </w:tc>
              <w:tc>
                <w:tcPr>
                  <w:tcW w:w="824" w:type="dxa"/>
                  <w:tcBorders>
                    <w:top w:val="single" w:color="auto" w:sz="4" w:space="0"/>
                    <w:left w:val="nil"/>
                    <w:bottom w:val="single" w:color="auto" w:sz="4" w:space="0"/>
                    <w:right w:val="single" w:color="auto" w:sz="4" w:space="0"/>
                  </w:tcBorders>
                  <w:shd w:val="clear" w:color="auto" w:fill="auto"/>
                  <w:vAlign w:val="center"/>
                </w:tcPr>
                <w:p w14:paraId="04E84B3B">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159DA1AD">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10.14</w:t>
                  </w:r>
                </w:p>
              </w:tc>
              <w:tc>
                <w:tcPr>
                  <w:tcW w:w="1044" w:type="dxa"/>
                  <w:tcBorders>
                    <w:top w:val="single" w:color="auto" w:sz="4" w:space="0"/>
                    <w:left w:val="nil"/>
                    <w:bottom w:val="single" w:color="auto" w:sz="4" w:space="0"/>
                    <w:right w:val="single" w:color="auto" w:sz="4" w:space="0"/>
                  </w:tcBorders>
                  <w:shd w:val="clear" w:color="auto" w:fill="auto"/>
                  <w:vAlign w:val="center"/>
                </w:tcPr>
                <w:p w14:paraId="377716CE">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1.15</w:t>
                  </w:r>
                </w:p>
              </w:tc>
              <w:tc>
                <w:tcPr>
                  <w:tcW w:w="1149" w:type="dxa"/>
                  <w:tcBorders>
                    <w:top w:val="single" w:color="auto" w:sz="4" w:space="0"/>
                    <w:left w:val="nil"/>
                    <w:bottom w:val="single" w:color="auto" w:sz="4" w:space="0"/>
                    <w:right w:val="single" w:color="auto" w:sz="4" w:space="0"/>
                  </w:tcBorders>
                  <w:shd w:val="clear" w:color="auto" w:fill="auto"/>
                  <w:vAlign w:val="center"/>
                </w:tcPr>
                <w:p w14:paraId="2B2A1EC7">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2.25</w:t>
                  </w:r>
                </w:p>
              </w:tc>
              <w:tc>
                <w:tcPr>
                  <w:tcW w:w="1208" w:type="dxa"/>
                  <w:tcBorders>
                    <w:top w:val="single" w:color="auto" w:sz="4" w:space="0"/>
                    <w:left w:val="nil"/>
                    <w:bottom w:val="single" w:color="auto" w:sz="4" w:space="0"/>
                    <w:right w:val="single" w:color="auto" w:sz="4" w:space="0"/>
                  </w:tcBorders>
                  <w:shd w:val="clear" w:color="auto" w:fill="auto"/>
                  <w:vAlign w:val="center"/>
                </w:tcPr>
                <w:p w14:paraId="3FE6241B">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1.134</w:t>
                  </w:r>
                </w:p>
              </w:tc>
              <w:tc>
                <w:tcPr>
                  <w:tcW w:w="775" w:type="dxa"/>
                  <w:tcBorders>
                    <w:top w:val="single" w:color="auto" w:sz="4" w:space="0"/>
                    <w:left w:val="nil"/>
                    <w:bottom w:val="single" w:color="auto" w:sz="4" w:space="0"/>
                    <w:right w:val="single" w:color="auto" w:sz="4" w:space="0"/>
                  </w:tcBorders>
                  <w:shd w:val="clear" w:color="auto" w:fill="auto"/>
                  <w:vAlign w:val="center"/>
                </w:tcPr>
                <w:p w14:paraId="1DA31A20">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098F9AD8">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rPr>
                    <w:t>2</w:t>
                  </w:r>
                  <w:r>
                    <w:rPr>
                      <w:rFonts w:hint="eastAsia" w:cs="宋体"/>
                      <w:color w:val="auto"/>
                      <w:lang w:val="en-US" w:eastAsia="zh-CN"/>
                    </w:rPr>
                    <w:t>7</w:t>
                  </w:r>
                </w:p>
              </w:tc>
            </w:tr>
            <w:tr w14:paraId="06BF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FAD5F5F">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10</w:t>
                  </w:r>
                </w:p>
              </w:tc>
              <w:tc>
                <w:tcPr>
                  <w:tcW w:w="1492" w:type="dxa"/>
                  <w:tcBorders>
                    <w:top w:val="single" w:color="auto" w:sz="4" w:space="0"/>
                    <w:left w:val="nil"/>
                    <w:bottom w:val="single" w:color="auto" w:sz="4" w:space="0"/>
                    <w:right w:val="single" w:color="auto" w:sz="4" w:space="0"/>
                  </w:tcBorders>
                  <w:shd w:val="clear" w:color="auto" w:fill="auto"/>
                  <w:vAlign w:val="center"/>
                </w:tcPr>
                <w:p w14:paraId="32682C9C">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eastAsia" w:ascii="宋体" w:hAnsi="宋体" w:cs="宋体" w:eastAsiaTheme="minorEastAsia"/>
                      <w:color w:val="000000"/>
                      <w:kern w:val="0"/>
                      <w:szCs w:val="24"/>
                      <w:lang w:eastAsia="zh-CN" w:bidi="ar"/>
                    </w:rPr>
                  </w:pPr>
                  <w:r>
                    <w:rPr>
                      <w:rFonts w:hint="eastAsia" w:ascii="宋体" w:hAnsi="宋体" w:cs="宋体"/>
                      <w:color w:val="000000"/>
                      <w:kern w:val="0"/>
                      <w:szCs w:val="24"/>
                      <w:lang w:bidi="ar"/>
                    </w:rPr>
                    <w:t>起重臂臂节</w:t>
                  </w:r>
                  <w:r>
                    <w:rPr>
                      <w:rFonts w:hint="eastAsia" w:ascii="宋体" w:hAnsi="宋体" w:cs="宋体"/>
                      <w:color w:val="000000"/>
                      <w:kern w:val="0"/>
                      <w:szCs w:val="24"/>
                      <w:lang w:val="en-US" w:eastAsia="zh-CN" w:bidi="ar"/>
                    </w:rPr>
                    <w:t>五</w:t>
                  </w:r>
                </w:p>
              </w:tc>
              <w:tc>
                <w:tcPr>
                  <w:tcW w:w="824" w:type="dxa"/>
                  <w:tcBorders>
                    <w:top w:val="single" w:color="auto" w:sz="4" w:space="0"/>
                    <w:left w:val="nil"/>
                    <w:bottom w:val="single" w:color="auto" w:sz="4" w:space="0"/>
                    <w:right w:val="single" w:color="auto" w:sz="4" w:space="0"/>
                  </w:tcBorders>
                  <w:shd w:val="clear" w:color="auto" w:fill="auto"/>
                  <w:vAlign w:val="center"/>
                </w:tcPr>
                <w:p w14:paraId="4803CA1A">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23EE7573">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2.69</w:t>
                  </w:r>
                </w:p>
              </w:tc>
              <w:tc>
                <w:tcPr>
                  <w:tcW w:w="1044" w:type="dxa"/>
                  <w:tcBorders>
                    <w:top w:val="single" w:color="auto" w:sz="4" w:space="0"/>
                    <w:left w:val="nil"/>
                    <w:bottom w:val="single" w:color="auto" w:sz="4" w:space="0"/>
                    <w:right w:val="single" w:color="auto" w:sz="4" w:space="0"/>
                  </w:tcBorders>
                  <w:shd w:val="clear" w:color="auto" w:fill="auto"/>
                  <w:vAlign w:val="center"/>
                </w:tcPr>
                <w:p w14:paraId="29E38ED7">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1.15</w:t>
                  </w:r>
                </w:p>
              </w:tc>
              <w:tc>
                <w:tcPr>
                  <w:tcW w:w="1149" w:type="dxa"/>
                  <w:tcBorders>
                    <w:top w:val="single" w:color="auto" w:sz="4" w:space="0"/>
                    <w:left w:val="nil"/>
                    <w:bottom w:val="single" w:color="auto" w:sz="4" w:space="0"/>
                    <w:right w:val="single" w:color="auto" w:sz="4" w:space="0"/>
                  </w:tcBorders>
                  <w:shd w:val="clear" w:color="auto" w:fill="auto"/>
                  <w:vAlign w:val="center"/>
                </w:tcPr>
                <w:p w14:paraId="11DB9C3C">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1.73</w:t>
                  </w:r>
                </w:p>
              </w:tc>
              <w:tc>
                <w:tcPr>
                  <w:tcW w:w="1208" w:type="dxa"/>
                  <w:tcBorders>
                    <w:top w:val="single" w:color="auto" w:sz="4" w:space="0"/>
                    <w:left w:val="nil"/>
                    <w:bottom w:val="single" w:color="auto" w:sz="4" w:space="0"/>
                    <w:right w:val="single" w:color="auto" w:sz="4" w:space="0"/>
                  </w:tcBorders>
                  <w:shd w:val="clear" w:color="auto" w:fill="auto"/>
                  <w:vAlign w:val="center"/>
                </w:tcPr>
                <w:p w14:paraId="11F60D39">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0.291</w:t>
                  </w:r>
                </w:p>
              </w:tc>
              <w:tc>
                <w:tcPr>
                  <w:tcW w:w="775" w:type="dxa"/>
                  <w:tcBorders>
                    <w:top w:val="single" w:color="auto" w:sz="4" w:space="0"/>
                    <w:left w:val="nil"/>
                    <w:bottom w:val="single" w:color="auto" w:sz="4" w:space="0"/>
                    <w:right w:val="single" w:color="auto" w:sz="4" w:space="0"/>
                  </w:tcBorders>
                  <w:shd w:val="clear" w:color="auto" w:fill="auto"/>
                  <w:vAlign w:val="center"/>
                </w:tcPr>
                <w:p w14:paraId="481F917A">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4DD16080">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27</w:t>
                  </w:r>
                </w:p>
              </w:tc>
            </w:tr>
            <w:tr w14:paraId="66D9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949B726">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11</w:t>
                  </w:r>
                </w:p>
              </w:tc>
              <w:tc>
                <w:tcPr>
                  <w:tcW w:w="1492" w:type="dxa"/>
                  <w:tcBorders>
                    <w:top w:val="single" w:color="auto" w:sz="4" w:space="0"/>
                    <w:left w:val="nil"/>
                    <w:bottom w:val="single" w:color="auto" w:sz="4" w:space="0"/>
                    <w:right w:val="single" w:color="auto" w:sz="4" w:space="0"/>
                  </w:tcBorders>
                  <w:shd w:val="clear" w:color="auto" w:fill="auto"/>
                  <w:vAlign w:val="center"/>
                </w:tcPr>
                <w:p w14:paraId="3574B771">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eastAsia" w:ascii="宋体" w:hAnsi="宋体" w:cs="宋体" w:eastAsiaTheme="minorEastAsia"/>
                      <w:color w:val="000000"/>
                      <w:kern w:val="0"/>
                      <w:szCs w:val="24"/>
                      <w:lang w:eastAsia="zh-CN" w:bidi="ar"/>
                    </w:rPr>
                  </w:pPr>
                  <w:r>
                    <w:rPr>
                      <w:rFonts w:hint="eastAsia" w:ascii="宋体" w:hAnsi="宋体" w:cs="宋体"/>
                      <w:color w:val="000000"/>
                      <w:kern w:val="0"/>
                      <w:szCs w:val="24"/>
                      <w:lang w:bidi="ar"/>
                    </w:rPr>
                    <w:t>起重臂臂节</w:t>
                  </w:r>
                  <w:r>
                    <w:rPr>
                      <w:rFonts w:hint="eastAsia" w:ascii="宋体" w:hAnsi="宋体" w:cs="宋体"/>
                      <w:color w:val="000000"/>
                      <w:kern w:val="0"/>
                      <w:szCs w:val="24"/>
                      <w:lang w:val="en-US" w:eastAsia="zh-CN" w:bidi="ar"/>
                    </w:rPr>
                    <w:t>六</w:t>
                  </w:r>
                </w:p>
              </w:tc>
              <w:tc>
                <w:tcPr>
                  <w:tcW w:w="824" w:type="dxa"/>
                  <w:tcBorders>
                    <w:top w:val="single" w:color="auto" w:sz="4" w:space="0"/>
                    <w:left w:val="nil"/>
                    <w:bottom w:val="single" w:color="auto" w:sz="4" w:space="0"/>
                    <w:right w:val="single" w:color="auto" w:sz="4" w:space="0"/>
                  </w:tcBorders>
                  <w:shd w:val="clear" w:color="auto" w:fill="auto"/>
                  <w:vAlign w:val="center"/>
                </w:tcPr>
                <w:p w14:paraId="30CCA5FD">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05B17447">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2.69</w:t>
                  </w:r>
                </w:p>
              </w:tc>
              <w:tc>
                <w:tcPr>
                  <w:tcW w:w="1044" w:type="dxa"/>
                  <w:tcBorders>
                    <w:top w:val="single" w:color="auto" w:sz="4" w:space="0"/>
                    <w:left w:val="nil"/>
                    <w:bottom w:val="single" w:color="auto" w:sz="4" w:space="0"/>
                    <w:right w:val="single" w:color="auto" w:sz="4" w:space="0"/>
                  </w:tcBorders>
                  <w:shd w:val="clear" w:color="auto" w:fill="auto"/>
                  <w:vAlign w:val="center"/>
                </w:tcPr>
                <w:p w14:paraId="274367BA">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1.15</w:t>
                  </w:r>
                </w:p>
              </w:tc>
              <w:tc>
                <w:tcPr>
                  <w:tcW w:w="1149" w:type="dxa"/>
                  <w:tcBorders>
                    <w:top w:val="single" w:color="auto" w:sz="4" w:space="0"/>
                    <w:left w:val="nil"/>
                    <w:bottom w:val="single" w:color="auto" w:sz="4" w:space="0"/>
                    <w:right w:val="single" w:color="auto" w:sz="4" w:space="0"/>
                  </w:tcBorders>
                  <w:shd w:val="clear" w:color="auto" w:fill="auto"/>
                  <w:vAlign w:val="center"/>
                </w:tcPr>
                <w:p w14:paraId="2E760A78">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1.73</w:t>
                  </w:r>
                </w:p>
              </w:tc>
              <w:tc>
                <w:tcPr>
                  <w:tcW w:w="1208" w:type="dxa"/>
                  <w:tcBorders>
                    <w:top w:val="single" w:color="auto" w:sz="4" w:space="0"/>
                    <w:left w:val="nil"/>
                    <w:bottom w:val="single" w:color="auto" w:sz="4" w:space="0"/>
                    <w:right w:val="single" w:color="auto" w:sz="4" w:space="0"/>
                  </w:tcBorders>
                  <w:shd w:val="clear" w:color="auto" w:fill="auto"/>
                  <w:vAlign w:val="center"/>
                </w:tcPr>
                <w:p w14:paraId="13A76712">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0.289</w:t>
                  </w:r>
                </w:p>
              </w:tc>
              <w:tc>
                <w:tcPr>
                  <w:tcW w:w="775" w:type="dxa"/>
                  <w:tcBorders>
                    <w:top w:val="single" w:color="auto" w:sz="4" w:space="0"/>
                    <w:left w:val="nil"/>
                    <w:bottom w:val="single" w:color="auto" w:sz="4" w:space="0"/>
                    <w:right w:val="single" w:color="auto" w:sz="4" w:space="0"/>
                  </w:tcBorders>
                  <w:shd w:val="clear" w:color="auto" w:fill="auto"/>
                  <w:vAlign w:val="center"/>
                </w:tcPr>
                <w:p w14:paraId="1891A4B6">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6B6DBDAE">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27</w:t>
                  </w:r>
                </w:p>
              </w:tc>
            </w:tr>
            <w:tr w14:paraId="20EA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A39AFFC">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12</w:t>
                  </w:r>
                </w:p>
              </w:tc>
              <w:tc>
                <w:tcPr>
                  <w:tcW w:w="1492" w:type="dxa"/>
                  <w:tcBorders>
                    <w:top w:val="single" w:color="auto" w:sz="4" w:space="0"/>
                    <w:left w:val="nil"/>
                    <w:bottom w:val="single" w:color="auto" w:sz="4" w:space="0"/>
                    <w:right w:val="single" w:color="auto" w:sz="4" w:space="0"/>
                  </w:tcBorders>
                  <w:shd w:val="clear" w:color="auto" w:fill="auto"/>
                  <w:vAlign w:val="center"/>
                </w:tcPr>
                <w:p w14:paraId="4A871E0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平衡臂</w:t>
                  </w:r>
                </w:p>
              </w:tc>
              <w:tc>
                <w:tcPr>
                  <w:tcW w:w="824" w:type="dxa"/>
                  <w:tcBorders>
                    <w:top w:val="single" w:color="auto" w:sz="4" w:space="0"/>
                    <w:left w:val="nil"/>
                    <w:bottom w:val="single" w:color="auto" w:sz="4" w:space="0"/>
                    <w:right w:val="single" w:color="auto" w:sz="4" w:space="0"/>
                  </w:tcBorders>
                  <w:shd w:val="clear" w:color="auto" w:fill="auto"/>
                  <w:vAlign w:val="center"/>
                </w:tcPr>
                <w:p w14:paraId="7BBA53B6">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716B7799">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11.75</w:t>
                  </w:r>
                </w:p>
              </w:tc>
              <w:tc>
                <w:tcPr>
                  <w:tcW w:w="1044" w:type="dxa"/>
                  <w:tcBorders>
                    <w:top w:val="single" w:color="auto" w:sz="4" w:space="0"/>
                    <w:left w:val="nil"/>
                    <w:bottom w:val="single" w:color="auto" w:sz="4" w:space="0"/>
                    <w:right w:val="single" w:color="auto" w:sz="4" w:space="0"/>
                  </w:tcBorders>
                  <w:shd w:val="clear" w:color="auto" w:fill="auto"/>
                  <w:vAlign w:val="center"/>
                </w:tcPr>
                <w:p w14:paraId="7B62CC63">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2.99</w:t>
                  </w:r>
                </w:p>
              </w:tc>
              <w:tc>
                <w:tcPr>
                  <w:tcW w:w="1149" w:type="dxa"/>
                  <w:tcBorders>
                    <w:top w:val="single" w:color="auto" w:sz="4" w:space="0"/>
                    <w:left w:val="nil"/>
                    <w:bottom w:val="single" w:color="auto" w:sz="4" w:space="0"/>
                    <w:right w:val="single" w:color="auto" w:sz="4" w:space="0"/>
                  </w:tcBorders>
                  <w:shd w:val="clear" w:color="auto" w:fill="auto"/>
                  <w:vAlign w:val="center"/>
                </w:tcPr>
                <w:p w14:paraId="0509A422">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1.58</w:t>
                  </w:r>
                </w:p>
              </w:tc>
              <w:tc>
                <w:tcPr>
                  <w:tcW w:w="1208" w:type="dxa"/>
                  <w:tcBorders>
                    <w:top w:val="single" w:color="auto" w:sz="4" w:space="0"/>
                    <w:left w:val="nil"/>
                    <w:bottom w:val="single" w:color="auto" w:sz="4" w:space="0"/>
                    <w:right w:val="single" w:color="auto" w:sz="4" w:space="0"/>
                  </w:tcBorders>
                  <w:shd w:val="clear" w:color="auto" w:fill="auto"/>
                  <w:vAlign w:val="center"/>
                </w:tcPr>
                <w:p w14:paraId="2958D98B">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9.8</w:t>
                  </w:r>
                </w:p>
              </w:tc>
              <w:tc>
                <w:tcPr>
                  <w:tcW w:w="775" w:type="dxa"/>
                  <w:tcBorders>
                    <w:top w:val="single" w:color="auto" w:sz="4" w:space="0"/>
                    <w:left w:val="nil"/>
                    <w:bottom w:val="single" w:color="auto" w:sz="4" w:space="0"/>
                    <w:right w:val="single" w:color="auto" w:sz="4" w:space="0"/>
                  </w:tcBorders>
                  <w:shd w:val="clear" w:color="auto" w:fill="auto"/>
                  <w:vAlign w:val="center"/>
                </w:tcPr>
                <w:p w14:paraId="4DDA2554">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2E15E730">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rPr>
                  </w:pPr>
                  <w:r>
                    <w:rPr>
                      <w:rFonts w:hint="eastAsia" w:ascii="Times New Roman" w:hAnsi="Times New Roman" w:eastAsia="宋体" w:cs="宋体"/>
                      <w:color w:val="auto"/>
                      <w:lang w:val="en-US"/>
                    </w:rPr>
                    <w:t>2</w:t>
                  </w:r>
                  <w:r>
                    <w:rPr>
                      <w:rFonts w:hint="default" w:cs="宋体"/>
                      <w:color w:val="auto"/>
                    </w:rPr>
                    <w:t>7</w:t>
                  </w:r>
                </w:p>
              </w:tc>
            </w:tr>
            <w:tr w14:paraId="6565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17110B7">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13</w:t>
                  </w:r>
                </w:p>
              </w:tc>
              <w:tc>
                <w:tcPr>
                  <w:tcW w:w="1492" w:type="dxa"/>
                  <w:tcBorders>
                    <w:top w:val="single" w:color="auto" w:sz="4" w:space="0"/>
                    <w:left w:val="nil"/>
                    <w:bottom w:val="single" w:color="auto" w:sz="4" w:space="0"/>
                    <w:right w:val="single" w:color="auto" w:sz="4" w:space="0"/>
                  </w:tcBorders>
                  <w:shd w:val="clear" w:color="auto" w:fill="auto"/>
                  <w:vAlign w:val="center"/>
                </w:tcPr>
                <w:p w14:paraId="22A7550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平衡重A</w:t>
                  </w:r>
                </w:p>
              </w:tc>
              <w:tc>
                <w:tcPr>
                  <w:tcW w:w="824" w:type="dxa"/>
                  <w:tcBorders>
                    <w:top w:val="single" w:color="auto" w:sz="4" w:space="0"/>
                    <w:left w:val="nil"/>
                    <w:bottom w:val="single" w:color="auto" w:sz="4" w:space="0"/>
                    <w:right w:val="single" w:color="auto" w:sz="4" w:space="0"/>
                  </w:tcBorders>
                  <w:shd w:val="clear" w:color="auto" w:fill="auto"/>
                  <w:vAlign w:val="center"/>
                </w:tcPr>
                <w:p w14:paraId="2AFDB0AE">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eastAsia="zh-CN"/>
                    </w:rPr>
                  </w:pPr>
                  <w:r>
                    <w:rPr>
                      <w:rFonts w:hint="default" w:cs="宋体"/>
                      <w:color w:val="auto"/>
                      <w:lang w:eastAsia="zh-CN"/>
                    </w:rPr>
                    <w:t>4</w:t>
                  </w:r>
                </w:p>
              </w:tc>
              <w:tc>
                <w:tcPr>
                  <w:tcW w:w="1020" w:type="dxa"/>
                  <w:tcBorders>
                    <w:top w:val="single" w:color="auto" w:sz="4" w:space="0"/>
                    <w:left w:val="nil"/>
                    <w:bottom w:val="single" w:color="auto" w:sz="4" w:space="0"/>
                    <w:right w:val="single" w:color="auto" w:sz="4" w:space="0"/>
                  </w:tcBorders>
                  <w:shd w:val="clear" w:color="auto" w:fill="auto"/>
                  <w:vAlign w:val="center"/>
                </w:tcPr>
                <w:p w14:paraId="516AB99D">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eastAsia="zh-CN"/>
                    </w:rPr>
                  </w:pPr>
                  <w:r>
                    <w:rPr>
                      <w:rFonts w:hint="default" w:cs="宋体"/>
                      <w:color w:val="auto"/>
                      <w:lang w:eastAsia="zh-CN"/>
                    </w:rPr>
                    <w:t>0.9</w:t>
                  </w:r>
                </w:p>
              </w:tc>
              <w:tc>
                <w:tcPr>
                  <w:tcW w:w="1044" w:type="dxa"/>
                  <w:tcBorders>
                    <w:top w:val="single" w:color="auto" w:sz="4" w:space="0"/>
                    <w:left w:val="nil"/>
                    <w:bottom w:val="single" w:color="auto" w:sz="4" w:space="0"/>
                    <w:right w:val="single" w:color="auto" w:sz="4" w:space="0"/>
                  </w:tcBorders>
                  <w:shd w:val="clear" w:color="auto" w:fill="auto"/>
                  <w:vAlign w:val="center"/>
                </w:tcPr>
                <w:p w14:paraId="1D1AEF65">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eastAsia="zh-CN"/>
                    </w:rPr>
                  </w:pPr>
                  <w:r>
                    <w:rPr>
                      <w:rFonts w:hint="eastAsia" w:cs="宋体"/>
                      <w:color w:val="auto"/>
                      <w:lang w:val="en-US" w:eastAsia="zh-CN"/>
                    </w:rPr>
                    <w:t>0.3</w:t>
                  </w:r>
                  <w:r>
                    <w:rPr>
                      <w:rFonts w:hint="default" w:cs="宋体"/>
                      <w:color w:val="auto"/>
                      <w:lang w:eastAsia="zh-CN"/>
                    </w:rPr>
                    <w:t>7</w:t>
                  </w:r>
                </w:p>
              </w:tc>
              <w:tc>
                <w:tcPr>
                  <w:tcW w:w="1149" w:type="dxa"/>
                  <w:tcBorders>
                    <w:top w:val="single" w:color="auto" w:sz="4" w:space="0"/>
                    <w:left w:val="nil"/>
                    <w:bottom w:val="single" w:color="auto" w:sz="4" w:space="0"/>
                    <w:right w:val="single" w:color="auto" w:sz="4" w:space="0"/>
                  </w:tcBorders>
                  <w:shd w:val="clear" w:color="auto" w:fill="auto"/>
                  <w:vAlign w:val="center"/>
                </w:tcPr>
                <w:p w14:paraId="4BD973D0">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eastAsia="zh-CN"/>
                    </w:rPr>
                  </w:pPr>
                  <w:r>
                    <w:rPr>
                      <w:rFonts w:hint="default" w:cs="宋体"/>
                      <w:color w:val="auto"/>
                      <w:lang w:eastAsia="zh-CN"/>
                    </w:rPr>
                    <w:t>3.5</w:t>
                  </w:r>
                </w:p>
              </w:tc>
              <w:tc>
                <w:tcPr>
                  <w:tcW w:w="1208" w:type="dxa"/>
                  <w:tcBorders>
                    <w:top w:val="single" w:color="auto" w:sz="4" w:space="0"/>
                    <w:left w:val="nil"/>
                    <w:bottom w:val="single" w:color="auto" w:sz="4" w:space="0"/>
                    <w:right w:val="single" w:color="auto" w:sz="4" w:space="0"/>
                  </w:tcBorders>
                  <w:shd w:val="clear" w:color="auto" w:fill="auto"/>
                  <w:vAlign w:val="center"/>
                </w:tcPr>
                <w:p w14:paraId="66B39A39">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eastAsia="zh-CN"/>
                    </w:rPr>
                  </w:pPr>
                  <w:r>
                    <w:rPr>
                      <w:rFonts w:hint="default" w:cs="宋体"/>
                      <w:color w:val="auto"/>
                      <w:lang w:eastAsia="zh-CN"/>
                    </w:rPr>
                    <w:t>2.8</w:t>
                  </w:r>
                </w:p>
              </w:tc>
              <w:tc>
                <w:tcPr>
                  <w:tcW w:w="775" w:type="dxa"/>
                  <w:tcBorders>
                    <w:top w:val="single" w:color="auto" w:sz="4" w:space="0"/>
                    <w:left w:val="nil"/>
                    <w:bottom w:val="single" w:color="auto" w:sz="4" w:space="0"/>
                    <w:right w:val="single" w:color="auto" w:sz="4" w:space="0"/>
                  </w:tcBorders>
                  <w:shd w:val="clear" w:color="auto" w:fill="auto"/>
                  <w:vAlign w:val="center"/>
                </w:tcPr>
                <w:p w14:paraId="76165CE3">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eastAsia="zh-CN"/>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221512DF">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rPr>
                  </w:pPr>
                  <w:r>
                    <w:rPr>
                      <w:rFonts w:hint="default" w:cs="宋体"/>
                      <w:color w:val="auto"/>
                    </w:rPr>
                    <w:t>30</w:t>
                  </w:r>
                </w:p>
              </w:tc>
            </w:tr>
            <w:tr w14:paraId="56B2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8AC89C7">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14</w:t>
                  </w:r>
                </w:p>
              </w:tc>
              <w:tc>
                <w:tcPr>
                  <w:tcW w:w="1492" w:type="dxa"/>
                  <w:tcBorders>
                    <w:top w:val="single" w:color="auto" w:sz="4" w:space="0"/>
                    <w:left w:val="nil"/>
                    <w:bottom w:val="single" w:color="auto" w:sz="4" w:space="0"/>
                    <w:right w:val="single" w:color="auto" w:sz="4" w:space="0"/>
                  </w:tcBorders>
                  <w:shd w:val="clear" w:color="auto" w:fill="auto"/>
                  <w:vAlign w:val="center"/>
                </w:tcPr>
                <w:p w14:paraId="567EC83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平衡重B</w:t>
                  </w:r>
                </w:p>
              </w:tc>
              <w:tc>
                <w:tcPr>
                  <w:tcW w:w="824" w:type="dxa"/>
                  <w:tcBorders>
                    <w:top w:val="single" w:color="auto" w:sz="4" w:space="0"/>
                    <w:left w:val="nil"/>
                    <w:bottom w:val="single" w:color="auto" w:sz="4" w:space="0"/>
                    <w:right w:val="single" w:color="auto" w:sz="4" w:space="0"/>
                  </w:tcBorders>
                  <w:shd w:val="clear" w:color="auto" w:fill="auto"/>
                  <w:vAlign w:val="center"/>
                </w:tcPr>
                <w:p w14:paraId="34162B43">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3F832483">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0.9</w:t>
                  </w:r>
                </w:p>
              </w:tc>
              <w:tc>
                <w:tcPr>
                  <w:tcW w:w="1044" w:type="dxa"/>
                  <w:tcBorders>
                    <w:top w:val="single" w:color="auto" w:sz="4" w:space="0"/>
                    <w:left w:val="nil"/>
                    <w:bottom w:val="single" w:color="auto" w:sz="4" w:space="0"/>
                    <w:right w:val="single" w:color="auto" w:sz="4" w:space="0"/>
                  </w:tcBorders>
                  <w:shd w:val="clear" w:color="auto" w:fill="auto"/>
                  <w:vAlign w:val="center"/>
                </w:tcPr>
                <w:p w14:paraId="41D5F255">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eastAsia="zh-CN"/>
                    </w:rPr>
                  </w:pPr>
                  <w:r>
                    <w:rPr>
                      <w:rFonts w:hint="eastAsia" w:cs="宋体"/>
                      <w:color w:val="auto"/>
                      <w:lang w:val="en-US" w:eastAsia="zh-CN"/>
                    </w:rPr>
                    <w:t>0.</w:t>
                  </w:r>
                  <w:r>
                    <w:rPr>
                      <w:rFonts w:hint="default" w:cs="宋体"/>
                      <w:color w:val="auto"/>
                      <w:lang w:eastAsia="zh-CN"/>
                    </w:rPr>
                    <w:t>37</w:t>
                  </w:r>
                </w:p>
              </w:tc>
              <w:tc>
                <w:tcPr>
                  <w:tcW w:w="1149" w:type="dxa"/>
                  <w:tcBorders>
                    <w:top w:val="single" w:color="auto" w:sz="4" w:space="0"/>
                    <w:left w:val="nil"/>
                    <w:bottom w:val="single" w:color="auto" w:sz="4" w:space="0"/>
                    <w:right w:val="single" w:color="auto" w:sz="4" w:space="0"/>
                  </w:tcBorders>
                  <w:shd w:val="clear" w:color="auto" w:fill="auto"/>
                  <w:vAlign w:val="center"/>
                </w:tcPr>
                <w:p w14:paraId="5BFB5D39">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eastAsia="zh-CN"/>
                    </w:rPr>
                  </w:pPr>
                  <w:r>
                    <w:rPr>
                      <w:rFonts w:hint="default" w:cs="宋体"/>
                      <w:color w:val="auto"/>
                      <w:lang w:eastAsia="zh-CN"/>
                    </w:rPr>
                    <w:t>2.63</w:t>
                  </w:r>
                </w:p>
              </w:tc>
              <w:tc>
                <w:tcPr>
                  <w:tcW w:w="1208" w:type="dxa"/>
                  <w:tcBorders>
                    <w:top w:val="single" w:color="auto" w:sz="4" w:space="0"/>
                    <w:left w:val="nil"/>
                    <w:bottom w:val="single" w:color="auto" w:sz="4" w:space="0"/>
                    <w:right w:val="single" w:color="auto" w:sz="4" w:space="0"/>
                  </w:tcBorders>
                  <w:shd w:val="clear" w:color="auto" w:fill="auto"/>
                  <w:vAlign w:val="center"/>
                </w:tcPr>
                <w:p w14:paraId="67544CFE">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eastAsia="zh-CN"/>
                    </w:rPr>
                  </w:pPr>
                  <w:r>
                    <w:rPr>
                      <w:rFonts w:hint="eastAsia" w:cs="宋体"/>
                      <w:color w:val="auto"/>
                      <w:lang w:val="en-US" w:eastAsia="zh-CN"/>
                    </w:rPr>
                    <w:t>2.</w:t>
                  </w:r>
                  <w:r>
                    <w:rPr>
                      <w:rFonts w:hint="default" w:cs="宋体"/>
                      <w:color w:val="auto"/>
                      <w:lang w:eastAsia="zh-CN"/>
                    </w:rPr>
                    <w:t>1</w:t>
                  </w:r>
                </w:p>
              </w:tc>
              <w:tc>
                <w:tcPr>
                  <w:tcW w:w="775" w:type="dxa"/>
                  <w:tcBorders>
                    <w:top w:val="single" w:color="auto" w:sz="4" w:space="0"/>
                    <w:left w:val="nil"/>
                    <w:bottom w:val="single" w:color="auto" w:sz="4" w:space="0"/>
                    <w:right w:val="single" w:color="auto" w:sz="4" w:space="0"/>
                  </w:tcBorders>
                  <w:shd w:val="clear" w:color="auto" w:fill="auto"/>
                  <w:vAlign w:val="center"/>
                </w:tcPr>
                <w:p w14:paraId="1007DA2D">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3BA87DF7">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宋体"/>
                      <w:color w:val="auto"/>
                    </w:rPr>
                  </w:pPr>
                  <w:r>
                    <w:rPr>
                      <w:rFonts w:hint="default" w:cs="宋体"/>
                      <w:color w:val="auto"/>
                    </w:rPr>
                    <w:t>30</w:t>
                  </w:r>
                </w:p>
              </w:tc>
            </w:tr>
            <w:tr w14:paraId="5E0B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7D81834">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cs="宋体"/>
                      <w:color w:val="auto"/>
                      <w:lang w:val="en-US" w:eastAsia="zh-CN"/>
                    </w:rPr>
                  </w:pPr>
                  <w:r>
                    <w:rPr>
                      <w:rFonts w:hint="eastAsia" w:cs="宋体"/>
                      <w:color w:val="auto"/>
                      <w:lang w:val="en-US" w:eastAsia="zh-CN"/>
                    </w:rPr>
                    <w:t>15</w:t>
                  </w:r>
                </w:p>
              </w:tc>
              <w:tc>
                <w:tcPr>
                  <w:tcW w:w="1492" w:type="dxa"/>
                  <w:tcBorders>
                    <w:top w:val="single" w:color="auto" w:sz="4" w:space="0"/>
                    <w:left w:val="nil"/>
                    <w:bottom w:val="single" w:color="auto" w:sz="4" w:space="0"/>
                    <w:right w:val="single" w:color="auto" w:sz="4" w:space="0"/>
                  </w:tcBorders>
                  <w:shd w:val="clear" w:color="auto" w:fill="auto"/>
                  <w:vAlign w:val="center"/>
                </w:tcPr>
                <w:p w14:paraId="6DCE55C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0" w:lineRule="exact"/>
                    <w:ind w:left="0" w:right="0" w:firstLine="0" w:firstLineChars="0"/>
                    <w:jc w:val="center"/>
                    <w:textAlignment w:val="auto"/>
                    <w:rPr>
                      <w:rFonts w:hint="eastAsia" w:ascii="宋体" w:hAnsi="宋体" w:cs="宋体" w:eastAsiaTheme="minorEastAsia"/>
                      <w:color w:val="000000"/>
                      <w:kern w:val="0"/>
                      <w:szCs w:val="24"/>
                      <w:lang w:eastAsia="zh-CN" w:bidi="ar"/>
                    </w:rPr>
                  </w:pPr>
                  <w:r>
                    <w:rPr>
                      <w:rFonts w:hint="eastAsia" w:ascii="宋体" w:hAnsi="宋体" w:cs="宋体"/>
                      <w:color w:val="000000"/>
                      <w:kern w:val="0"/>
                      <w:szCs w:val="24"/>
                      <w:lang w:bidi="ar"/>
                    </w:rPr>
                    <w:t>平衡重</w:t>
                  </w:r>
                  <w:r>
                    <w:rPr>
                      <w:rFonts w:hint="eastAsia" w:ascii="宋体" w:hAnsi="宋体" w:cs="宋体"/>
                      <w:color w:val="000000"/>
                      <w:kern w:val="0"/>
                      <w:szCs w:val="24"/>
                      <w:lang w:val="en-US" w:eastAsia="zh-CN" w:bidi="ar"/>
                    </w:rPr>
                    <w:t>C</w:t>
                  </w:r>
                </w:p>
              </w:tc>
              <w:tc>
                <w:tcPr>
                  <w:tcW w:w="824" w:type="dxa"/>
                  <w:tcBorders>
                    <w:top w:val="single" w:color="auto" w:sz="4" w:space="0"/>
                    <w:left w:val="nil"/>
                    <w:bottom w:val="single" w:color="auto" w:sz="4" w:space="0"/>
                    <w:right w:val="single" w:color="auto" w:sz="4" w:space="0"/>
                  </w:tcBorders>
                  <w:shd w:val="clear" w:color="auto" w:fill="auto"/>
                  <w:vAlign w:val="center"/>
                </w:tcPr>
                <w:p w14:paraId="0ACB220E">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6D313650">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0.9</w:t>
                  </w:r>
                </w:p>
              </w:tc>
              <w:tc>
                <w:tcPr>
                  <w:tcW w:w="1044" w:type="dxa"/>
                  <w:tcBorders>
                    <w:top w:val="single" w:color="auto" w:sz="4" w:space="0"/>
                    <w:left w:val="nil"/>
                    <w:bottom w:val="single" w:color="auto" w:sz="4" w:space="0"/>
                    <w:right w:val="single" w:color="auto" w:sz="4" w:space="0"/>
                  </w:tcBorders>
                  <w:shd w:val="clear" w:color="auto" w:fill="auto"/>
                  <w:vAlign w:val="center"/>
                </w:tcPr>
                <w:p w14:paraId="5A6E2CA4">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0.3</w:t>
                  </w:r>
                </w:p>
              </w:tc>
              <w:tc>
                <w:tcPr>
                  <w:tcW w:w="1149" w:type="dxa"/>
                  <w:tcBorders>
                    <w:top w:val="single" w:color="auto" w:sz="4" w:space="0"/>
                    <w:left w:val="nil"/>
                    <w:bottom w:val="single" w:color="auto" w:sz="4" w:space="0"/>
                    <w:right w:val="single" w:color="auto" w:sz="4" w:space="0"/>
                  </w:tcBorders>
                  <w:shd w:val="clear" w:color="auto" w:fill="auto"/>
                  <w:vAlign w:val="center"/>
                </w:tcPr>
                <w:p w14:paraId="13104385">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2.0</w:t>
                  </w:r>
                </w:p>
              </w:tc>
              <w:tc>
                <w:tcPr>
                  <w:tcW w:w="1208" w:type="dxa"/>
                  <w:tcBorders>
                    <w:top w:val="single" w:color="auto" w:sz="4" w:space="0"/>
                    <w:left w:val="nil"/>
                    <w:bottom w:val="single" w:color="auto" w:sz="4" w:space="0"/>
                    <w:right w:val="single" w:color="auto" w:sz="4" w:space="0"/>
                  </w:tcBorders>
                  <w:shd w:val="clear" w:color="auto" w:fill="auto"/>
                  <w:vAlign w:val="center"/>
                </w:tcPr>
                <w:p w14:paraId="13254944">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1.3</w:t>
                  </w:r>
                </w:p>
              </w:tc>
              <w:tc>
                <w:tcPr>
                  <w:tcW w:w="775" w:type="dxa"/>
                  <w:tcBorders>
                    <w:top w:val="single" w:color="auto" w:sz="4" w:space="0"/>
                    <w:left w:val="nil"/>
                    <w:bottom w:val="single" w:color="auto" w:sz="4" w:space="0"/>
                    <w:right w:val="single" w:color="auto" w:sz="4" w:space="0"/>
                  </w:tcBorders>
                  <w:shd w:val="clear" w:color="auto" w:fill="auto"/>
                  <w:vAlign w:val="center"/>
                </w:tcPr>
                <w:p w14:paraId="32570911">
                  <w:pPr>
                    <w:pStyle w:val="25"/>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12</w:t>
                  </w:r>
                </w:p>
              </w:tc>
              <w:tc>
                <w:tcPr>
                  <w:tcW w:w="783" w:type="dxa"/>
                  <w:tcBorders>
                    <w:top w:val="single" w:color="auto" w:sz="4" w:space="0"/>
                    <w:left w:val="nil"/>
                    <w:bottom w:val="single" w:color="auto" w:sz="4" w:space="0"/>
                    <w:right w:val="single" w:color="auto" w:sz="4" w:space="0"/>
                  </w:tcBorders>
                  <w:shd w:val="clear" w:color="auto" w:fill="auto"/>
                  <w:vAlign w:val="center"/>
                </w:tcPr>
                <w:p w14:paraId="30C11C63">
                  <w:pPr>
                    <w:pStyle w:val="25"/>
                    <w:keepNext w:val="0"/>
                    <w:keepLines w:val="0"/>
                    <w:pageBreakBefore w:val="0"/>
                    <w:widowControl/>
                    <w:kinsoku/>
                    <w:wordWrap/>
                    <w:overflowPunct/>
                    <w:topLinePunct w:val="0"/>
                    <w:autoSpaceDE/>
                    <w:autoSpaceDN/>
                    <w:bidi w:val="0"/>
                    <w:adjustRightInd/>
                    <w:snapToGrid/>
                    <w:spacing w:line="280" w:lineRule="exact"/>
                    <w:jc w:val="both"/>
                    <w:textAlignment w:val="auto"/>
                    <w:rPr>
                      <w:rFonts w:hint="default" w:eastAsia="宋体" w:cs="宋体"/>
                      <w:color w:val="auto"/>
                      <w:lang w:val="en-US" w:eastAsia="zh-CN"/>
                    </w:rPr>
                  </w:pPr>
                  <w:r>
                    <w:rPr>
                      <w:rFonts w:hint="eastAsia" w:cs="宋体"/>
                      <w:color w:val="auto"/>
                      <w:lang w:val="en-US" w:eastAsia="zh-CN"/>
                    </w:rPr>
                    <w:t>30</w:t>
                  </w:r>
                </w:p>
              </w:tc>
            </w:tr>
          </w:tbl>
          <w:p w14:paraId="37B5D2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b/>
                <w:bCs/>
                <w:color w:val="000000" w:themeColor="text1"/>
                <w:sz w:val="21"/>
                <w:szCs w:val="21"/>
                <w:vertAlign w:val="baseline"/>
                <w:lang w:val="en-US" w:eastAsia="zh-CN"/>
                <w14:textFill>
                  <w14:solidFill>
                    <w14:schemeClr w14:val="tx1"/>
                  </w14:solidFill>
                </w14:textFill>
              </w:rPr>
            </w:pPr>
          </w:p>
        </w:tc>
      </w:tr>
      <w:tr w14:paraId="5A16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auto" w:sz="12" w:space="0"/>
              <w:left w:val="single" w:color="auto" w:sz="12" w:space="0"/>
              <w:bottom w:val="single" w:color="000000" w:sz="12" w:space="0"/>
              <w:right w:val="single" w:color="auto" w:sz="12" w:space="0"/>
            </w:tcBorders>
            <w:vAlign w:val="center"/>
          </w:tcPr>
          <w:p w14:paraId="14C772CB">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整机结构描述</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17C5BD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r w14:paraId="6FE5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000000" w:sz="12" w:space="0"/>
              <w:left w:val="single" w:color="auto" w:sz="12" w:space="0"/>
              <w:bottom w:val="single" w:color="000000" w:sz="12" w:space="0"/>
              <w:right w:val="single" w:color="auto" w:sz="12" w:space="0"/>
            </w:tcBorders>
            <w:vAlign w:val="center"/>
          </w:tcPr>
          <w:p w14:paraId="6BDFF492">
            <w:pPr>
              <w:pStyle w:val="13"/>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color w:val="000000" w:themeColor="text1"/>
                <w:sz w:val="24"/>
                <w:szCs w:val="24"/>
                <w:vertAlign w:val="baseline"/>
                <w14:textFill>
                  <w14:solidFill>
                    <w14:schemeClr w14:val="tx1"/>
                  </w14:solidFill>
                </w14:textFill>
              </w:rPr>
            </w:pPr>
            <w:r>
              <w:rPr>
                <w:rFonts w:hint="eastAsia" w:ascii="黑体" w:hAnsi="黑体" w:eastAsia="黑体" w:cs="黑体"/>
                <w:color w:val="000000"/>
                <w:kern w:val="0"/>
                <w:sz w:val="24"/>
                <w:szCs w:val="24"/>
                <w:highlight w:val="none"/>
                <w:u w:val="none"/>
                <w:lang w:val="en-US" w:eastAsia="zh-CN" w:bidi="ar"/>
              </w:rPr>
              <w:t>XGT7026-12S1塔吊为徐工集团徐州建机工程机械有限公司生产的塔式起重机，由基础节、标准节、爬升架、特殊节、回转总成、平衡臂、起重臂等组成，用50t汽车吊安装。XGT7026-12S1</w:t>
            </w:r>
            <w:r>
              <w:rPr>
                <w:rFonts w:hint="eastAsia" w:ascii="黑体" w:hAnsi="黑体" w:eastAsia="黑体" w:cs="黑体"/>
                <w:color w:val="000000" w:themeColor="text1"/>
                <w:sz w:val="24"/>
                <w:szCs w:val="24"/>
                <w:highlight w:val="none"/>
                <w:u w:val="none"/>
                <w:vertAlign w:val="baseline"/>
                <w:lang w:val="en-US" w:eastAsia="zh-CN"/>
                <w14:textFill>
                  <w14:solidFill>
                    <w14:schemeClr w14:val="tx1"/>
                  </w14:solidFill>
                </w14:textFill>
              </w:rPr>
              <w:t>塔机</w:t>
            </w:r>
            <w:r>
              <w:rPr>
                <w:rFonts w:hint="eastAsia" w:ascii="黑体" w:hAnsi="黑体" w:eastAsia="黑体" w:cs="黑体"/>
                <w:color w:val="000000"/>
                <w:kern w:val="0"/>
                <w:sz w:val="24"/>
                <w:szCs w:val="24"/>
                <w:highlight w:val="none"/>
                <w:u w:val="none"/>
                <w:lang w:val="en-US" w:eastAsia="zh-CN" w:bidi="ar"/>
              </w:rPr>
              <w:t>臂长40m时，在40m范围内最大额定起重量为12t（4倍率），40m臂端起重量6.85吨（4倍率）。XGT7026-12S1塔机最终安装高度为：81.5m，有一道附着。</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2E623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bl>
    <w:p w14:paraId="5D07E96B">
      <w:pPr>
        <w:rPr>
          <w:color w:val="2E54A1" w:themeColor="accent1" w:themeShade="BF"/>
        </w:rPr>
      </w:pPr>
      <w:r>
        <w:rPr>
          <w:color w:val="2E54A1" w:themeColor="accent1" w:themeShade="BF"/>
        </w:rPr>
        <w:br w:type="page"/>
      </w:r>
    </w:p>
    <w:p w14:paraId="3CDAAA3B">
      <w:pPr>
        <w:rPr>
          <w:color w:val="2E54A1" w:themeColor="accent1" w:themeShade="BF"/>
        </w:rPr>
      </w:pPr>
    </w:p>
    <w:tbl>
      <w:tblPr>
        <w:tblStyle w:val="16"/>
        <w:tblW w:w="15397"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3394"/>
        <w:gridCol w:w="2717"/>
        <w:gridCol w:w="2959"/>
        <w:gridCol w:w="2089"/>
        <w:gridCol w:w="1966"/>
      </w:tblGrid>
      <w:tr w14:paraId="3431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60F59573">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94" w:type="dxa"/>
            <w:tcBorders>
              <w:top w:val="single" w:color="auto" w:sz="12" w:space="0"/>
              <w:left w:val="single" w:color="auto" w:sz="12" w:space="0"/>
              <w:bottom w:val="single" w:color="auto" w:sz="12" w:space="0"/>
              <w:right w:val="single" w:color="auto" w:sz="12" w:space="0"/>
            </w:tcBorders>
            <w:vAlign w:val="center"/>
          </w:tcPr>
          <w:p w14:paraId="07832032">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717" w:type="dxa"/>
            <w:tcBorders>
              <w:top w:val="single" w:color="auto" w:sz="12" w:space="0"/>
              <w:left w:val="single" w:color="auto" w:sz="12" w:space="0"/>
              <w:bottom w:val="single" w:color="auto" w:sz="12" w:space="0"/>
              <w:right w:val="single" w:color="auto" w:sz="12" w:space="0"/>
            </w:tcBorders>
            <w:vAlign w:val="center"/>
          </w:tcPr>
          <w:p w14:paraId="6232208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tcBorders>
              <w:top w:val="single" w:color="auto" w:sz="12" w:space="0"/>
              <w:left w:val="single" w:color="auto" w:sz="12" w:space="0"/>
              <w:bottom w:val="single" w:color="auto" w:sz="12" w:space="0"/>
              <w:right w:val="single" w:color="auto" w:sz="12" w:space="0"/>
            </w:tcBorders>
            <w:vAlign w:val="center"/>
          </w:tcPr>
          <w:p w14:paraId="0415726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tcBorders>
              <w:top w:val="single" w:color="auto" w:sz="12" w:space="0"/>
              <w:left w:val="single" w:color="auto" w:sz="12" w:space="0"/>
              <w:bottom w:val="single" w:color="auto" w:sz="12" w:space="0"/>
              <w:right w:val="single" w:color="auto" w:sz="12" w:space="0"/>
            </w:tcBorders>
            <w:vAlign w:val="center"/>
          </w:tcPr>
          <w:p w14:paraId="62D3531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66" w:type="dxa"/>
            <w:tcBorders>
              <w:top w:val="single" w:color="auto" w:sz="12" w:space="0"/>
              <w:left w:val="single" w:color="auto" w:sz="12" w:space="0"/>
              <w:bottom w:val="single" w:color="auto" w:sz="12" w:space="0"/>
              <w:right w:val="single" w:color="auto" w:sz="12" w:space="0"/>
            </w:tcBorders>
            <w:vAlign w:val="center"/>
          </w:tcPr>
          <w:p w14:paraId="1399932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02</w:t>
            </w:r>
          </w:p>
        </w:tc>
      </w:tr>
      <w:tr w14:paraId="2B90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23EF2B4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94" w:type="dxa"/>
            <w:tcBorders>
              <w:top w:val="single" w:color="auto" w:sz="12" w:space="0"/>
              <w:left w:val="single" w:color="auto" w:sz="12" w:space="0"/>
              <w:bottom w:val="single" w:color="auto" w:sz="12" w:space="0"/>
              <w:right w:val="single" w:color="auto" w:sz="12" w:space="0"/>
            </w:tcBorders>
            <w:vAlign w:val="center"/>
          </w:tcPr>
          <w:p w14:paraId="50E20C7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717" w:type="dxa"/>
            <w:tcBorders>
              <w:top w:val="single" w:color="auto" w:sz="12" w:space="0"/>
              <w:left w:val="single" w:color="auto" w:sz="12" w:space="0"/>
              <w:bottom w:val="single" w:color="auto" w:sz="12" w:space="0"/>
              <w:right w:val="single" w:color="auto" w:sz="12" w:space="0"/>
            </w:tcBorders>
            <w:vAlign w:val="center"/>
          </w:tcPr>
          <w:p w14:paraId="235987E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tcBorders>
              <w:top w:val="single" w:color="auto" w:sz="12" w:space="0"/>
              <w:left w:val="single" w:color="auto" w:sz="12" w:space="0"/>
              <w:bottom w:val="single" w:color="auto" w:sz="12" w:space="0"/>
              <w:right w:val="single" w:color="auto" w:sz="12" w:space="0"/>
            </w:tcBorders>
            <w:vAlign w:val="center"/>
          </w:tcPr>
          <w:p w14:paraId="6465F73F">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塔机安装前准备</w:t>
            </w:r>
          </w:p>
        </w:tc>
        <w:tc>
          <w:tcPr>
            <w:tcW w:w="2089" w:type="dxa"/>
            <w:tcBorders>
              <w:top w:val="single" w:color="auto" w:sz="12" w:space="0"/>
              <w:left w:val="single" w:color="auto" w:sz="12" w:space="0"/>
              <w:bottom w:val="single" w:color="auto" w:sz="12" w:space="0"/>
              <w:right w:val="single" w:color="auto" w:sz="12" w:space="0"/>
            </w:tcBorders>
            <w:vAlign w:val="center"/>
          </w:tcPr>
          <w:p w14:paraId="1F58A9A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966" w:type="dxa"/>
            <w:tcBorders>
              <w:top w:val="single" w:color="auto" w:sz="12" w:space="0"/>
              <w:left w:val="single" w:color="auto" w:sz="12" w:space="0"/>
              <w:bottom w:val="single" w:color="auto" w:sz="12" w:space="0"/>
              <w:right w:val="single" w:color="auto" w:sz="12" w:space="0"/>
            </w:tcBorders>
            <w:vAlign w:val="center"/>
          </w:tcPr>
          <w:p w14:paraId="73E4CB0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p>
        </w:tc>
      </w:tr>
      <w:tr w14:paraId="176F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tcBorders>
              <w:top w:val="single" w:color="auto" w:sz="12" w:space="0"/>
              <w:left w:val="single" w:color="auto" w:sz="12" w:space="0"/>
              <w:bottom w:val="single" w:color="auto" w:sz="4" w:space="0"/>
              <w:right w:val="single" w:color="auto" w:sz="12" w:space="0"/>
            </w:tcBorders>
            <w:vAlign w:val="center"/>
          </w:tcPr>
          <w:p w14:paraId="15877E61">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塔机</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平面布置图</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及安装高度立面图</w:t>
            </w:r>
          </w:p>
        </w:tc>
        <w:tc>
          <w:tcPr>
            <w:tcW w:w="9731" w:type="dxa"/>
            <w:gridSpan w:val="4"/>
            <w:tcBorders>
              <w:top w:val="single" w:color="auto" w:sz="12" w:space="0"/>
              <w:left w:val="single" w:color="auto" w:sz="12" w:space="0"/>
              <w:bottom w:val="single" w:color="auto" w:sz="4" w:space="0"/>
              <w:right w:val="single" w:color="auto" w:sz="12" w:space="0"/>
            </w:tcBorders>
            <w:vAlign w:val="center"/>
          </w:tcPr>
          <w:p w14:paraId="51D8B95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准备内容</w:t>
            </w:r>
          </w:p>
        </w:tc>
      </w:tr>
      <w:tr w14:paraId="600E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6" w:hRule="atLeast"/>
        </w:trPr>
        <w:tc>
          <w:tcPr>
            <w:tcW w:w="5666" w:type="dxa"/>
            <w:gridSpan w:val="2"/>
            <w:vMerge w:val="restart"/>
            <w:tcBorders>
              <w:top w:val="single" w:color="auto" w:sz="4" w:space="0"/>
              <w:left w:val="single" w:color="auto" w:sz="12" w:space="0"/>
              <w:bottom w:val="single" w:color="auto" w:sz="12" w:space="0"/>
              <w:right w:val="single" w:color="auto" w:sz="12" w:space="0"/>
            </w:tcBorders>
            <w:vAlign w:val="center"/>
          </w:tcPr>
          <w:p w14:paraId="516A5A6E">
            <w:pPr>
              <w:keepNext w:val="0"/>
              <w:keepLines w:val="0"/>
              <w:suppressLineNumbers w:val="0"/>
              <w:spacing w:before="0" w:beforeAutospacing="0" w:after="160" w:afterAutospacing="0" w:line="240" w:lineRule="auto"/>
              <w:ind w:left="0" w:right="0"/>
              <w:jc w:val="center"/>
              <w:rPr>
                <w:rFonts w:hint="default"/>
                <w:lang w:val="en-US" w:eastAsia="zh-CN"/>
              </w:rPr>
            </w:pPr>
            <w:r>
              <w:drawing>
                <wp:inline distT="0" distB="0" distL="114300" distR="114300">
                  <wp:extent cx="2694305" cy="2405380"/>
                  <wp:effectExtent l="0" t="0" r="10795" b="13970"/>
                  <wp:docPr id="4" name="图片 4" descr="09b90e23e40a68be0b7b846ef463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9b90e23e40a68be0b7b846ef463d0e"/>
                          <pic:cNvPicPr>
                            <a:picLocks noChangeAspect="1"/>
                          </pic:cNvPicPr>
                        </pic:nvPicPr>
                        <pic:blipFill>
                          <a:blip r:embed="rId7"/>
                          <a:stretch>
                            <a:fillRect/>
                          </a:stretch>
                        </pic:blipFill>
                        <pic:spPr>
                          <a:xfrm>
                            <a:off x="0" y="0"/>
                            <a:ext cx="2694305" cy="2405380"/>
                          </a:xfrm>
                          <a:prstGeom prst="rect">
                            <a:avLst/>
                          </a:prstGeom>
                        </pic:spPr>
                      </pic:pic>
                    </a:graphicData>
                  </a:graphic>
                </wp:inline>
              </w:drawing>
            </w:r>
            <w:r>
              <w:drawing>
                <wp:inline distT="0" distB="0" distL="114300" distR="114300">
                  <wp:extent cx="2233295" cy="2630805"/>
                  <wp:effectExtent l="0" t="0" r="1460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2461" r="3336"/>
                          <a:stretch>
                            <a:fillRect/>
                          </a:stretch>
                        </pic:blipFill>
                        <pic:spPr>
                          <a:xfrm>
                            <a:off x="0" y="0"/>
                            <a:ext cx="2233295" cy="2630805"/>
                          </a:xfrm>
                          <a:prstGeom prst="rect">
                            <a:avLst/>
                          </a:prstGeom>
                          <a:noFill/>
                          <a:ln>
                            <a:noFill/>
                          </a:ln>
                        </pic:spPr>
                      </pic:pic>
                    </a:graphicData>
                  </a:graphic>
                </wp:inline>
              </w:drawing>
            </w: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344B162A">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工艺准备</w:t>
            </w:r>
          </w:p>
          <w:p w14:paraId="464A50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eastAsia" w:ascii="黑体" w:hAnsi="黑体" w:eastAsia="黑体" w:cs="黑体"/>
                <w:color w:val="auto"/>
                <w:kern w:val="2"/>
                <w:sz w:val="24"/>
                <w:szCs w:val="24"/>
                <w:highlight w:val="none"/>
                <w:lang w:eastAsia="zh-CN" w:bidi="ar"/>
              </w:rPr>
              <w:t>XGT7026-12S1</w:t>
            </w:r>
            <w:r>
              <w:rPr>
                <w:rFonts w:hint="eastAsia" w:ascii="黑体" w:hAnsi="黑体" w:eastAsia="黑体" w:cs="黑体"/>
                <w:color w:val="auto"/>
                <w:kern w:val="2"/>
                <w:sz w:val="24"/>
                <w:szCs w:val="24"/>
                <w:highlight w:val="none"/>
                <w:lang w:val="en-US" w:eastAsia="zh-CN" w:bidi="ar"/>
              </w:rPr>
              <w:t>塔机制造检验合格后才能出厂，制造商必须向用户出具《产品合格证明书》和检测报告。出厂</w:t>
            </w:r>
            <w:r>
              <w:rPr>
                <w:rFonts w:hint="eastAsia" w:ascii="黑体" w:hAnsi="黑体" w:eastAsia="黑体" w:cs="黑体"/>
                <w:color w:val="auto"/>
                <w:kern w:val="2"/>
                <w:sz w:val="24"/>
                <w:szCs w:val="24"/>
                <w:lang w:val="en-US" w:eastAsia="zh-CN" w:bidi="ar"/>
              </w:rPr>
              <w:t>检验的项目，应在制造厂内进行。</w:t>
            </w:r>
          </w:p>
          <w:p w14:paraId="4B24A9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②检查钢结构是否存在变形、焊缝开裂，运动机构是否润滑充足，电气系统是否绝缘可靠，液压系统有无渗漏等情况。</w:t>
            </w:r>
          </w:p>
          <w:p w14:paraId="735BB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w:t>
            </w:r>
            <w:r>
              <w:rPr>
                <w:rFonts w:hint="eastAsia" w:ascii="黑体" w:hAnsi="黑体" w:eastAsia="黑体" w:cs="黑体"/>
                <w:color w:val="auto"/>
                <w:kern w:val="2"/>
                <w:sz w:val="24"/>
                <w:szCs w:val="24"/>
                <w:lang w:eastAsia="zh-CN" w:bidi="ar"/>
              </w:rPr>
              <w:t>XGT7026-12S1</w:t>
            </w:r>
            <w:r>
              <w:rPr>
                <w:rFonts w:hint="eastAsia" w:ascii="黑体" w:hAnsi="黑体" w:eastAsia="黑体" w:cs="黑体"/>
                <w:color w:val="auto"/>
                <w:kern w:val="2"/>
                <w:sz w:val="24"/>
                <w:szCs w:val="24"/>
                <w:lang w:val="en-US" w:eastAsia="zh-CN" w:bidi="ar"/>
              </w:rPr>
              <w:t>塔机制造在工厂完成总拼及设备调试后，将</w:t>
            </w:r>
            <w:r>
              <w:rPr>
                <w:rFonts w:hint="eastAsia" w:ascii="黑体" w:hAnsi="黑体" w:eastAsia="黑体" w:cs="黑体"/>
                <w:color w:val="auto"/>
                <w:kern w:val="2"/>
                <w:sz w:val="24"/>
                <w:szCs w:val="24"/>
                <w:lang w:eastAsia="zh-CN" w:bidi="ar"/>
              </w:rPr>
              <w:t>XGT7026-12S1</w:t>
            </w:r>
            <w:r>
              <w:rPr>
                <w:rFonts w:hint="eastAsia" w:ascii="黑体" w:hAnsi="黑体" w:eastAsia="黑体" w:cs="黑体"/>
                <w:color w:val="auto"/>
                <w:kern w:val="2"/>
                <w:sz w:val="24"/>
                <w:szCs w:val="24"/>
                <w:lang w:val="en-US" w:eastAsia="zh-CN" w:bidi="ar"/>
              </w:rPr>
              <w:t>塔机安装各机构按场地条件及拼装工艺流程拆散运到拼装场地。</w:t>
            </w:r>
          </w:p>
        </w:tc>
      </w:tr>
      <w:tr w14:paraId="5806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769C139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8192218">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0" w:firstLineChars="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组织准备</w:t>
            </w:r>
          </w:p>
          <w:p w14:paraId="7A49B6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①拼装队伍资质审查通过后，对相关人员组织安全技术交底。</w:t>
            </w:r>
          </w:p>
          <w:p w14:paraId="35E71F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②成立安全领导小组及工作小组，对整个安装过程进行有效监管。</w:t>
            </w:r>
          </w:p>
        </w:tc>
      </w:tr>
      <w:tr w14:paraId="7BFE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291330F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C1391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3.工索具、起重设备准备</w:t>
            </w:r>
          </w:p>
          <w:p w14:paraId="12491E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①安全用品准备（安全带、安全绳、防滑鞋、安全帽、防坠器等）。</w:t>
            </w:r>
          </w:p>
          <w:p w14:paraId="22F493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②工机具准备（扳手、撬棍、大锤、5米钢卷尺、钢丝绳吊索、钢丝绳引绳、遛绳、手拉葫芦、电焊机、氧气乙炔组合等）。</w:t>
            </w:r>
          </w:p>
          <w:p w14:paraId="399F3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③起重运输设备准备（</w:t>
            </w:r>
            <w:r>
              <w:rPr>
                <w:rFonts w:hint="eastAsia" w:ascii="黑体" w:hAnsi="黑体" w:eastAsia="黑体" w:cs="黑体"/>
                <w:color w:val="auto"/>
                <w:kern w:val="2"/>
                <w:sz w:val="24"/>
                <w:szCs w:val="24"/>
                <w:lang w:eastAsia="zh-CN" w:bidi="ar"/>
              </w:rPr>
              <w:t>50t汽车吊</w:t>
            </w:r>
            <w:r>
              <w:rPr>
                <w:rFonts w:hint="eastAsia" w:ascii="黑体" w:hAnsi="黑体" w:eastAsia="黑体" w:cs="黑体"/>
                <w:color w:val="auto"/>
                <w:kern w:val="2"/>
                <w:sz w:val="24"/>
                <w:szCs w:val="24"/>
                <w:lang w:val="en-US" w:eastAsia="zh-CN" w:bidi="ar"/>
              </w:rPr>
              <w:t>）。</w:t>
            </w:r>
          </w:p>
        </w:tc>
      </w:tr>
      <w:tr w14:paraId="6FEC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6FE32972">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46010C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4.临时用电准备</w:t>
            </w:r>
          </w:p>
          <w:p w14:paraId="6EBF7F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按照《建筑与市政工程施工现场临时用电安全技术标准》（JGJ/T46-2024）</w:t>
            </w:r>
            <w:r>
              <w:rPr>
                <w:rFonts w:hint="default" w:ascii="黑体" w:hAnsi="黑体" w:eastAsia="黑体" w:cs="黑体"/>
                <w:color w:val="auto"/>
                <w:kern w:val="2"/>
                <w:sz w:val="24"/>
                <w:szCs w:val="24"/>
                <w:lang w:val="en-US" w:eastAsia="zh-CN" w:bidi="ar"/>
              </w:rPr>
              <w:t>要求</w:t>
            </w:r>
            <w:r>
              <w:rPr>
                <w:rFonts w:hint="eastAsia" w:ascii="黑体" w:hAnsi="黑体" w:eastAsia="黑体" w:cs="黑体"/>
                <w:color w:val="auto"/>
                <w:kern w:val="2"/>
                <w:sz w:val="24"/>
                <w:szCs w:val="24"/>
                <w:lang w:val="en-US" w:eastAsia="zh-CN" w:bidi="ar"/>
              </w:rPr>
              <w:t>，根据</w:t>
            </w:r>
            <w:r>
              <w:rPr>
                <w:rFonts w:hint="eastAsia" w:ascii="黑体" w:hAnsi="黑体" w:eastAsia="黑体" w:cs="黑体"/>
                <w:color w:val="auto"/>
                <w:kern w:val="2"/>
                <w:sz w:val="24"/>
                <w:szCs w:val="24"/>
                <w:lang w:eastAsia="zh-CN" w:bidi="ar"/>
              </w:rPr>
              <w:t>XGT7026-12S1</w:t>
            </w:r>
            <w:r>
              <w:rPr>
                <w:rFonts w:hint="eastAsia" w:ascii="黑体" w:hAnsi="黑体" w:eastAsia="黑体" w:cs="黑体"/>
                <w:color w:val="auto"/>
                <w:kern w:val="2"/>
                <w:sz w:val="24"/>
                <w:szCs w:val="24"/>
                <w:lang w:val="en-US" w:eastAsia="zh-CN" w:bidi="ar"/>
              </w:rPr>
              <w:t>塔机安装平面布置图每个作业面至少设置1个开关箱用于构件组装。</w:t>
            </w:r>
          </w:p>
        </w:tc>
      </w:tr>
      <w:tr w14:paraId="51A1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4B3DB9FA">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12" w:space="0"/>
              <w:right w:val="single" w:color="auto" w:sz="12" w:space="0"/>
            </w:tcBorders>
            <w:vAlign w:val="center"/>
          </w:tcPr>
          <w:p w14:paraId="240AB76E">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其他准备</w:t>
            </w:r>
          </w:p>
          <w:p w14:paraId="781938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default" w:ascii="黑体" w:hAnsi="黑体" w:eastAsia="黑体" w:cs="黑体"/>
                <w:color w:val="auto"/>
                <w:kern w:val="2"/>
                <w:sz w:val="24"/>
                <w:szCs w:val="24"/>
                <w:lang w:val="en-US" w:eastAsia="zh-CN" w:bidi="ar"/>
              </w:rPr>
              <w:t>在吊装前应作好现场气象资料的预报和收集工作，在吊装过程中应对现场气象情况进行实时监控</w:t>
            </w:r>
            <w:r>
              <w:rPr>
                <w:rFonts w:hint="eastAsia" w:ascii="黑体" w:hAnsi="黑体" w:eastAsia="黑体" w:cs="黑体"/>
                <w:color w:val="auto"/>
                <w:kern w:val="2"/>
                <w:sz w:val="24"/>
                <w:szCs w:val="24"/>
                <w:lang w:val="en-US" w:eastAsia="zh-CN" w:bidi="ar"/>
              </w:rPr>
              <w:t>。</w:t>
            </w:r>
          </w:p>
          <w:p w14:paraId="10E174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②安装过程中场地周围应设置安全警示标志，并设专人防护，严禁非作业人员进入施工现场。</w:t>
            </w:r>
          </w:p>
          <w:p w14:paraId="5BB5B1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③进场时应对构件规格、型号、尺寸和数量进行核对检查并做好记录。配件及专用工具应齐备并妥善保管。</w:t>
            </w:r>
          </w:p>
        </w:tc>
      </w:tr>
    </w:tbl>
    <w:p w14:paraId="23DC21BA">
      <w:pPr>
        <w:rPr>
          <w:color w:val="2E54A1" w:themeColor="accent1" w:themeShade="BF"/>
        </w:rPr>
      </w:pPr>
      <w:r>
        <w:rPr>
          <w:color w:val="2E54A1" w:themeColor="accent1" w:themeShade="BF"/>
        </w:rPr>
        <w:br w:type="page"/>
      </w:r>
    </w:p>
    <w:p w14:paraId="1944AE5E">
      <w:pPr>
        <w:rPr>
          <w:color w:val="2E54A1" w:themeColor="accent1" w:themeShade="BF"/>
        </w:rPr>
      </w:pPr>
    </w:p>
    <w:tbl>
      <w:tblPr>
        <w:tblStyle w:val="16"/>
        <w:tblW w:w="154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3341"/>
        <w:gridCol w:w="2774"/>
        <w:gridCol w:w="222"/>
        <w:gridCol w:w="2739"/>
        <w:gridCol w:w="223"/>
        <w:gridCol w:w="1868"/>
        <w:gridCol w:w="1655"/>
      </w:tblGrid>
      <w:tr w14:paraId="2CAA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67B8A14A">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41" w:type="dxa"/>
            <w:tcBorders>
              <w:top w:val="single" w:color="auto" w:sz="12" w:space="0"/>
              <w:left w:val="single" w:color="auto" w:sz="12" w:space="0"/>
              <w:bottom w:val="single" w:color="auto" w:sz="12" w:space="0"/>
              <w:right w:val="single" w:color="auto" w:sz="12" w:space="0"/>
            </w:tcBorders>
            <w:vAlign w:val="center"/>
          </w:tcPr>
          <w:p w14:paraId="0DECB597">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774" w:type="dxa"/>
            <w:tcBorders>
              <w:top w:val="single" w:color="auto" w:sz="12" w:space="0"/>
              <w:left w:val="single" w:color="auto" w:sz="12" w:space="0"/>
              <w:bottom w:val="single" w:color="auto" w:sz="12" w:space="0"/>
              <w:right w:val="single" w:color="auto" w:sz="12" w:space="0"/>
            </w:tcBorders>
            <w:vAlign w:val="center"/>
          </w:tcPr>
          <w:p w14:paraId="783A7A4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74F30DD6">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2D0175DB">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655" w:type="dxa"/>
            <w:tcBorders>
              <w:top w:val="single" w:color="auto" w:sz="12" w:space="0"/>
              <w:left w:val="single" w:color="auto" w:sz="12" w:space="0"/>
              <w:bottom w:val="single" w:color="auto" w:sz="12" w:space="0"/>
              <w:right w:val="single" w:color="auto" w:sz="12" w:space="0"/>
            </w:tcBorders>
            <w:vAlign w:val="center"/>
          </w:tcPr>
          <w:p w14:paraId="2C1B652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04</w:t>
            </w:r>
          </w:p>
        </w:tc>
      </w:tr>
      <w:tr w14:paraId="1B4F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7B7496A7">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41" w:type="dxa"/>
            <w:tcBorders>
              <w:top w:val="single" w:color="auto" w:sz="12" w:space="0"/>
              <w:left w:val="single" w:color="auto" w:sz="12" w:space="0"/>
              <w:bottom w:val="single" w:color="auto" w:sz="12" w:space="0"/>
              <w:right w:val="single" w:color="auto" w:sz="12" w:space="0"/>
            </w:tcBorders>
            <w:vAlign w:val="center"/>
          </w:tcPr>
          <w:p w14:paraId="645ACAE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774" w:type="dxa"/>
            <w:tcBorders>
              <w:top w:val="single" w:color="auto" w:sz="12" w:space="0"/>
              <w:left w:val="single" w:color="auto" w:sz="12" w:space="0"/>
              <w:bottom w:val="single" w:color="auto" w:sz="12" w:space="0"/>
              <w:right w:val="single" w:color="auto" w:sz="12" w:space="0"/>
            </w:tcBorders>
            <w:vAlign w:val="center"/>
          </w:tcPr>
          <w:p w14:paraId="04DD1DF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0621E42D">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基础节与一节标准节安装</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4280581A">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655" w:type="dxa"/>
            <w:tcBorders>
              <w:top w:val="single" w:color="auto" w:sz="12" w:space="0"/>
              <w:left w:val="single" w:color="auto" w:sz="12" w:space="0"/>
              <w:bottom w:val="single" w:color="auto" w:sz="12" w:space="0"/>
              <w:right w:val="single" w:color="auto" w:sz="12" w:space="0"/>
            </w:tcBorders>
            <w:vAlign w:val="center"/>
          </w:tcPr>
          <w:p w14:paraId="2DAC873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02</w:t>
            </w:r>
          </w:p>
        </w:tc>
      </w:tr>
      <w:tr w14:paraId="6A17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939" w:type="dxa"/>
            <w:gridSpan w:val="2"/>
            <w:tcBorders>
              <w:top w:val="single" w:color="auto" w:sz="12" w:space="0"/>
              <w:left w:val="single" w:color="auto" w:sz="12" w:space="0"/>
              <w:bottom w:val="single" w:color="auto" w:sz="4" w:space="0"/>
              <w:right w:val="single" w:color="auto" w:sz="12" w:space="0"/>
            </w:tcBorders>
            <w:vAlign w:val="center"/>
          </w:tcPr>
          <w:p w14:paraId="359F791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基础节与一节标准节</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安装</w:t>
            </w:r>
            <w:r>
              <w:rPr>
                <w:rFonts w:hint="default"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1" w:type="dxa"/>
            <w:gridSpan w:val="6"/>
            <w:tcBorders>
              <w:top w:val="single" w:color="auto" w:sz="12" w:space="0"/>
              <w:left w:val="single" w:color="auto" w:sz="12" w:space="0"/>
              <w:bottom w:val="single" w:color="auto" w:sz="4" w:space="0"/>
              <w:right w:val="single" w:color="auto" w:sz="12" w:space="0"/>
            </w:tcBorders>
            <w:vAlign w:val="center"/>
          </w:tcPr>
          <w:p w14:paraId="06CFD58F">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基础节与一节标准节</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安装工艺流程</w:t>
            </w:r>
          </w:p>
        </w:tc>
      </w:tr>
      <w:tr w14:paraId="1385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1" w:hRule="atLeast"/>
        </w:trPr>
        <w:tc>
          <w:tcPr>
            <w:tcW w:w="5939" w:type="dxa"/>
            <w:gridSpan w:val="2"/>
            <w:vMerge w:val="restart"/>
            <w:tcBorders>
              <w:top w:val="single" w:color="auto" w:sz="4" w:space="0"/>
              <w:left w:val="single" w:color="auto" w:sz="12" w:space="0"/>
              <w:right w:val="single" w:color="auto" w:sz="12" w:space="0"/>
            </w:tcBorders>
            <w:vAlign w:val="center"/>
          </w:tcPr>
          <w:p w14:paraId="20FF3C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drawing>
                <wp:inline distT="0" distB="0" distL="114300" distR="114300">
                  <wp:extent cx="2450465" cy="1972945"/>
                  <wp:effectExtent l="0" t="0" r="6985" b="8255"/>
                  <wp:docPr id="1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
                          <pic:cNvPicPr>
                            <a:picLocks noChangeAspect="1"/>
                          </pic:cNvPicPr>
                        </pic:nvPicPr>
                        <pic:blipFill>
                          <a:blip r:embed="rId8"/>
                          <a:stretch>
                            <a:fillRect/>
                          </a:stretch>
                        </pic:blipFill>
                        <pic:spPr>
                          <a:xfrm>
                            <a:off x="0" y="0"/>
                            <a:ext cx="2450465" cy="1972945"/>
                          </a:xfrm>
                          <a:prstGeom prst="rect">
                            <a:avLst/>
                          </a:prstGeom>
                          <a:noFill/>
                          <a:ln>
                            <a:noFill/>
                          </a:ln>
                        </pic:spPr>
                      </pic:pic>
                    </a:graphicData>
                  </a:graphic>
                </wp:inline>
              </w:drawing>
            </w:r>
            <w:r>
              <w:drawing>
                <wp:inline distT="0" distB="0" distL="114300" distR="114300">
                  <wp:extent cx="3076575" cy="2047875"/>
                  <wp:effectExtent l="0" t="0" r="9525" b="9525"/>
                  <wp:docPr id="19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9"/>
                          <pic:cNvPicPr>
                            <a:picLocks noChangeAspect="1"/>
                          </pic:cNvPicPr>
                        </pic:nvPicPr>
                        <pic:blipFill>
                          <a:blip r:embed="rId9"/>
                          <a:stretch>
                            <a:fillRect/>
                          </a:stretch>
                        </pic:blipFill>
                        <pic:spPr>
                          <a:xfrm>
                            <a:off x="0" y="0"/>
                            <a:ext cx="3076575" cy="2047875"/>
                          </a:xfrm>
                          <a:prstGeom prst="rect">
                            <a:avLst/>
                          </a:prstGeom>
                          <a:noFill/>
                          <a:ln>
                            <a:noFill/>
                          </a:ln>
                        </pic:spPr>
                      </pic:pic>
                    </a:graphicData>
                  </a:graphic>
                </wp:inline>
              </w:drawing>
            </w:r>
          </w:p>
        </w:tc>
        <w:tc>
          <w:tcPr>
            <w:tcW w:w="9481" w:type="dxa"/>
            <w:gridSpan w:val="6"/>
            <w:tcBorders>
              <w:top w:val="single" w:color="auto" w:sz="4" w:space="0"/>
              <w:left w:val="single" w:color="auto" w:sz="12" w:space="0"/>
              <w:bottom w:val="single" w:color="auto" w:sz="12" w:space="0"/>
              <w:right w:val="single" w:color="auto" w:sz="12" w:space="0"/>
            </w:tcBorders>
            <w:vAlign w:val="center"/>
          </w:tcPr>
          <w:p w14:paraId="40660B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1.基础节与一节标准节安装</w:t>
            </w:r>
          </w:p>
          <w:p w14:paraId="2C543DA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基础节吊装采用四点吊，基础节以顶部四个销轴孔作为吊装孔，采用4根24mm6×19W+IWR 1870Mpa的钢丝绳配套GB/T 25854-6-DW10卸扣进行吊装。</w:t>
            </w:r>
          </w:p>
          <w:p w14:paraId="535DB8CD">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default"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基础节立杆上栓好2根溜绳。启动吊机，将基础节缓慢提升，用溜绳控制其摆动。起吊基础节至塔吊固定支腿上方，吊机缓慢落钩，直至基础节底部销轴孔与预埋固定支腿轴孔对齐，作业人员插入与预埋固定支腿的连接销轴，完成基础节与固定支腿的连接，并在销轴端部插入开口销固定。作业人员通过基础节爬梯爬至基础节顶部，系挂好安全带，站立在基础节横杆上，吊机放松吊钩，作业人员解除卸扣与基础节的连接，完成基础节的安装。采用同样步骤完成一节标准节安装。</w:t>
            </w:r>
          </w:p>
        </w:tc>
      </w:tr>
      <w:tr w14:paraId="3F1C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39" w:type="dxa"/>
            <w:gridSpan w:val="2"/>
            <w:vMerge w:val="continue"/>
            <w:tcBorders>
              <w:left w:val="single" w:color="auto" w:sz="12" w:space="0"/>
              <w:right w:val="single" w:color="auto" w:sz="12" w:space="0"/>
            </w:tcBorders>
            <w:vAlign w:val="center"/>
          </w:tcPr>
          <w:p w14:paraId="07A9D7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top w:val="single" w:color="auto" w:sz="12" w:space="0"/>
              <w:left w:val="single" w:color="auto" w:sz="12" w:space="0"/>
              <w:right w:val="single" w:color="auto" w:sz="12" w:space="0"/>
            </w:tcBorders>
            <w:vAlign w:val="center"/>
          </w:tcPr>
          <w:p w14:paraId="5F2F41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962" w:type="dxa"/>
            <w:gridSpan w:val="2"/>
            <w:tcBorders>
              <w:top w:val="single" w:color="auto" w:sz="12" w:space="0"/>
              <w:left w:val="single" w:color="auto" w:sz="12" w:space="0"/>
              <w:right w:val="single" w:color="auto" w:sz="12" w:space="0"/>
            </w:tcBorders>
            <w:vAlign w:val="center"/>
          </w:tcPr>
          <w:p w14:paraId="65409F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523" w:type="dxa"/>
            <w:gridSpan w:val="2"/>
            <w:tcBorders>
              <w:top w:val="single" w:color="auto" w:sz="12" w:space="0"/>
              <w:left w:val="single" w:color="auto" w:sz="12" w:space="0"/>
              <w:right w:val="single" w:color="auto" w:sz="12" w:space="0"/>
            </w:tcBorders>
            <w:vAlign w:val="center"/>
          </w:tcPr>
          <w:p w14:paraId="5498BD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BDD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8" w:hRule="atLeast"/>
        </w:trPr>
        <w:tc>
          <w:tcPr>
            <w:tcW w:w="5939" w:type="dxa"/>
            <w:gridSpan w:val="2"/>
            <w:vMerge w:val="continue"/>
            <w:tcBorders>
              <w:left w:val="single" w:color="auto" w:sz="12" w:space="0"/>
              <w:bottom w:val="single" w:color="auto" w:sz="12" w:space="0"/>
              <w:right w:val="single" w:color="auto" w:sz="12" w:space="0"/>
            </w:tcBorders>
            <w:vAlign w:val="center"/>
          </w:tcPr>
          <w:p w14:paraId="3CA1FF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left w:val="single" w:color="auto" w:sz="12" w:space="0"/>
              <w:bottom w:val="single" w:color="auto" w:sz="12" w:space="0"/>
              <w:right w:val="single" w:color="auto" w:sz="12" w:space="0"/>
            </w:tcBorders>
            <w:vAlign w:val="center"/>
          </w:tcPr>
          <w:p w14:paraId="195CA5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8F341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7B4AE9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2962" w:type="dxa"/>
            <w:gridSpan w:val="2"/>
            <w:tcBorders>
              <w:left w:val="single" w:color="auto" w:sz="12" w:space="0"/>
              <w:bottom w:val="single" w:color="auto" w:sz="12" w:space="0"/>
              <w:right w:val="single" w:color="auto" w:sz="12" w:space="0"/>
            </w:tcBorders>
            <w:vAlign w:val="center"/>
          </w:tcPr>
          <w:p w14:paraId="163638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38164F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color w:val="auto"/>
                <w:sz w:val="21"/>
                <w:szCs w:val="21"/>
                <w:vertAlign w:val="baseline"/>
                <w:lang w:eastAsia="zh-CN"/>
              </w:rPr>
              <w:t>2</w:t>
            </w:r>
            <w:r>
              <w:rPr>
                <w:rFonts w:hint="eastAsia" w:ascii="黑体" w:hAnsi="黑体" w:eastAsia="黑体" w:cs="黑体"/>
                <w:color w:val="auto"/>
                <w:sz w:val="21"/>
                <w:szCs w:val="21"/>
                <w:vertAlign w:val="baseline"/>
                <w:lang w:val="en-US" w:eastAsia="zh-CN"/>
              </w:rPr>
              <w:t>4</w:t>
            </w:r>
            <w:r>
              <w:rPr>
                <w:rFonts w:hint="eastAsia" w:ascii="黑体" w:hAnsi="黑体" w:eastAsia="黑体" w:cs="黑体"/>
                <w:color w:val="auto"/>
                <w:sz w:val="21"/>
                <w:szCs w:val="21"/>
                <w:vertAlign w:val="baseline"/>
                <w:lang w:eastAsia="zh-CN"/>
              </w:rPr>
              <w:t>mm6×19</w:t>
            </w:r>
            <w:r>
              <w:rPr>
                <w:rFonts w:hint="eastAsia" w:ascii="黑体" w:hAnsi="黑体" w:eastAsia="黑体" w:cs="黑体"/>
                <w:color w:val="auto"/>
                <w:sz w:val="21"/>
                <w:szCs w:val="21"/>
                <w:vertAlign w:val="baseline"/>
                <w:lang w:val="en-US" w:eastAsia="zh-CN"/>
              </w:rPr>
              <w:t>W</w:t>
            </w:r>
            <w:r>
              <w:rPr>
                <w:rFonts w:hint="eastAsia" w:ascii="黑体" w:hAnsi="黑体" w:eastAsia="黑体" w:cs="黑体"/>
                <w:color w:val="auto"/>
                <w:sz w:val="21"/>
                <w:szCs w:val="21"/>
                <w:vertAlign w:val="baseline"/>
                <w:lang w:eastAsia="zh-CN"/>
              </w:rPr>
              <w:t>+</w:t>
            </w:r>
            <w:r>
              <w:rPr>
                <w:rFonts w:hint="eastAsia" w:ascii="黑体" w:hAnsi="黑体" w:eastAsia="黑体" w:cs="黑体"/>
                <w:color w:val="auto"/>
                <w:sz w:val="21"/>
                <w:szCs w:val="21"/>
                <w:vertAlign w:val="baseline"/>
                <w:lang w:val="en-US" w:eastAsia="zh-CN"/>
              </w:rPr>
              <w:t>IWR</w:t>
            </w:r>
            <w:r>
              <w:rPr>
                <w:rFonts w:hint="eastAsia" w:ascii="黑体" w:hAnsi="黑体" w:eastAsia="黑体" w:cs="黑体"/>
                <w:color w:val="auto"/>
                <w:sz w:val="21"/>
                <w:szCs w:val="21"/>
                <w:vertAlign w:val="baseline"/>
                <w:lang w:eastAsia="zh-CN"/>
              </w:rPr>
              <w:t>1870Mpa4根</w:t>
            </w:r>
            <w:r>
              <w:rPr>
                <w:rFonts w:hint="eastAsia" w:ascii="黑体" w:hAnsi="黑体" w:eastAsia="黑体" w:cs="黑体"/>
                <w:color w:val="auto"/>
                <w:sz w:val="21"/>
                <w:szCs w:val="21"/>
                <w:vertAlign w:val="baseline"/>
                <w:lang w:val="en-US" w:eastAsia="zh-CN"/>
              </w:rPr>
              <w:t>。</w:t>
            </w:r>
          </w:p>
          <w:p w14:paraId="08A0B4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04E081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4</w:t>
            </w:r>
            <w:r>
              <w:rPr>
                <w:rFonts w:hint="eastAsia" w:ascii="黑体" w:hAnsi="黑体" w:eastAsia="黑体" w:cs="黑体"/>
                <w:color w:val="auto"/>
                <w:sz w:val="21"/>
                <w:szCs w:val="21"/>
                <w:vertAlign w:val="baseline"/>
                <w:lang w:val="en-US" w:eastAsia="zh-CN"/>
              </w:rPr>
              <w:t>、经纬仪或全站仪一台。</w:t>
            </w:r>
          </w:p>
        </w:tc>
        <w:tc>
          <w:tcPr>
            <w:tcW w:w="3523" w:type="dxa"/>
            <w:gridSpan w:val="2"/>
            <w:tcBorders>
              <w:left w:val="single" w:color="auto" w:sz="12" w:space="0"/>
              <w:bottom w:val="single" w:color="auto" w:sz="12" w:space="0"/>
              <w:right w:val="single" w:color="auto" w:sz="12" w:space="0"/>
            </w:tcBorders>
            <w:vAlign w:val="center"/>
          </w:tcPr>
          <w:p w14:paraId="6ACA88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F9F0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586E1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3.检查混凝土强度是否达到设计强度的80%。</w:t>
            </w:r>
          </w:p>
          <w:p w14:paraId="34F369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4.关注天气情况，如有大风、雷暴雨等恶劣天气，提前做好防风防雨工作。</w:t>
            </w:r>
          </w:p>
        </w:tc>
      </w:tr>
    </w:tbl>
    <w:p w14:paraId="5A990774">
      <w:pPr>
        <w:rPr>
          <w:color w:val="2E54A1" w:themeColor="accent1" w:themeShade="BF"/>
        </w:rPr>
      </w:pPr>
      <w:r>
        <w:rPr>
          <w:color w:val="2E54A1" w:themeColor="accent1" w:themeShade="BF"/>
        </w:rPr>
        <w:br w:type="page"/>
      </w:r>
    </w:p>
    <w:p w14:paraId="78239557">
      <w:pPr>
        <w:rPr>
          <w:color w:val="2E54A1" w:themeColor="accent1" w:themeShade="BF"/>
        </w:rPr>
      </w:pPr>
    </w:p>
    <w:tbl>
      <w:tblPr>
        <w:tblStyle w:val="16"/>
        <w:tblW w:w="15636"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3531"/>
        <w:gridCol w:w="2666"/>
        <w:gridCol w:w="239"/>
        <w:gridCol w:w="2762"/>
        <w:gridCol w:w="524"/>
        <w:gridCol w:w="1594"/>
        <w:gridCol w:w="1832"/>
      </w:tblGrid>
      <w:tr w14:paraId="4973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tcBorders>
              <w:top w:val="single" w:color="auto" w:sz="12" w:space="0"/>
              <w:left w:val="single" w:color="auto" w:sz="12" w:space="0"/>
              <w:bottom w:val="single" w:color="auto" w:sz="12" w:space="0"/>
              <w:right w:val="single" w:color="auto" w:sz="12" w:space="0"/>
            </w:tcBorders>
            <w:vAlign w:val="center"/>
          </w:tcPr>
          <w:p w14:paraId="69A565A4">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531" w:type="dxa"/>
            <w:tcBorders>
              <w:top w:val="single" w:color="auto" w:sz="12" w:space="0"/>
              <w:left w:val="single" w:color="auto" w:sz="12" w:space="0"/>
              <w:bottom w:val="single" w:color="auto" w:sz="12" w:space="0"/>
              <w:right w:val="single" w:color="auto" w:sz="12" w:space="0"/>
            </w:tcBorders>
            <w:vAlign w:val="center"/>
          </w:tcPr>
          <w:p w14:paraId="4C8D5777">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666" w:type="dxa"/>
            <w:tcBorders>
              <w:top w:val="single" w:color="auto" w:sz="12" w:space="0"/>
              <w:left w:val="single" w:color="auto" w:sz="12" w:space="0"/>
              <w:bottom w:val="single" w:color="auto" w:sz="12" w:space="0"/>
              <w:right w:val="single" w:color="auto" w:sz="12" w:space="0"/>
            </w:tcBorders>
            <w:vAlign w:val="center"/>
          </w:tcPr>
          <w:p w14:paraId="63A7D2E0">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0E1B432F">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136666B3">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832" w:type="dxa"/>
            <w:tcBorders>
              <w:top w:val="single" w:color="auto" w:sz="12" w:space="0"/>
              <w:left w:val="single" w:color="auto" w:sz="12" w:space="0"/>
              <w:bottom w:val="single" w:color="auto" w:sz="12" w:space="0"/>
              <w:right w:val="single" w:color="auto" w:sz="12" w:space="0"/>
            </w:tcBorders>
            <w:vAlign w:val="center"/>
          </w:tcPr>
          <w:p w14:paraId="49784FA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05</w:t>
            </w:r>
          </w:p>
        </w:tc>
      </w:tr>
      <w:tr w14:paraId="3E0B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tcBorders>
              <w:top w:val="single" w:color="auto" w:sz="12" w:space="0"/>
              <w:left w:val="single" w:color="auto" w:sz="12" w:space="0"/>
              <w:bottom w:val="single" w:color="auto" w:sz="12" w:space="0"/>
              <w:right w:val="single" w:color="auto" w:sz="12" w:space="0"/>
            </w:tcBorders>
            <w:vAlign w:val="center"/>
          </w:tcPr>
          <w:p w14:paraId="61904208">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531" w:type="dxa"/>
            <w:tcBorders>
              <w:top w:val="single" w:color="auto" w:sz="12" w:space="0"/>
              <w:left w:val="single" w:color="auto" w:sz="12" w:space="0"/>
              <w:bottom w:val="single" w:color="auto" w:sz="12" w:space="0"/>
              <w:right w:val="single" w:color="auto" w:sz="12" w:space="0"/>
            </w:tcBorders>
            <w:vAlign w:val="center"/>
          </w:tcPr>
          <w:p w14:paraId="4A34855E">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highlight w:val="none"/>
                <w:vertAlign w:val="baseline"/>
                <w:lang w:val="en-US" w:eastAsia="zh-CN"/>
                <w14:textFill>
                  <w14:solidFill>
                    <w14:schemeClr w14:val="tx1"/>
                  </w14:solidFill>
                </w14:textFill>
              </w:rPr>
              <w:t>塔机</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安装工况</w:t>
            </w:r>
          </w:p>
        </w:tc>
        <w:tc>
          <w:tcPr>
            <w:tcW w:w="2666" w:type="dxa"/>
            <w:tcBorders>
              <w:top w:val="single" w:color="auto" w:sz="12" w:space="0"/>
              <w:left w:val="single" w:color="auto" w:sz="12" w:space="0"/>
              <w:bottom w:val="single" w:color="auto" w:sz="12" w:space="0"/>
              <w:right w:val="single" w:color="auto" w:sz="12" w:space="0"/>
            </w:tcBorders>
            <w:vAlign w:val="center"/>
          </w:tcPr>
          <w:p w14:paraId="41B57285">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51266A1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4FF6801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832" w:type="dxa"/>
            <w:tcBorders>
              <w:top w:val="single" w:color="auto" w:sz="12" w:space="0"/>
              <w:left w:val="single" w:color="auto" w:sz="12" w:space="0"/>
              <w:bottom w:val="single" w:color="auto" w:sz="12" w:space="0"/>
              <w:right w:val="single" w:color="auto" w:sz="12" w:space="0"/>
            </w:tcBorders>
            <w:vAlign w:val="center"/>
          </w:tcPr>
          <w:p w14:paraId="4CB6BD0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03</w:t>
            </w:r>
          </w:p>
        </w:tc>
      </w:tr>
      <w:tr w14:paraId="1F25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tcBorders>
              <w:top w:val="single" w:color="auto" w:sz="12" w:space="0"/>
              <w:left w:val="single" w:color="auto" w:sz="12" w:space="0"/>
              <w:bottom w:val="single" w:color="auto" w:sz="4" w:space="0"/>
              <w:right w:val="single" w:color="auto" w:sz="12" w:space="0"/>
            </w:tcBorders>
            <w:vAlign w:val="center"/>
          </w:tcPr>
          <w:p w14:paraId="240CA19D">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爬升架</w:t>
            </w:r>
          </w:p>
        </w:tc>
        <w:tc>
          <w:tcPr>
            <w:tcW w:w="9617" w:type="dxa"/>
            <w:gridSpan w:val="6"/>
            <w:tcBorders>
              <w:top w:val="single" w:color="auto" w:sz="12" w:space="0"/>
              <w:left w:val="single" w:color="auto" w:sz="12" w:space="0"/>
              <w:bottom w:val="single" w:color="auto" w:sz="4" w:space="0"/>
              <w:right w:val="single" w:color="auto" w:sz="12" w:space="0"/>
            </w:tcBorders>
            <w:vAlign w:val="center"/>
          </w:tcPr>
          <w:p w14:paraId="72E9E91D">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的</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工艺流程</w:t>
            </w:r>
          </w:p>
        </w:tc>
      </w:tr>
      <w:tr w14:paraId="0F39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019" w:type="dxa"/>
            <w:gridSpan w:val="2"/>
            <w:vMerge w:val="restart"/>
            <w:tcBorders>
              <w:top w:val="single" w:color="auto" w:sz="4" w:space="0"/>
              <w:left w:val="single" w:color="auto" w:sz="12" w:space="0"/>
              <w:right w:val="single" w:color="auto" w:sz="12" w:space="0"/>
            </w:tcBorders>
            <w:vAlign w:val="center"/>
          </w:tcPr>
          <w:p w14:paraId="1048094F">
            <w:pPr>
              <w:bidi w:val="0"/>
              <w:ind w:left="0" w:leftChars="0" w:firstLine="0" w:firstLine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drawing>
                <wp:inline distT="0" distB="0" distL="114300" distR="114300">
                  <wp:extent cx="2507615" cy="2018665"/>
                  <wp:effectExtent l="0" t="0" r="6985" b="635"/>
                  <wp:docPr id="1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4"/>
                          <pic:cNvPicPr>
                            <a:picLocks noChangeAspect="1"/>
                          </pic:cNvPicPr>
                        </pic:nvPicPr>
                        <pic:blipFill>
                          <a:blip r:embed="rId8"/>
                          <a:stretch>
                            <a:fillRect/>
                          </a:stretch>
                        </pic:blipFill>
                        <pic:spPr>
                          <a:xfrm>
                            <a:off x="0" y="0"/>
                            <a:ext cx="2507615" cy="2018665"/>
                          </a:xfrm>
                          <a:prstGeom prst="rect">
                            <a:avLst/>
                          </a:prstGeom>
                          <a:noFill/>
                          <a:ln>
                            <a:noFill/>
                          </a:ln>
                        </pic:spPr>
                      </pic:pic>
                    </a:graphicData>
                  </a:graphic>
                </wp:inline>
              </w:drawing>
            </w:r>
            <w:r>
              <w:drawing>
                <wp:inline distT="0" distB="0" distL="114300" distR="114300">
                  <wp:extent cx="1663700" cy="2800985"/>
                  <wp:effectExtent l="0" t="0" r="12700" b="18415"/>
                  <wp:docPr id="19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8"/>
                          <pic:cNvPicPr>
                            <a:picLocks noChangeAspect="1"/>
                          </pic:cNvPicPr>
                        </pic:nvPicPr>
                        <pic:blipFill>
                          <a:blip r:embed="rId10"/>
                          <a:stretch>
                            <a:fillRect/>
                          </a:stretch>
                        </pic:blipFill>
                        <pic:spPr>
                          <a:xfrm>
                            <a:off x="0" y="0"/>
                            <a:ext cx="1663700" cy="2800985"/>
                          </a:xfrm>
                          <a:prstGeom prst="rect">
                            <a:avLst/>
                          </a:prstGeom>
                          <a:noFill/>
                          <a:ln>
                            <a:noFill/>
                          </a:ln>
                        </pic:spPr>
                      </pic:pic>
                    </a:graphicData>
                  </a:graphic>
                </wp:inline>
              </w:drawing>
            </w:r>
          </w:p>
        </w:tc>
        <w:tc>
          <w:tcPr>
            <w:tcW w:w="9617" w:type="dxa"/>
            <w:gridSpan w:val="6"/>
            <w:tcBorders>
              <w:top w:val="single" w:color="auto" w:sz="4" w:space="0"/>
              <w:left w:val="single" w:color="auto" w:sz="12" w:space="0"/>
              <w:right w:val="single" w:color="auto" w:sz="12" w:space="0"/>
            </w:tcBorders>
            <w:vAlign w:val="center"/>
          </w:tcPr>
          <w:p w14:paraId="55866A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2.爬升架的安装</w:t>
            </w:r>
          </w:p>
          <w:p w14:paraId="2478F23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采用吊机配合人工在地面上将套架架体、平台、顶升横梁、油缸及液压站等拼装成整体，套架吊装采用四点吊，以套架顶部四个销轴孔作为吊装孔，采用4根24mm6×19W+IWR1870Mpa</w:t>
            </w:r>
            <w:r>
              <w:rPr>
                <w:rFonts w:hint="eastAsia" w:ascii="黑体" w:hAnsi="黑体" w:eastAsia="黑体" w:cs="黑体"/>
                <w:color w:val="auto"/>
                <w:kern w:val="2"/>
                <w:sz w:val="24"/>
                <w:szCs w:val="24"/>
                <w:u w:val="none"/>
                <w:lang w:val="en-US" w:eastAsia="zh-CN" w:bidi="ar"/>
              </w:rPr>
              <w:t>的钢丝绳配套GB/T 25854-6-DW10卸扣进行吊装。</w:t>
            </w:r>
          </w:p>
          <w:p w14:paraId="72627D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套架立杆上栓好2根溜绳。启动吊机，将套架缓慢提升，用溜绳控制其摆动。起吊套架至标准节上方，吊机缓慢落钩，将套架套入标准节，作业人员通过爬梯爬至标准节对应的套架爬爪处，将安全带系挂在标准节横杆上，将爬爪放在标准节踏步上，并通过安全销固定。</w:t>
            </w:r>
          </w:p>
        </w:tc>
      </w:tr>
      <w:tr w14:paraId="7E79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continue"/>
            <w:tcBorders>
              <w:left w:val="single" w:color="auto" w:sz="12" w:space="0"/>
              <w:right w:val="single" w:color="auto" w:sz="12" w:space="0"/>
            </w:tcBorders>
            <w:vAlign w:val="center"/>
          </w:tcPr>
          <w:p w14:paraId="4AB9310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05" w:type="dxa"/>
            <w:gridSpan w:val="2"/>
            <w:tcBorders>
              <w:top w:val="single" w:color="auto" w:sz="12" w:space="0"/>
              <w:left w:val="single" w:color="auto" w:sz="12" w:space="0"/>
              <w:right w:val="single" w:color="auto" w:sz="4" w:space="0"/>
            </w:tcBorders>
            <w:vAlign w:val="center"/>
          </w:tcPr>
          <w:p w14:paraId="188C12AA">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86" w:type="dxa"/>
            <w:gridSpan w:val="2"/>
            <w:tcBorders>
              <w:top w:val="single" w:color="auto" w:sz="12" w:space="0"/>
              <w:left w:val="single" w:color="auto" w:sz="4" w:space="0"/>
              <w:right w:val="single" w:color="auto" w:sz="4" w:space="0"/>
            </w:tcBorders>
            <w:vAlign w:val="center"/>
          </w:tcPr>
          <w:p w14:paraId="4CA57DD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426" w:type="dxa"/>
            <w:gridSpan w:val="2"/>
            <w:tcBorders>
              <w:top w:val="single" w:color="auto" w:sz="12" w:space="0"/>
              <w:left w:val="single" w:color="auto" w:sz="4" w:space="0"/>
              <w:right w:val="single" w:color="auto" w:sz="12" w:space="0"/>
            </w:tcBorders>
            <w:vAlign w:val="center"/>
          </w:tcPr>
          <w:p w14:paraId="1FE9878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41CF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019" w:type="dxa"/>
            <w:gridSpan w:val="2"/>
            <w:vMerge w:val="continue"/>
            <w:tcBorders>
              <w:left w:val="single" w:color="auto" w:sz="12" w:space="0"/>
              <w:bottom w:val="single" w:color="auto" w:sz="12" w:space="0"/>
              <w:right w:val="single" w:color="auto" w:sz="12" w:space="0"/>
            </w:tcBorders>
            <w:vAlign w:val="center"/>
          </w:tcPr>
          <w:p w14:paraId="6EE6CB5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rPr>
            </w:pPr>
          </w:p>
        </w:tc>
        <w:tc>
          <w:tcPr>
            <w:tcW w:w="2905" w:type="dxa"/>
            <w:gridSpan w:val="2"/>
            <w:tcBorders>
              <w:left w:val="single" w:color="auto" w:sz="12" w:space="0"/>
              <w:bottom w:val="single" w:color="auto" w:sz="12" w:space="0"/>
              <w:right w:val="single" w:color="auto" w:sz="4" w:space="0"/>
            </w:tcBorders>
            <w:vAlign w:val="center"/>
          </w:tcPr>
          <w:p w14:paraId="544206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9AE5B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898E4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91F5E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286" w:type="dxa"/>
            <w:gridSpan w:val="2"/>
            <w:tcBorders>
              <w:left w:val="single" w:color="auto" w:sz="4" w:space="0"/>
              <w:bottom w:val="single" w:color="auto" w:sz="12" w:space="0"/>
              <w:right w:val="single" w:color="auto" w:sz="4" w:space="0"/>
            </w:tcBorders>
            <w:vAlign w:val="center"/>
          </w:tcPr>
          <w:p w14:paraId="0729EE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340B30AC">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color w:val="auto"/>
                <w:sz w:val="21"/>
                <w:szCs w:val="21"/>
                <w:vertAlign w:val="baseline"/>
                <w:lang w:eastAsia="zh-CN"/>
              </w:rPr>
              <w:t>2</w:t>
            </w:r>
            <w:r>
              <w:rPr>
                <w:rFonts w:hint="eastAsia" w:ascii="黑体" w:hAnsi="黑体" w:eastAsia="黑体" w:cs="黑体"/>
                <w:color w:val="auto"/>
                <w:sz w:val="21"/>
                <w:szCs w:val="21"/>
                <w:vertAlign w:val="baseline"/>
                <w:lang w:val="en-US" w:eastAsia="zh-CN"/>
              </w:rPr>
              <w:t>4</w:t>
            </w:r>
            <w:r>
              <w:rPr>
                <w:rFonts w:hint="eastAsia" w:ascii="黑体" w:hAnsi="黑体" w:eastAsia="黑体" w:cs="黑体"/>
                <w:color w:val="auto"/>
                <w:sz w:val="21"/>
                <w:szCs w:val="21"/>
                <w:vertAlign w:val="baseline"/>
                <w:lang w:eastAsia="zh-CN"/>
              </w:rPr>
              <w:t>mm6×19</w:t>
            </w:r>
            <w:r>
              <w:rPr>
                <w:rFonts w:hint="eastAsia" w:ascii="黑体" w:hAnsi="黑体" w:eastAsia="黑体" w:cs="黑体"/>
                <w:color w:val="auto"/>
                <w:sz w:val="21"/>
                <w:szCs w:val="21"/>
                <w:vertAlign w:val="baseline"/>
                <w:lang w:val="en-US" w:eastAsia="zh-CN"/>
              </w:rPr>
              <w:t>W</w:t>
            </w:r>
            <w:r>
              <w:rPr>
                <w:rFonts w:hint="eastAsia" w:ascii="黑体" w:hAnsi="黑体" w:eastAsia="黑体" w:cs="黑体"/>
                <w:color w:val="auto"/>
                <w:sz w:val="21"/>
                <w:szCs w:val="21"/>
                <w:vertAlign w:val="baseline"/>
                <w:lang w:eastAsia="zh-CN"/>
              </w:rPr>
              <w:t>+</w:t>
            </w:r>
            <w:r>
              <w:rPr>
                <w:rFonts w:hint="eastAsia" w:ascii="黑体" w:hAnsi="黑体" w:eastAsia="黑体" w:cs="黑体"/>
                <w:color w:val="auto"/>
                <w:sz w:val="21"/>
                <w:szCs w:val="21"/>
                <w:vertAlign w:val="baseline"/>
                <w:lang w:val="en-US" w:eastAsia="zh-CN"/>
              </w:rPr>
              <w:t>IWR</w:t>
            </w:r>
            <w:r>
              <w:rPr>
                <w:rFonts w:hint="eastAsia" w:ascii="黑体" w:hAnsi="黑体" w:eastAsia="黑体" w:cs="黑体"/>
                <w:color w:val="auto"/>
                <w:sz w:val="21"/>
                <w:szCs w:val="21"/>
                <w:vertAlign w:val="baseline"/>
                <w:lang w:eastAsia="zh-CN"/>
              </w:rPr>
              <w:t>1870Mpa</w:t>
            </w:r>
            <w:r>
              <w:rPr>
                <w:rFonts w:hint="eastAsia" w:ascii="黑体" w:hAnsi="黑体" w:eastAsia="黑体" w:cs="黑体"/>
                <w:color w:val="auto"/>
                <w:sz w:val="21"/>
                <w:szCs w:val="21"/>
                <w:vertAlign w:val="baseline"/>
                <w:lang w:val="en-US" w:eastAsia="zh-CN"/>
              </w:rPr>
              <w:t>4根。</w:t>
            </w:r>
          </w:p>
          <w:p w14:paraId="5427E99B">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5吨手拉葫芦2个。</w:t>
            </w:r>
          </w:p>
          <w:p w14:paraId="161AD2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426" w:type="dxa"/>
            <w:gridSpan w:val="2"/>
            <w:tcBorders>
              <w:left w:val="single" w:color="auto" w:sz="4" w:space="0"/>
              <w:bottom w:val="single" w:color="auto" w:sz="12" w:space="0"/>
              <w:right w:val="single" w:color="auto" w:sz="12" w:space="0"/>
            </w:tcBorders>
            <w:vAlign w:val="center"/>
          </w:tcPr>
          <w:p w14:paraId="5254D9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595B7BC6">
            <w:pPr>
              <w:pStyle w:val="6"/>
              <w:keepNext w:val="0"/>
              <w:keepLines w:val="0"/>
              <w:widowControl/>
              <w:numPr>
                <w:ilvl w:val="4"/>
                <w:numId w:val="0"/>
              </w:numPr>
              <w:suppressLineNumbers w:val="0"/>
              <w:spacing w:before="0" w:beforeAutospacing="0" w:after="160" w:afterAutospacing="0" w:line="276" w:lineRule="auto"/>
              <w:ind w:right="0"/>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color w:val="auto"/>
                <w:kern w:val="2"/>
                <w:sz w:val="21"/>
                <w:szCs w:val="21"/>
                <w:vertAlign w:val="baseline"/>
                <w:lang w:val="en-US" w:eastAsia="zh-CN" w:bidi="ar-SA"/>
              </w:rPr>
              <w:t>接好液压泵顶升油缸油管后，检查液压系统的运转情况，应保证油泵电机风扇叶片旋向应与外壳箭头标识一致，以避免烧坏油泵。如有错误，则应重新接好电机接线。</w:t>
            </w:r>
          </w:p>
        </w:tc>
      </w:tr>
    </w:tbl>
    <w:p w14:paraId="59A69910">
      <w:pPr>
        <w:keepNext w:val="0"/>
        <w:keepLines w:val="0"/>
        <w:pageBreakBefore w:val="0"/>
        <w:widowControl w:val="0"/>
        <w:kinsoku/>
        <w:wordWrap/>
        <w:overflowPunct/>
        <w:topLinePunct w:val="0"/>
        <w:autoSpaceDE/>
        <w:autoSpaceDN/>
        <w:bidi w:val="0"/>
        <w:adjustRightInd/>
        <w:snapToGrid/>
        <w:spacing w:line="320" w:lineRule="exact"/>
        <w:jc w:val="center"/>
        <w:textAlignment w:val="auto"/>
      </w:pPr>
      <w:r>
        <w:br w:type="page"/>
      </w:r>
    </w:p>
    <w:tbl>
      <w:tblPr>
        <w:tblStyle w:val="16"/>
        <w:tblW w:w="1552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422"/>
        <w:gridCol w:w="2689"/>
        <w:gridCol w:w="1166"/>
        <w:gridCol w:w="1793"/>
        <w:gridCol w:w="1330"/>
        <w:gridCol w:w="759"/>
        <w:gridCol w:w="1909"/>
      </w:tblGrid>
      <w:tr w14:paraId="4F5B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29BDD5D8">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22" w:type="dxa"/>
            <w:tcBorders>
              <w:top w:val="single" w:color="auto" w:sz="12" w:space="0"/>
              <w:left w:val="single" w:color="auto" w:sz="12" w:space="0"/>
              <w:bottom w:val="single" w:color="auto" w:sz="12" w:space="0"/>
              <w:right w:val="single" w:color="auto" w:sz="12" w:space="0"/>
            </w:tcBorders>
            <w:vAlign w:val="center"/>
          </w:tcPr>
          <w:p w14:paraId="22DE28E0">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689" w:type="dxa"/>
            <w:tcBorders>
              <w:top w:val="single" w:color="auto" w:sz="12" w:space="0"/>
              <w:left w:val="single" w:color="auto" w:sz="12" w:space="0"/>
              <w:bottom w:val="single" w:color="auto" w:sz="12" w:space="0"/>
              <w:right w:val="single" w:color="auto" w:sz="12" w:space="0"/>
            </w:tcBorders>
            <w:vAlign w:val="center"/>
          </w:tcPr>
          <w:p w14:paraId="6D07F7EB">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5E8F7BB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4C10A63C">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09" w:type="dxa"/>
            <w:tcBorders>
              <w:top w:val="single" w:color="auto" w:sz="12" w:space="0"/>
              <w:left w:val="single" w:color="auto" w:sz="12" w:space="0"/>
              <w:bottom w:val="single" w:color="auto" w:sz="12" w:space="0"/>
              <w:right w:val="single" w:color="auto" w:sz="12" w:space="0"/>
            </w:tcBorders>
            <w:vAlign w:val="center"/>
          </w:tcPr>
          <w:p w14:paraId="7AF85847">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06</w:t>
            </w:r>
          </w:p>
        </w:tc>
      </w:tr>
      <w:tr w14:paraId="7F16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77C18999">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22" w:type="dxa"/>
            <w:tcBorders>
              <w:top w:val="single" w:color="auto" w:sz="12" w:space="0"/>
              <w:left w:val="single" w:color="auto" w:sz="12" w:space="0"/>
              <w:bottom w:val="single" w:color="auto" w:sz="12" w:space="0"/>
              <w:right w:val="single" w:color="auto" w:sz="12" w:space="0"/>
            </w:tcBorders>
            <w:vAlign w:val="center"/>
          </w:tcPr>
          <w:p w14:paraId="7C5628A3">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689" w:type="dxa"/>
            <w:tcBorders>
              <w:top w:val="single" w:color="auto" w:sz="12" w:space="0"/>
              <w:left w:val="single" w:color="auto" w:sz="12" w:space="0"/>
              <w:bottom w:val="single" w:color="auto" w:sz="12" w:space="0"/>
              <w:right w:val="single" w:color="auto" w:sz="12" w:space="0"/>
            </w:tcBorders>
            <w:vAlign w:val="center"/>
          </w:tcPr>
          <w:p w14:paraId="3B5CEEDB">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19C80493">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特殊节安装</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21CFEA78">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909" w:type="dxa"/>
            <w:tcBorders>
              <w:top w:val="single" w:color="auto" w:sz="12" w:space="0"/>
              <w:left w:val="single" w:color="auto" w:sz="12" w:space="0"/>
              <w:bottom w:val="single" w:color="auto" w:sz="12" w:space="0"/>
              <w:right w:val="single" w:color="auto" w:sz="12" w:space="0"/>
            </w:tcBorders>
            <w:vAlign w:val="center"/>
          </w:tcPr>
          <w:p w14:paraId="549BB594">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04</w:t>
            </w:r>
          </w:p>
        </w:tc>
      </w:tr>
      <w:tr w14:paraId="3684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75" w:type="dxa"/>
            <w:gridSpan w:val="2"/>
            <w:tcBorders>
              <w:top w:val="single" w:color="auto" w:sz="12" w:space="0"/>
              <w:left w:val="single" w:color="auto" w:sz="12" w:space="0"/>
              <w:bottom w:val="single" w:color="auto" w:sz="4" w:space="0"/>
              <w:right w:val="single" w:color="auto" w:sz="12" w:space="0"/>
            </w:tcBorders>
            <w:vAlign w:val="center"/>
          </w:tcPr>
          <w:p w14:paraId="76F7C4C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特殊节安装示意图</w:t>
            </w:r>
          </w:p>
        </w:tc>
        <w:tc>
          <w:tcPr>
            <w:tcW w:w="9646" w:type="dxa"/>
            <w:gridSpan w:val="6"/>
            <w:tcBorders>
              <w:top w:val="single" w:color="auto" w:sz="12" w:space="0"/>
              <w:left w:val="single" w:color="auto" w:sz="12" w:space="0"/>
              <w:bottom w:val="single" w:color="auto" w:sz="4" w:space="0"/>
              <w:right w:val="single" w:color="auto" w:sz="12" w:space="0"/>
            </w:tcBorders>
            <w:vAlign w:val="center"/>
          </w:tcPr>
          <w:p w14:paraId="01763E2C">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特殊节的安装工艺流程</w:t>
            </w:r>
          </w:p>
        </w:tc>
      </w:tr>
      <w:tr w14:paraId="0744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5875" w:type="dxa"/>
            <w:gridSpan w:val="2"/>
            <w:vMerge w:val="restart"/>
            <w:tcBorders>
              <w:top w:val="single" w:color="auto" w:sz="4" w:space="0"/>
              <w:left w:val="single" w:color="auto" w:sz="12" w:space="0"/>
              <w:right w:val="single" w:color="auto" w:sz="12" w:space="0"/>
            </w:tcBorders>
            <w:vAlign w:val="center"/>
          </w:tcPr>
          <w:p w14:paraId="3BCF996C">
            <w:pPr>
              <w:keepNext w:val="0"/>
              <w:keepLines w:val="0"/>
              <w:suppressLineNumbers w:val="0"/>
              <w:tabs>
                <w:tab w:val="left" w:pos="1390"/>
              </w:tabs>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drawing>
                <wp:inline distT="0" distB="0" distL="114300" distR="114300">
                  <wp:extent cx="3360420" cy="2708275"/>
                  <wp:effectExtent l="0" t="0" r="11430" b="15875"/>
                  <wp:docPr id="1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4"/>
                          <pic:cNvPicPr>
                            <a:picLocks noChangeAspect="1"/>
                          </pic:cNvPicPr>
                        </pic:nvPicPr>
                        <pic:blipFill>
                          <a:blip r:embed="rId8"/>
                          <a:stretch>
                            <a:fillRect/>
                          </a:stretch>
                        </pic:blipFill>
                        <pic:spPr>
                          <a:xfrm>
                            <a:off x="0" y="0"/>
                            <a:ext cx="3360420" cy="2708275"/>
                          </a:xfrm>
                          <a:prstGeom prst="rect">
                            <a:avLst/>
                          </a:prstGeom>
                          <a:noFill/>
                          <a:ln>
                            <a:noFill/>
                          </a:ln>
                        </pic:spPr>
                      </pic:pic>
                    </a:graphicData>
                  </a:graphic>
                </wp:inline>
              </w:drawing>
            </w:r>
            <w:r>
              <w:drawing>
                <wp:inline distT="0" distB="0" distL="114300" distR="114300">
                  <wp:extent cx="1520190" cy="2559050"/>
                  <wp:effectExtent l="0" t="0" r="3810" b="12700"/>
                  <wp:docPr id="19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7"/>
                          <pic:cNvPicPr>
                            <a:picLocks noChangeAspect="1"/>
                          </pic:cNvPicPr>
                        </pic:nvPicPr>
                        <pic:blipFill>
                          <a:blip r:embed="rId11"/>
                          <a:srcRect l="5196" r="1352" b="4587"/>
                          <a:stretch>
                            <a:fillRect/>
                          </a:stretch>
                        </pic:blipFill>
                        <pic:spPr>
                          <a:xfrm>
                            <a:off x="0" y="0"/>
                            <a:ext cx="1520190" cy="2559050"/>
                          </a:xfrm>
                          <a:prstGeom prst="rect">
                            <a:avLst/>
                          </a:prstGeom>
                          <a:noFill/>
                          <a:ln>
                            <a:noFill/>
                          </a:ln>
                        </pic:spPr>
                      </pic:pic>
                    </a:graphicData>
                  </a:graphic>
                </wp:inline>
              </w:drawing>
            </w:r>
          </w:p>
        </w:tc>
        <w:tc>
          <w:tcPr>
            <w:tcW w:w="9646" w:type="dxa"/>
            <w:gridSpan w:val="6"/>
            <w:tcBorders>
              <w:top w:val="single" w:color="auto" w:sz="4" w:space="0"/>
              <w:left w:val="single" w:color="auto" w:sz="12" w:space="0"/>
              <w:right w:val="single" w:color="auto" w:sz="12" w:space="0"/>
            </w:tcBorders>
            <w:vAlign w:val="center"/>
          </w:tcPr>
          <w:p w14:paraId="153F6123">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3.特殊节的安装</w:t>
            </w:r>
          </w:p>
          <w:p w14:paraId="3123B3E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采用吊机配合人工在地面上将特殊节结构、特殊节平台、引进衡量等拼装成特殊节总成，特殊节吊装采用四点吊，以特殊节顶部四个销轴孔作为吊装孔，采用4根24mm6×19W+IWR 1870Mpa的钢丝绳配套GB/T 25854-6-DW10卸扣进行吊装。</w:t>
            </w:r>
          </w:p>
          <w:p w14:paraId="24493A4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标准节顶部的横杆上，站立在标准节顶部的平台上，插入标准节与特殊节的连接销轴，完成特殊节与标准节的连接。</w:t>
            </w:r>
          </w:p>
          <w:p w14:paraId="72D6AC1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default" w:ascii="宋体" w:hAnsi="宋体" w:eastAsia="宋体" w:cs="宋体"/>
                <w:color w:val="0000FF"/>
                <w:kern w:val="2"/>
                <w:sz w:val="24"/>
                <w:szCs w:val="24"/>
                <w:lang w:val="en-US" w:eastAsia="zh-CN" w:bidi="ar"/>
              </w:rPr>
            </w:pPr>
            <w:r>
              <w:rPr>
                <w:rFonts w:hint="eastAsia" w:ascii="黑体" w:hAnsi="黑体" w:eastAsia="黑体" w:cs="黑体"/>
                <w:color w:val="auto"/>
                <w:kern w:val="2"/>
                <w:sz w:val="24"/>
                <w:szCs w:val="24"/>
                <w:u w:val="none"/>
                <w:lang w:val="en-US" w:eastAsia="zh-CN" w:bidi="ar"/>
              </w:rPr>
              <w:t>操作顶升系统，将油缸伸长，使顶升横梁销轴落入到最上面一个塔身节的踏步圆弧槽内，再将套架顶升至与特殊节连接耳板接触，用销轴将套架与下支座连接牢固。</w:t>
            </w:r>
          </w:p>
        </w:tc>
      </w:tr>
      <w:tr w14:paraId="3E92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875" w:type="dxa"/>
            <w:gridSpan w:val="2"/>
            <w:vMerge w:val="continue"/>
            <w:tcBorders>
              <w:left w:val="single" w:color="auto" w:sz="12" w:space="0"/>
              <w:right w:val="single" w:color="auto" w:sz="12" w:space="0"/>
            </w:tcBorders>
            <w:vAlign w:val="center"/>
          </w:tcPr>
          <w:p w14:paraId="7E170BD9">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3855" w:type="dxa"/>
            <w:gridSpan w:val="2"/>
            <w:tcBorders>
              <w:top w:val="single" w:color="auto" w:sz="12" w:space="0"/>
              <w:left w:val="single" w:color="auto" w:sz="12" w:space="0"/>
              <w:right w:val="single" w:color="auto" w:sz="4" w:space="0"/>
            </w:tcBorders>
            <w:vAlign w:val="center"/>
          </w:tcPr>
          <w:p w14:paraId="2F4F3FD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123" w:type="dxa"/>
            <w:gridSpan w:val="2"/>
            <w:tcBorders>
              <w:top w:val="single" w:color="auto" w:sz="12" w:space="0"/>
              <w:left w:val="single" w:color="auto" w:sz="4" w:space="0"/>
              <w:right w:val="single" w:color="auto" w:sz="4" w:space="0"/>
            </w:tcBorders>
            <w:vAlign w:val="center"/>
          </w:tcPr>
          <w:p w14:paraId="4839788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2668" w:type="dxa"/>
            <w:gridSpan w:val="2"/>
            <w:tcBorders>
              <w:top w:val="single" w:color="auto" w:sz="12" w:space="0"/>
              <w:left w:val="single" w:color="auto" w:sz="4" w:space="0"/>
              <w:right w:val="single" w:color="auto" w:sz="12" w:space="0"/>
            </w:tcBorders>
            <w:vAlign w:val="center"/>
          </w:tcPr>
          <w:p w14:paraId="2666DFD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EEB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75" w:type="dxa"/>
            <w:gridSpan w:val="2"/>
            <w:vMerge w:val="continue"/>
            <w:tcBorders>
              <w:left w:val="single" w:color="auto" w:sz="12" w:space="0"/>
              <w:bottom w:val="single" w:color="auto" w:sz="12" w:space="0"/>
              <w:right w:val="single" w:color="auto" w:sz="12" w:space="0"/>
            </w:tcBorders>
            <w:vAlign w:val="center"/>
          </w:tcPr>
          <w:p w14:paraId="5FF2AA7E">
            <w:pPr>
              <w:keepNext w:val="0"/>
              <w:keepLines w:val="0"/>
              <w:suppressLineNumbers w:val="0"/>
              <w:spacing w:before="0" w:beforeAutospacing="0" w:after="160" w:afterAutospacing="0" w:line="276" w:lineRule="auto"/>
              <w:ind w:left="0" w:leftChars="0" w:right="0" w:rightChars="0"/>
              <w:jc w:val="both"/>
              <w:rPr>
                <w:rFonts w:hint="default"/>
              </w:rPr>
            </w:pPr>
          </w:p>
        </w:tc>
        <w:tc>
          <w:tcPr>
            <w:tcW w:w="3855" w:type="dxa"/>
            <w:gridSpan w:val="2"/>
            <w:tcBorders>
              <w:left w:val="single" w:color="auto" w:sz="12" w:space="0"/>
              <w:bottom w:val="single" w:color="auto" w:sz="12" w:space="0"/>
              <w:right w:val="single" w:color="auto" w:sz="4" w:space="0"/>
            </w:tcBorders>
            <w:vAlign w:val="center"/>
          </w:tcPr>
          <w:p w14:paraId="42EFD8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1、班组长</w:t>
            </w:r>
            <w:r>
              <w:rPr>
                <w:rFonts w:hint="eastAsia" w:ascii="黑体" w:hAnsi="黑体" w:eastAsia="黑体" w:cs="黑体"/>
                <w:color w:val="auto"/>
                <w:sz w:val="21"/>
                <w:szCs w:val="21"/>
                <w:vertAlign w:val="baseline"/>
                <w:lang w:val="en-US" w:eastAsia="zh-CN"/>
              </w:rPr>
              <w:t>：1人</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DE2A1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304F39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3123" w:type="dxa"/>
            <w:gridSpan w:val="2"/>
            <w:tcBorders>
              <w:left w:val="single" w:color="auto" w:sz="4" w:space="0"/>
              <w:bottom w:val="single" w:color="auto" w:sz="12" w:space="0"/>
              <w:right w:val="single" w:color="auto" w:sz="4" w:space="0"/>
            </w:tcBorders>
            <w:vAlign w:val="center"/>
          </w:tcPr>
          <w:p w14:paraId="24CED3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1、</w:t>
            </w:r>
            <w:r>
              <w:rPr>
                <w:rFonts w:hint="eastAsia" w:ascii="黑体" w:hAnsi="黑体" w:eastAsia="黑体" w:cs="黑体"/>
                <w:b w:val="0"/>
                <w:bCs w:val="0"/>
                <w:color w:val="auto"/>
                <w:sz w:val="21"/>
                <w:szCs w:val="21"/>
                <w:highlight w:val="none"/>
                <w:vertAlign w:val="baseline"/>
                <w:lang w:val="en-US" w:eastAsia="zh-CN"/>
              </w:rPr>
              <w:t>GB/T 25854-6-DW10卸扣4个。</w:t>
            </w:r>
          </w:p>
          <w:p w14:paraId="4A96F2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2</w:t>
            </w:r>
            <w:r>
              <w:rPr>
                <w:rFonts w:hint="eastAsia" w:ascii="黑体" w:hAnsi="黑体" w:eastAsia="黑体" w:cs="黑体"/>
                <w:color w:val="000000" w:themeColor="text1"/>
                <w:sz w:val="21"/>
                <w:szCs w:val="21"/>
                <w:highlight w:val="none"/>
                <w:vertAlign w:val="baseline"/>
                <w:lang w:val="en-US" w:eastAsia="zh-CN"/>
                <w14:textFill>
                  <w14:solidFill>
                    <w14:schemeClr w14:val="tx1"/>
                  </w14:solidFill>
                </w14:textFill>
              </w:rPr>
              <w:t>、</w:t>
            </w:r>
            <w:r>
              <w:rPr>
                <w:rFonts w:hint="eastAsia" w:ascii="黑体" w:hAnsi="黑体" w:eastAsia="黑体" w:cs="黑体"/>
                <w:b w:val="0"/>
                <w:bCs w:val="0"/>
                <w:color w:val="auto"/>
                <w:sz w:val="21"/>
                <w:szCs w:val="21"/>
                <w:highlight w:val="none"/>
                <w:vertAlign w:val="baseline"/>
                <w:lang w:val="en-US" w:eastAsia="zh-CN"/>
              </w:rPr>
              <w:t>钢丝绳吊索24mm6×19W+IWR 1870Mpa4根。</w:t>
            </w:r>
          </w:p>
          <w:p w14:paraId="220550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tc>
        <w:tc>
          <w:tcPr>
            <w:tcW w:w="2668" w:type="dxa"/>
            <w:gridSpan w:val="2"/>
            <w:tcBorders>
              <w:left w:val="single" w:color="auto" w:sz="4" w:space="0"/>
              <w:bottom w:val="single" w:color="auto" w:sz="12" w:space="0"/>
              <w:right w:val="single" w:color="auto" w:sz="12" w:space="0"/>
            </w:tcBorders>
            <w:vAlign w:val="center"/>
          </w:tcPr>
          <w:p w14:paraId="02F7E4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1.作业前开展班前会，明确人员分工及工作内容，明确各作业面安全风险，明确应急处理措施。</w:t>
            </w:r>
          </w:p>
          <w:p w14:paraId="408949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2.关注天气情况，如有大风、雷暴雨等恶劣天气，提前做好防风防雨工作。</w:t>
            </w:r>
          </w:p>
        </w:tc>
      </w:tr>
    </w:tbl>
    <w:p w14:paraId="4CCC1973">
      <w:r>
        <w:br w:type="page"/>
      </w:r>
    </w:p>
    <w:tbl>
      <w:tblPr>
        <w:tblStyle w:val="16"/>
        <w:tblW w:w="1533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3742"/>
        <w:gridCol w:w="1738"/>
        <w:gridCol w:w="1080"/>
        <w:gridCol w:w="1660"/>
        <w:gridCol w:w="1746"/>
        <w:gridCol w:w="995"/>
        <w:gridCol w:w="2237"/>
      </w:tblGrid>
      <w:tr w14:paraId="3F16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3D3858C9">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7C7A393F">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5F9702CF">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3DD02466">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5622CA8">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F405278">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0C82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19A3C59D">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38BA8DC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59C89EAC">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B1E2971">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76270C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8DC98E0">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05</w:t>
            </w:r>
          </w:p>
        </w:tc>
      </w:tr>
      <w:tr w14:paraId="274A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7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16C156B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回转总成</w:t>
            </w:r>
          </w:p>
        </w:tc>
        <w:tc>
          <w:tcPr>
            <w:tcW w:w="9456"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47D59C7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4719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trPr>
        <w:tc>
          <w:tcPr>
            <w:tcW w:w="5875" w:type="dxa"/>
            <w:gridSpan w:val="2"/>
            <w:vMerge w:val="restart"/>
            <w:tcBorders>
              <w:top w:val="single" w:color="auto" w:sz="4" w:space="0"/>
              <w:left w:val="single" w:color="auto" w:sz="12" w:space="0"/>
              <w:bottom w:val="single" w:color="000000" w:sz="12" w:space="0"/>
              <w:right w:val="single" w:color="auto" w:sz="12" w:space="0"/>
            </w:tcBorders>
            <w:shd w:val="clear" w:color="auto" w:fill="auto"/>
            <w:vAlign w:val="center"/>
          </w:tcPr>
          <w:p w14:paraId="4BF9610A">
            <w:pPr>
              <w:pStyle w:val="7"/>
              <w:bidi w:val="0"/>
              <w:rPr>
                <w:rFonts w:hint="eastAsia" w:ascii="黑体" w:hAnsi="黑体" w:eastAsia="黑体" w:cs="黑体"/>
                <w:b/>
                <w:bCs/>
                <w:color w:val="000000" w:themeColor="text1"/>
                <w:sz w:val="24"/>
                <w:szCs w:val="24"/>
                <w:vertAlign w:val="baseline"/>
                <w:lang w:eastAsia="zh-CN"/>
                <w14:textFill>
                  <w14:solidFill>
                    <w14:schemeClr w14:val="tx1"/>
                  </w14:solidFill>
                </w14:textFill>
              </w:rPr>
            </w:pPr>
            <w:r>
              <w:drawing>
                <wp:inline distT="0" distB="0" distL="114300" distR="114300">
                  <wp:extent cx="2284730" cy="1841500"/>
                  <wp:effectExtent l="0" t="0" r="1270" b="635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8"/>
                          <a:stretch>
                            <a:fillRect/>
                          </a:stretch>
                        </pic:blipFill>
                        <pic:spPr>
                          <a:xfrm>
                            <a:off x="0" y="0"/>
                            <a:ext cx="2284730" cy="1841500"/>
                          </a:xfrm>
                          <a:prstGeom prst="rect">
                            <a:avLst/>
                          </a:prstGeom>
                          <a:noFill/>
                          <a:ln>
                            <a:noFill/>
                          </a:ln>
                        </pic:spPr>
                      </pic:pic>
                    </a:graphicData>
                  </a:graphic>
                </wp:inline>
              </w:drawing>
            </w:r>
            <w:r>
              <w:drawing>
                <wp:inline distT="0" distB="0" distL="114300" distR="114300">
                  <wp:extent cx="2028190" cy="3241675"/>
                  <wp:effectExtent l="0" t="0" r="10160" b="15875"/>
                  <wp:docPr id="19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6"/>
                          <pic:cNvPicPr>
                            <a:picLocks noChangeAspect="1"/>
                          </pic:cNvPicPr>
                        </pic:nvPicPr>
                        <pic:blipFill>
                          <a:blip r:embed="rId12"/>
                          <a:stretch>
                            <a:fillRect/>
                          </a:stretch>
                        </pic:blipFill>
                        <pic:spPr>
                          <a:xfrm>
                            <a:off x="0" y="0"/>
                            <a:ext cx="2028190" cy="3241675"/>
                          </a:xfrm>
                          <a:prstGeom prst="rect">
                            <a:avLst/>
                          </a:prstGeom>
                          <a:noFill/>
                          <a:ln>
                            <a:noFill/>
                          </a:ln>
                        </pic:spPr>
                      </pic:pic>
                    </a:graphicData>
                  </a:graphic>
                </wp:inline>
              </w:drawing>
            </w:r>
          </w:p>
        </w:tc>
        <w:tc>
          <w:tcPr>
            <w:tcW w:w="9456" w:type="dxa"/>
            <w:gridSpan w:val="6"/>
            <w:tcBorders>
              <w:top w:val="single" w:color="auto" w:sz="4" w:space="0"/>
              <w:left w:val="single" w:color="auto" w:sz="12" w:space="0"/>
              <w:bottom w:val="single" w:color="auto" w:sz="12" w:space="0"/>
              <w:right w:val="single" w:color="auto" w:sz="12" w:space="0"/>
            </w:tcBorders>
            <w:shd w:val="clear" w:color="auto" w:fill="auto"/>
            <w:vAlign w:val="center"/>
          </w:tcPr>
          <w:p w14:paraId="6B0AE8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4.回转总成的安装</w:t>
            </w:r>
          </w:p>
          <w:p w14:paraId="3341086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采用吊机配合人工在地面上将回转支座、回转限位器、司机室和维修平台等拼装成回转总成，回转总成吊装采用四点吊，以回转总成顶部四个销轴孔作为吊装孔，采用4根24mm6×19W+IWR 1870Mpa的钢丝绳配套GB/T 25854-6-DW10卸扣进行吊装。</w:t>
            </w:r>
          </w:p>
          <w:p w14:paraId="0769382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kern w:val="0"/>
                <w:sz w:val="21"/>
                <w:szCs w:val="21"/>
                <w:u w:val="single"/>
                <w:vertAlign w:val="baseline"/>
                <w:lang w:val="en-US" w:eastAsia="zh-CN" w:bidi="ar"/>
                <w14:textFill>
                  <w14:solidFill>
                    <w14:schemeClr w14:val="tx1"/>
                  </w14:solidFill>
                </w14:textFill>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销轴孔与特殊节销轴孔对齐，将安全带系挂在特殊节顶部的横杆上，站立在特殊节顶部的平台上，插入特殊节与回转总成下支座的连接销轴，完成回转总成与特殊节的连接。</w:t>
            </w:r>
          </w:p>
        </w:tc>
      </w:tr>
      <w:tr w14:paraId="4788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104A7926">
            <w:pPr>
              <w:keepNext w:val="0"/>
              <w:keepLines w:val="0"/>
              <w:suppressLineNumbers w:val="0"/>
              <w:spacing w:before="0" w:beforeAutospacing="0" w:after="160" w:afterAutospacing="0" w:line="276" w:lineRule="auto"/>
              <w:ind w:left="0" w:right="0"/>
              <w:jc w:val="center"/>
              <w:rPr>
                <w:rFonts w:hint="eastAsia" w:eastAsiaTheme="minorEastAsia"/>
                <w:color w:val="2E54A1" w:themeColor="accent1" w:themeShade="BF"/>
                <w:vertAlign w:val="baseline"/>
                <w:lang w:eastAsia="zh-CN"/>
              </w:rPr>
            </w:pPr>
          </w:p>
        </w:tc>
        <w:tc>
          <w:tcPr>
            <w:tcW w:w="281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14:paraId="2C3BB21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406"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4DB218C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232"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0A255AC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357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32E50F1B">
            <w:pPr>
              <w:keepNext w:val="0"/>
              <w:keepLines w:val="0"/>
              <w:suppressLineNumbers w:val="0"/>
              <w:spacing w:before="0" w:beforeAutospacing="0" w:after="160" w:afterAutospacing="0" w:line="276" w:lineRule="auto"/>
              <w:ind w:left="0" w:right="0"/>
              <w:jc w:val="both"/>
              <w:rPr>
                <w:rFonts w:hint="default"/>
              </w:rPr>
            </w:pPr>
          </w:p>
        </w:tc>
        <w:tc>
          <w:tcPr>
            <w:tcW w:w="2818" w:type="dxa"/>
            <w:gridSpan w:val="2"/>
            <w:tcBorders>
              <w:top w:val="single" w:color="auto" w:sz="4" w:space="0"/>
              <w:left w:val="single" w:color="auto" w:sz="12" w:space="0"/>
              <w:bottom w:val="single" w:color="auto" w:sz="12" w:space="0"/>
              <w:right w:val="single" w:color="auto" w:sz="4" w:space="0"/>
            </w:tcBorders>
            <w:shd w:val="clear" w:color="auto" w:fill="auto"/>
            <w:vAlign w:val="center"/>
          </w:tcPr>
          <w:p w14:paraId="214BDC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8A271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F537F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3406"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14:paraId="457DE6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04AB47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kern w:val="2"/>
                <w:sz w:val="21"/>
                <w:szCs w:val="21"/>
                <w:vertAlign w:val="baseline"/>
                <w:lang w:val="en-US" w:eastAsia="zh-CN" w:bidi="ar-SA"/>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24mm6×19W+IWR 1870Mpa</w:t>
            </w:r>
            <w:r>
              <w:rPr>
                <w:rFonts w:hint="eastAsia" w:ascii="黑体" w:hAnsi="黑体" w:eastAsia="黑体" w:cs="黑体"/>
                <w:color w:val="auto"/>
                <w:sz w:val="21"/>
                <w:szCs w:val="21"/>
                <w:vertAlign w:val="baseline"/>
                <w:lang w:val="en-US" w:eastAsia="zh-CN"/>
              </w:rPr>
              <w:t>4根。</w:t>
            </w:r>
          </w:p>
          <w:p w14:paraId="208FFE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02604F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color w:val="auto"/>
                <w:sz w:val="21"/>
                <w:szCs w:val="21"/>
                <w:vertAlign w:val="baseline"/>
                <w:lang w:val="en-US" w:eastAsia="zh-CN"/>
              </w:rPr>
              <w:t>、</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232"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14:paraId="6EDA6E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757EC1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20A6E0B2">
            <w:pPr>
              <w:pStyle w:val="6"/>
              <w:keepNext w:val="0"/>
              <w:keepLines w:val="0"/>
              <w:widowControl/>
              <w:numPr>
                <w:ilvl w:val="4"/>
                <w:numId w:val="0"/>
              </w:numPr>
              <w:suppressLineNumbers w:val="0"/>
              <w:spacing w:before="0" w:beforeAutospacing="0" w:after="160" w:afterAutospacing="0" w:line="276" w:lineRule="auto"/>
              <w:ind w:left="0" w:leftChars="0" w:right="0" w:rightChars="0" w:firstLine="0" w:firstLineChars="0"/>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278465B0">
      <w:pPr>
        <w:rPr>
          <w:color w:val="2E54A1" w:themeColor="accent1" w:themeShade="BF"/>
        </w:rPr>
      </w:pPr>
      <w:r>
        <w:rPr>
          <w:color w:val="2E54A1" w:themeColor="accent1" w:themeShade="BF"/>
        </w:rPr>
        <w:br w:type="page"/>
      </w:r>
    </w:p>
    <w:tbl>
      <w:tblPr>
        <w:tblStyle w:val="16"/>
        <w:tblW w:w="15419"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482"/>
        <w:gridCol w:w="2629"/>
        <w:gridCol w:w="235"/>
        <w:gridCol w:w="2724"/>
        <w:gridCol w:w="516"/>
        <w:gridCol w:w="1573"/>
        <w:gridCol w:w="1807"/>
      </w:tblGrid>
      <w:tr w14:paraId="3A39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4F8F92A5">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82" w:type="dxa"/>
            <w:tcBorders>
              <w:top w:val="single" w:color="auto" w:sz="12" w:space="0"/>
              <w:left w:val="single" w:color="auto" w:sz="12" w:space="0"/>
              <w:bottom w:val="single" w:color="auto" w:sz="12" w:space="0"/>
              <w:right w:val="single" w:color="auto" w:sz="12" w:space="0"/>
            </w:tcBorders>
            <w:vAlign w:val="center"/>
          </w:tcPr>
          <w:p w14:paraId="740F7D60">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629" w:type="dxa"/>
            <w:tcBorders>
              <w:top w:val="single" w:color="auto" w:sz="12" w:space="0"/>
              <w:left w:val="single" w:color="auto" w:sz="12" w:space="0"/>
              <w:bottom w:val="single" w:color="auto" w:sz="12" w:space="0"/>
              <w:right w:val="single" w:color="auto" w:sz="12" w:space="0"/>
            </w:tcBorders>
            <w:vAlign w:val="center"/>
          </w:tcPr>
          <w:p w14:paraId="4CA306D3">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46FFB257">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76D5F1C4">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807" w:type="dxa"/>
            <w:tcBorders>
              <w:top w:val="single" w:color="auto" w:sz="12" w:space="0"/>
              <w:left w:val="single" w:color="auto" w:sz="12" w:space="0"/>
              <w:bottom w:val="single" w:color="auto" w:sz="12" w:space="0"/>
              <w:right w:val="single" w:color="auto" w:sz="12" w:space="0"/>
            </w:tcBorders>
            <w:vAlign w:val="center"/>
          </w:tcPr>
          <w:p w14:paraId="4706954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552D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3" w:type="dxa"/>
            <w:tcBorders>
              <w:top w:val="single" w:color="auto" w:sz="12" w:space="0"/>
              <w:left w:val="single" w:color="auto" w:sz="12" w:space="0"/>
              <w:bottom w:val="single" w:color="auto" w:sz="12" w:space="0"/>
              <w:right w:val="single" w:color="auto" w:sz="12" w:space="0"/>
            </w:tcBorders>
            <w:shd w:val="clear" w:color="auto" w:fill="auto"/>
            <w:vAlign w:val="center"/>
          </w:tcPr>
          <w:p w14:paraId="68B58FFD">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82" w:type="dxa"/>
            <w:tcBorders>
              <w:top w:val="single" w:color="auto" w:sz="12" w:space="0"/>
              <w:left w:val="single" w:color="auto" w:sz="12" w:space="0"/>
              <w:bottom w:val="single" w:color="auto" w:sz="12" w:space="0"/>
              <w:right w:val="single" w:color="auto" w:sz="12" w:space="0"/>
            </w:tcBorders>
            <w:shd w:val="clear" w:color="auto" w:fill="auto"/>
            <w:vAlign w:val="center"/>
          </w:tcPr>
          <w:p w14:paraId="3A22418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629" w:type="dxa"/>
            <w:tcBorders>
              <w:top w:val="single" w:color="auto" w:sz="12" w:space="0"/>
              <w:left w:val="single" w:color="auto" w:sz="12" w:space="0"/>
              <w:bottom w:val="single" w:color="auto" w:sz="12" w:space="0"/>
              <w:right w:val="single" w:color="auto" w:sz="12" w:space="0"/>
            </w:tcBorders>
            <w:shd w:val="clear" w:color="auto" w:fill="auto"/>
            <w:vAlign w:val="center"/>
          </w:tcPr>
          <w:p w14:paraId="5074C03F">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1AE2E20">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起重臂臂根节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08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521FA0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807" w:type="dxa"/>
            <w:tcBorders>
              <w:top w:val="single" w:color="auto" w:sz="12" w:space="0"/>
              <w:left w:val="single" w:color="auto" w:sz="12" w:space="0"/>
              <w:bottom w:val="single" w:color="auto" w:sz="12" w:space="0"/>
              <w:right w:val="single" w:color="auto" w:sz="12" w:space="0"/>
            </w:tcBorders>
            <w:shd w:val="clear" w:color="auto" w:fill="auto"/>
            <w:vAlign w:val="center"/>
          </w:tcPr>
          <w:p w14:paraId="77DBBF6C">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06</w:t>
            </w:r>
          </w:p>
        </w:tc>
      </w:tr>
      <w:tr w14:paraId="43D9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93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54F0DD52">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起重臂臂根节</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4"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01C6DE86">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起重臂臂根节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6764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5935" w:type="dxa"/>
            <w:gridSpan w:val="2"/>
            <w:vMerge w:val="restart"/>
            <w:tcBorders>
              <w:top w:val="single" w:color="auto" w:sz="4" w:space="0"/>
              <w:left w:val="single" w:color="auto" w:sz="12" w:space="0"/>
              <w:right w:val="single" w:color="auto" w:sz="12" w:space="0"/>
            </w:tcBorders>
            <w:shd w:val="clear" w:color="auto" w:fill="auto"/>
            <w:vAlign w:val="center"/>
          </w:tcPr>
          <w:p w14:paraId="36E0FA0F">
            <w:pPr>
              <w:bidi w:val="0"/>
              <w:ind w:left="0" w:leftChars="0" w:firstLine="0" w:firstLine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drawing>
                <wp:inline distT="0" distB="0" distL="114300" distR="114300">
                  <wp:extent cx="3117850" cy="2804160"/>
                  <wp:effectExtent l="0" t="0" r="6350" b="15240"/>
                  <wp:docPr id="1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8"/>
                          <pic:cNvPicPr>
                            <a:picLocks noChangeAspect="1"/>
                          </pic:cNvPicPr>
                        </pic:nvPicPr>
                        <pic:blipFill>
                          <a:blip r:embed="rId13"/>
                          <a:stretch>
                            <a:fillRect/>
                          </a:stretch>
                        </pic:blipFill>
                        <pic:spPr>
                          <a:xfrm>
                            <a:off x="0" y="0"/>
                            <a:ext cx="3117850" cy="2804160"/>
                          </a:xfrm>
                          <a:prstGeom prst="rect">
                            <a:avLst/>
                          </a:prstGeom>
                          <a:noFill/>
                          <a:ln>
                            <a:noFill/>
                          </a:ln>
                        </pic:spPr>
                      </pic:pic>
                    </a:graphicData>
                  </a:graphic>
                </wp:inline>
              </w:drawing>
            </w:r>
            <w:r>
              <w:drawing>
                <wp:inline distT="0" distB="0" distL="114300" distR="114300">
                  <wp:extent cx="1523365" cy="2196465"/>
                  <wp:effectExtent l="0" t="0" r="635" b="13335"/>
                  <wp:docPr id="1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35"/>
                          <pic:cNvPicPr>
                            <a:picLocks noChangeAspect="1"/>
                          </pic:cNvPicPr>
                        </pic:nvPicPr>
                        <pic:blipFill>
                          <a:blip r:embed="rId14"/>
                          <a:stretch>
                            <a:fillRect/>
                          </a:stretch>
                        </pic:blipFill>
                        <pic:spPr>
                          <a:xfrm>
                            <a:off x="0" y="0"/>
                            <a:ext cx="1523365" cy="2196465"/>
                          </a:xfrm>
                          <a:prstGeom prst="rect">
                            <a:avLst/>
                          </a:prstGeom>
                          <a:noFill/>
                          <a:ln>
                            <a:noFill/>
                          </a:ln>
                        </pic:spPr>
                      </pic:pic>
                    </a:graphicData>
                  </a:graphic>
                </wp:inline>
              </w:drawing>
            </w:r>
          </w:p>
        </w:tc>
        <w:tc>
          <w:tcPr>
            <w:tcW w:w="9484" w:type="dxa"/>
            <w:gridSpan w:val="6"/>
            <w:tcBorders>
              <w:top w:val="single" w:color="auto" w:sz="4" w:space="0"/>
              <w:left w:val="single" w:color="auto" w:sz="12" w:space="0"/>
              <w:right w:val="single" w:color="auto" w:sz="12" w:space="0"/>
            </w:tcBorders>
            <w:shd w:val="clear" w:color="auto" w:fill="auto"/>
            <w:vAlign w:val="center"/>
          </w:tcPr>
          <w:p w14:paraId="58F734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5.起重臂根节的安装</w:t>
            </w:r>
          </w:p>
          <w:p w14:paraId="60E63DB3">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采用吊机配合人工在地面上将臂根节拼装完成，臂根节吊装采用四点吊，以臂根节顶部四个销轴孔作为吊装孔，采用4根24mm6×19W+IWR1870Mpa的钢丝绳配套GB/T 25854-6-DW10卸扣进行吊装。</w:t>
            </w:r>
          </w:p>
          <w:p w14:paraId="5BC7123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default" w:ascii="黑体" w:hAnsi="黑体" w:eastAsia="黑体" w:cs="黑体"/>
                <w:color w:val="2E54A1" w:themeColor="accent1" w:themeShade="BF"/>
                <w:kern w:val="2"/>
                <w:sz w:val="24"/>
                <w:szCs w:val="24"/>
                <w:u w:val="single"/>
                <w:vertAlign w:val="baseline"/>
                <w:lang w:val="en-US" w:eastAsia="zh-CN" w:bidi="ar-SA"/>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w:t>
            </w:r>
          </w:p>
        </w:tc>
      </w:tr>
      <w:tr w14:paraId="0E60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935" w:type="dxa"/>
            <w:gridSpan w:val="2"/>
            <w:vMerge w:val="continue"/>
            <w:tcBorders>
              <w:left w:val="single" w:color="auto" w:sz="12" w:space="0"/>
              <w:right w:val="single" w:color="auto" w:sz="12" w:space="0"/>
            </w:tcBorders>
            <w:shd w:val="clear" w:color="auto" w:fill="auto"/>
            <w:vAlign w:val="center"/>
          </w:tcPr>
          <w:p w14:paraId="6DAA04A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864" w:type="dxa"/>
            <w:gridSpan w:val="2"/>
            <w:tcBorders>
              <w:top w:val="single" w:color="auto" w:sz="12" w:space="0"/>
              <w:left w:val="single" w:color="auto" w:sz="12" w:space="0"/>
              <w:right w:val="single" w:color="auto" w:sz="4" w:space="0"/>
            </w:tcBorders>
            <w:shd w:val="clear" w:color="auto" w:fill="auto"/>
            <w:vAlign w:val="center"/>
          </w:tcPr>
          <w:p w14:paraId="2C3F615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40" w:type="dxa"/>
            <w:gridSpan w:val="2"/>
            <w:tcBorders>
              <w:top w:val="single" w:color="auto" w:sz="12" w:space="0"/>
              <w:left w:val="single" w:color="auto" w:sz="4" w:space="0"/>
              <w:right w:val="single" w:color="auto" w:sz="4" w:space="0"/>
            </w:tcBorders>
            <w:shd w:val="clear" w:color="auto" w:fill="auto"/>
            <w:vAlign w:val="center"/>
          </w:tcPr>
          <w:p w14:paraId="3522185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380" w:type="dxa"/>
            <w:gridSpan w:val="2"/>
            <w:tcBorders>
              <w:top w:val="single" w:color="auto" w:sz="12" w:space="0"/>
              <w:left w:val="single" w:color="auto" w:sz="4" w:space="0"/>
              <w:right w:val="single" w:color="auto" w:sz="12" w:space="0"/>
            </w:tcBorders>
            <w:shd w:val="clear" w:color="auto" w:fill="auto"/>
            <w:vAlign w:val="center"/>
          </w:tcPr>
          <w:p w14:paraId="011C6CE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0168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5935" w:type="dxa"/>
            <w:gridSpan w:val="2"/>
            <w:vMerge w:val="continue"/>
            <w:tcBorders>
              <w:left w:val="single" w:color="auto" w:sz="12" w:space="0"/>
              <w:bottom w:val="single" w:color="auto" w:sz="12" w:space="0"/>
              <w:right w:val="single" w:color="auto" w:sz="12" w:space="0"/>
            </w:tcBorders>
            <w:shd w:val="clear" w:color="auto" w:fill="auto"/>
            <w:vAlign w:val="center"/>
          </w:tcPr>
          <w:p w14:paraId="51E5D57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default"/>
              </w:rPr>
              <w:drawing>
                <wp:inline distT="0" distB="0" distL="114300" distR="114300">
                  <wp:extent cx="3376295" cy="1957705"/>
                  <wp:effectExtent l="0" t="0" r="6985" b="825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15"/>
                          <a:stretch>
                            <a:fillRect/>
                          </a:stretch>
                        </pic:blipFill>
                        <pic:spPr>
                          <a:xfrm>
                            <a:off x="0" y="0"/>
                            <a:ext cx="3376295" cy="1957705"/>
                          </a:xfrm>
                          <a:prstGeom prst="rect">
                            <a:avLst/>
                          </a:prstGeom>
                          <a:noFill/>
                          <a:ln>
                            <a:noFill/>
                          </a:ln>
                        </pic:spPr>
                      </pic:pic>
                    </a:graphicData>
                  </a:graphic>
                </wp:inline>
              </w:drawing>
            </w:r>
          </w:p>
        </w:tc>
        <w:tc>
          <w:tcPr>
            <w:tcW w:w="2864" w:type="dxa"/>
            <w:gridSpan w:val="2"/>
            <w:tcBorders>
              <w:left w:val="single" w:color="auto" w:sz="12" w:space="0"/>
              <w:bottom w:val="single" w:color="auto" w:sz="12" w:space="0"/>
              <w:right w:val="single" w:color="auto" w:sz="4" w:space="0"/>
            </w:tcBorders>
            <w:shd w:val="clear" w:color="auto" w:fill="auto"/>
            <w:vAlign w:val="center"/>
          </w:tcPr>
          <w:p w14:paraId="054573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246362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63DEE3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700550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p>
        </w:tc>
        <w:tc>
          <w:tcPr>
            <w:tcW w:w="3240" w:type="dxa"/>
            <w:gridSpan w:val="2"/>
            <w:tcBorders>
              <w:left w:val="single" w:color="auto" w:sz="4" w:space="0"/>
              <w:bottom w:val="single" w:color="auto" w:sz="12" w:space="0"/>
              <w:right w:val="single" w:color="auto" w:sz="4" w:space="0"/>
            </w:tcBorders>
            <w:shd w:val="clear" w:color="auto" w:fill="auto"/>
            <w:vAlign w:val="center"/>
          </w:tcPr>
          <w:p w14:paraId="1F481D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538910A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24mm6×19W+IWR 1870Mpa</w:t>
            </w:r>
            <w:r>
              <w:rPr>
                <w:rFonts w:hint="eastAsia" w:ascii="黑体" w:hAnsi="黑体" w:eastAsia="黑体" w:cs="黑体"/>
                <w:color w:val="auto"/>
                <w:sz w:val="21"/>
                <w:szCs w:val="21"/>
                <w:vertAlign w:val="baseline"/>
                <w:lang w:val="en-US" w:eastAsia="zh-CN"/>
              </w:rPr>
              <w:t>4根。</w:t>
            </w:r>
          </w:p>
          <w:p w14:paraId="3AD54B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000000" w:themeColor="text1"/>
                <w:kern w:val="2"/>
                <w:sz w:val="21"/>
                <w:szCs w:val="21"/>
                <w:vertAlign w:val="baseline"/>
                <w:lang w:val="en-US" w:eastAsia="zh-CN" w:bidi="ar-SA"/>
                <w14:textFill>
                  <w14:solidFill>
                    <w14:schemeClr w14:val="tx1"/>
                  </w14:solidFill>
                </w14:textFill>
              </w:rPr>
              <w:t>3、</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083E9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t>4、</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380" w:type="dxa"/>
            <w:gridSpan w:val="2"/>
            <w:tcBorders>
              <w:left w:val="single" w:color="auto" w:sz="4" w:space="0"/>
              <w:bottom w:val="single" w:color="auto" w:sz="12" w:space="0"/>
              <w:right w:val="single" w:color="auto" w:sz="12" w:space="0"/>
            </w:tcBorders>
            <w:shd w:val="clear" w:color="auto" w:fill="auto"/>
            <w:vAlign w:val="center"/>
          </w:tcPr>
          <w:p w14:paraId="78E208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44325D5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808B8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4C3BA6D9">
      <w:pPr>
        <w:rPr>
          <w:color w:val="2E54A1" w:themeColor="accent1" w:themeShade="BF"/>
        </w:rPr>
      </w:pPr>
    </w:p>
    <w:p w14:paraId="3A497B21">
      <w:pPr>
        <w:rPr>
          <w:color w:val="2E54A1" w:themeColor="accent1" w:themeShade="BF"/>
        </w:rPr>
      </w:pPr>
    </w:p>
    <w:p w14:paraId="0ECD692C">
      <w:pPr>
        <w:rPr>
          <w:color w:val="2E54A1" w:themeColor="accent1" w:themeShade="BF"/>
        </w:rPr>
      </w:pPr>
    </w:p>
    <w:p w14:paraId="780CA4D3">
      <w:pPr>
        <w:rPr>
          <w:color w:val="2E54A1" w:themeColor="accent1" w:themeShade="BF"/>
        </w:rPr>
      </w:pP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803"/>
        <w:gridCol w:w="2319"/>
        <w:gridCol w:w="581"/>
        <w:gridCol w:w="1619"/>
        <w:gridCol w:w="2048"/>
      </w:tblGrid>
      <w:tr w14:paraId="737C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E8C562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5AEB0E7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7F0465F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88298B5">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5AE2D84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65D5C1D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09</w:t>
            </w:r>
          </w:p>
        </w:tc>
      </w:tr>
      <w:tr w14:paraId="023F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shd w:val="clear" w:color="auto" w:fill="auto"/>
            <w:vAlign w:val="center"/>
          </w:tcPr>
          <w:p w14:paraId="628AA19B">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shd w:val="clear" w:color="auto" w:fill="auto"/>
            <w:vAlign w:val="center"/>
          </w:tcPr>
          <w:p w14:paraId="1D544E83">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15" w:type="dxa"/>
            <w:tcBorders>
              <w:top w:val="single" w:color="auto" w:sz="12" w:space="0"/>
              <w:left w:val="single" w:color="auto" w:sz="12" w:space="0"/>
              <w:bottom w:val="single" w:color="auto" w:sz="12" w:space="0"/>
              <w:right w:val="single" w:color="auto" w:sz="12" w:space="0"/>
            </w:tcBorders>
            <w:shd w:val="clear" w:color="auto" w:fill="auto"/>
            <w:vAlign w:val="center"/>
          </w:tcPr>
          <w:p w14:paraId="26B02FEB">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4508C07">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20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968291E">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shd w:val="clear" w:color="auto" w:fill="auto"/>
            <w:vAlign w:val="center"/>
          </w:tcPr>
          <w:p w14:paraId="616B8992">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7700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553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011EFC2D">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5302B25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6E75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1" w:hRule="atLeast"/>
        </w:trPr>
        <w:tc>
          <w:tcPr>
            <w:tcW w:w="5535" w:type="dxa"/>
            <w:gridSpan w:val="2"/>
            <w:vMerge w:val="restart"/>
            <w:tcBorders>
              <w:top w:val="single" w:color="auto" w:sz="4" w:space="0"/>
              <w:left w:val="single" w:color="auto" w:sz="12" w:space="0"/>
              <w:right w:val="single" w:color="auto" w:sz="12" w:space="0"/>
            </w:tcBorders>
            <w:vAlign w:val="center"/>
          </w:tcPr>
          <w:p w14:paraId="381E2936">
            <w:pPr>
              <w:jc w:val="center"/>
              <w:rPr>
                <w:rFonts w:hint="eastAsia" w:ascii="黑体" w:hAnsi="黑体" w:cs="黑体" w:eastAsiaTheme="minorEastAsia"/>
                <w:color w:val="2E54A1" w:themeColor="accent1" w:themeShade="BF"/>
                <w:kern w:val="2"/>
                <w:sz w:val="24"/>
                <w:szCs w:val="24"/>
                <w:vertAlign w:val="baseline"/>
                <w:lang w:val="en-US" w:eastAsia="zh-CN" w:bidi="ar-SA"/>
              </w:rPr>
            </w:pPr>
            <w:r>
              <w:drawing>
                <wp:inline distT="0" distB="0" distL="114300" distR="114300">
                  <wp:extent cx="2606675" cy="2085340"/>
                  <wp:effectExtent l="0" t="0" r="3175" b="1016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16"/>
                          <a:stretch>
                            <a:fillRect/>
                          </a:stretch>
                        </pic:blipFill>
                        <pic:spPr>
                          <a:xfrm>
                            <a:off x="0" y="0"/>
                            <a:ext cx="2606675" cy="2085340"/>
                          </a:xfrm>
                          <a:prstGeom prst="rect">
                            <a:avLst/>
                          </a:prstGeom>
                          <a:noFill/>
                          <a:ln>
                            <a:noFill/>
                          </a:ln>
                        </pic:spPr>
                      </pic:pic>
                    </a:graphicData>
                  </a:graphic>
                </wp:inline>
              </w:drawing>
            </w:r>
            <w:r>
              <w:drawing>
                <wp:inline distT="0" distB="0" distL="114300" distR="114300">
                  <wp:extent cx="2950210" cy="2627630"/>
                  <wp:effectExtent l="0" t="0" r="2540" b="1270"/>
                  <wp:docPr id="1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4"/>
                          <pic:cNvPicPr>
                            <a:picLocks noChangeAspect="1"/>
                          </pic:cNvPicPr>
                        </pic:nvPicPr>
                        <pic:blipFill>
                          <a:blip r:embed="rId17"/>
                          <a:stretch>
                            <a:fillRect/>
                          </a:stretch>
                        </pic:blipFill>
                        <pic:spPr>
                          <a:xfrm>
                            <a:off x="0" y="0"/>
                            <a:ext cx="2950210" cy="2627630"/>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A6655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6.平衡臂安装</w:t>
            </w:r>
          </w:p>
          <w:p w14:paraId="4A60CCA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采用吊机配合人工在地面上将平衡臂组装好（含走台及栏杆），吊装采用四点吊，以平衡臂上弦杆吊耳作为吊装孔，采用4根24mm6×19W+IWR1870Mpa的钢丝绳配套GB/T 25854-6-DW10卸扣进行吊装。</w:t>
            </w:r>
          </w:p>
          <w:p w14:paraId="5B78DA4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2"/>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平衡臂臂节3上栓好2根溜绳。启动吊机，将平衡臂缓慢提升，用溜绳控制其摆动。起吊平衡臂至回转总成上后方，将组装好的平衡臂吊起，对接平衡臂连接耳板，插入销轴、及R形销，缓慢放下。将平衡臂放置一定程度，把安装在平衡臂的短拉杆和平衡臂上的长拉杆对接好后，插入销轴及开口销缓慢放下，直到拉绷紧，平衡水平。</w:t>
            </w:r>
          </w:p>
        </w:tc>
      </w:tr>
      <w:tr w14:paraId="4FDF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6247FC2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p>
        </w:tc>
        <w:tc>
          <w:tcPr>
            <w:tcW w:w="3018"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61F3732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900"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5BBE629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667"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7914680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251E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5DC009F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p>
        </w:tc>
        <w:tc>
          <w:tcPr>
            <w:tcW w:w="3018"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74DA6B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72213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75D2C1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2900"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0FEB2A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31F18C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b w:val="0"/>
                <w:bCs w:val="0"/>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24mm6×19W+IWR 1870Mpa</w:t>
            </w:r>
            <w:r>
              <w:rPr>
                <w:rFonts w:hint="eastAsia" w:ascii="黑体" w:hAnsi="黑体" w:eastAsia="黑体" w:cs="黑体"/>
                <w:b w:val="0"/>
                <w:bCs w:val="0"/>
                <w:color w:val="auto"/>
                <w:sz w:val="21"/>
                <w:szCs w:val="21"/>
                <w:vertAlign w:val="baseline"/>
                <w:lang w:val="en-US" w:eastAsia="zh-CN"/>
              </w:rPr>
              <w:t>4根。</w:t>
            </w:r>
          </w:p>
          <w:p w14:paraId="65FDD6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000000" w:themeColor="text1"/>
                <w:kern w:val="2"/>
                <w:sz w:val="21"/>
                <w:szCs w:val="21"/>
                <w:vertAlign w:val="baseline"/>
                <w:lang w:val="en-US" w:eastAsia="zh-CN" w:bidi="ar-SA"/>
                <w14:textFill>
                  <w14:solidFill>
                    <w14:schemeClr w14:val="tx1"/>
                  </w14:solidFill>
                </w14:textFill>
              </w:rPr>
              <w:t>3、</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7A420A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eastAsia" w:ascii="黑体" w:hAnsi="黑体" w:eastAsia="黑体" w:cs="黑体"/>
                <w:color w:val="000000" w:themeColor="text1"/>
                <w:kern w:val="2"/>
                <w:sz w:val="21"/>
                <w:szCs w:val="21"/>
                <w:vertAlign w:val="baseline"/>
                <w:lang w:val="en-US" w:eastAsia="zh-CN" w:bidi="ar-SA"/>
                <w14:textFill>
                  <w14:solidFill>
                    <w14:schemeClr w14:val="tx1"/>
                  </w14:solidFill>
                </w14:textFill>
              </w:rPr>
              <w:t>4</w:t>
            </w:r>
            <w:r>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t>、</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667"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12C0CD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7E5FDC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7E9BBA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75C230E7">
      <w:pPr>
        <w:rPr>
          <w:color w:val="2E54A1" w:themeColor="accent1" w:themeShade="BF"/>
        </w:rPr>
      </w:pPr>
      <w:r>
        <w:rPr>
          <w:color w:val="2E54A1" w:themeColor="accent1" w:themeShade="BF"/>
        </w:rPr>
        <w:br w:type="page"/>
      </w:r>
    </w:p>
    <w:p w14:paraId="05F36535">
      <w:pPr>
        <w:rPr>
          <w:color w:val="2E54A1" w:themeColor="accent1" w:themeShade="BF"/>
        </w:rPr>
      </w:pPr>
    </w:p>
    <w:p w14:paraId="2339D4C6"/>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6DD9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BE375D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0230F9C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394B1D5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9DD490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FDFBF6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6F79B4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7995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74FEF7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3D2DA6D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2473368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F9E0A46">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安装预装平衡重</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EBC584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0EA3474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3E94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4194273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预装平衡重</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094A6DA4">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预装平衡重的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714D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5535" w:type="dxa"/>
            <w:gridSpan w:val="2"/>
            <w:vMerge w:val="restart"/>
            <w:tcBorders>
              <w:top w:val="single" w:color="auto" w:sz="4" w:space="0"/>
              <w:left w:val="single" w:color="auto" w:sz="12" w:space="0"/>
              <w:right w:val="single" w:color="auto" w:sz="12" w:space="0"/>
            </w:tcBorders>
            <w:vAlign w:val="center"/>
          </w:tcPr>
          <w:p w14:paraId="4458DDB0">
            <w:pPr>
              <w:bidi w:val="0"/>
              <w:ind w:left="0" w:leftChars="0" w:firstLine="0" w:firstLineChars="0"/>
              <w:jc w:val="center"/>
              <w:rPr>
                <w:rFonts w:hint="eastAsia"/>
              </w:rPr>
            </w:pPr>
            <w:r>
              <w:drawing>
                <wp:inline distT="0" distB="0" distL="114300" distR="114300">
                  <wp:extent cx="2595880" cy="2076450"/>
                  <wp:effectExtent l="0" t="0" r="13970" b="0"/>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16"/>
                          <a:stretch>
                            <a:fillRect/>
                          </a:stretch>
                        </pic:blipFill>
                        <pic:spPr>
                          <a:xfrm>
                            <a:off x="0" y="0"/>
                            <a:ext cx="2595880" cy="2076450"/>
                          </a:xfrm>
                          <a:prstGeom prst="rect">
                            <a:avLst/>
                          </a:prstGeom>
                          <a:noFill/>
                          <a:ln>
                            <a:noFill/>
                          </a:ln>
                        </pic:spPr>
                      </pic:pic>
                    </a:graphicData>
                  </a:graphic>
                </wp:inline>
              </w:drawing>
            </w:r>
            <w:r>
              <w:drawing>
                <wp:inline distT="0" distB="0" distL="114300" distR="114300">
                  <wp:extent cx="2985770" cy="2601595"/>
                  <wp:effectExtent l="0" t="0" r="5080" b="8255"/>
                  <wp:docPr id="18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3"/>
                          <pic:cNvPicPr>
                            <a:picLocks noChangeAspect="1"/>
                          </pic:cNvPicPr>
                        </pic:nvPicPr>
                        <pic:blipFill>
                          <a:blip r:embed="rId18"/>
                          <a:stretch>
                            <a:fillRect/>
                          </a:stretch>
                        </pic:blipFill>
                        <pic:spPr>
                          <a:xfrm>
                            <a:off x="0" y="0"/>
                            <a:ext cx="2985770" cy="2601595"/>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85E87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7.安装2块平衡重</w:t>
            </w:r>
          </w:p>
          <w:p w14:paraId="7267F0D6">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平衡重吊装采用两点吊，采用2根24mm6×19W+IWR 1870Mpa的钢丝绳配套GB/T 25854-6-DW5卸扣进行吊装。</w:t>
            </w:r>
          </w:p>
          <w:p w14:paraId="54A6CEB4">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default" w:ascii="宋体" w:hAnsi="宋体" w:eastAsia="宋体" w:cs="宋体"/>
                <w:sz w:val="24"/>
                <w:szCs w:val="24"/>
                <w:lang w:val="en-US" w:eastAsia="zh-CN"/>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耳通过销轴连接，并在平衡重栓好2根溜绳。启动吊机，将一块2.8t配重块缓慢提升，用溜绳控制其摆动。从平衡臂端部开口处平稳起吊，装入平衡臂，位置靠近起升机构旁边，用配重销紧固在平衡臂上，即完成平衡重安装。平衡重安装后，作业人员解除卸扣与平衡重吊耳的连接。平衡重吊装示意如下图所示。</w:t>
            </w:r>
          </w:p>
        </w:tc>
      </w:tr>
      <w:tr w14:paraId="0861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1F711FAA">
            <w:pPr>
              <w:pStyle w:val="10"/>
              <w:rPr>
                <w:rFonts w:hint="eastAsia"/>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055CAE8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536D44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17BCAB9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6A6E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22CC73D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3CB6CD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AADAC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EB07E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628468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0199EC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2个。</w:t>
            </w:r>
          </w:p>
          <w:p w14:paraId="5D1AA5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24mm6×19W+IWR 1870Mpa</w:t>
            </w:r>
            <w:r>
              <w:rPr>
                <w:rFonts w:hint="eastAsia" w:ascii="黑体" w:hAnsi="黑体" w:eastAsia="黑体" w:cs="黑体"/>
                <w:color w:val="auto"/>
                <w:sz w:val="21"/>
                <w:szCs w:val="21"/>
                <w:vertAlign w:val="baseline"/>
                <w:lang w:val="en-US" w:eastAsia="zh-CN"/>
              </w:rPr>
              <w:t>2根。</w:t>
            </w:r>
          </w:p>
          <w:p w14:paraId="76A2E0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2CB239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0EADD4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3516F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3.注意预装平衡重安装位置。</w:t>
            </w:r>
          </w:p>
        </w:tc>
      </w:tr>
    </w:tbl>
    <w:p w14:paraId="2A18FC54">
      <w:pPr>
        <w:rPr>
          <w:color w:val="2E54A1" w:themeColor="accent1" w:themeShade="BF"/>
        </w:rPr>
      </w:pPr>
      <w:r>
        <w:rPr>
          <w:color w:val="2E54A1" w:themeColor="accent1" w:themeShade="BF"/>
        </w:rPr>
        <w:br w:type="page"/>
      </w:r>
    </w:p>
    <w:p w14:paraId="7EAC252A">
      <w:pPr>
        <w:rPr>
          <w:color w:val="2E54A1" w:themeColor="accent1" w:themeShade="BF"/>
        </w:rPr>
      </w:pP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420"/>
        <w:gridCol w:w="2881"/>
        <w:gridCol w:w="2021"/>
        <w:gridCol w:w="2048"/>
      </w:tblGrid>
      <w:tr w14:paraId="39E8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1DA902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73CCD19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0C31FEF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301" w:type="dxa"/>
            <w:gridSpan w:val="2"/>
            <w:tcBorders>
              <w:top w:val="single" w:color="auto" w:sz="12" w:space="0"/>
              <w:left w:val="single" w:color="auto" w:sz="12" w:space="0"/>
              <w:bottom w:val="single" w:color="auto" w:sz="12" w:space="0"/>
              <w:right w:val="single" w:color="auto" w:sz="12" w:space="0"/>
            </w:tcBorders>
            <w:vAlign w:val="center"/>
          </w:tcPr>
          <w:p w14:paraId="5DFE4D42">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21" w:type="dxa"/>
            <w:tcBorders>
              <w:top w:val="single" w:color="auto" w:sz="12" w:space="0"/>
              <w:left w:val="single" w:color="auto" w:sz="12" w:space="0"/>
              <w:bottom w:val="single" w:color="auto" w:sz="12" w:space="0"/>
              <w:right w:val="single" w:color="auto" w:sz="12" w:space="0"/>
            </w:tcBorders>
            <w:vAlign w:val="center"/>
          </w:tcPr>
          <w:p w14:paraId="315E89A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E1DCD6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11</w:t>
            </w:r>
          </w:p>
        </w:tc>
      </w:tr>
      <w:tr w14:paraId="4A0F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73E199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422AB77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7049E1DA">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301" w:type="dxa"/>
            <w:gridSpan w:val="2"/>
            <w:tcBorders>
              <w:top w:val="single" w:color="auto" w:sz="12" w:space="0"/>
              <w:left w:val="single" w:color="auto" w:sz="12" w:space="0"/>
              <w:bottom w:val="single" w:color="auto" w:sz="12" w:space="0"/>
              <w:right w:val="single" w:color="auto" w:sz="12" w:space="0"/>
            </w:tcBorders>
            <w:vAlign w:val="center"/>
          </w:tcPr>
          <w:p w14:paraId="05B085C6">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安装剩余起重臂</w:t>
            </w:r>
          </w:p>
        </w:tc>
        <w:tc>
          <w:tcPr>
            <w:tcW w:w="2021" w:type="dxa"/>
            <w:tcBorders>
              <w:top w:val="single" w:color="auto" w:sz="12" w:space="0"/>
              <w:left w:val="single" w:color="auto" w:sz="12" w:space="0"/>
              <w:bottom w:val="single" w:color="auto" w:sz="12" w:space="0"/>
              <w:right w:val="single" w:color="auto" w:sz="12" w:space="0"/>
            </w:tcBorders>
            <w:vAlign w:val="center"/>
          </w:tcPr>
          <w:p w14:paraId="4147E00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604EDF7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09</w:t>
            </w:r>
          </w:p>
        </w:tc>
      </w:tr>
      <w:tr w14:paraId="0871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0E7E4C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剩余起重臂安装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5"/>
            <w:tcBorders>
              <w:top w:val="single" w:color="auto" w:sz="12" w:space="0"/>
              <w:left w:val="single" w:color="auto" w:sz="12" w:space="0"/>
              <w:bottom w:val="single" w:color="auto" w:sz="4" w:space="0"/>
              <w:right w:val="single" w:color="auto" w:sz="12" w:space="0"/>
            </w:tcBorders>
            <w:vAlign w:val="center"/>
          </w:tcPr>
          <w:p w14:paraId="7AB255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剩余起重臂的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31D1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1" w:hRule="atLeast"/>
        </w:trPr>
        <w:tc>
          <w:tcPr>
            <w:tcW w:w="5535" w:type="dxa"/>
            <w:gridSpan w:val="2"/>
            <w:vMerge w:val="restart"/>
            <w:tcBorders>
              <w:top w:val="single" w:color="auto" w:sz="4" w:space="0"/>
              <w:left w:val="single" w:color="auto" w:sz="12" w:space="0"/>
              <w:right w:val="single" w:color="auto" w:sz="12" w:space="0"/>
            </w:tcBorders>
            <w:vAlign w:val="center"/>
          </w:tcPr>
          <w:p w14:paraId="152A6E36">
            <w:pPr>
              <w:pStyle w:val="8"/>
              <w:rPr>
                <w:rFonts w:hint="eastAsia"/>
                <w:lang w:eastAsia="zh-CN"/>
              </w:rPr>
            </w:pPr>
            <w:r>
              <w:drawing>
                <wp:inline distT="0" distB="0" distL="114300" distR="114300">
                  <wp:extent cx="2750185" cy="2724150"/>
                  <wp:effectExtent l="0" t="0" r="12065" b="0"/>
                  <wp:docPr id="1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9"/>
                          <pic:cNvPicPr>
                            <a:picLocks noChangeAspect="1"/>
                          </pic:cNvPicPr>
                        </pic:nvPicPr>
                        <pic:blipFill>
                          <a:blip r:embed="rId19"/>
                          <a:srcRect t="8761" r="16452"/>
                          <a:stretch>
                            <a:fillRect/>
                          </a:stretch>
                        </pic:blipFill>
                        <pic:spPr>
                          <a:xfrm>
                            <a:off x="0" y="0"/>
                            <a:ext cx="2750185" cy="2724150"/>
                          </a:xfrm>
                          <a:prstGeom prst="rect">
                            <a:avLst/>
                          </a:prstGeom>
                          <a:noFill/>
                          <a:ln>
                            <a:noFill/>
                          </a:ln>
                        </pic:spPr>
                      </pic:pic>
                    </a:graphicData>
                  </a:graphic>
                </wp:inline>
              </w:drawing>
            </w:r>
            <w:r>
              <w:drawing>
                <wp:inline distT="0" distB="0" distL="114300" distR="114300">
                  <wp:extent cx="3274060" cy="2169795"/>
                  <wp:effectExtent l="0" t="0" r="2540" b="1905"/>
                  <wp:docPr id="18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2"/>
                          <pic:cNvPicPr>
                            <a:picLocks noChangeAspect="1"/>
                          </pic:cNvPicPr>
                        </pic:nvPicPr>
                        <pic:blipFill>
                          <a:blip r:embed="rId20"/>
                          <a:stretch>
                            <a:fillRect/>
                          </a:stretch>
                        </pic:blipFill>
                        <pic:spPr>
                          <a:xfrm>
                            <a:off x="0" y="0"/>
                            <a:ext cx="3274060" cy="2169795"/>
                          </a:xfrm>
                          <a:prstGeom prst="rect">
                            <a:avLst/>
                          </a:prstGeom>
                          <a:noFill/>
                          <a:ln>
                            <a:noFill/>
                          </a:ln>
                        </pic:spPr>
                      </pic:pic>
                    </a:graphicData>
                  </a:graphic>
                </wp:inline>
              </w:drawing>
            </w:r>
          </w:p>
        </w:tc>
        <w:tc>
          <w:tcPr>
            <w:tcW w:w="9585" w:type="dxa"/>
            <w:gridSpan w:val="5"/>
            <w:tcBorders>
              <w:top w:val="single" w:color="auto" w:sz="4" w:space="0"/>
              <w:left w:val="single" w:color="auto" w:sz="12" w:space="0"/>
              <w:bottom w:val="single" w:color="auto" w:sz="4" w:space="0"/>
              <w:right w:val="single" w:color="auto" w:sz="12" w:space="0"/>
            </w:tcBorders>
            <w:vAlign w:val="center"/>
          </w:tcPr>
          <w:p w14:paraId="0DAA74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8.安装剩余起重臂</w:t>
            </w:r>
          </w:p>
          <w:p w14:paraId="2E9B579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both"/>
              <w:textAlignment w:val="auto"/>
              <w:rPr>
                <w:rFonts w:hint="eastAsia" w:ascii="黑体" w:hAnsi="黑体" w:eastAsia="黑体" w:cs="黑体"/>
                <w:color w:val="auto"/>
                <w:kern w:val="2"/>
                <w:sz w:val="24"/>
                <w:szCs w:val="24"/>
                <w:u w:val="none"/>
                <w:lang w:val="en-GB" w:eastAsia="zh-CN" w:bidi="ar"/>
              </w:rPr>
            </w:pPr>
            <w:r>
              <w:rPr>
                <w:rFonts w:hint="eastAsia" w:ascii="黑体" w:hAnsi="黑体" w:eastAsia="黑体" w:cs="黑体"/>
                <w:color w:val="auto"/>
                <w:kern w:val="2"/>
                <w:sz w:val="24"/>
                <w:szCs w:val="24"/>
                <w:u w:val="none"/>
                <w:lang w:val="en-US" w:eastAsia="zh-CN" w:bidi="ar"/>
              </w:rPr>
              <w:t>起重臂的安装采用整体吊装的方式。起重臂采用2根24mm6×19W+IWR 1870Mpa的钢丝绳配套GB/T 25854-6-DW10卸扣按顺序吊装，试吊起重臂，使根部稍倾斜，如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臂根节上弦杆的销孔连接，穿好立销及开口销。缓慢落钩至起重臂下弦与臂根节下弦连接口对正后，缓慢落下起重臂，安装下弦连接专用高强螺栓，完成起重臂的安装。</w:t>
            </w:r>
          </w:p>
          <w:p w14:paraId="76BBBDC5">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9.安装剩余平衡配重</w:t>
            </w:r>
          </w:p>
          <w:p w14:paraId="4E9F2844">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both"/>
              <w:textAlignment w:val="auto"/>
              <w:rPr>
                <w:rFonts w:hint="default" w:ascii="Times New Roman" w:hAnsi="Times New Roman" w:eastAsia="宋体" w:cs="宋体"/>
                <w:kern w:val="2"/>
                <w:sz w:val="24"/>
                <w:szCs w:val="21"/>
                <w:u w:val="none"/>
                <w:lang w:val="en-US" w:eastAsia="zh-CN" w:bidi="ar"/>
              </w:rPr>
            </w:pPr>
            <w:r>
              <w:rPr>
                <w:rFonts w:hint="eastAsia" w:ascii="黑体" w:hAnsi="黑体" w:eastAsia="黑体" w:cs="黑体"/>
                <w:color w:val="auto"/>
                <w:kern w:val="2"/>
                <w:sz w:val="24"/>
                <w:szCs w:val="24"/>
                <w:u w:val="none"/>
                <w:lang w:val="en-US" w:eastAsia="zh-CN" w:bidi="ar"/>
              </w:rPr>
              <w:t>剩余平衡重吊装方法同安装第1块平衡重。吊装完成后检查并确认相邻平衡重块的整个表面是否贴紧。</w:t>
            </w:r>
          </w:p>
        </w:tc>
      </w:tr>
      <w:tr w14:paraId="093A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5535" w:type="dxa"/>
            <w:gridSpan w:val="2"/>
            <w:vMerge w:val="continue"/>
            <w:tcBorders>
              <w:left w:val="single" w:color="auto" w:sz="12" w:space="0"/>
              <w:right w:val="single" w:color="auto" w:sz="12" w:space="0"/>
            </w:tcBorders>
            <w:vAlign w:val="center"/>
          </w:tcPr>
          <w:p w14:paraId="640E422A">
            <w:pPr>
              <w:pStyle w:val="9"/>
              <w:widowControl/>
              <w:ind w:left="0" w:leftChars="0" w:right="0" w:rightChars="0" w:firstLine="0" w:firstLineChars="0"/>
              <w:rPr>
                <w:rFonts w:hint="eastAsia" w:ascii="黑体" w:hAnsi="黑体" w:eastAsia="黑体" w:cs="黑体"/>
                <w:color w:val="2E54A1" w:themeColor="accent1" w:themeShade="BF"/>
                <w:sz w:val="24"/>
                <w:szCs w:val="24"/>
                <w:vertAlign w:val="baseline"/>
              </w:rPr>
            </w:pPr>
          </w:p>
        </w:tc>
        <w:tc>
          <w:tcPr>
            <w:tcW w:w="2635" w:type="dxa"/>
            <w:gridSpan w:val="2"/>
            <w:tcBorders>
              <w:top w:val="single" w:color="auto" w:sz="12" w:space="0"/>
              <w:left w:val="single" w:color="auto" w:sz="12" w:space="0"/>
              <w:bottom w:val="single" w:color="auto" w:sz="4" w:space="0"/>
              <w:right w:val="single" w:color="auto" w:sz="12" w:space="0"/>
            </w:tcBorders>
            <w:vAlign w:val="center"/>
          </w:tcPr>
          <w:p w14:paraId="79A0151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881" w:type="dxa"/>
            <w:tcBorders>
              <w:top w:val="single" w:color="auto" w:sz="12" w:space="0"/>
              <w:left w:val="single" w:color="auto" w:sz="12" w:space="0"/>
              <w:bottom w:val="single" w:color="auto" w:sz="4" w:space="0"/>
              <w:right w:val="single" w:color="auto" w:sz="12" w:space="0"/>
            </w:tcBorders>
            <w:vAlign w:val="center"/>
          </w:tcPr>
          <w:p w14:paraId="141771C0">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4069" w:type="dxa"/>
            <w:gridSpan w:val="2"/>
            <w:tcBorders>
              <w:top w:val="single" w:color="auto" w:sz="12" w:space="0"/>
              <w:left w:val="single" w:color="auto" w:sz="12" w:space="0"/>
              <w:bottom w:val="single" w:color="auto" w:sz="4" w:space="0"/>
              <w:right w:val="single" w:color="auto" w:sz="12" w:space="0"/>
            </w:tcBorders>
            <w:vAlign w:val="center"/>
          </w:tcPr>
          <w:p w14:paraId="7890BD2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EEC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trPr>
        <w:tc>
          <w:tcPr>
            <w:tcW w:w="5535" w:type="dxa"/>
            <w:gridSpan w:val="2"/>
            <w:vMerge w:val="continue"/>
            <w:tcBorders>
              <w:left w:val="single" w:color="auto" w:sz="12" w:space="0"/>
              <w:bottom w:val="single" w:color="auto" w:sz="12" w:space="0"/>
              <w:right w:val="single" w:color="auto" w:sz="12" w:space="0"/>
            </w:tcBorders>
            <w:vAlign w:val="center"/>
          </w:tcPr>
          <w:p w14:paraId="76BA3C7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left"/>
              <w:textAlignment w:val="auto"/>
              <w:rPr>
                <w:rFonts w:hint="eastAsia" w:ascii="黑体" w:hAnsi="黑体" w:eastAsia="黑体" w:cs="黑体"/>
                <w:color w:val="2E54A1" w:themeColor="accent1" w:themeShade="BF"/>
                <w:sz w:val="24"/>
                <w:szCs w:val="24"/>
                <w:vertAlign w:val="baseline"/>
                <w:lang w:eastAsia="zh-CN"/>
              </w:rPr>
            </w:pPr>
          </w:p>
        </w:tc>
        <w:tc>
          <w:tcPr>
            <w:tcW w:w="2635" w:type="dxa"/>
            <w:gridSpan w:val="2"/>
            <w:tcBorders>
              <w:top w:val="single" w:color="auto" w:sz="4" w:space="0"/>
              <w:left w:val="single" w:color="auto" w:sz="12" w:space="0"/>
              <w:bottom w:val="single" w:color="auto" w:sz="12" w:space="0"/>
              <w:right w:val="single" w:color="auto" w:sz="12" w:space="0"/>
            </w:tcBorders>
            <w:vAlign w:val="center"/>
          </w:tcPr>
          <w:p w14:paraId="6D9224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2E61F0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F7417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2881" w:type="dxa"/>
            <w:tcBorders>
              <w:top w:val="single" w:color="auto" w:sz="4" w:space="0"/>
              <w:left w:val="single" w:color="auto" w:sz="12" w:space="0"/>
              <w:bottom w:val="single" w:color="auto" w:sz="12" w:space="0"/>
              <w:right w:val="single" w:color="auto" w:sz="12" w:space="0"/>
            </w:tcBorders>
            <w:vAlign w:val="center"/>
          </w:tcPr>
          <w:p w14:paraId="6D423E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w:t>
            </w:r>
            <w:r>
              <w:rPr>
                <w:rFonts w:hint="eastAsia" w:ascii="黑体" w:hAnsi="黑体" w:eastAsia="黑体" w:cs="黑体"/>
                <w:color w:val="auto"/>
                <w:sz w:val="21"/>
                <w:szCs w:val="21"/>
                <w:vertAlign w:val="baseline"/>
                <w:lang w:val="en-US" w:eastAsia="zh-CN"/>
              </w:rPr>
              <w:t>卸扣2个。</w:t>
            </w:r>
          </w:p>
          <w:p w14:paraId="264D55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24mm6×19W+IWR 1870Mpa</w:t>
            </w:r>
            <w:r>
              <w:rPr>
                <w:rFonts w:hint="eastAsia" w:ascii="黑体" w:hAnsi="黑体" w:eastAsia="黑体" w:cs="黑体"/>
                <w:color w:val="auto"/>
                <w:sz w:val="21"/>
                <w:szCs w:val="21"/>
                <w:vertAlign w:val="baseline"/>
                <w:lang w:val="en-US" w:eastAsia="zh-CN"/>
              </w:rPr>
              <w:t>2根。</w:t>
            </w:r>
          </w:p>
          <w:p w14:paraId="3CD948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7A4BB5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遛绳（尼龙绳）18mm*50m*2根。</w:t>
            </w:r>
          </w:p>
        </w:tc>
        <w:tc>
          <w:tcPr>
            <w:tcW w:w="4069" w:type="dxa"/>
            <w:gridSpan w:val="2"/>
            <w:tcBorders>
              <w:top w:val="single" w:color="auto" w:sz="4" w:space="0"/>
              <w:left w:val="single" w:color="auto" w:sz="12" w:space="0"/>
              <w:bottom w:val="single" w:color="auto" w:sz="12" w:space="0"/>
              <w:right w:val="single" w:color="auto" w:sz="12" w:space="0"/>
            </w:tcBorders>
            <w:vAlign w:val="center"/>
          </w:tcPr>
          <w:p w14:paraId="7F2AAE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389070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2E50C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3.检查销轴及开口销安装是否规范。</w:t>
            </w:r>
          </w:p>
          <w:p w14:paraId="7FE261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0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4.做好起重臂</w:t>
            </w:r>
            <w:r>
              <w:rPr>
                <w:rFonts w:hint="default" w:ascii="黑体" w:hAnsi="黑体" w:eastAsia="黑体" w:cs="黑体"/>
                <w:color w:val="auto"/>
                <w:sz w:val="21"/>
                <w:szCs w:val="21"/>
                <w:vertAlign w:val="baseline"/>
                <w:lang w:val="en-US" w:eastAsia="zh-CN"/>
              </w:rPr>
              <w:t>安装</w:t>
            </w:r>
            <w:r>
              <w:rPr>
                <w:rFonts w:hint="eastAsia" w:ascii="黑体" w:hAnsi="黑体" w:eastAsia="黑体" w:cs="黑体"/>
                <w:color w:val="auto"/>
                <w:sz w:val="21"/>
                <w:szCs w:val="21"/>
                <w:vertAlign w:val="baseline"/>
                <w:lang w:val="en-US" w:eastAsia="zh-CN"/>
              </w:rPr>
              <w:t>试吊工作。</w:t>
            </w:r>
          </w:p>
        </w:tc>
      </w:tr>
    </w:tbl>
    <w:p w14:paraId="34330FEB">
      <w:r>
        <w:rPr>
          <w:color w:val="2E54A1" w:themeColor="accent1" w:themeShade="BF"/>
        </w:rPr>
        <w:br w:type="page"/>
      </w: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0E5B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C4832C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3852540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5B40F25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1BB6FE3F">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2C7BF7E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B75027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12</w:t>
            </w:r>
          </w:p>
        </w:tc>
      </w:tr>
      <w:tr w14:paraId="2B20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01A4ED6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661562F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31FF3F6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6FFF30B2">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穿绳</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6E32C35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5C29208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622E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51156E33">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穿变幅绳示意图及变幅绳长度</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70432225">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穿绳工艺流程</w:t>
            </w:r>
          </w:p>
        </w:tc>
      </w:tr>
      <w:tr w14:paraId="403F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72C8090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highlight w:val="none"/>
              </w:rPr>
              <w:drawing>
                <wp:inline distT="0" distB="0" distL="114300" distR="114300">
                  <wp:extent cx="2664460" cy="1563370"/>
                  <wp:effectExtent l="0" t="0" r="2540" b="17780"/>
                  <wp:docPr id="1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1"/>
                          <pic:cNvPicPr>
                            <a:picLocks noChangeAspect="1"/>
                          </pic:cNvPicPr>
                        </pic:nvPicPr>
                        <pic:blipFill>
                          <a:blip r:embed="rId21"/>
                          <a:stretch>
                            <a:fillRect/>
                          </a:stretch>
                        </pic:blipFill>
                        <pic:spPr>
                          <a:xfrm>
                            <a:off x="0" y="0"/>
                            <a:ext cx="2664460" cy="1563370"/>
                          </a:xfrm>
                          <a:prstGeom prst="rect">
                            <a:avLst/>
                          </a:prstGeom>
                          <a:noFill/>
                          <a:ln>
                            <a:noFill/>
                          </a:ln>
                        </pic:spPr>
                      </pic:pic>
                    </a:graphicData>
                  </a:graphic>
                </wp:inline>
              </w:drawing>
            </w:r>
          </w:p>
          <w:p w14:paraId="422330E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Times New Roman" w:hAnsi="Times New Roman" w:eastAsia="宋体" w:cs="Times New Roman"/>
                <w:b/>
                <w:bCs w:val="0"/>
                <w:kern w:val="2"/>
                <w:sz w:val="28"/>
                <w:szCs w:val="28"/>
                <w:u w:val="none"/>
                <w:lang w:val="en-US" w:eastAsia="zh-CN" w:bidi="ar"/>
              </w:rPr>
            </w:pPr>
            <w:r>
              <w:rPr>
                <w:rFonts w:hint="default"/>
                <w:highlight w:val="none"/>
              </w:rPr>
              <w:drawing>
                <wp:inline distT="0" distB="0" distL="114300" distR="114300">
                  <wp:extent cx="1346200" cy="752475"/>
                  <wp:effectExtent l="0" t="0" r="6350" b="9525"/>
                  <wp:docPr id="1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2"/>
                          <pic:cNvPicPr>
                            <a:picLocks noChangeAspect="1"/>
                          </pic:cNvPicPr>
                        </pic:nvPicPr>
                        <pic:blipFill>
                          <a:blip r:embed="rId22"/>
                          <a:stretch>
                            <a:fillRect/>
                          </a:stretch>
                        </pic:blipFill>
                        <pic:spPr>
                          <a:xfrm>
                            <a:off x="0" y="0"/>
                            <a:ext cx="1346200" cy="752475"/>
                          </a:xfrm>
                          <a:prstGeom prst="rect">
                            <a:avLst/>
                          </a:prstGeom>
                          <a:noFill/>
                          <a:ln>
                            <a:noFill/>
                          </a:ln>
                        </pic:spPr>
                      </pic:pic>
                    </a:graphicData>
                  </a:graphic>
                </wp:inline>
              </w:drawing>
            </w:r>
            <w:r>
              <w:rPr>
                <w:rFonts w:hint="default"/>
                <w:highlight w:val="none"/>
              </w:rPr>
              <w:drawing>
                <wp:inline distT="0" distB="0" distL="114300" distR="114300">
                  <wp:extent cx="1651000" cy="774700"/>
                  <wp:effectExtent l="0" t="0" r="6350" b="6350"/>
                  <wp:docPr id="13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3"/>
                          <pic:cNvPicPr>
                            <a:picLocks noChangeAspect="1"/>
                          </pic:cNvPicPr>
                        </pic:nvPicPr>
                        <pic:blipFill>
                          <a:blip r:embed="rId23"/>
                          <a:stretch>
                            <a:fillRect/>
                          </a:stretch>
                        </pic:blipFill>
                        <pic:spPr>
                          <a:xfrm>
                            <a:off x="0" y="0"/>
                            <a:ext cx="1651000" cy="774700"/>
                          </a:xfrm>
                          <a:prstGeom prst="rect">
                            <a:avLst/>
                          </a:prstGeom>
                          <a:noFill/>
                          <a:ln>
                            <a:noFill/>
                          </a:ln>
                        </pic:spPr>
                      </pic:pic>
                    </a:graphicData>
                  </a:graphic>
                </wp:inline>
              </w:drawing>
            </w:r>
            <w:r>
              <w:rPr>
                <w:rFonts w:hint="default"/>
                <w:highlight w:val="none"/>
              </w:rPr>
              <w:drawing>
                <wp:inline distT="0" distB="0" distL="114300" distR="114300">
                  <wp:extent cx="3096260" cy="1238250"/>
                  <wp:effectExtent l="0" t="0" r="8890" b="0"/>
                  <wp:docPr id="13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4"/>
                          <pic:cNvPicPr>
                            <a:picLocks noChangeAspect="1"/>
                          </pic:cNvPicPr>
                        </pic:nvPicPr>
                        <pic:blipFill>
                          <a:blip r:embed="rId24"/>
                          <a:stretch>
                            <a:fillRect/>
                          </a:stretch>
                        </pic:blipFill>
                        <pic:spPr>
                          <a:xfrm>
                            <a:off x="0" y="0"/>
                            <a:ext cx="3096260" cy="1238250"/>
                          </a:xfrm>
                          <a:prstGeom prst="rect">
                            <a:avLst/>
                          </a:prstGeom>
                          <a:noFill/>
                          <a:ln>
                            <a:noFill/>
                          </a:ln>
                        </pic:spPr>
                      </pic:pic>
                    </a:graphicData>
                  </a:graphic>
                </wp:inline>
              </w:drawing>
            </w:r>
            <w:r>
              <w:rPr>
                <w:rFonts w:hint="default"/>
                <w:highlight w:val="none"/>
              </w:rPr>
              <w:drawing>
                <wp:inline distT="0" distB="0" distL="114300" distR="114300">
                  <wp:extent cx="2465705" cy="1451610"/>
                  <wp:effectExtent l="0" t="0" r="10795" b="15240"/>
                  <wp:docPr id="13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5"/>
                          <pic:cNvPicPr>
                            <a:picLocks noChangeAspect="1"/>
                          </pic:cNvPicPr>
                        </pic:nvPicPr>
                        <pic:blipFill>
                          <a:blip r:embed="rId25"/>
                          <a:stretch>
                            <a:fillRect/>
                          </a:stretch>
                        </pic:blipFill>
                        <pic:spPr>
                          <a:xfrm>
                            <a:off x="0" y="0"/>
                            <a:ext cx="2465705" cy="1451610"/>
                          </a:xfrm>
                          <a:prstGeom prst="rect">
                            <a:avLst/>
                          </a:prstGeom>
                          <a:noFill/>
                          <a:ln>
                            <a:noFill/>
                          </a:ln>
                        </pic:spPr>
                      </pic:pic>
                    </a:graphicData>
                  </a:graphic>
                </wp:inline>
              </w:drawing>
            </w:r>
            <w:r>
              <w:rPr>
                <w:rFonts w:hint="default"/>
                <w:highlight w:val="none"/>
              </w:rPr>
              <w:drawing>
                <wp:inline distT="0" distB="0" distL="114300" distR="114300">
                  <wp:extent cx="2654935" cy="2520950"/>
                  <wp:effectExtent l="0" t="0" r="12065" b="12700"/>
                  <wp:docPr id="13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6"/>
                          <pic:cNvPicPr>
                            <a:picLocks noChangeAspect="1"/>
                          </pic:cNvPicPr>
                        </pic:nvPicPr>
                        <pic:blipFill>
                          <a:blip r:embed="rId26"/>
                          <a:stretch>
                            <a:fillRect/>
                          </a:stretch>
                        </pic:blipFill>
                        <pic:spPr>
                          <a:xfrm>
                            <a:off x="0" y="0"/>
                            <a:ext cx="2654935" cy="2520950"/>
                          </a:xfrm>
                          <a:prstGeom prst="rect">
                            <a:avLst/>
                          </a:prstGeom>
                          <a:noFill/>
                          <a:ln>
                            <a:noFill/>
                          </a:ln>
                        </pic:spPr>
                      </pic:pic>
                    </a:graphicData>
                  </a:graphic>
                </wp:inline>
              </w:drawing>
            </w:r>
          </w:p>
          <w:p w14:paraId="3173695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r>
              <w:drawing>
                <wp:inline distT="0" distB="0" distL="114300" distR="114300">
                  <wp:extent cx="3373755" cy="2350770"/>
                  <wp:effectExtent l="0" t="0" r="17145" b="1143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7"/>
                          <a:stretch>
                            <a:fillRect/>
                          </a:stretch>
                        </pic:blipFill>
                        <pic:spPr>
                          <a:xfrm>
                            <a:off x="0" y="0"/>
                            <a:ext cx="3373755" cy="2350770"/>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117C8080">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10.穿绕变幅钢丝绳</w:t>
            </w:r>
          </w:p>
          <w:p w14:paraId="1E132F56">
            <w:pPr>
              <w:pStyle w:val="13"/>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钢丝绳从变幅卷筒（1）出发，穿过起重臂根部滑轮（2），使用销轴（3）和开</w:t>
            </w:r>
          </w:p>
          <w:p w14:paraId="561E06BC">
            <w:pPr>
              <w:pStyle w:val="13"/>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口销（4）将楔形接头（5）固定在小车上。</w:t>
            </w:r>
          </w:p>
          <w:p w14:paraId="5A8B5EB5">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425" w:leftChars="0" w:right="0" w:firstLine="480" w:firstLineChars="200"/>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张紧变幅钢丝绳，并缓慢将其卷绕在变幅机构。</w:t>
            </w:r>
          </w:p>
          <w:p w14:paraId="5DAC755B">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从卷轴上退下钢丝绳。</w:t>
            </w:r>
          </w:p>
          <w:p w14:paraId="204B3DDB">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钢丝绳一端穿过起重臂端部滑轮。从卷筒下方缠绕钢丝绳，确保至少3留在卷筒。</w:t>
            </w:r>
          </w:p>
          <w:p w14:paraId="1EC10BF7">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用螺栓（3）和压板（4）将钢丝绳固定至变幅卷筒侧面。</w:t>
            </w:r>
          </w:p>
          <w:p w14:paraId="7DC0497F">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钢丝绳一端（1）穿过防断绳装置（3）的导环（2）。从下向上缠绕钢丝绳至张紧卷筒（4），并且确保3圈留在卷筒。钢丝绳穿过张紧卷筒的孔（5），并用楔块(7)和楔套(6)固定钢丝绳。用手柄(8)张紧钢丝绳。</w:t>
            </w:r>
          </w:p>
          <w:p w14:paraId="7A1942C4">
            <w:pPr>
              <w:pStyle w:val="10"/>
              <w:keepNext w:val="0"/>
              <w:keepLines w:val="0"/>
              <w:pageBreakBefore w:val="0"/>
              <w:widowControl w:val="0"/>
              <w:numPr>
                <w:ilvl w:val="0"/>
                <w:numId w:val="5"/>
              </w:numPr>
              <w:kinsoku/>
              <w:wordWrap/>
              <w:overflowPunct/>
              <w:topLinePunct w:val="0"/>
              <w:autoSpaceDE/>
              <w:autoSpaceDN/>
              <w:bidi w:val="0"/>
              <w:adjustRightInd/>
              <w:snapToGrid/>
              <w:spacing w:line="320" w:lineRule="exact"/>
              <w:ind w:left="425" w:leftChars="0"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变幅绳规格及长度</w:t>
            </w:r>
          </w:p>
          <w:p w14:paraId="096C780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b/>
                <w:bCs w:val="0"/>
                <w:sz w:val="24"/>
                <w:szCs w:val="24"/>
                <w:u w:val="none"/>
                <w:lang w:val="en-US"/>
              </w:rPr>
            </w:pPr>
            <w:r>
              <w:rPr>
                <w:rFonts w:hint="eastAsia" w:ascii="黑体" w:hAnsi="黑体" w:eastAsia="黑体" w:cs="黑体"/>
                <w:kern w:val="2"/>
                <w:sz w:val="24"/>
                <w:szCs w:val="24"/>
                <w:u w:val="none"/>
                <w:lang w:val="en-US" w:eastAsia="zh-CN" w:bidi="ar"/>
              </w:rPr>
              <w:t>变幅绳规格: 10 6×19W+FC 1670 U ZS</w:t>
            </w:r>
          </w:p>
          <w:p w14:paraId="5D5EC05F">
            <w:pPr>
              <w:pStyle w:val="13"/>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left"/>
              <w:textAlignment w:val="auto"/>
              <w:rPr>
                <w:rFonts w:hint="eastAsia" w:ascii="黑体" w:hAnsi="黑体" w:eastAsia="黑体" w:cs="黑体"/>
                <w:szCs w:val="21"/>
                <w:u w:val="none"/>
                <w:lang w:val="en-US"/>
              </w:rPr>
            </w:pPr>
            <w:r>
              <w:rPr>
                <w:rFonts w:hint="eastAsia" w:ascii="黑体" w:hAnsi="黑体" w:eastAsia="黑体" w:cs="黑体"/>
                <w:kern w:val="2"/>
                <w:sz w:val="24"/>
                <w:szCs w:val="21"/>
                <w:u w:val="none"/>
                <w:lang w:val="en-US" w:eastAsia="zh-CN" w:bidi="ar"/>
              </w:rPr>
              <w:t>紧变幅绳</w:t>
            </w:r>
          </w:p>
          <w:p w14:paraId="3D6977B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default" w:ascii="宋体" w:hAnsi="宋体" w:eastAsia="宋体" w:cs="宋体"/>
                <w:sz w:val="24"/>
                <w:szCs w:val="24"/>
                <w:u w:val="none"/>
                <w:lang w:val="en-US" w:eastAsia="zh-CN"/>
              </w:rPr>
            </w:pPr>
            <w:r>
              <w:rPr>
                <w:rFonts w:hint="eastAsia" w:ascii="黑体" w:hAnsi="黑体" w:eastAsia="黑体" w:cs="黑体"/>
                <w:kern w:val="2"/>
                <w:sz w:val="24"/>
                <w:szCs w:val="21"/>
                <w:u w:val="none"/>
                <w:lang w:val="en-US" w:eastAsia="zh-CN" w:bidi="ar"/>
              </w:rPr>
              <w:t>塔机工作一周后，变幅绳会有些松弛，在小车上设有紧绳装置，可以将小车开到臂根部，在臂根处有一撞块，小车每开到臂根处一次，撞块撞击紧绳装置中的摆杆一次，棘轮便向前移动一齿，重复上述操作可将变幅绳收紧。</w:t>
            </w:r>
          </w:p>
        </w:tc>
      </w:tr>
      <w:tr w14:paraId="79D9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4692A27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穿起升绳示意图</w:t>
            </w:r>
          </w:p>
        </w:tc>
        <w:tc>
          <w:tcPr>
            <w:tcW w:w="9585" w:type="dxa"/>
            <w:gridSpan w:val="6"/>
            <w:vMerge w:val="restart"/>
            <w:tcBorders>
              <w:top w:val="single" w:color="auto" w:sz="4" w:space="0"/>
              <w:left w:val="single" w:color="auto" w:sz="12" w:space="0"/>
              <w:right w:val="single" w:color="auto" w:sz="12" w:space="0"/>
            </w:tcBorders>
            <w:vAlign w:val="center"/>
          </w:tcPr>
          <w:p w14:paraId="738D1959">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11.穿绕起升钢丝绳（规格：16 NAT 4V×39S+5FC 1870 ZS，最小破断拉力172</w:t>
            </w:r>
            <w:r>
              <w:rPr>
                <w:rFonts w:hint="default" w:ascii="黑体" w:hAnsi="黑体" w:eastAsia="黑体" w:cs="黑体"/>
                <w:b/>
                <w:bCs/>
                <w:color w:val="auto"/>
                <w:kern w:val="2"/>
                <w:sz w:val="24"/>
                <w:szCs w:val="24"/>
                <w:lang w:val="en-US" w:eastAsia="zh-CN" w:bidi="ar"/>
              </w:rPr>
              <w:t>KN</w:t>
            </w:r>
            <w:r>
              <w:rPr>
                <w:rFonts w:hint="eastAsia" w:ascii="黑体" w:hAnsi="黑体" w:eastAsia="黑体" w:cs="黑体"/>
                <w:b/>
                <w:bCs/>
                <w:color w:val="auto"/>
                <w:kern w:val="2"/>
                <w:sz w:val="24"/>
                <w:szCs w:val="24"/>
                <w:lang w:val="en-US" w:eastAsia="zh-CN" w:bidi="ar"/>
              </w:rPr>
              <w:t>）</w:t>
            </w:r>
          </w:p>
          <w:p w14:paraId="7BD6A776">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 xml:space="preserve">起升钢丝绳从小车绕出之后进入起重臂臂头防扭装置。用楔块（3）锁住钢丝绳（1）至楔套（2），并在钢丝绳末端装上一个绳夹（4）。用销轴（6）和开口销（7）安装楔套（2）至钢丝绳防扭器（5）。参看左下图。  </w:t>
            </w:r>
          </w:p>
          <w:p w14:paraId="0B4374E5">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default"/>
                <w:u w:val="none"/>
                <w:lang w:val="en-US"/>
              </w:rPr>
            </w:pPr>
            <w:r>
              <w:rPr>
                <w:rFonts w:hint="eastAsia" w:ascii="黑体" w:hAnsi="黑体" w:eastAsia="黑体" w:cs="黑体"/>
                <w:b/>
                <w:bCs/>
                <w:color w:val="auto"/>
                <w:kern w:val="2"/>
                <w:sz w:val="24"/>
                <w:szCs w:val="24"/>
                <w:lang w:val="en-US" w:eastAsia="zh-CN" w:bidi="ar"/>
              </w:rPr>
              <w:t>12.电气的安装及调试</w:t>
            </w:r>
          </w:p>
          <w:p w14:paraId="72B7D580">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default" w:ascii="Times New Roman" w:hAnsi="Times New Roman" w:eastAsia="宋体" w:cs="Times New Roman"/>
                <w:kern w:val="2"/>
                <w:sz w:val="24"/>
                <w:szCs w:val="21"/>
                <w:u w:val="none"/>
                <w:lang w:val="en-US" w:eastAsia="zh-CN" w:bidi="ar"/>
              </w:rPr>
            </w:pPr>
            <w:r>
              <w:rPr>
                <w:rFonts w:hint="eastAsia" w:ascii="黑体" w:hAnsi="黑体" w:eastAsia="黑体" w:cs="黑体"/>
                <w:kern w:val="2"/>
                <w:sz w:val="24"/>
                <w:szCs w:val="21"/>
                <w:u w:val="none"/>
                <w:lang w:val="en-US" w:eastAsia="zh-CN" w:bidi="ar"/>
              </w:rPr>
              <w:t>按照使用说明书的电器原理图接通所有安全装置，初步调整回转、高度和变幅限位器，调整力矩和重量限制器。接通顶升装置电源，调整回转限位时电气操作人员应根据实际情况避免与其它建筑物碰撞及避免交叉作业，调整限位时应留出2m安全距离。</w:t>
            </w:r>
          </w:p>
        </w:tc>
      </w:tr>
      <w:tr w14:paraId="24A1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5535" w:type="dxa"/>
            <w:gridSpan w:val="2"/>
            <w:vMerge w:val="restart"/>
            <w:tcBorders>
              <w:top w:val="single" w:color="auto" w:sz="4" w:space="0"/>
              <w:left w:val="single" w:color="auto" w:sz="12" w:space="0"/>
              <w:right w:val="single" w:color="auto" w:sz="12" w:space="0"/>
            </w:tcBorders>
            <w:vAlign w:val="center"/>
          </w:tcPr>
          <w:p w14:paraId="0031BEE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highlight w:val="none"/>
              </w:rPr>
              <w:drawing>
                <wp:inline distT="0" distB="0" distL="114300" distR="114300">
                  <wp:extent cx="3092450" cy="1163320"/>
                  <wp:effectExtent l="0" t="0" r="12700" b="17780"/>
                  <wp:docPr id="13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9"/>
                          <pic:cNvPicPr>
                            <a:picLocks noChangeAspect="1"/>
                          </pic:cNvPicPr>
                        </pic:nvPicPr>
                        <pic:blipFill>
                          <a:blip r:embed="rId28"/>
                          <a:stretch>
                            <a:fillRect/>
                          </a:stretch>
                        </pic:blipFill>
                        <pic:spPr>
                          <a:xfrm>
                            <a:off x="0" y="0"/>
                            <a:ext cx="3092450" cy="1163320"/>
                          </a:xfrm>
                          <a:prstGeom prst="rect">
                            <a:avLst/>
                          </a:prstGeom>
                          <a:noFill/>
                          <a:ln>
                            <a:noFill/>
                          </a:ln>
                        </pic:spPr>
                      </pic:pic>
                    </a:graphicData>
                  </a:graphic>
                </wp:inline>
              </w:drawing>
            </w:r>
          </w:p>
          <w:p w14:paraId="02DDF9DF">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9585" w:type="dxa"/>
            <w:gridSpan w:val="6"/>
            <w:vMerge w:val="continue"/>
            <w:tcBorders>
              <w:left w:val="single" w:color="auto" w:sz="12" w:space="0"/>
              <w:bottom w:val="single" w:color="auto" w:sz="4" w:space="0"/>
              <w:right w:val="single" w:color="auto" w:sz="12" w:space="0"/>
            </w:tcBorders>
            <w:vAlign w:val="center"/>
          </w:tcPr>
          <w:p w14:paraId="10BBFEB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p>
        </w:tc>
      </w:tr>
      <w:tr w14:paraId="3953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6EA61F45">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3E2874C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7ECBF3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55DFC6E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D72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3E43F860">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44D908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5DC8F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3E367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B0A2B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1CE156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活动扳手（250mm）两把。</w:t>
            </w:r>
          </w:p>
          <w:p w14:paraId="19216A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165524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2479C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D95A4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3.检查各安全装置是否正常。</w:t>
            </w:r>
          </w:p>
        </w:tc>
      </w:tr>
    </w:tbl>
    <w:p w14:paraId="62699DCC">
      <w:pPr>
        <w:jc w:val="center"/>
        <w:rPr>
          <w:color w:val="2E54A1" w:themeColor="accent1" w:themeShade="BF"/>
        </w:rPr>
      </w:pPr>
    </w:p>
    <w:p w14:paraId="2480DDD2">
      <w:r>
        <w:rPr>
          <w:color w:val="2E54A1" w:themeColor="accent1" w:themeShade="BF"/>
        </w:rPr>
        <w:br w:type="page"/>
      </w:r>
    </w:p>
    <w:tbl>
      <w:tblPr>
        <w:tblStyle w:val="16"/>
        <w:tblW w:w="15318"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3459"/>
        <w:gridCol w:w="2244"/>
        <w:gridCol w:w="944"/>
        <w:gridCol w:w="2218"/>
        <w:gridCol w:w="1099"/>
        <w:gridCol w:w="1130"/>
        <w:gridCol w:w="2075"/>
      </w:tblGrid>
      <w:tr w14:paraId="6F3C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149" w:type="dxa"/>
            <w:tcBorders>
              <w:top w:val="single" w:color="auto" w:sz="12" w:space="0"/>
              <w:left w:val="single" w:color="auto" w:sz="12" w:space="0"/>
              <w:bottom w:val="single" w:color="auto" w:sz="12" w:space="0"/>
              <w:right w:val="single" w:color="auto" w:sz="12" w:space="0"/>
            </w:tcBorders>
            <w:vAlign w:val="center"/>
          </w:tcPr>
          <w:p w14:paraId="0D0C278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59" w:type="dxa"/>
            <w:tcBorders>
              <w:top w:val="single" w:color="auto" w:sz="12" w:space="0"/>
              <w:left w:val="single" w:color="auto" w:sz="12" w:space="0"/>
              <w:bottom w:val="single" w:color="auto" w:sz="12" w:space="0"/>
              <w:right w:val="single" w:color="auto" w:sz="12" w:space="0"/>
            </w:tcBorders>
            <w:vAlign w:val="center"/>
          </w:tcPr>
          <w:p w14:paraId="00A48F0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44" w:type="dxa"/>
            <w:tcBorders>
              <w:top w:val="single" w:color="auto" w:sz="12" w:space="0"/>
              <w:left w:val="single" w:color="auto" w:sz="12" w:space="0"/>
              <w:bottom w:val="single" w:color="auto" w:sz="12" w:space="0"/>
              <w:right w:val="single" w:color="auto" w:sz="12" w:space="0"/>
            </w:tcBorders>
            <w:vAlign w:val="center"/>
          </w:tcPr>
          <w:p w14:paraId="4B079685">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62" w:type="dxa"/>
            <w:gridSpan w:val="2"/>
            <w:tcBorders>
              <w:top w:val="single" w:color="auto" w:sz="12" w:space="0"/>
              <w:left w:val="single" w:color="auto" w:sz="12" w:space="0"/>
              <w:bottom w:val="single" w:color="auto" w:sz="12" w:space="0"/>
              <w:right w:val="single" w:color="auto" w:sz="12" w:space="0"/>
            </w:tcBorders>
            <w:vAlign w:val="center"/>
          </w:tcPr>
          <w:p w14:paraId="60D78439">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29" w:type="dxa"/>
            <w:gridSpan w:val="2"/>
            <w:tcBorders>
              <w:top w:val="single" w:color="auto" w:sz="12" w:space="0"/>
              <w:left w:val="single" w:color="auto" w:sz="12" w:space="0"/>
              <w:bottom w:val="single" w:color="auto" w:sz="12" w:space="0"/>
              <w:right w:val="single" w:color="auto" w:sz="12" w:space="0"/>
            </w:tcBorders>
            <w:vAlign w:val="center"/>
          </w:tcPr>
          <w:p w14:paraId="5E5B30A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75" w:type="dxa"/>
            <w:tcBorders>
              <w:top w:val="single" w:color="auto" w:sz="12" w:space="0"/>
              <w:left w:val="single" w:color="auto" w:sz="12" w:space="0"/>
              <w:bottom w:val="single" w:color="auto" w:sz="12" w:space="0"/>
              <w:right w:val="single" w:color="auto" w:sz="12" w:space="0"/>
            </w:tcBorders>
            <w:vAlign w:val="center"/>
          </w:tcPr>
          <w:p w14:paraId="4D666EC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15</w:t>
            </w:r>
          </w:p>
        </w:tc>
      </w:tr>
      <w:tr w14:paraId="7BFB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49" w:type="dxa"/>
            <w:tcBorders>
              <w:top w:val="single" w:color="auto" w:sz="12" w:space="0"/>
              <w:left w:val="single" w:color="auto" w:sz="12" w:space="0"/>
              <w:bottom w:val="single" w:color="auto" w:sz="12" w:space="0"/>
              <w:right w:val="single" w:color="auto" w:sz="12" w:space="0"/>
            </w:tcBorders>
            <w:vAlign w:val="center"/>
          </w:tcPr>
          <w:p w14:paraId="7EA05D6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59" w:type="dxa"/>
            <w:tcBorders>
              <w:top w:val="single" w:color="auto" w:sz="12" w:space="0"/>
              <w:left w:val="single" w:color="auto" w:sz="12" w:space="0"/>
              <w:bottom w:val="single" w:color="auto" w:sz="12" w:space="0"/>
              <w:right w:val="single" w:color="auto" w:sz="12" w:space="0"/>
            </w:tcBorders>
            <w:vAlign w:val="center"/>
          </w:tcPr>
          <w:p w14:paraId="6AA58A0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44" w:type="dxa"/>
            <w:tcBorders>
              <w:top w:val="single" w:color="auto" w:sz="12" w:space="0"/>
              <w:left w:val="single" w:color="auto" w:sz="12" w:space="0"/>
              <w:bottom w:val="single" w:color="auto" w:sz="12" w:space="0"/>
              <w:right w:val="single" w:color="auto" w:sz="12" w:space="0"/>
            </w:tcBorders>
            <w:vAlign w:val="center"/>
          </w:tcPr>
          <w:p w14:paraId="0DF0C15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62" w:type="dxa"/>
            <w:gridSpan w:val="2"/>
            <w:tcBorders>
              <w:top w:val="single" w:color="auto" w:sz="12" w:space="0"/>
              <w:left w:val="single" w:color="auto" w:sz="12" w:space="0"/>
              <w:bottom w:val="single" w:color="auto" w:sz="12" w:space="0"/>
              <w:right w:val="single" w:color="auto" w:sz="12" w:space="0"/>
            </w:tcBorders>
            <w:vAlign w:val="center"/>
          </w:tcPr>
          <w:p w14:paraId="3491C5B2">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顶升加节</w:t>
            </w:r>
          </w:p>
        </w:tc>
        <w:tc>
          <w:tcPr>
            <w:tcW w:w="2229" w:type="dxa"/>
            <w:gridSpan w:val="2"/>
            <w:tcBorders>
              <w:top w:val="single" w:color="auto" w:sz="12" w:space="0"/>
              <w:left w:val="single" w:color="auto" w:sz="12" w:space="0"/>
              <w:bottom w:val="single" w:color="auto" w:sz="12" w:space="0"/>
              <w:right w:val="single" w:color="auto" w:sz="12" w:space="0"/>
            </w:tcBorders>
            <w:vAlign w:val="center"/>
          </w:tcPr>
          <w:p w14:paraId="75CA1F6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75" w:type="dxa"/>
            <w:tcBorders>
              <w:top w:val="single" w:color="auto" w:sz="12" w:space="0"/>
              <w:left w:val="single" w:color="auto" w:sz="12" w:space="0"/>
              <w:bottom w:val="single" w:color="auto" w:sz="12" w:space="0"/>
              <w:right w:val="single" w:color="auto" w:sz="12" w:space="0"/>
            </w:tcBorders>
            <w:vAlign w:val="center"/>
          </w:tcPr>
          <w:p w14:paraId="2725DEF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11</w:t>
            </w:r>
          </w:p>
        </w:tc>
      </w:tr>
      <w:tr w14:paraId="0E0E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608" w:type="dxa"/>
            <w:gridSpan w:val="2"/>
            <w:tcBorders>
              <w:top w:val="single" w:color="auto" w:sz="12" w:space="0"/>
              <w:left w:val="single" w:color="auto" w:sz="12" w:space="0"/>
              <w:bottom w:val="single" w:color="auto" w:sz="4" w:space="0"/>
              <w:right w:val="single" w:color="auto" w:sz="12" w:space="0"/>
            </w:tcBorders>
            <w:vAlign w:val="center"/>
          </w:tcPr>
          <w:p w14:paraId="705E5E9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顶升加节示意图</w:t>
            </w:r>
          </w:p>
        </w:tc>
        <w:tc>
          <w:tcPr>
            <w:tcW w:w="9710" w:type="dxa"/>
            <w:gridSpan w:val="6"/>
            <w:tcBorders>
              <w:top w:val="single" w:color="auto" w:sz="12" w:space="0"/>
              <w:left w:val="single" w:color="auto" w:sz="12" w:space="0"/>
              <w:bottom w:val="single" w:color="auto" w:sz="4" w:space="0"/>
              <w:right w:val="single" w:color="auto" w:sz="12" w:space="0"/>
            </w:tcBorders>
            <w:vAlign w:val="center"/>
          </w:tcPr>
          <w:p w14:paraId="59D5AC4C">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顶升加节工艺流程</w:t>
            </w:r>
          </w:p>
        </w:tc>
      </w:tr>
      <w:tr w14:paraId="5743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7" w:hRule="atLeast"/>
        </w:trPr>
        <w:tc>
          <w:tcPr>
            <w:tcW w:w="5608" w:type="dxa"/>
            <w:gridSpan w:val="2"/>
            <w:vMerge w:val="restart"/>
            <w:tcBorders>
              <w:top w:val="single" w:color="auto" w:sz="4" w:space="0"/>
              <w:left w:val="single" w:color="auto" w:sz="12" w:space="0"/>
              <w:right w:val="single" w:color="auto" w:sz="12" w:space="0"/>
            </w:tcBorders>
            <w:vAlign w:val="center"/>
          </w:tcPr>
          <w:p w14:paraId="6DB34794">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p w14:paraId="6B30990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rPr>
              <w:drawing>
                <wp:inline distT="0" distB="0" distL="114300" distR="114300">
                  <wp:extent cx="3416300" cy="2874010"/>
                  <wp:effectExtent l="0" t="0" r="12700" b="2540"/>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29"/>
                          <a:stretch>
                            <a:fillRect/>
                          </a:stretch>
                        </pic:blipFill>
                        <pic:spPr>
                          <a:xfrm>
                            <a:off x="0" y="0"/>
                            <a:ext cx="3416300" cy="2874010"/>
                          </a:xfrm>
                          <a:prstGeom prst="rect">
                            <a:avLst/>
                          </a:prstGeom>
                          <a:noFill/>
                          <a:ln>
                            <a:noFill/>
                          </a:ln>
                        </pic:spPr>
                      </pic:pic>
                    </a:graphicData>
                  </a:graphic>
                </wp:inline>
              </w:drawing>
            </w:r>
          </w:p>
          <w:p w14:paraId="53F271C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rPr>
              <w:drawing>
                <wp:inline distT="0" distB="0" distL="114300" distR="114300">
                  <wp:extent cx="3423920" cy="2152650"/>
                  <wp:effectExtent l="0" t="0" r="5080" b="0"/>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1"/>
                          </pic:cNvPicPr>
                        </pic:nvPicPr>
                        <pic:blipFill>
                          <a:blip r:embed="rId30"/>
                          <a:stretch>
                            <a:fillRect/>
                          </a:stretch>
                        </pic:blipFill>
                        <pic:spPr>
                          <a:xfrm>
                            <a:off x="0" y="0"/>
                            <a:ext cx="3423920" cy="2152650"/>
                          </a:xfrm>
                          <a:prstGeom prst="rect">
                            <a:avLst/>
                          </a:prstGeom>
                          <a:noFill/>
                          <a:ln>
                            <a:noFill/>
                          </a:ln>
                        </pic:spPr>
                      </pic:pic>
                    </a:graphicData>
                  </a:graphic>
                </wp:inline>
              </w:drawing>
            </w:r>
          </w:p>
        </w:tc>
        <w:tc>
          <w:tcPr>
            <w:tcW w:w="9710" w:type="dxa"/>
            <w:gridSpan w:val="6"/>
            <w:tcBorders>
              <w:top w:val="single" w:color="auto" w:sz="4" w:space="0"/>
              <w:left w:val="single" w:color="auto" w:sz="12" w:space="0"/>
              <w:bottom w:val="single" w:color="auto" w:sz="4" w:space="0"/>
              <w:right w:val="single" w:color="auto" w:sz="12" w:space="0"/>
            </w:tcBorders>
            <w:vAlign w:val="center"/>
          </w:tcPr>
          <w:p w14:paraId="130CA5E9">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320" w:lineRule="exact"/>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13.顶升</w:t>
            </w:r>
          </w:p>
          <w:p w14:paraId="41EC20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1 顶升前的准备</w:t>
            </w:r>
          </w:p>
          <w:p w14:paraId="78E066D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（1）在地面上，将液压泵站注满液压油后，吊至套架下平台适当位置并接通泵站与油缸连接的油管。</w:t>
            </w:r>
          </w:p>
          <w:p w14:paraId="5CA7C8E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（2）清理各个塔身节，并在塔身节连接销轴孔内涂抹黄油，将待安装标准节组装好后放置在起重臂下方排成一排。</w:t>
            </w:r>
          </w:p>
          <w:p w14:paraId="3F37BE9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（3）放松电缆长度使其略大于总的顶升高度，并紧固好电缆。</w:t>
            </w:r>
          </w:p>
          <w:p w14:paraId="7DDDBD9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（4）将起重臂旋转至套架前方，平衡臂处于套架的后方。</w:t>
            </w:r>
          </w:p>
          <w:p w14:paraId="380BD25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（5）检查、调试并确认顶升机构工作正确、可靠，保证套架能按塔机爬升规定的程序上升、下降、可靠停止；运行过程中应平稳，无爬行、振动现象。</w:t>
            </w:r>
          </w:p>
          <w:p w14:paraId="2AC98C2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（6）检查套架支承系统，确保各部分运动灵活，承重可靠。</w:t>
            </w:r>
          </w:p>
          <w:p w14:paraId="4BB5D93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（7）液压顶升机构应保证安全，溢流阀的调整压力不得大于系统额定工作压力的110%。</w:t>
            </w:r>
          </w:p>
          <w:p w14:paraId="0A41C7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2顶升配平</w:t>
            </w:r>
          </w:p>
          <w:p w14:paraId="1FF8D8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塔机配平前，必须先吊一节标准节放在特殊节的引进横梁上（标准节的平台、平台栏杆和爬梯要固定好），钢丝绳挂在标准节的对角吊耳上，再将载重小车吊一节标准节运行到配平参考位置见下表，然后拆除特殊节 4 个支腿与标准节连接的 8 个销轴。</w:t>
            </w:r>
          </w:p>
          <w:p w14:paraId="27DC31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（2）将液压顶升系统操纵杆推至“顶升”方向，使套架顶升至特殊节支腿刚刚脱离塔身的主弦杆的位置。</w:t>
            </w:r>
          </w:p>
          <w:p w14:paraId="2E105F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（3）通过检验特殊节支腿与塔身主弦杆是否在一条垂直线上，并观察套架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0D7BEDCD">
            <w:pPr>
              <w:pStyle w:val="1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3418840" cy="2021205"/>
                  <wp:effectExtent l="0" t="0" r="10160" b="1714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1"/>
                          <a:stretch>
                            <a:fillRect/>
                          </a:stretch>
                        </pic:blipFill>
                        <pic:spPr>
                          <a:xfrm>
                            <a:off x="0" y="0"/>
                            <a:ext cx="3418840" cy="2021205"/>
                          </a:xfrm>
                          <a:prstGeom prst="rect">
                            <a:avLst/>
                          </a:prstGeom>
                          <a:noFill/>
                          <a:ln>
                            <a:noFill/>
                          </a:ln>
                        </pic:spPr>
                      </pic:pic>
                    </a:graphicData>
                  </a:graphic>
                </wp:inline>
              </w:drawing>
            </w:r>
          </w:p>
          <w:p w14:paraId="077EFB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3 顶升作业</w:t>
            </w:r>
          </w:p>
          <w:p w14:paraId="373936D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（1）按在引进梁上吊挂标准节的方法将一节标准节吊挂在引进梁上，并保证标准节上端面与引进小车下端面的距离在 100～250mm 之间。</w:t>
            </w:r>
          </w:p>
          <w:p w14:paraId="0596BEE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 再吊配平标准节，将载重小车开至顶升平衡位置，塔机处于配平状态。</w:t>
            </w:r>
          </w:p>
          <w:p w14:paraId="74E73240">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（3）使用回转机构上的回转制动器，将塔机上部机构处于制动状态；</w:t>
            </w:r>
          </w:p>
          <w:p w14:paraId="70E38C1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（4）卸下塔身顶部与特殊节连接的顶升用临时销轴。</w:t>
            </w:r>
          </w:p>
          <w:p w14:paraId="5155505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（5） 开动液压顶升系统，使油缸活塞杆伸出，将顶升横梁两端的止动靴挂在距顶升横梁最近的塔身节踏步上（要设专人负责观察顶升横梁两端止动靴都必须落入踏步圆弧槽内）；</w:t>
            </w:r>
          </w:p>
          <w:p w14:paraId="7BEE0A9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（6）打开套架上止动靴操纵杆，使套架止动靴与塔身分开，继续顶升，将套架及以上部分顶起 0.1~0.5m 时停止。</w:t>
            </w:r>
          </w:p>
          <w:p w14:paraId="7D15E79A">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（7） 当液压油缸活塞接近下止点位置时，推动套架止动靴操纵杆使上止动靴挂入踏步上的圆弧槽内，使塔机套架以上部分临时固定在顶升踏步上。</w:t>
            </w:r>
          </w:p>
          <w:p w14:paraId="23F90B95">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（8）将顶升横梁上的止动靴从塔身节踏步上脱开。</w:t>
            </w:r>
          </w:p>
          <w:p w14:paraId="08F8BF7F">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（9） 液压泵站操纵杆搬向“向下”位置，使顶升横梁收回。在收回的过程中，注意不要使顶升梁与塔身上螺栓或鱼尾板卡住，防止造成事故。</w:t>
            </w:r>
          </w:p>
          <w:p w14:paraId="4FF9C021">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（10）当顶升横梁止动靴开口与上一级顶升踏步对齐时，搬动顶升横梁止动靴使其挂入顶升踏步上。</w:t>
            </w:r>
          </w:p>
          <w:p w14:paraId="307702A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（11） 打开顶升套架上止动靴操纵杆，使套架止动靴与塔身分开，液压泵站操纵杆搬向“向上”位置，继续顶升。</w:t>
            </w:r>
          </w:p>
          <w:p w14:paraId="31D37D0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该过程要重复三次方能形成可将一节标准节放进顶升套架内的空间。</w:t>
            </w:r>
          </w:p>
          <w:p w14:paraId="5DA1D8C9">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eastAsia" w:ascii="黑体" w:hAnsi="黑体" w:eastAsia="黑体" w:cs="黑体"/>
                <w:szCs w:val="21"/>
                <w:u w:val="none"/>
                <w:lang w:val="en-US"/>
              </w:rPr>
            </w:pPr>
            <w:r>
              <w:rPr>
                <w:rFonts w:hint="eastAsia" w:ascii="黑体" w:hAnsi="黑体" w:eastAsia="黑体" w:cs="黑体"/>
                <w:kern w:val="2"/>
                <w:sz w:val="24"/>
                <w:szCs w:val="21"/>
                <w:u w:val="none"/>
                <w:lang w:val="en-US" w:eastAsia="zh-CN" w:bidi="ar"/>
              </w:rPr>
              <w:t>至此完成一节标准节（加强节）的加节工作，若连续加几节标准节（加强节），按以上步骤重复几次即可。</w:t>
            </w:r>
          </w:p>
          <w:p w14:paraId="7A94BF3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firstLine="480" w:firstLineChars="200"/>
              <w:jc w:val="both"/>
              <w:textAlignment w:val="auto"/>
              <w:rPr>
                <w:rFonts w:hint="default" w:ascii="Times New Roman" w:hAnsi="Times New Roman" w:eastAsia="宋体" w:cs="Times New Roman"/>
                <w:kern w:val="2"/>
                <w:sz w:val="24"/>
                <w:szCs w:val="21"/>
                <w:lang w:val="en-US" w:eastAsia="zh-CN" w:bidi="ar"/>
              </w:rPr>
            </w:pPr>
            <w:r>
              <w:rPr>
                <w:rFonts w:hint="eastAsia" w:ascii="黑体" w:hAnsi="黑体" w:eastAsia="黑体" w:cs="黑体"/>
                <w:kern w:val="2"/>
                <w:sz w:val="24"/>
                <w:szCs w:val="21"/>
                <w:u w:val="none"/>
                <w:lang w:val="en-US" w:eastAsia="zh-CN" w:bidi="ar"/>
              </w:rPr>
              <w:t>按照以上步骤连续顶升，直至达到所需的有效吊装高度27.5m；安装到高度后应用经纬仪测量塔身垂直度，保证垂直度在千分之四以内。</w:t>
            </w:r>
          </w:p>
        </w:tc>
      </w:tr>
      <w:tr w14:paraId="62D4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608" w:type="dxa"/>
            <w:gridSpan w:val="2"/>
            <w:vMerge w:val="continue"/>
            <w:tcBorders>
              <w:left w:val="single" w:color="auto" w:sz="12" w:space="0"/>
              <w:right w:val="single" w:color="auto" w:sz="12" w:space="0"/>
            </w:tcBorders>
            <w:vAlign w:val="center"/>
          </w:tcPr>
          <w:p w14:paraId="2B7A1699">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88" w:type="dxa"/>
            <w:gridSpan w:val="2"/>
            <w:tcBorders>
              <w:top w:val="single" w:color="auto" w:sz="12" w:space="0"/>
              <w:left w:val="single" w:color="auto" w:sz="12" w:space="0"/>
              <w:bottom w:val="single" w:color="auto" w:sz="4" w:space="0"/>
              <w:right w:val="single" w:color="auto" w:sz="12" w:space="0"/>
            </w:tcBorders>
            <w:vAlign w:val="center"/>
          </w:tcPr>
          <w:p w14:paraId="4D4A0A5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317" w:type="dxa"/>
            <w:gridSpan w:val="2"/>
            <w:tcBorders>
              <w:top w:val="single" w:color="auto" w:sz="12" w:space="0"/>
              <w:left w:val="single" w:color="auto" w:sz="12" w:space="0"/>
              <w:bottom w:val="single" w:color="auto" w:sz="4" w:space="0"/>
              <w:right w:val="single" w:color="auto" w:sz="12" w:space="0"/>
            </w:tcBorders>
            <w:vAlign w:val="center"/>
          </w:tcPr>
          <w:p w14:paraId="3D3FDCC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205" w:type="dxa"/>
            <w:gridSpan w:val="2"/>
            <w:tcBorders>
              <w:top w:val="single" w:color="auto" w:sz="12" w:space="0"/>
              <w:left w:val="single" w:color="auto" w:sz="12" w:space="0"/>
              <w:bottom w:val="single" w:color="auto" w:sz="4" w:space="0"/>
              <w:right w:val="single" w:color="auto" w:sz="12" w:space="0"/>
            </w:tcBorders>
            <w:vAlign w:val="center"/>
          </w:tcPr>
          <w:p w14:paraId="11DF40F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2FA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0" w:hRule="atLeast"/>
        </w:trPr>
        <w:tc>
          <w:tcPr>
            <w:tcW w:w="5608" w:type="dxa"/>
            <w:gridSpan w:val="2"/>
            <w:vMerge w:val="continue"/>
            <w:tcBorders>
              <w:left w:val="single" w:color="auto" w:sz="12" w:space="0"/>
              <w:bottom w:val="single" w:color="auto" w:sz="12" w:space="0"/>
              <w:right w:val="single" w:color="auto" w:sz="12" w:space="0"/>
            </w:tcBorders>
            <w:vAlign w:val="center"/>
          </w:tcPr>
          <w:p w14:paraId="210F95F6">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88" w:type="dxa"/>
            <w:gridSpan w:val="2"/>
            <w:tcBorders>
              <w:top w:val="single" w:color="auto" w:sz="4" w:space="0"/>
              <w:left w:val="single" w:color="auto" w:sz="12" w:space="0"/>
              <w:bottom w:val="single" w:color="auto" w:sz="12" w:space="0"/>
              <w:right w:val="single" w:color="auto" w:sz="12" w:space="0"/>
            </w:tcBorders>
            <w:vAlign w:val="center"/>
          </w:tcPr>
          <w:p w14:paraId="3AA3B6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B736B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14E53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16B30F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317" w:type="dxa"/>
            <w:gridSpan w:val="2"/>
            <w:tcBorders>
              <w:top w:val="single" w:color="auto" w:sz="4" w:space="0"/>
              <w:left w:val="single" w:color="auto" w:sz="12" w:space="0"/>
              <w:bottom w:val="single" w:color="auto" w:sz="12" w:space="0"/>
              <w:right w:val="single" w:color="auto" w:sz="12" w:space="0"/>
            </w:tcBorders>
            <w:vAlign w:val="center"/>
          </w:tcPr>
          <w:p w14:paraId="442D1E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765149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b w:val="0"/>
                <w:bCs w:val="0"/>
                <w:color w:val="auto"/>
                <w:sz w:val="21"/>
                <w:szCs w:val="21"/>
                <w:highlight w:val="none"/>
                <w:vertAlign w:val="baseline"/>
                <w:lang w:val="en-US" w:eastAsia="zh-CN"/>
              </w:rPr>
              <w:t>24mm6×19W+IWR 1870Mpa</w:t>
            </w:r>
            <w:r>
              <w:rPr>
                <w:rFonts w:hint="eastAsia" w:ascii="黑体" w:hAnsi="黑体" w:eastAsia="黑体" w:cs="黑体"/>
                <w:color w:val="auto"/>
                <w:sz w:val="21"/>
                <w:szCs w:val="21"/>
                <w:vertAlign w:val="baseline"/>
                <w:lang w:val="en-US" w:eastAsia="zh-CN"/>
              </w:rPr>
              <w:t>4根。</w:t>
            </w:r>
          </w:p>
          <w:p w14:paraId="405812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66578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钢卷尺（5米）一把。</w:t>
            </w:r>
          </w:p>
          <w:p w14:paraId="4901FC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5</w:t>
            </w:r>
            <w:r>
              <w:rPr>
                <w:rFonts w:hint="eastAsia" w:ascii="黑体" w:hAnsi="黑体" w:eastAsia="黑体" w:cs="黑体"/>
                <w:color w:val="auto"/>
                <w:sz w:val="21"/>
                <w:szCs w:val="21"/>
                <w:vertAlign w:val="baseline"/>
                <w:lang w:val="en-US" w:eastAsia="zh-CN"/>
              </w:rPr>
              <w:t>、经纬仪或全站仪一台。</w:t>
            </w:r>
          </w:p>
        </w:tc>
        <w:tc>
          <w:tcPr>
            <w:tcW w:w="3205" w:type="dxa"/>
            <w:gridSpan w:val="2"/>
            <w:tcBorders>
              <w:top w:val="single" w:color="auto" w:sz="4" w:space="0"/>
              <w:left w:val="single" w:color="auto" w:sz="12" w:space="0"/>
              <w:bottom w:val="single" w:color="auto" w:sz="12" w:space="0"/>
              <w:right w:val="single" w:color="auto" w:sz="12" w:space="0"/>
            </w:tcBorders>
            <w:vAlign w:val="center"/>
          </w:tcPr>
          <w:p w14:paraId="152A25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812D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61800A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3.检查电气系统是否正常、液压系统是否有渗漏，各安全装置是否正常。</w:t>
            </w:r>
          </w:p>
        </w:tc>
      </w:tr>
    </w:tbl>
    <w:p w14:paraId="5D6CC811">
      <w:pPr>
        <w:rPr>
          <w:color w:val="2E54A1" w:themeColor="accent1" w:themeShade="BF"/>
        </w:rPr>
      </w:pPr>
      <w:r>
        <w:rPr>
          <w:color w:val="2E54A1" w:themeColor="accent1" w:themeShade="BF"/>
        </w:rPr>
        <w:br w:type="page"/>
      </w:r>
    </w:p>
    <w:tbl>
      <w:tblPr>
        <w:tblStyle w:val="16"/>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2238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719DB0B0">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1CB57864">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2B29D1FF">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7F48E57A">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3A95C3F2">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02FF12FF">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18</w:t>
            </w:r>
          </w:p>
        </w:tc>
      </w:tr>
      <w:tr w14:paraId="12B3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698F3CE">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1952A8CD">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3F61610C">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E3F85CF">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附着安装</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7F58CDE4">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2053D992">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12</w:t>
            </w:r>
          </w:p>
        </w:tc>
      </w:tr>
      <w:tr w14:paraId="14C7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2AA2714D">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XGT7026-12S1</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塔机附着立面图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608D8F10">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附着安装工艺流程</w:t>
            </w:r>
          </w:p>
        </w:tc>
      </w:tr>
      <w:tr w14:paraId="71D8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07C2042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cs="黑体" w:eastAsiaTheme="minorEastAsia"/>
                <w:color w:val="2E54A1" w:themeColor="accent1" w:themeShade="BF"/>
                <w:kern w:val="2"/>
                <w:sz w:val="24"/>
                <w:szCs w:val="24"/>
                <w:vertAlign w:val="baseline"/>
                <w:lang w:val="en-US" w:eastAsia="zh-CN" w:bidi="ar-SA"/>
              </w:rPr>
            </w:pPr>
            <w:r>
              <w:drawing>
                <wp:inline distT="0" distB="0" distL="114300" distR="114300">
                  <wp:extent cx="2828925" cy="3385185"/>
                  <wp:effectExtent l="0" t="0" r="9525" b="5715"/>
                  <wp:docPr id="20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5"/>
                          <pic:cNvPicPr>
                            <a:picLocks noChangeAspect="1"/>
                          </pic:cNvPicPr>
                        </pic:nvPicPr>
                        <pic:blipFill>
                          <a:blip r:embed="rId32"/>
                          <a:stretch>
                            <a:fillRect/>
                          </a:stretch>
                        </pic:blipFill>
                        <pic:spPr>
                          <a:xfrm>
                            <a:off x="0" y="0"/>
                            <a:ext cx="2828925" cy="3385185"/>
                          </a:xfrm>
                          <a:prstGeom prst="rect">
                            <a:avLst/>
                          </a:prstGeom>
                          <a:noFill/>
                          <a:ln>
                            <a:noFill/>
                          </a:ln>
                        </pic:spPr>
                      </pic:pic>
                    </a:graphicData>
                  </a:graphic>
                </wp:inline>
              </w:drawing>
            </w:r>
          </w:p>
        </w:tc>
        <w:tc>
          <w:tcPr>
            <w:tcW w:w="9585" w:type="dxa"/>
            <w:gridSpan w:val="6"/>
            <w:vMerge w:val="restart"/>
            <w:tcBorders>
              <w:top w:val="single" w:color="auto" w:sz="4" w:space="0"/>
              <w:left w:val="single" w:color="auto" w:sz="12" w:space="0"/>
              <w:right w:val="single" w:color="auto" w:sz="12" w:space="0"/>
            </w:tcBorders>
            <w:vAlign w:val="center"/>
          </w:tcPr>
          <w:p w14:paraId="460955BF">
            <w:pPr>
              <w:pStyle w:val="3"/>
              <w:pageBreakBefore w:val="0"/>
              <w:widowControl/>
              <w:numPr>
                <w:ilvl w:val="0"/>
                <w:numId w:val="0"/>
              </w:numPr>
              <w:suppressLineNumbers w:val="0"/>
              <w:kinsoku/>
              <w:wordWrap/>
              <w:overflowPunct/>
              <w:topLinePunct w:val="0"/>
              <w:autoSpaceDE/>
              <w:autoSpaceDN/>
              <w:bidi w:val="0"/>
              <w:adjustRightInd/>
              <w:snapToGrid/>
              <w:spacing w:before="120" w:beforeAutospacing="0" w:after="120" w:afterAutospacing="0" w:line="320" w:lineRule="exact"/>
              <w:ind w:left="0" w:leftChars="0" w:right="0" w:rightChars="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w:t>
            </w:r>
            <w:r>
              <w:rPr>
                <w:rFonts w:hint="eastAsia" w:ascii="黑体" w:hAnsi="黑体" w:cs="黑体"/>
                <w:b/>
                <w:bCs/>
                <w:color w:val="auto"/>
                <w:kern w:val="2"/>
                <w:sz w:val="24"/>
                <w:szCs w:val="24"/>
                <w:lang w:val="en-US" w:eastAsia="zh-CN" w:bidi="ar"/>
              </w:rPr>
              <w:t>5</w:t>
            </w:r>
            <w:r>
              <w:rPr>
                <w:rFonts w:hint="eastAsia" w:ascii="黑体" w:hAnsi="黑体" w:eastAsia="黑体" w:cs="黑体"/>
                <w:b/>
                <w:bCs/>
                <w:color w:val="auto"/>
                <w:kern w:val="2"/>
                <w:sz w:val="24"/>
                <w:szCs w:val="24"/>
                <w:lang w:val="en-US" w:eastAsia="zh-CN" w:bidi="ar"/>
              </w:rPr>
              <w:t>.</w:t>
            </w:r>
            <w:bookmarkStart w:id="0" w:name="_Toc17867"/>
            <w:r>
              <w:rPr>
                <w:rFonts w:hint="eastAsia" w:ascii="黑体" w:hAnsi="黑体" w:eastAsia="黑体" w:cs="黑体"/>
                <w:b/>
                <w:bCs/>
                <w:color w:val="auto"/>
                <w:kern w:val="2"/>
                <w:sz w:val="24"/>
                <w:szCs w:val="24"/>
                <w:lang w:val="en-US" w:eastAsia="zh-CN" w:bidi="ar"/>
              </w:rPr>
              <w:t>附着安装</w:t>
            </w:r>
            <w:bookmarkEnd w:id="0"/>
          </w:p>
          <w:p w14:paraId="3FD1D251">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按说明书规定，塔机使用高度超过独立高度60.5米，应进行附着安装，XGT7026-12S1塔吊最终安装高度为81.5m，需加1道附着（第1道标高42.51m）。</w:t>
            </w:r>
          </w:p>
          <w:p w14:paraId="5BD3B4D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附着架主要由撑杆、耳板座、和附着框等组成。拉杆长度件详细见附着平面布置图。它主要是把塔机固定在建筑物的主体结构，起依附作用。使用时附着框套在标准节上，撑杆与耳座铰接，耳座与建筑物锚固，所有撑杆应保持在同一水平内。</w:t>
            </w:r>
          </w:p>
          <w:p w14:paraId="40F67944">
            <w:pPr>
              <w:pStyle w:val="3"/>
              <w:pageBreakBefore w:val="0"/>
              <w:widowControl/>
              <w:numPr>
                <w:ilvl w:val="0"/>
                <w:numId w:val="0"/>
              </w:numPr>
              <w:suppressLineNumbers w:val="0"/>
              <w:kinsoku/>
              <w:wordWrap/>
              <w:overflowPunct/>
              <w:topLinePunct w:val="0"/>
              <w:autoSpaceDE/>
              <w:autoSpaceDN/>
              <w:bidi w:val="0"/>
              <w:adjustRightInd/>
              <w:snapToGrid/>
              <w:spacing w:before="120" w:beforeAutospacing="0" w:after="120" w:afterAutospacing="0" w:line="320" w:lineRule="exact"/>
              <w:ind w:left="0" w:leftChars="0" w:right="0" w:rightChars="0"/>
              <w:textAlignment w:val="auto"/>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具体作业过程</w:t>
            </w:r>
          </w:p>
          <w:p w14:paraId="4A23CD6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附着安装具体过程如下：</w:t>
            </w:r>
          </w:p>
          <w:p w14:paraId="501C69F6">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1）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14:paraId="05199022">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2）作业人员从主塔操作平台，通过垂直爬梯下到主塔下方悬挂平台上，将安全带系挂在上方可靠位置。</w:t>
            </w:r>
          </w:p>
          <w:p w14:paraId="228DFD8C">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3）附着杆件采用两点吊，以附着杆件上4个固定吊耳孔为吊装孔，采用2根24mm6×19W+IWR1870Mpa</w:t>
            </w:r>
            <w:r>
              <w:rPr>
                <w:rFonts w:hint="eastAsia" w:ascii="黑体" w:hAnsi="黑体" w:eastAsia="黑体" w:cs="黑体"/>
                <w:color w:val="auto"/>
                <w:kern w:val="2"/>
                <w:sz w:val="24"/>
                <w:szCs w:val="24"/>
                <w:u w:val="none"/>
                <w:lang w:val="en-US" w:eastAsia="zh-CN" w:bidi="ar"/>
              </w:rPr>
              <w:t>的钢丝绳配套GB/T 25854-6-DW10卸扣进行吊装。</w:t>
            </w:r>
          </w:p>
          <w:p w14:paraId="130C9BD5">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4）作业人员先在地面上将钢丝绳一端与吊环连接，另一端与卸扣连接，卸扣与吊装孔连接，并在附着杆上拴好两根溜绳。启动起升机构，将附着杆件缓                                                                                    慢提升，用溜绳控制其摆动。起吊附着杆件至对应高度，溜绳辅助附着杆件就位，两侧的作业人员通过销轴将附着杆件分别与塔吊附着框和主墩预埋件连接固定。</w:t>
            </w:r>
          </w:p>
          <w:p w14:paraId="52F6CC13">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480" w:firstLineChars="200"/>
              <w:jc w:val="both"/>
              <w:textAlignment w:val="auto"/>
              <w:rPr>
                <w:rFonts w:hint="default" w:ascii="Times New Roman" w:hAnsi="Times New Roman" w:eastAsia="宋体" w:cs="宋体"/>
                <w:kern w:val="2"/>
                <w:sz w:val="24"/>
                <w:szCs w:val="21"/>
                <w:u w:val="none"/>
                <w:lang w:val="en-US" w:eastAsia="zh-CN" w:bidi="ar"/>
              </w:rPr>
            </w:pPr>
            <w:r>
              <w:rPr>
                <w:rFonts w:hint="eastAsia" w:ascii="黑体" w:hAnsi="黑体" w:eastAsia="黑体" w:cs="黑体"/>
                <w:color w:val="auto"/>
                <w:kern w:val="2"/>
                <w:sz w:val="24"/>
                <w:szCs w:val="24"/>
                <w:u w:val="none"/>
                <w:lang w:val="en-US" w:eastAsia="zh-CN" w:bidi="ar"/>
              </w:rPr>
              <w:t>5）重复以上步骤，安装4根附着杆件。安装完成后，主墩侧平台上的作业人员通过爬梯上到主塔平台，再通过电梯下至地面；塔吊塔身侧作业人员通过塔身内爬梯下到地面。</w:t>
            </w:r>
          </w:p>
        </w:tc>
      </w:tr>
      <w:tr w14:paraId="42AB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79C60CC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r>
              <w:rPr>
                <w:rFonts w:hint="eastAsia" w:ascii="Times New Roman" w:hAnsi="Times New Roman" w:eastAsia="宋体" w:cs="宋体"/>
                <w:b/>
                <w:bCs w:val="0"/>
                <w:kern w:val="2"/>
                <w:sz w:val="21"/>
                <w:szCs w:val="21"/>
                <w:lang w:val="en-US" w:eastAsia="zh-CN" w:bidi="ar"/>
              </w:rPr>
              <w:t>平面布置图</w:t>
            </w:r>
          </w:p>
        </w:tc>
        <w:tc>
          <w:tcPr>
            <w:tcW w:w="9585" w:type="dxa"/>
            <w:gridSpan w:val="6"/>
            <w:vMerge w:val="continue"/>
            <w:tcBorders>
              <w:left w:val="single" w:color="auto" w:sz="12" w:space="0"/>
              <w:right w:val="single" w:color="auto" w:sz="12" w:space="0"/>
            </w:tcBorders>
            <w:vAlign w:val="center"/>
          </w:tcPr>
          <w:p w14:paraId="41A0E7E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p>
        </w:tc>
      </w:tr>
      <w:tr w14:paraId="6E55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9" w:hRule="atLeast"/>
        </w:trPr>
        <w:tc>
          <w:tcPr>
            <w:tcW w:w="5535" w:type="dxa"/>
            <w:gridSpan w:val="2"/>
            <w:tcBorders>
              <w:top w:val="single" w:color="auto" w:sz="4" w:space="0"/>
              <w:left w:val="single" w:color="auto" w:sz="12" w:space="0"/>
              <w:bottom w:val="single" w:color="auto" w:sz="12" w:space="0"/>
              <w:right w:val="single" w:color="auto" w:sz="12" w:space="0"/>
            </w:tcBorders>
            <w:vAlign w:val="center"/>
          </w:tcPr>
          <w:p w14:paraId="09636666">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firstLine="0" w:firstLineChars="0"/>
              <w:jc w:val="center"/>
              <w:textAlignment w:val="auto"/>
              <w:rPr>
                <w:rFonts w:hint="eastAsia"/>
                <w:lang w:val="en-US" w:eastAsia="zh-CN"/>
              </w:rPr>
            </w:pPr>
            <w:r>
              <w:drawing>
                <wp:inline distT="0" distB="0" distL="114300" distR="114300">
                  <wp:extent cx="2813685" cy="2033270"/>
                  <wp:effectExtent l="0" t="0" r="5715" b="5080"/>
                  <wp:docPr id="20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4"/>
                          <pic:cNvPicPr>
                            <a:picLocks noChangeAspect="1"/>
                          </pic:cNvPicPr>
                        </pic:nvPicPr>
                        <pic:blipFill>
                          <a:blip r:embed="rId33"/>
                          <a:srcRect b="4491"/>
                          <a:stretch>
                            <a:fillRect/>
                          </a:stretch>
                        </pic:blipFill>
                        <pic:spPr>
                          <a:xfrm>
                            <a:off x="0" y="0"/>
                            <a:ext cx="2813685" cy="2033270"/>
                          </a:xfrm>
                          <a:prstGeom prst="rect">
                            <a:avLst/>
                          </a:prstGeom>
                          <a:noFill/>
                          <a:ln>
                            <a:noFill/>
                          </a:ln>
                        </pic:spPr>
                      </pic:pic>
                    </a:graphicData>
                  </a:graphic>
                </wp:inline>
              </w:drawing>
            </w:r>
          </w:p>
        </w:tc>
        <w:tc>
          <w:tcPr>
            <w:tcW w:w="9585" w:type="dxa"/>
            <w:gridSpan w:val="6"/>
            <w:vMerge w:val="continue"/>
            <w:tcBorders>
              <w:left w:val="single" w:color="auto" w:sz="12" w:space="0"/>
              <w:right w:val="single" w:color="auto" w:sz="12" w:space="0"/>
            </w:tcBorders>
            <w:vAlign w:val="center"/>
          </w:tcPr>
          <w:p w14:paraId="38691A80">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p>
        </w:tc>
      </w:tr>
      <w:tr w14:paraId="1F39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restart"/>
            <w:tcBorders>
              <w:top w:val="single" w:color="auto" w:sz="4" w:space="0"/>
              <w:left w:val="single" w:color="auto" w:sz="12" w:space="0"/>
              <w:right w:val="single" w:color="auto" w:sz="12" w:space="0"/>
            </w:tcBorders>
            <w:vAlign w:val="center"/>
          </w:tcPr>
          <w:p w14:paraId="3BE6E60D">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31FEA53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208088A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7C84658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244A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05DAB5C9">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4A6C14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3E4470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05C00C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3274"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0A398A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2个。</w:t>
            </w:r>
          </w:p>
          <w:p w14:paraId="3E0BC8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b w:val="0"/>
                <w:bCs w:val="0"/>
                <w:color w:val="auto"/>
                <w:sz w:val="21"/>
                <w:szCs w:val="21"/>
                <w:vertAlign w:val="baseline"/>
                <w:lang w:val="en-US" w:eastAsia="zh-CN"/>
              </w:rPr>
              <w:t>钢丝绳吊索24mm6×19W+IWR1870Mpa4根。</w:t>
            </w:r>
          </w:p>
          <w:p w14:paraId="5A30A8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C7842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钢卷尺（5米）一把。</w:t>
            </w:r>
          </w:p>
          <w:p w14:paraId="424BF1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b/>
                <w:bCs/>
                <w:color w:val="auto"/>
                <w:sz w:val="21"/>
                <w:szCs w:val="21"/>
                <w:vertAlign w:val="baseline"/>
                <w:lang w:val="en-US" w:eastAsia="zh-CN"/>
              </w:rPr>
              <w:t>5</w:t>
            </w:r>
            <w:r>
              <w:rPr>
                <w:rFonts w:hint="eastAsia" w:ascii="黑体" w:hAnsi="黑体" w:eastAsia="黑体" w:cs="黑体"/>
                <w:color w:val="auto"/>
                <w:sz w:val="21"/>
                <w:szCs w:val="21"/>
                <w:vertAlign w:val="baseline"/>
                <w:lang w:val="en-US" w:eastAsia="zh-CN"/>
              </w:rPr>
              <w:t>、经纬仪或全站仪一台。</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082706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33CB2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639B6C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w:t>
            </w:r>
            <w:r>
              <w:rPr>
                <w:rFonts w:hint="default" w:ascii="黑体" w:hAnsi="黑体" w:eastAsia="黑体" w:cs="黑体"/>
                <w:color w:val="auto"/>
                <w:sz w:val="21"/>
                <w:szCs w:val="21"/>
                <w:vertAlign w:val="baseline"/>
                <w:lang w:val="en-US" w:eastAsia="zh-CN"/>
              </w:rPr>
              <w:t>检查钢丝绳及其紧固件是否完好。</w:t>
            </w:r>
          </w:p>
          <w:p w14:paraId="710C23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4.预埋件预埋与牛腿安装验收。</w:t>
            </w:r>
          </w:p>
        </w:tc>
      </w:tr>
    </w:tbl>
    <w:p w14:paraId="5EB6ED4A">
      <w:pPr>
        <w:pStyle w:val="2"/>
      </w:pPr>
    </w:p>
    <w:sectPr>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F83D22E-598B-4012-B874-6D867F90B99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2C27F2B-4C3E-4999-8E96-4CC70F1D5C49}"/>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公文小标宋">
    <w:panose1 w:val="02000500000000000000"/>
    <w:charset w:val="86"/>
    <w:family w:val="auto"/>
    <w:pitch w:val="default"/>
    <w:sig w:usb0="A00002BF" w:usb1="38CF7CFA" w:usb2="00000016" w:usb3="00000000" w:csb0="00040001" w:csb1="00000000"/>
  </w:font>
  <w:font w:name="华文琥珀">
    <w:panose1 w:val="02010800040101010101"/>
    <w:charset w:val="86"/>
    <w:family w:val="auto"/>
    <w:pitch w:val="default"/>
    <w:sig w:usb0="00000001" w:usb1="080F0000" w:usb2="00000000" w:usb3="00000000" w:csb0="00040000" w:csb1="00000000"/>
  </w:font>
  <w:font w:name="汉仪中黑简">
    <w:panose1 w:val="02010600000101010101"/>
    <w:charset w:val="86"/>
    <w:family w:val="auto"/>
    <w:pitch w:val="default"/>
    <w:sig w:usb0="00000001" w:usb1="080E0800" w:usb2="00000002" w:usb3="00000000" w:csb0="00040000" w:csb1="00000000"/>
  </w:font>
  <w:font w:name="WPSEMBED3">
    <w:panose1 w:val="02010800040101010101"/>
    <w:charset w:val="86"/>
    <w:family w:val="auto"/>
    <w:pitch w:val="default"/>
    <w:sig w:usb0="00000001" w:usb1="080F0000" w:usb2="00000000" w:usb3="00000000" w:csb0="00040000" w:csb1="00000000"/>
  </w:font>
  <w:font w:name="WPSEMBED4">
    <w:panose1 w:val="02010600000101010101"/>
    <w:charset w:val="86"/>
    <w:family w:val="auto"/>
    <w:pitch w:val="default"/>
    <w:sig w:usb0="00000001" w:usb1="080E0800" w:usb2="00000002"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F412">
    <w:pPr>
      <w:pStyle w:val="12"/>
      <w:keepNext w:val="0"/>
      <w:keepLines w:val="0"/>
      <w:pageBreakBefore w:val="0"/>
      <w:widowControl w:val="0"/>
      <w:pBdr>
        <w:bottom w:val="none" w:color="auto" w:sz="0" w:space="1"/>
      </w:pBdr>
      <w:tabs>
        <w:tab w:val="left" w:pos="3197"/>
        <w:tab w:val="clear" w:pos="4153"/>
      </w:tabs>
      <w:kinsoku/>
      <w:wordWrap/>
      <w:overflowPunct/>
      <w:topLinePunct w:val="0"/>
      <w:bidi w:val="0"/>
      <w:adjustRightInd/>
      <w:snapToGrid w:val="0"/>
      <w:textAlignment w:val="auto"/>
      <w:rPr>
        <w:rFonts w:hint="eastAsia" w:eastAsiaTheme="minorEastAsia"/>
        <w:color w:val="1E386B" w:themeColor="accent1" w:themeShade="80"/>
        <w:lang w:val="en-US" w:eastAsia="zh-CN"/>
      </w:rPr>
    </w:pPr>
    <w:r>
      <w:rPr>
        <w:rFonts w:hint="eastAsia"/>
        <w:color w:val="1E386B" w:themeColor="accent1" w:themeShade="80"/>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56B9C"/>
    <w:multiLevelType w:val="multilevel"/>
    <w:tmpl w:val="8B456B9C"/>
    <w:lvl w:ilvl="0" w:tentative="0">
      <w:start w:val="1"/>
      <w:numFmt w:val="decimal"/>
      <w:suff w:val="space"/>
      <w:lvlText w:val="%1"/>
      <w:lvlJc w:val="left"/>
      <w:pPr>
        <w:tabs>
          <w:tab w:val="left" w:pos="42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pStyle w:val="5"/>
      <w:suff w:val="space"/>
      <w:lvlText w:val="%1.%2.%3.%4"/>
      <w:lvlJc w:val="left"/>
      <w:pPr>
        <w:tabs>
          <w:tab w:val="left" w:pos="420"/>
        </w:tabs>
        <w:ind w:left="0" w:firstLine="0"/>
      </w:pPr>
      <w:rPr>
        <w:rFonts w:hint="default" w:ascii="宋体" w:hAnsi="宋体" w:eastAsia="宋体" w:cs="宋体"/>
      </w:rPr>
    </w:lvl>
    <w:lvl w:ilvl="4" w:tentative="0">
      <w:start w:val="1"/>
      <w:numFmt w:val="decimal"/>
      <w:pStyle w:val="6"/>
      <w:suff w:val="space"/>
      <w:lvlText w:val="（%5）"/>
      <w:lvlJc w:val="left"/>
      <w:pPr>
        <w:tabs>
          <w:tab w:val="left" w:pos="420"/>
        </w:tabs>
        <w:ind w:left="420" w:hanging="420"/>
      </w:pPr>
      <w:rPr>
        <w:rFonts w:hint="default" w:ascii="宋体" w:hAnsi="宋体" w:eastAsia="宋体" w:cs="宋体"/>
      </w:rPr>
    </w:lvl>
    <w:lvl w:ilvl="5" w:tentative="0">
      <w:start w:val="1"/>
      <w:numFmt w:val="decimal"/>
      <w:suff w:val="space"/>
      <w:lvlText w:val="%6）"/>
      <w:lvlJc w:val="left"/>
      <w:pPr>
        <w:tabs>
          <w:tab w:val="left" w:pos="420"/>
        </w:tabs>
        <w:ind w:left="420" w:hanging="420"/>
      </w:pPr>
      <w:rPr>
        <w:rFonts w:hint="default" w:ascii="宋体" w:hAnsi="宋体" w:eastAsia="宋体" w:cs="宋体"/>
      </w:rPr>
    </w:lvl>
    <w:lvl w:ilvl="6" w:tentative="0">
      <w:start w:val="1"/>
      <w:numFmt w:val="upperLetter"/>
      <w:suff w:val="nothing"/>
      <w:lvlText w:val="%7、"/>
      <w:lvlJc w:val="left"/>
      <w:pPr>
        <w:ind w:left="420" w:hanging="420"/>
      </w:pPr>
      <w:rPr>
        <w:rFonts w:hint="default" w:ascii="宋体" w:hAnsi="宋体" w:eastAsia="宋体" w:cs="宋体"/>
      </w:rPr>
    </w:lvl>
    <w:lvl w:ilvl="7" w:tentative="0">
      <w:start w:val="1"/>
      <w:numFmt w:val="lowerLetter"/>
      <w:suff w:val="nothing"/>
      <w:lvlText w:val="%8、"/>
      <w:lvlJc w:val="left"/>
      <w:pPr>
        <w:ind w:left="420" w:hanging="420"/>
      </w:pPr>
      <w:rPr>
        <w:rFonts w:hint="default" w:ascii="宋体" w:hAnsi="宋体" w:eastAsia="宋体" w:cs="宋体"/>
      </w:rPr>
    </w:lvl>
    <w:lvl w:ilvl="8" w:tentative="0">
      <w:start w:val="1"/>
      <w:numFmt w:val="none"/>
      <w:lvlText w:val=""/>
      <w:lvlJc w:val="left"/>
      <w:pPr>
        <w:ind w:left="420" w:hanging="420"/>
      </w:pPr>
      <w:rPr>
        <w:rFonts w:hint="default" w:ascii="宋体" w:hAnsi="宋体" w:eastAsia="宋体" w:cs="宋体"/>
      </w:rPr>
    </w:lvl>
  </w:abstractNum>
  <w:abstractNum w:abstractNumId="1">
    <w:nsid w:val="D322542B"/>
    <w:multiLevelType w:val="singleLevel"/>
    <w:tmpl w:val="D322542B"/>
    <w:lvl w:ilvl="0" w:tentative="0">
      <w:start w:val="2"/>
      <w:numFmt w:val="decimal"/>
      <w:suff w:val="nothing"/>
      <w:lvlText w:val="%1、"/>
      <w:lvlJc w:val="left"/>
    </w:lvl>
  </w:abstractNum>
  <w:abstractNum w:abstractNumId="2">
    <w:nsid w:val="F0B52F26"/>
    <w:multiLevelType w:val="singleLevel"/>
    <w:tmpl w:val="F0B52F26"/>
    <w:lvl w:ilvl="0" w:tentative="0">
      <w:start w:val="5"/>
      <w:numFmt w:val="decimal"/>
      <w:lvlText w:val="%1."/>
      <w:lvlJc w:val="left"/>
      <w:pPr>
        <w:tabs>
          <w:tab w:val="left" w:pos="312"/>
        </w:tabs>
      </w:pPr>
    </w:lvl>
  </w:abstractNum>
  <w:abstractNum w:abstractNumId="3">
    <w:nsid w:val="F933C9F0"/>
    <w:multiLevelType w:val="singleLevel"/>
    <w:tmpl w:val="F933C9F0"/>
    <w:lvl w:ilvl="0" w:tentative="0">
      <w:start w:val="1"/>
      <w:numFmt w:val="decimal"/>
      <w:suff w:val="nothing"/>
      <w:lvlText w:val="(%1)"/>
      <w:lvlJc w:val="left"/>
      <w:pPr>
        <w:ind w:left="425" w:hanging="425"/>
      </w:pPr>
      <w:rPr>
        <w:rFonts w:hint="default"/>
      </w:rPr>
    </w:lvl>
  </w:abstractNum>
  <w:abstractNum w:abstractNumId="4">
    <w:nsid w:val="4B196738"/>
    <w:multiLevelType w:val="singleLevel"/>
    <w:tmpl w:val="4B196738"/>
    <w:lvl w:ilvl="0" w:tentative="0">
      <w:start w:val="1"/>
      <w:numFmt w:val="decimal"/>
      <w:lvlText w:val="%1."/>
      <w:lvlJc w:val="left"/>
      <w:pPr>
        <w:tabs>
          <w:tab w:val="left" w:pos="312"/>
        </w:tabs>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zM2U2ZGE3ZjI4ZmE5ZmY1OThkNjNiNzBkMjc2YWQifQ=="/>
  </w:docVars>
  <w:rsids>
    <w:rsidRoot w:val="00000000"/>
    <w:rsid w:val="000A3F74"/>
    <w:rsid w:val="001A64C4"/>
    <w:rsid w:val="00393922"/>
    <w:rsid w:val="003F23CE"/>
    <w:rsid w:val="004E0863"/>
    <w:rsid w:val="008C6C96"/>
    <w:rsid w:val="008D4EE8"/>
    <w:rsid w:val="00906786"/>
    <w:rsid w:val="00936276"/>
    <w:rsid w:val="012556C7"/>
    <w:rsid w:val="012A2737"/>
    <w:rsid w:val="013637D1"/>
    <w:rsid w:val="01C310A5"/>
    <w:rsid w:val="01C419B3"/>
    <w:rsid w:val="01CA13BF"/>
    <w:rsid w:val="01D932CB"/>
    <w:rsid w:val="01F10EE7"/>
    <w:rsid w:val="01F114A6"/>
    <w:rsid w:val="01FB4854"/>
    <w:rsid w:val="01FC0167"/>
    <w:rsid w:val="023119D1"/>
    <w:rsid w:val="024210F1"/>
    <w:rsid w:val="025F0B06"/>
    <w:rsid w:val="02781BC8"/>
    <w:rsid w:val="02987B74"/>
    <w:rsid w:val="029C1412"/>
    <w:rsid w:val="02A14633"/>
    <w:rsid w:val="02B01361"/>
    <w:rsid w:val="02B322F5"/>
    <w:rsid w:val="02C24BF1"/>
    <w:rsid w:val="02C664BF"/>
    <w:rsid w:val="02C975A1"/>
    <w:rsid w:val="03253AFD"/>
    <w:rsid w:val="03280EF8"/>
    <w:rsid w:val="036115CE"/>
    <w:rsid w:val="039D2DFC"/>
    <w:rsid w:val="03B804CE"/>
    <w:rsid w:val="03C926DB"/>
    <w:rsid w:val="03DD1CE2"/>
    <w:rsid w:val="03DD5813"/>
    <w:rsid w:val="03F04FA1"/>
    <w:rsid w:val="03F11C32"/>
    <w:rsid w:val="03F434D0"/>
    <w:rsid w:val="03FF65D5"/>
    <w:rsid w:val="040C6A6B"/>
    <w:rsid w:val="04402271"/>
    <w:rsid w:val="04536448"/>
    <w:rsid w:val="04A24CDA"/>
    <w:rsid w:val="04BA6AFF"/>
    <w:rsid w:val="05123C0E"/>
    <w:rsid w:val="05257DE5"/>
    <w:rsid w:val="05485881"/>
    <w:rsid w:val="057743B8"/>
    <w:rsid w:val="05C375FE"/>
    <w:rsid w:val="05EF21A1"/>
    <w:rsid w:val="05F72E03"/>
    <w:rsid w:val="06163BD1"/>
    <w:rsid w:val="0620235A"/>
    <w:rsid w:val="064E6EC7"/>
    <w:rsid w:val="069074E0"/>
    <w:rsid w:val="06930D7E"/>
    <w:rsid w:val="06A96BD0"/>
    <w:rsid w:val="06BC6527"/>
    <w:rsid w:val="06C10D00"/>
    <w:rsid w:val="07024AB1"/>
    <w:rsid w:val="07035F04"/>
    <w:rsid w:val="07261BF2"/>
    <w:rsid w:val="07287718"/>
    <w:rsid w:val="072D11D3"/>
    <w:rsid w:val="07666493"/>
    <w:rsid w:val="077A3CEC"/>
    <w:rsid w:val="0781507A"/>
    <w:rsid w:val="07986F3B"/>
    <w:rsid w:val="07A61C7E"/>
    <w:rsid w:val="07C363B5"/>
    <w:rsid w:val="07F7358F"/>
    <w:rsid w:val="083E4D1A"/>
    <w:rsid w:val="086A1FB2"/>
    <w:rsid w:val="08B50CBF"/>
    <w:rsid w:val="08B60D54"/>
    <w:rsid w:val="08FA1588"/>
    <w:rsid w:val="08FE60B1"/>
    <w:rsid w:val="090715AF"/>
    <w:rsid w:val="0922463B"/>
    <w:rsid w:val="093920B1"/>
    <w:rsid w:val="09420839"/>
    <w:rsid w:val="09465165"/>
    <w:rsid w:val="09510A7C"/>
    <w:rsid w:val="09574754"/>
    <w:rsid w:val="09834B42"/>
    <w:rsid w:val="098350DA"/>
    <w:rsid w:val="099F178D"/>
    <w:rsid w:val="09A6526C"/>
    <w:rsid w:val="09BB0D18"/>
    <w:rsid w:val="09C83435"/>
    <w:rsid w:val="09CA1445"/>
    <w:rsid w:val="0A067AB9"/>
    <w:rsid w:val="0A07088E"/>
    <w:rsid w:val="0A0D0E47"/>
    <w:rsid w:val="0A1C108A"/>
    <w:rsid w:val="0A206DCD"/>
    <w:rsid w:val="0A207DA6"/>
    <w:rsid w:val="0A2166A1"/>
    <w:rsid w:val="0A4505E1"/>
    <w:rsid w:val="0A4C1970"/>
    <w:rsid w:val="0A79472F"/>
    <w:rsid w:val="0A7F7F97"/>
    <w:rsid w:val="0A805ABD"/>
    <w:rsid w:val="0ACC2AB1"/>
    <w:rsid w:val="0AEC4F01"/>
    <w:rsid w:val="0AF02C43"/>
    <w:rsid w:val="0AF10769"/>
    <w:rsid w:val="0B077F8D"/>
    <w:rsid w:val="0B1D155E"/>
    <w:rsid w:val="0B2428ED"/>
    <w:rsid w:val="0B8D0492"/>
    <w:rsid w:val="0BCE7D90"/>
    <w:rsid w:val="0BD53BE7"/>
    <w:rsid w:val="0C201306"/>
    <w:rsid w:val="0C475EF7"/>
    <w:rsid w:val="0C5D6809"/>
    <w:rsid w:val="0C705E5D"/>
    <w:rsid w:val="0C776A4C"/>
    <w:rsid w:val="0C801DA5"/>
    <w:rsid w:val="0CB16402"/>
    <w:rsid w:val="0CC46135"/>
    <w:rsid w:val="0CC71781"/>
    <w:rsid w:val="0CE2480D"/>
    <w:rsid w:val="0CE47624"/>
    <w:rsid w:val="0D2903AF"/>
    <w:rsid w:val="0D333D1B"/>
    <w:rsid w:val="0D3D7C96"/>
    <w:rsid w:val="0D3F756A"/>
    <w:rsid w:val="0D42705A"/>
    <w:rsid w:val="0D4E1EA3"/>
    <w:rsid w:val="0D5B114F"/>
    <w:rsid w:val="0D611BD6"/>
    <w:rsid w:val="0D782A7C"/>
    <w:rsid w:val="0D7F1A4C"/>
    <w:rsid w:val="0DAE2941"/>
    <w:rsid w:val="0DBD4932"/>
    <w:rsid w:val="0DD04666"/>
    <w:rsid w:val="0DE6032D"/>
    <w:rsid w:val="0E0662D9"/>
    <w:rsid w:val="0E100F06"/>
    <w:rsid w:val="0E2055ED"/>
    <w:rsid w:val="0E2F3A82"/>
    <w:rsid w:val="0E52758D"/>
    <w:rsid w:val="0E552DBD"/>
    <w:rsid w:val="0E6E363A"/>
    <w:rsid w:val="0E7771D7"/>
    <w:rsid w:val="0E9C1C2E"/>
    <w:rsid w:val="0EBE0962"/>
    <w:rsid w:val="0ECC307F"/>
    <w:rsid w:val="0EDF7256"/>
    <w:rsid w:val="0EE21718"/>
    <w:rsid w:val="0F2F1860"/>
    <w:rsid w:val="0F5B4403"/>
    <w:rsid w:val="0F84395A"/>
    <w:rsid w:val="0FB83603"/>
    <w:rsid w:val="0FC14BAE"/>
    <w:rsid w:val="0FC7104D"/>
    <w:rsid w:val="0FD20B69"/>
    <w:rsid w:val="0FDD306A"/>
    <w:rsid w:val="0FF94348"/>
    <w:rsid w:val="101747CE"/>
    <w:rsid w:val="10466E61"/>
    <w:rsid w:val="107E570C"/>
    <w:rsid w:val="10855BDB"/>
    <w:rsid w:val="108654B0"/>
    <w:rsid w:val="1088747A"/>
    <w:rsid w:val="10B95885"/>
    <w:rsid w:val="10D74236"/>
    <w:rsid w:val="10D83B6E"/>
    <w:rsid w:val="10E2302E"/>
    <w:rsid w:val="10E524A9"/>
    <w:rsid w:val="10F1056E"/>
    <w:rsid w:val="10F60887"/>
    <w:rsid w:val="1154735C"/>
    <w:rsid w:val="11902A8A"/>
    <w:rsid w:val="11BB4A30"/>
    <w:rsid w:val="11CC783A"/>
    <w:rsid w:val="11F76665"/>
    <w:rsid w:val="11FE18E6"/>
    <w:rsid w:val="120174E4"/>
    <w:rsid w:val="120B2110"/>
    <w:rsid w:val="124E024F"/>
    <w:rsid w:val="12E52961"/>
    <w:rsid w:val="130152C1"/>
    <w:rsid w:val="13421B9E"/>
    <w:rsid w:val="135568F2"/>
    <w:rsid w:val="13581385"/>
    <w:rsid w:val="137D703E"/>
    <w:rsid w:val="13916645"/>
    <w:rsid w:val="13993F05"/>
    <w:rsid w:val="13B41F66"/>
    <w:rsid w:val="13B54A2A"/>
    <w:rsid w:val="13CC1D73"/>
    <w:rsid w:val="13FA243C"/>
    <w:rsid w:val="140D6614"/>
    <w:rsid w:val="142F1415"/>
    <w:rsid w:val="14357918"/>
    <w:rsid w:val="14535FF1"/>
    <w:rsid w:val="148B7538"/>
    <w:rsid w:val="14942891"/>
    <w:rsid w:val="14BC5944"/>
    <w:rsid w:val="14C842E9"/>
    <w:rsid w:val="14D9656F"/>
    <w:rsid w:val="14E153AA"/>
    <w:rsid w:val="14E32ED1"/>
    <w:rsid w:val="14E82BDD"/>
    <w:rsid w:val="14F73A16"/>
    <w:rsid w:val="14F74BCE"/>
    <w:rsid w:val="1503308D"/>
    <w:rsid w:val="15273705"/>
    <w:rsid w:val="152E3C52"/>
    <w:rsid w:val="15487A1C"/>
    <w:rsid w:val="154C6CC8"/>
    <w:rsid w:val="1606156C"/>
    <w:rsid w:val="162478EF"/>
    <w:rsid w:val="163C0885"/>
    <w:rsid w:val="1644764E"/>
    <w:rsid w:val="168E50BE"/>
    <w:rsid w:val="169A53D8"/>
    <w:rsid w:val="16AF1C41"/>
    <w:rsid w:val="16B963AE"/>
    <w:rsid w:val="16E90E79"/>
    <w:rsid w:val="16F13AA6"/>
    <w:rsid w:val="16F47D3B"/>
    <w:rsid w:val="1703785A"/>
    <w:rsid w:val="171E4694"/>
    <w:rsid w:val="173F12DE"/>
    <w:rsid w:val="17701D31"/>
    <w:rsid w:val="178B14E0"/>
    <w:rsid w:val="17914E66"/>
    <w:rsid w:val="17A0779F"/>
    <w:rsid w:val="17B0246F"/>
    <w:rsid w:val="17C84600"/>
    <w:rsid w:val="17CE7E68"/>
    <w:rsid w:val="17EF6030"/>
    <w:rsid w:val="17FE0021"/>
    <w:rsid w:val="180C6BE2"/>
    <w:rsid w:val="18200511"/>
    <w:rsid w:val="182061EA"/>
    <w:rsid w:val="182A7068"/>
    <w:rsid w:val="1840063A"/>
    <w:rsid w:val="18493992"/>
    <w:rsid w:val="185145F5"/>
    <w:rsid w:val="185540E5"/>
    <w:rsid w:val="188350F6"/>
    <w:rsid w:val="189A056D"/>
    <w:rsid w:val="18A1732B"/>
    <w:rsid w:val="18DD37FB"/>
    <w:rsid w:val="193E726F"/>
    <w:rsid w:val="194A1770"/>
    <w:rsid w:val="19516FA3"/>
    <w:rsid w:val="197113F3"/>
    <w:rsid w:val="19742560"/>
    <w:rsid w:val="197E766C"/>
    <w:rsid w:val="19940C3D"/>
    <w:rsid w:val="19996254"/>
    <w:rsid w:val="19A1335A"/>
    <w:rsid w:val="19A30E80"/>
    <w:rsid w:val="19A52E4A"/>
    <w:rsid w:val="19C834F8"/>
    <w:rsid w:val="19E56ED1"/>
    <w:rsid w:val="19EC3D66"/>
    <w:rsid w:val="19F76F8B"/>
    <w:rsid w:val="1A420699"/>
    <w:rsid w:val="1A4774ED"/>
    <w:rsid w:val="1A4B0294"/>
    <w:rsid w:val="1A617197"/>
    <w:rsid w:val="1A907657"/>
    <w:rsid w:val="1ABE2C95"/>
    <w:rsid w:val="1AF851FC"/>
    <w:rsid w:val="1AFF658A"/>
    <w:rsid w:val="1B036AF2"/>
    <w:rsid w:val="1B0B3181"/>
    <w:rsid w:val="1B131612"/>
    <w:rsid w:val="1B1F09DB"/>
    <w:rsid w:val="1B484046"/>
    <w:rsid w:val="1B586FF5"/>
    <w:rsid w:val="1B6D5BEA"/>
    <w:rsid w:val="1B952E9F"/>
    <w:rsid w:val="1BBA3BF3"/>
    <w:rsid w:val="1BC82E20"/>
    <w:rsid w:val="1C045589"/>
    <w:rsid w:val="1C0D1818"/>
    <w:rsid w:val="1C13053F"/>
    <w:rsid w:val="1C1B24AA"/>
    <w:rsid w:val="1C275D99"/>
    <w:rsid w:val="1C3034D1"/>
    <w:rsid w:val="1C3B7A96"/>
    <w:rsid w:val="1C6C7A8F"/>
    <w:rsid w:val="1C8A6328"/>
    <w:rsid w:val="1C8D70FE"/>
    <w:rsid w:val="1C936077"/>
    <w:rsid w:val="1CC21F65"/>
    <w:rsid w:val="1CE14410"/>
    <w:rsid w:val="1CFC0FD3"/>
    <w:rsid w:val="1D0936F0"/>
    <w:rsid w:val="1D1A414E"/>
    <w:rsid w:val="1D37025D"/>
    <w:rsid w:val="1D440BCC"/>
    <w:rsid w:val="1D5232E9"/>
    <w:rsid w:val="1D6342C6"/>
    <w:rsid w:val="1D724FC4"/>
    <w:rsid w:val="1D813BCE"/>
    <w:rsid w:val="1D954F84"/>
    <w:rsid w:val="1DA358F3"/>
    <w:rsid w:val="1DB01DBE"/>
    <w:rsid w:val="1DD963A0"/>
    <w:rsid w:val="1DE71C83"/>
    <w:rsid w:val="1DED352C"/>
    <w:rsid w:val="1E110AAE"/>
    <w:rsid w:val="1E2307E2"/>
    <w:rsid w:val="1E2A6014"/>
    <w:rsid w:val="1E2E3C90"/>
    <w:rsid w:val="1E447229"/>
    <w:rsid w:val="1E5310C7"/>
    <w:rsid w:val="1E5311C6"/>
    <w:rsid w:val="1EA05FDB"/>
    <w:rsid w:val="1EB4768C"/>
    <w:rsid w:val="1EC57DE0"/>
    <w:rsid w:val="1ED3045A"/>
    <w:rsid w:val="1EEA6DC7"/>
    <w:rsid w:val="1EF65EF6"/>
    <w:rsid w:val="1F134CFA"/>
    <w:rsid w:val="1F422EEA"/>
    <w:rsid w:val="1F435D1C"/>
    <w:rsid w:val="1F486752"/>
    <w:rsid w:val="1F486EB7"/>
    <w:rsid w:val="1F5A6485"/>
    <w:rsid w:val="1F8452B0"/>
    <w:rsid w:val="1FC63B1B"/>
    <w:rsid w:val="1FD60202"/>
    <w:rsid w:val="1FF266BE"/>
    <w:rsid w:val="20005F1A"/>
    <w:rsid w:val="20014B53"/>
    <w:rsid w:val="20020FF7"/>
    <w:rsid w:val="200D799B"/>
    <w:rsid w:val="20191C70"/>
    <w:rsid w:val="2031368A"/>
    <w:rsid w:val="20322F5E"/>
    <w:rsid w:val="20407429"/>
    <w:rsid w:val="204131A1"/>
    <w:rsid w:val="204F3B10"/>
    <w:rsid w:val="205B4440"/>
    <w:rsid w:val="20784E15"/>
    <w:rsid w:val="2079293B"/>
    <w:rsid w:val="20AF6CDA"/>
    <w:rsid w:val="20B0298F"/>
    <w:rsid w:val="20E15888"/>
    <w:rsid w:val="20E97AC1"/>
    <w:rsid w:val="20EE157B"/>
    <w:rsid w:val="211904FC"/>
    <w:rsid w:val="21423675"/>
    <w:rsid w:val="21661111"/>
    <w:rsid w:val="21B47737"/>
    <w:rsid w:val="21CD1190"/>
    <w:rsid w:val="21DA565B"/>
    <w:rsid w:val="21E464DA"/>
    <w:rsid w:val="21E93AF0"/>
    <w:rsid w:val="21F66F4C"/>
    <w:rsid w:val="220A5F40"/>
    <w:rsid w:val="22147904"/>
    <w:rsid w:val="22205764"/>
    <w:rsid w:val="222075E8"/>
    <w:rsid w:val="22263DED"/>
    <w:rsid w:val="2230171F"/>
    <w:rsid w:val="223C1E72"/>
    <w:rsid w:val="223E208E"/>
    <w:rsid w:val="22574EFE"/>
    <w:rsid w:val="225E44DE"/>
    <w:rsid w:val="22673393"/>
    <w:rsid w:val="22837AA1"/>
    <w:rsid w:val="22993768"/>
    <w:rsid w:val="22D34CDA"/>
    <w:rsid w:val="22F07AE2"/>
    <w:rsid w:val="22F41266"/>
    <w:rsid w:val="22FD4AF7"/>
    <w:rsid w:val="2380346D"/>
    <w:rsid w:val="238D2173"/>
    <w:rsid w:val="23906919"/>
    <w:rsid w:val="239301B8"/>
    <w:rsid w:val="23952182"/>
    <w:rsid w:val="239D4771"/>
    <w:rsid w:val="23B40A42"/>
    <w:rsid w:val="23C16AD3"/>
    <w:rsid w:val="23C66E2B"/>
    <w:rsid w:val="23C96A39"/>
    <w:rsid w:val="24013373"/>
    <w:rsid w:val="24264B88"/>
    <w:rsid w:val="24303C58"/>
    <w:rsid w:val="244B0A92"/>
    <w:rsid w:val="247C0C4C"/>
    <w:rsid w:val="248D2E59"/>
    <w:rsid w:val="24A26904"/>
    <w:rsid w:val="24B623B0"/>
    <w:rsid w:val="24E01C91"/>
    <w:rsid w:val="250D7AF6"/>
    <w:rsid w:val="25162E4E"/>
    <w:rsid w:val="25253091"/>
    <w:rsid w:val="255C003A"/>
    <w:rsid w:val="25714529"/>
    <w:rsid w:val="25873D4C"/>
    <w:rsid w:val="259D531E"/>
    <w:rsid w:val="25A16DBA"/>
    <w:rsid w:val="25A42208"/>
    <w:rsid w:val="25AB145B"/>
    <w:rsid w:val="25B35A66"/>
    <w:rsid w:val="25D56865"/>
    <w:rsid w:val="25DE6C64"/>
    <w:rsid w:val="25F25669"/>
    <w:rsid w:val="25FF7D86"/>
    <w:rsid w:val="26195EA4"/>
    <w:rsid w:val="26386E68"/>
    <w:rsid w:val="263F62A3"/>
    <w:rsid w:val="265359DC"/>
    <w:rsid w:val="26591245"/>
    <w:rsid w:val="26681488"/>
    <w:rsid w:val="26751DF6"/>
    <w:rsid w:val="268663ED"/>
    <w:rsid w:val="268F2EB8"/>
    <w:rsid w:val="26943F45"/>
    <w:rsid w:val="26A537CA"/>
    <w:rsid w:val="26AA1AA0"/>
    <w:rsid w:val="26AD1590"/>
    <w:rsid w:val="26CD39E1"/>
    <w:rsid w:val="26D75A77"/>
    <w:rsid w:val="26F15921"/>
    <w:rsid w:val="26FB2E83"/>
    <w:rsid w:val="270A253F"/>
    <w:rsid w:val="270E64D3"/>
    <w:rsid w:val="27191A73"/>
    <w:rsid w:val="27791383"/>
    <w:rsid w:val="27814EF7"/>
    <w:rsid w:val="27D547E6"/>
    <w:rsid w:val="27D668C5"/>
    <w:rsid w:val="28414686"/>
    <w:rsid w:val="28497097"/>
    <w:rsid w:val="284C0612"/>
    <w:rsid w:val="28553C8E"/>
    <w:rsid w:val="288D3427"/>
    <w:rsid w:val="28A776E0"/>
    <w:rsid w:val="28B9421C"/>
    <w:rsid w:val="28BE1833"/>
    <w:rsid w:val="28E72E42"/>
    <w:rsid w:val="28EA2628"/>
    <w:rsid w:val="29001E4B"/>
    <w:rsid w:val="290A3C24"/>
    <w:rsid w:val="2911150A"/>
    <w:rsid w:val="293127A1"/>
    <w:rsid w:val="29374E7F"/>
    <w:rsid w:val="29565B80"/>
    <w:rsid w:val="297E0FC2"/>
    <w:rsid w:val="29C76E0D"/>
    <w:rsid w:val="29C9048F"/>
    <w:rsid w:val="29E4351B"/>
    <w:rsid w:val="2A135BAE"/>
    <w:rsid w:val="2A192C4E"/>
    <w:rsid w:val="2A364537"/>
    <w:rsid w:val="2A4B17EC"/>
    <w:rsid w:val="2A61691A"/>
    <w:rsid w:val="2A7725E1"/>
    <w:rsid w:val="2AB033FD"/>
    <w:rsid w:val="2AB07722"/>
    <w:rsid w:val="2AB949A8"/>
    <w:rsid w:val="2AC5334C"/>
    <w:rsid w:val="2AD51A9F"/>
    <w:rsid w:val="2AE80E8C"/>
    <w:rsid w:val="2AF85452"/>
    <w:rsid w:val="2B0B4AD7"/>
    <w:rsid w:val="2B1821F2"/>
    <w:rsid w:val="2B3B716B"/>
    <w:rsid w:val="2B5D5BB3"/>
    <w:rsid w:val="2B607D2C"/>
    <w:rsid w:val="2B6A3EF4"/>
    <w:rsid w:val="2B824D9A"/>
    <w:rsid w:val="2BA86E43"/>
    <w:rsid w:val="2BAA2542"/>
    <w:rsid w:val="2BDC64D7"/>
    <w:rsid w:val="2BEC2B5B"/>
    <w:rsid w:val="2BEE0681"/>
    <w:rsid w:val="2BF1120B"/>
    <w:rsid w:val="2BF832AE"/>
    <w:rsid w:val="2C11436F"/>
    <w:rsid w:val="2C1B0D4A"/>
    <w:rsid w:val="2C5A1872"/>
    <w:rsid w:val="2C6C4A11"/>
    <w:rsid w:val="2C6F09A1"/>
    <w:rsid w:val="2C76719D"/>
    <w:rsid w:val="2C8D7E9A"/>
    <w:rsid w:val="2C9F197B"/>
    <w:rsid w:val="2CE304E2"/>
    <w:rsid w:val="2CF156C9"/>
    <w:rsid w:val="2CF577ED"/>
    <w:rsid w:val="2CF73565"/>
    <w:rsid w:val="2D145EC5"/>
    <w:rsid w:val="2D2A1EA4"/>
    <w:rsid w:val="2D5664DE"/>
    <w:rsid w:val="2D67693D"/>
    <w:rsid w:val="2D8C1F00"/>
    <w:rsid w:val="2DA27975"/>
    <w:rsid w:val="2DA768FE"/>
    <w:rsid w:val="2DB72CF5"/>
    <w:rsid w:val="2DD1306A"/>
    <w:rsid w:val="2DFA0F7B"/>
    <w:rsid w:val="2E051CB2"/>
    <w:rsid w:val="2E070A94"/>
    <w:rsid w:val="2E7E44FF"/>
    <w:rsid w:val="2E8C4181"/>
    <w:rsid w:val="2EDE19F1"/>
    <w:rsid w:val="2EEA3066"/>
    <w:rsid w:val="2EFF4953"/>
    <w:rsid w:val="2F511653"/>
    <w:rsid w:val="2F6A44C2"/>
    <w:rsid w:val="2F7075FF"/>
    <w:rsid w:val="2F776BDF"/>
    <w:rsid w:val="2F7A76AB"/>
    <w:rsid w:val="2F990904"/>
    <w:rsid w:val="2FC00586"/>
    <w:rsid w:val="2FC17A65"/>
    <w:rsid w:val="2FD1009E"/>
    <w:rsid w:val="2FDE27BA"/>
    <w:rsid w:val="2FDE6C5E"/>
    <w:rsid w:val="2FFC5231"/>
    <w:rsid w:val="300B434B"/>
    <w:rsid w:val="30182170"/>
    <w:rsid w:val="304E16EE"/>
    <w:rsid w:val="30556F21"/>
    <w:rsid w:val="306727B0"/>
    <w:rsid w:val="30A457B2"/>
    <w:rsid w:val="30C419B0"/>
    <w:rsid w:val="30C47C02"/>
    <w:rsid w:val="30CC6AB7"/>
    <w:rsid w:val="310B3A83"/>
    <w:rsid w:val="311C52ED"/>
    <w:rsid w:val="31397B5D"/>
    <w:rsid w:val="313F372D"/>
    <w:rsid w:val="3140197F"/>
    <w:rsid w:val="314D409C"/>
    <w:rsid w:val="31665B97"/>
    <w:rsid w:val="3178338B"/>
    <w:rsid w:val="318A2BFA"/>
    <w:rsid w:val="319F0454"/>
    <w:rsid w:val="31C81974"/>
    <w:rsid w:val="31E00383"/>
    <w:rsid w:val="31F938DC"/>
    <w:rsid w:val="320F75A3"/>
    <w:rsid w:val="321C75CA"/>
    <w:rsid w:val="325F79F1"/>
    <w:rsid w:val="32A73338"/>
    <w:rsid w:val="32BC3287"/>
    <w:rsid w:val="32E53E60"/>
    <w:rsid w:val="33353039"/>
    <w:rsid w:val="333712C9"/>
    <w:rsid w:val="334A26CA"/>
    <w:rsid w:val="335214F5"/>
    <w:rsid w:val="336B6A5B"/>
    <w:rsid w:val="336C0A04"/>
    <w:rsid w:val="33717366"/>
    <w:rsid w:val="338E62A6"/>
    <w:rsid w:val="33A06705"/>
    <w:rsid w:val="33D740F0"/>
    <w:rsid w:val="33F151B2"/>
    <w:rsid w:val="33F7209D"/>
    <w:rsid w:val="340A5418"/>
    <w:rsid w:val="341B5D8B"/>
    <w:rsid w:val="346E6803"/>
    <w:rsid w:val="34861F04"/>
    <w:rsid w:val="349B2D85"/>
    <w:rsid w:val="34A73AC3"/>
    <w:rsid w:val="34B945B1"/>
    <w:rsid w:val="34C603ED"/>
    <w:rsid w:val="34CC177B"/>
    <w:rsid w:val="34CE54F3"/>
    <w:rsid w:val="35137922"/>
    <w:rsid w:val="35150A2C"/>
    <w:rsid w:val="352B4FC9"/>
    <w:rsid w:val="354B26A0"/>
    <w:rsid w:val="35551771"/>
    <w:rsid w:val="355D1A48"/>
    <w:rsid w:val="357716E7"/>
    <w:rsid w:val="357F67EE"/>
    <w:rsid w:val="35BD03EA"/>
    <w:rsid w:val="35D02BA5"/>
    <w:rsid w:val="35E11256"/>
    <w:rsid w:val="35E96F6C"/>
    <w:rsid w:val="35EF5721"/>
    <w:rsid w:val="36017EAC"/>
    <w:rsid w:val="362D2CF8"/>
    <w:rsid w:val="3632560E"/>
    <w:rsid w:val="36373015"/>
    <w:rsid w:val="364041CF"/>
    <w:rsid w:val="367125DA"/>
    <w:rsid w:val="369E2CA4"/>
    <w:rsid w:val="36A04C6E"/>
    <w:rsid w:val="36CF7301"/>
    <w:rsid w:val="36D161BA"/>
    <w:rsid w:val="36D30B9F"/>
    <w:rsid w:val="3701395E"/>
    <w:rsid w:val="37522919"/>
    <w:rsid w:val="375241BA"/>
    <w:rsid w:val="37B54749"/>
    <w:rsid w:val="37C130EE"/>
    <w:rsid w:val="37C36E66"/>
    <w:rsid w:val="37CA01F4"/>
    <w:rsid w:val="37DB62C5"/>
    <w:rsid w:val="37DE3C9F"/>
    <w:rsid w:val="37E12250"/>
    <w:rsid w:val="37ED4490"/>
    <w:rsid w:val="37F708BD"/>
    <w:rsid w:val="3801173C"/>
    <w:rsid w:val="3809239F"/>
    <w:rsid w:val="381059C0"/>
    <w:rsid w:val="38353194"/>
    <w:rsid w:val="383B1EE7"/>
    <w:rsid w:val="383B31BF"/>
    <w:rsid w:val="38417D8A"/>
    <w:rsid w:val="386A72E1"/>
    <w:rsid w:val="38763474"/>
    <w:rsid w:val="388C54AA"/>
    <w:rsid w:val="389335FD"/>
    <w:rsid w:val="38C2711D"/>
    <w:rsid w:val="38D64977"/>
    <w:rsid w:val="38E41CCD"/>
    <w:rsid w:val="38E70932"/>
    <w:rsid w:val="3902576C"/>
    <w:rsid w:val="391728A4"/>
    <w:rsid w:val="392230FF"/>
    <w:rsid w:val="3925443F"/>
    <w:rsid w:val="393C66BD"/>
    <w:rsid w:val="39516FCE"/>
    <w:rsid w:val="396E1053"/>
    <w:rsid w:val="397E7D6B"/>
    <w:rsid w:val="39810D86"/>
    <w:rsid w:val="39916AF0"/>
    <w:rsid w:val="39A14F85"/>
    <w:rsid w:val="39B5458C"/>
    <w:rsid w:val="39BD1693"/>
    <w:rsid w:val="39BE5B37"/>
    <w:rsid w:val="3A4B32E7"/>
    <w:rsid w:val="3A54334A"/>
    <w:rsid w:val="3A5A0460"/>
    <w:rsid w:val="3A5B15D7"/>
    <w:rsid w:val="3A744576"/>
    <w:rsid w:val="3A80103E"/>
    <w:rsid w:val="3ACF5B21"/>
    <w:rsid w:val="3AEA295B"/>
    <w:rsid w:val="3AF15A98"/>
    <w:rsid w:val="3AFC74DE"/>
    <w:rsid w:val="3B025DF2"/>
    <w:rsid w:val="3B1A3241"/>
    <w:rsid w:val="3B220CAE"/>
    <w:rsid w:val="3B274F4E"/>
    <w:rsid w:val="3B3F4A55"/>
    <w:rsid w:val="3B462B12"/>
    <w:rsid w:val="3B4B4542"/>
    <w:rsid w:val="3BA57C6A"/>
    <w:rsid w:val="3BBA3572"/>
    <w:rsid w:val="3BC50684"/>
    <w:rsid w:val="3BEE0229"/>
    <w:rsid w:val="3BF43750"/>
    <w:rsid w:val="3BFD221A"/>
    <w:rsid w:val="3C2C5364"/>
    <w:rsid w:val="3C335C3C"/>
    <w:rsid w:val="3C567FA6"/>
    <w:rsid w:val="3C7626F9"/>
    <w:rsid w:val="3C7E335B"/>
    <w:rsid w:val="3CAA4150"/>
    <w:rsid w:val="3CB46D7D"/>
    <w:rsid w:val="3CB7686D"/>
    <w:rsid w:val="3CDD0108"/>
    <w:rsid w:val="3D0C4E0B"/>
    <w:rsid w:val="3D22018A"/>
    <w:rsid w:val="3D347EBE"/>
    <w:rsid w:val="3D714C6E"/>
    <w:rsid w:val="3D7B6A6D"/>
    <w:rsid w:val="3D892BE3"/>
    <w:rsid w:val="3D9372DA"/>
    <w:rsid w:val="3DE7144A"/>
    <w:rsid w:val="3E027FBC"/>
    <w:rsid w:val="3E261EFC"/>
    <w:rsid w:val="3E495BEB"/>
    <w:rsid w:val="3E497999"/>
    <w:rsid w:val="3E5E1696"/>
    <w:rsid w:val="3E611186"/>
    <w:rsid w:val="3E630A5B"/>
    <w:rsid w:val="3E7D1B12"/>
    <w:rsid w:val="3E8D5AD7"/>
    <w:rsid w:val="3E946E66"/>
    <w:rsid w:val="3E9C3F6D"/>
    <w:rsid w:val="3EAA6689"/>
    <w:rsid w:val="3EB25954"/>
    <w:rsid w:val="3EC60FE9"/>
    <w:rsid w:val="3ECF4342"/>
    <w:rsid w:val="3EF5367D"/>
    <w:rsid w:val="3EF90895"/>
    <w:rsid w:val="3F0D2290"/>
    <w:rsid w:val="3F2B709E"/>
    <w:rsid w:val="3F4D34B9"/>
    <w:rsid w:val="3F5605BF"/>
    <w:rsid w:val="3F6C7DE3"/>
    <w:rsid w:val="3F7153F9"/>
    <w:rsid w:val="3F7722E4"/>
    <w:rsid w:val="3F8D5553"/>
    <w:rsid w:val="3F942E96"/>
    <w:rsid w:val="3FA07A8C"/>
    <w:rsid w:val="3FAE21A9"/>
    <w:rsid w:val="3FB86017"/>
    <w:rsid w:val="3FD461A6"/>
    <w:rsid w:val="3FE23C01"/>
    <w:rsid w:val="400159D5"/>
    <w:rsid w:val="40055B41"/>
    <w:rsid w:val="40231837"/>
    <w:rsid w:val="402E32EA"/>
    <w:rsid w:val="403A3A3D"/>
    <w:rsid w:val="403E34E3"/>
    <w:rsid w:val="405A5E8D"/>
    <w:rsid w:val="40905D53"/>
    <w:rsid w:val="409839F3"/>
    <w:rsid w:val="40A2464F"/>
    <w:rsid w:val="40A315E2"/>
    <w:rsid w:val="40AF61D9"/>
    <w:rsid w:val="40DC68A2"/>
    <w:rsid w:val="40FB7670"/>
    <w:rsid w:val="411C3143"/>
    <w:rsid w:val="41377F7D"/>
    <w:rsid w:val="413B2267"/>
    <w:rsid w:val="413E57AF"/>
    <w:rsid w:val="41787A5F"/>
    <w:rsid w:val="418F4E8B"/>
    <w:rsid w:val="419B675D"/>
    <w:rsid w:val="41A05B22"/>
    <w:rsid w:val="41A25D3E"/>
    <w:rsid w:val="41AE493E"/>
    <w:rsid w:val="41B94E35"/>
    <w:rsid w:val="41BA1457"/>
    <w:rsid w:val="41C3795E"/>
    <w:rsid w:val="41DD6EB8"/>
    <w:rsid w:val="41E9571B"/>
    <w:rsid w:val="41F25DE8"/>
    <w:rsid w:val="420A743F"/>
    <w:rsid w:val="420B38E3"/>
    <w:rsid w:val="421502BE"/>
    <w:rsid w:val="42277FF1"/>
    <w:rsid w:val="422E312E"/>
    <w:rsid w:val="424045D1"/>
    <w:rsid w:val="42521512"/>
    <w:rsid w:val="4260230D"/>
    <w:rsid w:val="427A6373"/>
    <w:rsid w:val="428C046C"/>
    <w:rsid w:val="42B20202"/>
    <w:rsid w:val="42B23D5F"/>
    <w:rsid w:val="42B428B5"/>
    <w:rsid w:val="42B71375"/>
    <w:rsid w:val="42DC0DDB"/>
    <w:rsid w:val="4315253F"/>
    <w:rsid w:val="4326474D"/>
    <w:rsid w:val="433C5D1E"/>
    <w:rsid w:val="434048F5"/>
    <w:rsid w:val="43430E5B"/>
    <w:rsid w:val="4349650B"/>
    <w:rsid w:val="436F7EA2"/>
    <w:rsid w:val="4379487C"/>
    <w:rsid w:val="437E6337"/>
    <w:rsid w:val="438356FB"/>
    <w:rsid w:val="438F571B"/>
    <w:rsid w:val="439E0787"/>
    <w:rsid w:val="43A318F9"/>
    <w:rsid w:val="43B27D8E"/>
    <w:rsid w:val="43BB4E95"/>
    <w:rsid w:val="43BC2ACA"/>
    <w:rsid w:val="43C55D14"/>
    <w:rsid w:val="43CF26EE"/>
    <w:rsid w:val="43EC504E"/>
    <w:rsid w:val="443E3DDF"/>
    <w:rsid w:val="444035EC"/>
    <w:rsid w:val="44507CD3"/>
    <w:rsid w:val="445F3A72"/>
    <w:rsid w:val="446A283B"/>
    <w:rsid w:val="448168F2"/>
    <w:rsid w:val="44823C05"/>
    <w:rsid w:val="449A2CFC"/>
    <w:rsid w:val="44A26055"/>
    <w:rsid w:val="44B32010"/>
    <w:rsid w:val="44B6424B"/>
    <w:rsid w:val="44B94074"/>
    <w:rsid w:val="44BA15F0"/>
    <w:rsid w:val="44CD1324"/>
    <w:rsid w:val="44E95A32"/>
    <w:rsid w:val="451F3201"/>
    <w:rsid w:val="45237196"/>
    <w:rsid w:val="452B7DF8"/>
    <w:rsid w:val="456A45FE"/>
    <w:rsid w:val="45701CAF"/>
    <w:rsid w:val="45DB471C"/>
    <w:rsid w:val="45DD7344"/>
    <w:rsid w:val="46095888"/>
    <w:rsid w:val="460E7377"/>
    <w:rsid w:val="461713D7"/>
    <w:rsid w:val="46195EA3"/>
    <w:rsid w:val="461E170B"/>
    <w:rsid w:val="46582E6F"/>
    <w:rsid w:val="466435C2"/>
    <w:rsid w:val="46780E1B"/>
    <w:rsid w:val="46A41C10"/>
    <w:rsid w:val="46B02CAB"/>
    <w:rsid w:val="46CF347B"/>
    <w:rsid w:val="46D83FB0"/>
    <w:rsid w:val="46D87B0C"/>
    <w:rsid w:val="46F74436"/>
    <w:rsid w:val="46FD7572"/>
    <w:rsid w:val="475F1FDB"/>
    <w:rsid w:val="477261B2"/>
    <w:rsid w:val="47734C85"/>
    <w:rsid w:val="477A378E"/>
    <w:rsid w:val="477E0BCB"/>
    <w:rsid w:val="47AA594C"/>
    <w:rsid w:val="47C702AC"/>
    <w:rsid w:val="47D23321"/>
    <w:rsid w:val="47E051A5"/>
    <w:rsid w:val="480A1F47"/>
    <w:rsid w:val="480E5EDB"/>
    <w:rsid w:val="48166B3E"/>
    <w:rsid w:val="48240152"/>
    <w:rsid w:val="483B47F6"/>
    <w:rsid w:val="48427933"/>
    <w:rsid w:val="484A4A39"/>
    <w:rsid w:val="48592ECE"/>
    <w:rsid w:val="487321E2"/>
    <w:rsid w:val="48904B42"/>
    <w:rsid w:val="4893018E"/>
    <w:rsid w:val="48AA7EB0"/>
    <w:rsid w:val="48B06F92"/>
    <w:rsid w:val="48BB76E5"/>
    <w:rsid w:val="48C7608A"/>
    <w:rsid w:val="48D30F86"/>
    <w:rsid w:val="48DA400F"/>
    <w:rsid w:val="48EC5AF0"/>
    <w:rsid w:val="490B5F77"/>
    <w:rsid w:val="491312CF"/>
    <w:rsid w:val="492B6619"/>
    <w:rsid w:val="49415E3C"/>
    <w:rsid w:val="49470F79"/>
    <w:rsid w:val="49507E2D"/>
    <w:rsid w:val="49895E52"/>
    <w:rsid w:val="498D28A6"/>
    <w:rsid w:val="49924643"/>
    <w:rsid w:val="49951CE4"/>
    <w:rsid w:val="499F2B63"/>
    <w:rsid w:val="49A2403D"/>
    <w:rsid w:val="49A95790"/>
    <w:rsid w:val="49BC3715"/>
    <w:rsid w:val="49CF398F"/>
    <w:rsid w:val="49D92519"/>
    <w:rsid w:val="49EB7B56"/>
    <w:rsid w:val="4A404346"/>
    <w:rsid w:val="4A5E47CC"/>
    <w:rsid w:val="4A6F69D9"/>
    <w:rsid w:val="4A9A1CA8"/>
    <w:rsid w:val="4AAF3799"/>
    <w:rsid w:val="4AC52021"/>
    <w:rsid w:val="4ACD2E51"/>
    <w:rsid w:val="4ACF1226"/>
    <w:rsid w:val="4AD36F68"/>
    <w:rsid w:val="4AFB6436"/>
    <w:rsid w:val="4B006EED"/>
    <w:rsid w:val="4B09402E"/>
    <w:rsid w:val="4B2B6DA4"/>
    <w:rsid w:val="4B5C6F5D"/>
    <w:rsid w:val="4B8E5887"/>
    <w:rsid w:val="4BAE0C59"/>
    <w:rsid w:val="4BC13264"/>
    <w:rsid w:val="4BC15012"/>
    <w:rsid w:val="4BF278C2"/>
    <w:rsid w:val="4C0A69B9"/>
    <w:rsid w:val="4C1A4723"/>
    <w:rsid w:val="4C1B6C19"/>
    <w:rsid w:val="4C1C049B"/>
    <w:rsid w:val="4C3372F2"/>
    <w:rsid w:val="4C602A7D"/>
    <w:rsid w:val="4C6F0F12"/>
    <w:rsid w:val="4C8E75EA"/>
    <w:rsid w:val="4CAF7561"/>
    <w:rsid w:val="4CF71D3F"/>
    <w:rsid w:val="4CFD75DE"/>
    <w:rsid w:val="4D096C71"/>
    <w:rsid w:val="4D114700"/>
    <w:rsid w:val="4D183358"/>
    <w:rsid w:val="4D306EB1"/>
    <w:rsid w:val="4D37635E"/>
    <w:rsid w:val="4D5F0F87"/>
    <w:rsid w:val="4D673998"/>
    <w:rsid w:val="4D7655B5"/>
    <w:rsid w:val="4D861166"/>
    <w:rsid w:val="4DAE15C6"/>
    <w:rsid w:val="4DB12E65"/>
    <w:rsid w:val="4DF711BF"/>
    <w:rsid w:val="4DFA480C"/>
    <w:rsid w:val="4DFF1E22"/>
    <w:rsid w:val="4E072501"/>
    <w:rsid w:val="4E156790"/>
    <w:rsid w:val="4E2B207B"/>
    <w:rsid w:val="4E3046D1"/>
    <w:rsid w:val="4E323FA5"/>
    <w:rsid w:val="4E4B3EEE"/>
    <w:rsid w:val="4E854A1D"/>
    <w:rsid w:val="4EC5306C"/>
    <w:rsid w:val="4EE2777A"/>
    <w:rsid w:val="4EE96D5A"/>
    <w:rsid w:val="4EF456FF"/>
    <w:rsid w:val="4F073684"/>
    <w:rsid w:val="4F234D65"/>
    <w:rsid w:val="4F253B0A"/>
    <w:rsid w:val="4F3D0E54"/>
    <w:rsid w:val="4F457D08"/>
    <w:rsid w:val="4F624D5E"/>
    <w:rsid w:val="4F826F9A"/>
    <w:rsid w:val="4F8C5937"/>
    <w:rsid w:val="4FA32D35"/>
    <w:rsid w:val="4FC77813"/>
    <w:rsid w:val="4FE6773D"/>
    <w:rsid w:val="501C792F"/>
    <w:rsid w:val="50243DC2"/>
    <w:rsid w:val="503B29C8"/>
    <w:rsid w:val="508126D0"/>
    <w:rsid w:val="508D1967"/>
    <w:rsid w:val="509B4084"/>
    <w:rsid w:val="50CA4969"/>
    <w:rsid w:val="50F86765"/>
    <w:rsid w:val="510850A0"/>
    <w:rsid w:val="51510BE7"/>
    <w:rsid w:val="515801C7"/>
    <w:rsid w:val="51705511"/>
    <w:rsid w:val="51A056CA"/>
    <w:rsid w:val="51A727E9"/>
    <w:rsid w:val="520B6446"/>
    <w:rsid w:val="522462FB"/>
    <w:rsid w:val="524141DD"/>
    <w:rsid w:val="524F15CA"/>
    <w:rsid w:val="52552958"/>
    <w:rsid w:val="526F3A1A"/>
    <w:rsid w:val="52756EEB"/>
    <w:rsid w:val="52CD0741"/>
    <w:rsid w:val="52DE64AA"/>
    <w:rsid w:val="52F263F9"/>
    <w:rsid w:val="52F932E4"/>
    <w:rsid w:val="530A3743"/>
    <w:rsid w:val="530C74BB"/>
    <w:rsid w:val="5322283B"/>
    <w:rsid w:val="53372760"/>
    <w:rsid w:val="53400F13"/>
    <w:rsid w:val="536671A0"/>
    <w:rsid w:val="53A63401"/>
    <w:rsid w:val="53BD2563"/>
    <w:rsid w:val="53E133B5"/>
    <w:rsid w:val="53E667D9"/>
    <w:rsid w:val="540A3B33"/>
    <w:rsid w:val="54281AFA"/>
    <w:rsid w:val="5495703C"/>
    <w:rsid w:val="549C486F"/>
    <w:rsid w:val="549D6482"/>
    <w:rsid w:val="54A454D1"/>
    <w:rsid w:val="54BA6AA3"/>
    <w:rsid w:val="54C33BA9"/>
    <w:rsid w:val="54DC110F"/>
    <w:rsid w:val="54F010B9"/>
    <w:rsid w:val="54F70F5A"/>
    <w:rsid w:val="550C0617"/>
    <w:rsid w:val="55180399"/>
    <w:rsid w:val="55282F5D"/>
    <w:rsid w:val="55284354"/>
    <w:rsid w:val="552E0F27"/>
    <w:rsid w:val="556F6005"/>
    <w:rsid w:val="55780C75"/>
    <w:rsid w:val="557E3F74"/>
    <w:rsid w:val="55A57753"/>
    <w:rsid w:val="55B47996"/>
    <w:rsid w:val="55CC4CE0"/>
    <w:rsid w:val="55D87FDF"/>
    <w:rsid w:val="55F955AE"/>
    <w:rsid w:val="55FD2D5A"/>
    <w:rsid w:val="560234DB"/>
    <w:rsid w:val="562259B5"/>
    <w:rsid w:val="562468CA"/>
    <w:rsid w:val="563B3C13"/>
    <w:rsid w:val="563C3B2B"/>
    <w:rsid w:val="563D3E2F"/>
    <w:rsid w:val="5640122A"/>
    <w:rsid w:val="565A22EB"/>
    <w:rsid w:val="565A678F"/>
    <w:rsid w:val="56783B41"/>
    <w:rsid w:val="567F7FA4"/>
    <w:rsid w:val="568630E0"/>
    <w:rsid w:val="56C500AD"/>
    <w:rsid w:val="56CF2CD9"/>
    <w:rsid w:val="56ED13B1"/>
    <w:rsid w:val="570566FB"/>
    <w:rsid w:val="571E69AC"/>
    <w:rsid w:val="5726041F"/>
    <w:rsid w:val="5730129E"/>
    <w:rsid w:val="573963A5"/>
    <w:rsid w:val="57527466"/>
    <w:rsid w:val="576F0018"/>
    <w:rsid w:val="57715B3F"/>
    <w:rsid w:val="579655A5"/>
    <w:rsid w:val="57BD6FD6"/>
    <w:rsid w:val="57CC0FC7"/>
    <w:rsid w:val="580E7831"/>
    <w:rsid w:val="58242BB1"/>
    <w:rsid w:val="583354EA"/>
    <w:rsid w:val="5876152E"/>
    <w:rsid w:val="587B479B"/>
    <w:rsid w:val="58847AF3"/>
    <w:rsid w:val="58871392"/>
    <w:rsid w:val="589D2963"/>
    <w:rsid w:val="58AC2BA6"/>
    <w:rsid w:val="58AE2DC2"/>
    <w:rsid w:val="58D5034F"/>
    <w:rsid w:val="58ED5699"/>
    <w:rsid w:val="58EE3AE1"/>
    <w:rsid w:val="58F20F01"/>
    <w:rsid w:val="593E5EF4"/>
    <w:rsid w:val="59465C77"/>
    <w:rsid w:val="5963595B"/>
    <w:rsid w:val="5980475F"/>
    <w:rsid w:val="598853C1"/>
    <w:rsid w:val="59CA443C"/>
    <w:rsid w:val="59D440D5"/>
    <w:rsid w:val="5A166E71"/>
    <w:rsid w:val="5A266A92"/>
    <w:rsid w:val="5A276CF7"/>
    <w:rsid w:val="5A36306F"/>
    <w:rsid w:val="5A4B3F32"/>
    <w:rsid w:val="5A8C2C8F"/>
    <w:rsid w:val="5A9C7376"/>
    <w:rsid w:val="5AC4067B"/>
    <w:rsid w:val="5AF50835"/>
    <w:rsid w:val="5AF62615"/>
    <w:rsid w:val="5B0430C9"/>
    <w:rsid w:val="5B1135C8"/>
    <w:rsid w:val="5B231846"/>
    <w:rsid w:val="5B4E5F34"/>
    <w:rsid w:val="5B7D391F"/>
    <w:rsid w:val="5B8C797D"/>
    <w:rsid w:val="5B8D6CBF"/>
    <w:rsid w:val="5BD3501A"/>
    <w:rsid w:val="5BF94355"/>
    <w:rsid w:val="5C0A0310"/>
    <w:rsid w:val="5C160025"/>
    <w:rsid w:val="5C2C64D8"/>
    <w:rsid w:val="5C440839"/>
    <w:rsid w:val="5C7B2FBB"/>
    <w:rsid w:val="5C846314"/>
    <w:rsid w:val="5C997ECC"/>
    <w:rsid w:val="5CA2679A"/>
    <w:rsid w:val="5CD64EEC"/>
    <w:rsid w:val="5CED210B"/>
    <w:rsid w:val="5CFC40FC"/>
    <w:rsid w:val="5D0C4BC1"/>
    <w:rsid w:val="5D131446"/>
    <w:rsid w:val="5D323FC2"/>
    <w:rsid w:val="5D5061F6"/>
    <w:rsid w:val="5D976D37"/>
    <w:rsid w:val="5DB42C29"/>
    <w:rsid w:val="5DD21301"/>
    <w:rsid w:val="5DFE3EA4"/>
    <w:rsid w:val="5E015742"/>
    <w:rsid w:val="5E046F65"/>
    <w:rsid w:val="5E48773B"/>
    <w:rsid w:val="5E66256E"/>
    <w:rsid w:val="5E734892"/>
    <w:rsid w:val="5E761C8C"/>
    <w:rsid w:val="5E786642"/>
    <w:rsid w:val="5E897C12"/>
    <w:rsid w:val="5E8B1BDC"/>
    <w:rsid w:val="5EAA7B88"/>
    <w:rsid w:val="5EC724E8"/>
    <w:rsid w:val="5F146709"/>
    <w:rsid w:val="5F3F29C6"/>
    <w:rsid w:val="5F473629"/>
    <w:rsid w:val="5F5A7B07"/>
    <w:rsid w:val="5F5E109E"/>
    <w:rsid w:val="5F7C32D2"/>
    <w:rsid w:val="5FF72320"/>
    <w:rsid w:val="60066220"/>
    <w:rsid w:val="600E3221"/>
    <w:rsid w:val="600F4147"/>
    <w:rsid w:val="602A71D2"/>
    <w:rsid w:val="6030505D"/>
    <w:rsid w:val="603B508D"/>
    <w:rsid w:val="604638E0"/>
    <w:rsid w:val="605424A1"/>
    <w:rsid w:val="60714E01"/>
    <w:rsid w:val="60AE3960"/>
    <w:rsid w:val="60B847DE"/>
    <w:rsid w:val="60BA0C74"/>
    <w:rsid w:val="60C952E0"/>
    <w:rsid w:val="60D7721C"/>
    <w:rsid w:val="611F485D"/>
    <w:rsid w:val="61412A26"/>
    <w:rsid w:val="61587D6F"/>
    <w:rsid w:val="6166248C"/>
    <w:rsid w:val="6167482E"/>
    <w:rsid w:val="61730705"/>
    <w:rsid w:val="617C6A49"/>
    <w:rsid w:val="61897F29"/>
    <w:rsid w:val="61B50D1E"/>
    <w:rsid w:val="61BF1B9C"/>
    <w:rsid w:val="61E545DA"/>
    <w:rsid w:val="61FC3F76"/>
    <w:rsid w:val="620121B5"/>
    <w:rsid w:val="622163B3"/>
    <w:rsid w:val="62361E5F"/>
    <w:rsid w:val="623E51B7"/>
    <w:rsid w:val="62467BC8"/>
    <w:rsid w:val="626A5FAC"/>
    <w:rsid w:val="62A019CE"/>
    <w:rsid w:val="62C27B96"/>
    <w:rsid w:val="62CA07F9"/>
    <w:rsid w:val="62DD724C"/>
    <w:rsid w:val="62FB4E56"/>
    <w:rsid w:val="62FF66F4"/>
    <w:rsid w:val="630261E5"/>
    <w:rsid w:val="634560D1"/>
    <w:rsid w:val="635D166D"/>
    <w:rsid w:val="636429FB"/>
    <w:rsid w:val="636447A9"/>
    <w:rsid w:val="6374211B"/>
    <w:rsid w:val="63B55005"/>
    <w:rsid w:val="63D01024"/>
    <w:rsid w:val="63D77671"/>
    <w:rsid w:val="63DC4C88"/>
    <w:rsid w:val="63E247A6"/>
    <w:rsid w:val="63EF60B0"/>
    <w:rsid w:val="64130131"/>
    <w:rsid w:val="64214139"/>
    <w:rsid w:val="643B2CAC"/>
    <w:rsid w:val="6449399F"/>
    <w:rsid w:val="64504D2E"/>
    <w:rsid w:val="645E38EF"/>
    <w:rsid w:val="646507D9"/>
    <w:rsid w:val="64674DF8"/>
    <w:rsid w:val="647C0409"/>
    <w:rsid w:val="64AF414A"/>
    <w:rsid w:val="64C002CD"/>
    <w:rsid w:val="64D8544F"/>
    <w:rsid w:val="650049A6"/>
    <w:rsid w:val="650F6997"/>
    <w:rsid w:val="652F2B95"/>
    <w:rsid w:val="65332B0E"/>
    <w:rsid w:val="6558033E"/>
    <w:rsid w:val="6562704F"/>
    <w:rsid w:val="6562740E"/>
    <w:rsid w:val="65660CAD"/>
    <w:rsid w:val="65670581"/>
    <w:rsid w:val="65AB239E"/>
    <w:rsid w:val="65AC2438"/>
    <w:rsid w:val="65C40D88"/>
    <w:rsid w:val="65CB4FB4"/>
    <w:rsid w:val="65D04378"/>
    <w:rsid w:val="65ED6CD8"/>
    <w:rsid w:val="65F8742B"/>
    <w:rsid w:val="66401D3E"/>
    <w:rsid w:val="667473F9"/>
    <w:rsid w:val="66B477F6"/>
    <w:rsid w:val="66BF4C85"/>
    <w:rsid w:val="66E31E89"/>
    <w:rsid w:val="66F61BAB"/>
    <w:rsid w:val="67073DC9"/>
    <w:rsid w:val="672A5D0A"/>
    <w:rsid w:val="67412F20"/>
    <w:rsid w:val="675039C2"/>
    <w:rsid w:val="676C38F2"/>
    <w:rsid w:val="677B7BCE"/>
    <w:rsid w:val="67A96C2F"/>
    <w:rsid w:val="67E1461B"/>
    <w:rsid w:val="68091DC3"/>
    <w:rsid w:val="683055A2"/>
    <w:rsid w:val="688A4CB2"/>
    <w:rsid w:val="68B25FB7"/>
    <w:rsid w:val="68E1064A"/>
    <w:rsid w:val="68EB3277"/>
    <w:rsid w:val="68ED6FEF"/>
    <w:rsid w:val="68FE744E"/>
    <w:rsid w:val="68FE74B6"/>
    <w:rsid w:val="690D2406"/>
    <w:rsid w:val="69180510"/>
    <w:rsid w:val="69224CDC"/>
    <w:rsid w:val="69320EA6"/>
    <w:rsid w:val="694F1A58"/>
    <w:rsid w:val="695D23C7"/>
    <w:rsid w:val="696279DD"/>
    <w:rsid w:val="69855479"/>
    <w:rsid w:val="698E1740"/>
    <w:rsid w:val="69A83B33"/>
    <w:rsid w:val="69AE49D0"/>
    <w:rsid w:val="69C46473"/>
    <w:rsid w:val="69D0556E"/>
    <w:rsid w:val="69F83E9D"/>
    <w:rsid w:val="6A18009C"/>
    <w:rsid w:val="6A701C86"/>
    <w:rsid w:val="6A7B0543"/>
    <w:rsid w:val="6A9242F2"/>
    <w:rsid w:val="6AAF0A00"/>
    <w:rsid w:val="6ABE0C43"/>
    <w:rsid w:val="6AE345CC"/>
    <w:rsid w:val="6AFD2A4C"/>
    <w:rsid w:val="6AFF300A"/>
    <w:rsid w:val="6AFF61FD"/>
    <w:rsid w:val="6B0A032C"/>
    <w:rsid w:val="6B286A04"/>
    <w:rsid w:val="6B4F5D3F"/>
    <w:rsid w:val="6B5D66AE"/>
    <w:rsid w:val="6B8A6D77"/>
    <w:rsid w:val="6B961E96"/>
    <w:rsid w:val="6BBD539F"/>
    <w:rsid w:val="6BD050D2"/>
    <w:rsid w:val="6BDC11C4"/>
    <w:rsid w:val="6BF013B6"/>
    <w:rsid w:val="6BF16DF6"/>
    <w:rsid w:val="6C2471CC"/>
    <w:rsid w:val="6C3F37DD"/>
    <w:rsid w:val="6C4909E0"/>
    <w:rsid w:val="6C4C203A"/>
    <w:rsid w:val="6C727BF0"/>
    <w:rsid w:val="6C792A11"/>
    <w:rsid w:val="6C7F08A6"/>
    <w:rsid w:val="6CA77BC5"/>
    <w:rsid w:val="6CB322FE"/>
    <w:rsid w:val="6CCD33BF"/>
    <w:rsid w:val="6CD75FEC"/>
    <w:rsid w:val="6CD96483"/>
    <w:rsid w:val="6CDC3602"/>
    <w:rsid w:val="6CE23D5D"/>
    <w:rsid w:val="6CEC6AB0"/>
    <w:rsid w:val="6D1F7993"/>
    <w:rsid w:val="6D3671B7"/>
    <w:rsid w:val="6D3E0C76"/>
    <w:rsid w:val="6D401DE3"/>
    <w:rsid w:val="6D4F0278"/>
    <w:rsid w:val="6D5B5D0A"/>
    <w:rsid w:val="6D745F31"/>
    <w:rsid w:val="6D765805"/>
    <w:rsid w:val="6D77157D"/>
    <w:rsid w:val="6D8B4F45"/>
    <w:rsid w:val="6D8E655C"/>
    <w:rsid w:val="6D9D5488"/>
    <w:rsid w:val="6DAB79F8"/>
    <w:rsid w:val="6DC5053A"/>
    <w:rsid w:val="6DCD73EF"/>
    <w:rsid w:val="6DEC1F6B"/>
    <w:rsid w:val="6DF80910"/>
    <w:rsid w:val="6DF8446C"/>
    <w:rsid w:val="6E370014"/>
    <w:rsid w:val="6E3C24F4"/>
    <w:rsid w:val="6E8201DA"/>
    <w:rsid w:val="6E9C129B"/>
    <w:rsid w:val="6EA939B8"/>
    <w:rsid w:val="6EB83E57"/>
    <w:rsid w:val="6EC22919"/>
    <w:rsid w:val="6EF90FD5"/>
    <w:rsid w:val="6F257654"/>
    <w:rsid w:val="6F750AAF"/>
    <w:rsid w:val="6F9208F0"/>
    <w:rsid w:val="6F936422"/>
    <w:rsid w:val="6F9C52CB"/>
    <w:rsid w:val="6FA7614A"/>
    <w:rsid w:val="6FA84C02"/>
    <w:rsid w:val="6FC50CC6"/>
    <w:rsid w:val="6FF70753"/>
    <w:rsid w:val="70001CFE"/>
    <w:rsid w:val="70042156"/>
    <w:rsid w:val="700F1F41"/>
    <w:rsid w:val="702754DC"/>
    <w:rsid w:val="706758D9"/>
    <w:rsid w:val="707148B1"/>
    <w:rsid w:val="707B7204"/>
    <w:rsid w:val="708741CD"/>
    <w:rsid w:val="708C17E3"/>
    <w:rsid w:val="708E10B8"/>
    <w:rsid w:val="709B5583"/>
    <w:rsid w:val="70E46F2A"/>
    <w:rsid w:val="70F90B93"/>
    <w:rsid w:val="712D08D1"/>
    <w:rsid w:val="713638B3"/>
    <w:rsid w:val="713779A1"/>
    <w:rsid w:val="714C4AF3"/>
    <w:rsid w:val="71526589"/>
    <w:rsid w:val="717D6F23"/>
    <w:rsid w:val="71B20DD6"/>
    <w:rsid w:val="71CD480E"/>
    <w:rsid w:val="71F96A05"/>
    <w:rsid w:val="7202419A"/>
    <w:rsid w:val="722A667E"/>
    <w:rsid w:val="726B5B54"/>
    <w:rsid w:val="72710C91"/>
    <w:rsid w:val="727453AB"/>
    <w:rsid w:val="72822E9E"/>
    <w:rsid w:val="728C6D3C"/>
    <w:rsid w:val="72A050D2"/>
    <w:rsid w:val="72D609D7"/>
    <w:rsid w:val="72DD00D4"/>
    <w:rsid w:val="72E17BC5"/>
    <w:rsid w:val="72F07E08"/>
    <w:rsid w:val="72FD0776"/>
    <w:rsid w:val="73243F55"/>
    <w:rsid w:val="732D105C"/>
    <w:rsid w:val="734354C2"/>
    <w:rsid w:val="735D2FC3"/>
    <w:rsid w:val="73832E02"/>
    <w:rsid w:val="73893DB8"/>
    <w:rsid w:val="73920EBF"/>
    <w:rsid w:val="73966C01"/>
    <w:rsid w:val="73A330CC"/>
    <w:rsid w:val="73B70925"/>
    <w:rsid w:val="73D20082"/>
    <w:rsid w:val="73DC038C"/>
    <w:rsid w:val="73E86D31"/>
    <w:rsid w:val="73EC4A73"/>
    <w:rsid w:val="73FC5429"/>
    <w:rsid w:val="740C0C71"/>
    <w:rsid w:val="742A10F7"/>
    <w:rsid w:val="7439758C"/>
    <w:rsid w:val="746E5488"/>
    <w:rsid w:val="748D1686"/>
    <w:rsid w:val="748F3650"/>
    <w:rsid w:val="74AC4202"/>
    <w:rsid w:val="74C7339A"/>
    <w:rsid w:val="74DC0CC2"/>
    <w:rsid w:val="74F71921"/>
    <w:rsid w:val="750117DC"/>
    <w:rsid w:val="75096F5F"/>
    <w:rsid w:val="751C20D0"/>
    <w:rsid w:val="75287D2D"/>
    <w:rsid w:val="752E10BB"/>
    <w:rsid w:val="753205D0"/>
    <w:rsid w:val="75363ACC"/>
    <w:rsid w:val="754E7067"/>
    <w:rsid w:val="75614B20"/>
    <w:rsid w:val="756643B1"/>
    <w:rsid w:val="75874327"/>
    <w:rsid w:val="7592164A"/>
    <w:rsid w:val="75A5137D"/>
    <w:rsid w:val="75AA6219"/>
    <w:rsid w:val="75B82733"/>
    <w:rsid w:val="75C80BC8"/>
    <w:rsid w:val="75CF01A8"/>
    <w:rsid w:val="75CF63FA"/>
    <w:rsid w:val="75D43A11"/>
    <w:rsid w:val="75D532E5"/>
    <w:rsid w:val="75DE488F"/>
    <w:rsid w:val="760F453B"/>
    <w:rsid w:val="7613626B"/>
    <w:rsid w:val="76202654"/>
    <w:rsid w:val="762B73A9"/>
    <w:rsid w:val="7630676D"/>
    <w:rsid w:val="764566BC"/>
    <w:rsid w:val="76595CC4"/>
    <w:rsid w:val="76692538"/>
    <w:rsid w:val="766C59F7"/>
    <w:rsid w:val="766D176F"/>
    <w:rsid w:val="768216BE"/>
    <w:rsid w:val="76AE10C8"/>
    <w:rsid w:val="76BD6253"/>
    <w:rsid w:val="76C93C30"/>
    <w:rsid w:val="77170059"/>
    <w:rsid w:val="77440722"/>
    <w:rsid w:val="774E334F"/>
    <w:rsid w:val="77711301"/>
    <w:rsid w:val="77A45665"/>
    <w:rsid w:val="77BD2ED9"/>
    <w:rsid w:val="77C02A1F"/>
    <w:rsid w:val="77DC4DFE"/>
    <w:rsid w:val="77E617D9"/>
    <w:rsid w:val="7807791D"/>
    <w:rsid w:val="78324A1E"/>
    <w:rsid w:val="78462278"/>
    <w:rsid w:val="7879264D"/>
    <w:rsid w:val="78CD4747"/>
    <w:rsid w:val="78EE4DE9"/>
    <w:rsid w:val="79085CDB"/>
    <w:rsid w:val="79211409"/>
    <w:rsid w:val="79305402"/>
    <w:rsid w:val="795D3D1D"/>
    <w:rsid w:val="795F53B0"/>
    <w:rsid w:val="79725A1A"/>
    <w:rsid w:val="797535A9"/>
    <w:rsid w:val="799040F2"/>
    <w:rsid w:val="79AC0800"/>
    <w:rsid w:val="79BA4CCB"/>
    <w:rsid w:val="79BD0D98"/>
    <w:rsid w:val="79BD656A"/>
    <w:rsid w:val="79C51924"/>
    <w:rsid w:val="79D02741"/>
    <w:rsid w:val="79E03319"/>
    <w:rsid w:val="79E96BA2"/>
    <w:rsid w:val="7A076729"/>
    <w:rsid w:val="7A0A4093"/>
    <w:rsid w:val="7A24483B"/>
    <w:rsid w:val="7A252A8D"/>
    <w:rsid w:val="7A4F46B9"/>
    <w:rsid w:val="7A70182E"/>
    <w:rsid w:val="7A8772A3"/>
    <w:rsid w:val="7AA8546C"/>
    <w:rsid w:val="7AAC5752"/>
    <w:rsid w:val="7ABC2824"/>
    <w:rsid w:val="7ACA7190"/>
    <w:rsid w:val="7AED2E7F"/>
    <w:rsid w:val="7AF91823"/>
    <w:rsid w:val="7B4C229B"/>
    <w:rsid w:val="7B4D69B2"/>
    <w:rsid w:val="7B7A2964"/>
    <w:rsid w:val="7B8C6B3B"/>
    <w:rsid w:val="7B95174D"/>
    <w:rsid w:val="7BB265A2"/>
    <w:rsid w:val="7BBA7205"/>
    <w:rsid w:val="7BC6204D"/>
    <w:rsid w:val="7BC65BA9"/>
    <w:rsid w:val="7BD02C5E"/>
    <w:rsid w:val="7BEC1388"/>
    <w:rsid w:val="7BEC3136"/>
    <w:rsid w:val="7C28344E"/>
    <w:rsid w:val="7C427E1C"/>
    <w:rsid w:val="7C5A3B53"/>
    <w:rsid w:val="7C684EB3"/>
    <w:rsid w:val="7C8B0BA1"/>
    <w:rsid w:val="7C9B5288"/>
    <w:rsid w:val="7CB93960"/>
    <w:rsid w:val="7CD67C72"/>
    <w:rsid w:val="7CFC5074"/>
    <w:rsid w:val="7D172435"/>
    <w:rsid w:val="7D1E5AEC"/>
    <w:rsid w:val="7D3254B6"/>
    <w:rsid w:val="7D4E22FA"/>
    <w:rsid w:val="7D5471E5"/>
    <w:rsid w:val="7D5B0573"/>
    <w:rsid w:val="7D66587F"/>
    <w:rsid w:val="7D7B6E68"/>
    <w:rsid w:val="7D891584"/>
    <w:rsid w:val="7D8C2E23"/>
    <w:rsid w:val="7D9F66B2"/>
    <w:rsid w:val="7DC720AD"/>
    <w:rsid w:val="7DD30A52"/>
    <w:rsid w:val="7DD44C54"/>
    <w:rsid w:val="7DDE4489"/>
    <w:rsid w:val="7DE467BB"/>
    <w:rsid w:val="7E12157A"/>
    <w:rsid w:val="7E1A21DD"/>
    <w:rsid w:val="7E723DC7"/>
    <w:rsid w:val="7E861620"/>
    <w:rsid w:val="7E933D3D"/>
    <w:rsid w:val="7EB0669D"/>
    <w:rsid w:val="7EEF18BB"/>
    <w:rsid w:val="7F032C71"/>
    <w:rsid w:val="7F0E4510"/>
    <w:rsid w:val="7F1430D0"/>
    <w:rsid w:val="7F2816FF"/>
    <w:rsid w:val="7F2C0C33"/>
    <w:rsid w:val="7F376DBE"/>
    <w:rsid w:val="7F703639"/>
    <w:rsid w:val="7F7B314F"/>
    <w:rsid w:val="7F957CEB"/>
    <w:rsid w:val="7FB0104A"/>
    <w:rsid w:val="7FB03B0B"/>
    <w:rsid w:val="7FB328E9"/>
    <w:rsid w:val="7FBA726B"/>
    <w:rsid w:val="7FF86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autoRedefine/>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link w:val="20"/>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2"/>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9"/>
    <w:autoRedefine/>
    <w:unhideWhenUsed/>
    <w:qFormat/>
    <w:uiPriority w:val="9"/>
    <w:pPr>
      <w:numPr>
        <w:ilvl w:val="3"/>
        <w:numId w:val="1"/>
      </w:numPr>
      <w:spacing w:before="50" w:beforeLines="50"/>
      <w:ind w:firstLineChars="0"/>
      <w:jc w:val="left"/>
      <w:outlineLvl w:val="3"/>
    </w:pPr>
    <w:rPr>
      <w:rFonts w:asciiTheme="majorHAnsi" w:hAnsiTheme="majorHAnsi" w:cstheme="majorBidi"/>
      <w:b/>
      <w:bCs/>
      <w:szCs w:val="28"/>
    </w:rPr>
  </w:style>
  <w:style w:type="paragraph" w:styleId="6">
    <w:name w:val="heading 5"/>
    <w:basedOn w:val="1"/>
    <w:next w:val="1"/>
    <w:link w:val="26"/>
    <w:autoRedefine/>
    <w:unhideWhenUsed/>
    <w:qFormat/>
    <w:uiPriority w:val="9"/>
    <w:pPr>
      <w:numPr>
        <w:ilvl w:val="4"/>
        <w:numId w:val="1"/>
      </w:numPr>
      <w:ind w:left="0" w:firstLine="480"/>
      <w:jc w:val="left"/>
      <w:outlineLvl w:val="4"/>
    </w:pPr>
  </w:style>
  <w:style w:type="character" w:default="1" w:styleId="17">
    <w:name w:val="Default Paragraph Font"/>
    <w:autoRedefine/>
    <w:semiHidden/>
    <w:qFormat/>
    <w:uiPriority w:val="0"/>
  </w:style>
  <w:style w:type="table" w:default="1" w:styleId="15">
    <w:name w:val="Normal Table"/>
    <w:autoRedefine/>
    <w:semiHidden/>
    <w:qFormat/>
    <w:uiPriority w:val="0"/>
    <w:pPr>
      <w:keepNext w:val="0"/>
      <w:keepLines w:val="0"/>
      <w:widowControl/>
      <w:suppressLineNumbers w:val="0"/>
      <w:spacing w:before="0" w:beforeAutospacing="0" w:after="160" w:afterAutospacing="0" w:line="276" w:lineRule="auto"/>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7">
    <w:name w:val="caption"/>
    <w:basedOn w:val="1"/>
    <w:next w:val="8"/>
    <w:autoRedefine/>
    <w:unhideWhenUsed/>
    <w:qFormat/>
    <w:uiPriority w:val="35"/>
    <w:pPr>
      <w:spacing w:line="360" w:lineRule="auto"/>
      <w:ind w:firstLine="0" w:firstLineChars="0"/>
      <w:jc w:val="center"/>
    </w:pPr>
    <w:rPr>
      <w:b/>
      <w:color w:val="000000" w:themeColor="text1"/>
      <w14:textFill>
        <w14:solidFill>
          <w14:schemeClr w14:val="tx1"/>
        </w14:solidFill>
      </w14:textFill>
    </w:rPr>
  </w:style>
  <w:style w:type="paragraph" w:customStyle="1" w:styleId="8">
    <w:name w:val="表内文字"/>
    <w:basedOn w:val="9"/>
    <w:next w:val="1"/>
    <w:autoRedefine/>
    <w:qFormat/>
    <w:uiPriority w:val="0"/>
    <w:pPr>
      <w:spacing w:line="240" w:lineRule="auto"/>
      <w:ind w:firstLine="0" w:firstLineChars="0"/>
      <w:jc w:val="center"/>
    </w:pPr>
    <w:rPr>
      <w:sz w:val="21"/>
    </w:rPr>
  </w:style>
  <w:style w:type="paragraph" w:customStyle="1" w:styleId="9">
    <w:name w:val="图表名称"/>
    <w:basedOn w:val="1"/>
    <w:link w:val="27"/>
    <w:autoRedefine/>
    <w:qFormat/>
    <w:uiPriority w:val="0"/>
    <w:pPr>
      <w:keepNext w:val="0"/>
      <w:keepLines w:val="0"/>
      <w:widowControl w:val="0"/>
      <w:suppressLineNumbers w:val="0"/>
      <w:spacing w:before="0" w:beforeAutospacing="0" w:after="160" w:afterAutospacing="0" w:line="360" w:lineRule="auto"/>
      <w:ind w:left="0" w:right="0" w:firstLine="0" w:firstLineChars="0"/>
      <w:jc w:val="center"/>
    </w:pPr>
    <w:rPr>
      <w:rFonts w:hint="default" w:ascii="Times New Roman" w:hAnsi="Times New Roman" w:eastAsia="宋体" w:cs="Times New Roman"/>
      <w:b/>
      <w:kern w:val="2"/>
      <w:sz w:val="21"/>
      <w:szCs w:val="21"/>
      <w:lang w:val="en-US" w:eastAsia="zh-CN" w:bidi="ar"/>
    </w:rPr>
  </w:style>
  <w:style w:type="paragraph" w:styleId="10">
    <w:name w:val="Body Text"/>
    <w:basedOn w:val="1"/>
    <w:next w:val="1"/>
    <w:link w:val="24"/>
    <w:autoRedefine/>
    <w:qFormat/>
    <w:uiPriority w:val="0"/>
    <w:pPr>
      <w:keepNext w:val="0"/>
      <w:keepLines w:val="0"/>
      <w:widowControl w:val="0"/>
      <w:suppressLineNumbers w:val="0"/>
      <w:spacing w:before="0" w:beforeAutospacing="0" w:after="160" w:afterAutospacing="0" w:line="360" w:lineRule="auto"/>
      <w:ind w:left="0" w:right="0" w:firstLine="560" w:firstLineChars="200"/>
      <w:jc w:val="both"/>
    </w:pPr>
    <w:rPr>
      <w:rFonts w:hint="default" w:ascii="Times New Roman" w:hAnsi="Times New Roman" w:eastAsia="宋体" w:cs="Times New Roman"/>
      <w:kern w:val="2"/>
      <w:sz w:val="24"/>
      <w:szCs w:val="24"/>
      <w:lang w:val="en-US" w:eastAsia="zh-CN" w:bidi="ar"/>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link w:val="18"/>
    <w:autoRedefine/>
    <w:qFormat/>
    <w:uiPriority w:val="0"/>
    <w:pPr>
      <w:keepNext w:val="0"/>
      <w:keepLines w:val="0"/>
      <w:widowControl w:val="0"/>
      <w:suppressLineNumbers w:val="0"/>
      <w:spacing w:before="0" w:beforeAutospacing="0" w:after="160" w:afterAutospacing="0" w:line="360" w:lineRule="auto"/>
      <w:ind w:left="0" w:right="0" w:firstLine="200" w:firstLineChars="200"/>
      <w:jc w:val="left"/>
    </w:pPr>
    <w:rPr>
      <w:rFonts w:hint="default" w:ascii="Times New Roman" w:hAnsi="Times New Roman" w:eastAsia="宋体" w:cs="Times New Roman"/>
      <w:kern w:val="0"/>
      <w:sz w:val="24"/>
      <w:szCs w:val="21"/>
      <w:u w:val="single"/>
      <w:lang w:val="en-US" w:eastAsia="zh-CN" w:bidi="ar"/>
    </w:rPr>
  </w:style>
  <w:style w:type="paragraph" w:styleId="14">
    <w:name w:val="Body Text First Indent"/>
    <w:basedOn w:val="10"/>
    <w:next w:val="1"/>
    <w:unhideWhenUsed/>
    <w:qFormat/>
    <w:uiPriority w:val="0"/>
    <w:pPr>
      <w:spacing w:before="154"/>
      <w:ind w:left="121" w:firstLine="420" w:firstLineChars="100"/>
    </w:pPr>
    <w:rPr>
      <w:rFonts w:hint="eastAsia" w:ascii="仿宋" w:hAnsi="仿宋" w:eastAsia="仿宋"/>
      <w:szCs w:val="21"/>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普通(网站) 字符"/>
    <w:basedOn w:val="17"/>
    <w:link w:val="13"/>
    <w:autoRedefine/>
    <w:qFormat/>
    <w:uiPriority w:val="0"/>
    <w:rPr>
      <w:rFonts w:hint="default" w:ascii="Times New Roman" w:hAnsi="Times New Roman" w:eastAsia="宋体" w:cs="Times New Roman"/>
      <w:sz w:val="24"/>
      <w:szCs w:val="21"/>
      <w:u w:val="single"/>
    </w:rPr>
  </w:style>
  <w:style w:type="character" w:customStyle="1" w:styleId="19">
    <w:name w:val="标题 4 字符"/>
    <w:basedOn w:val="17"/>
    <w:link w:val="5"/>
    <w:autoRedefine/>
    <w:qFormat/>
    <w:uiPriority w:val="0"/>
    <w:rPr>
      <w:rFonts w:hint="default" w:ascii="Cambria" w:hAnsi="Cambria" w:eastAsia="宋体" w:cs="Times New Roman"/>
      <w:b/>
      <w:kern w:val="2"/>
      <w:sz w:val="24"/>
      <w:szCs w:val="28"/>
    </w:rPr>
  </w:style>
  <w:style w:type="character" w:customStyle="1" w:styleId="20">
    <w:name w:val="标题 2 字符"/>
    <w:basedOn w:val="17"/>
    <w:link w:val="3"/>
    <w:autoRedefine/>
    <w:qFormat/>
    <w:uiPriority w:val="0"/>
    <w:rPr>
      <w:rFonts w:hint="default" w:ascii="Cambria" w:hAnsi="Cambria" w:eastAsia="宋体" w:cs="Times New Roman"/>
      <w:b/>
      <w:kern w:val="2"/>
      <w:sz w:val="28"/>
      <w:szCs w:val="32"/>
    </w:rPr>
  </w:style>
  <w:style w:type="character" w:customStyle="1" w:styleId="21">
    <w:name w:val="标题 1 字符"/>
    <w:basedOn w:val="17"/>
    <w:link w:val="2"/>
    <w:autoRedefine/>
    <w:qFormat/>
    <w:uiPriority w:val="0"/>
    <w:rPr>
      <w:rFonts w:hint="default" w:ascii="Times New Roman" w:hAnsi="Times New Roman" w:eastAsia="宋体" w:cs="Times New Roman"/>
      <w:b/>
      <w:kern w:val="44"/>
      <w:sz w:val="32"/>
      <w:szCs w:val="44"/>
    </w:rPr>
  </w:style>
  <w:style w:type="character" w:customStyle="1" w:styleId="22">
    <w:name w:val="标题 3 字符"/>
    <w:basedOn w:val="17"/>
    <w:link w:val="4"/>
    <w:autoRedefine/>
    <w:qFormat/>
    <w:uiPriority w:val="0"/>
    <w:rPr>
      <w:rFonts w:hint="default" w:ascii="Times New Roman" w:hAnsi="Times New Roman" w:eastAsia="宋体" w:cs="Times New Roman"/>
      <w:b/>
      <w:kern w:val="2"/>
      <w:sz w:val="24"/>
      <w:szCs w:val="32"/>
    </w:rPr>
  </w:style>
  <w:style w:type="table" w:customStyle="1" w:styleId="23">
    <w:name w:val="k 表格11"/>
    <w:basedOn w:val="15"/>
    <w:autoRedefine/>
    <w:qFormat/>
    <w:uiPriority w:val="0"/>
    <w:pPr>
      <w:keepNext w:val="0"/>
      <w:keepLines w:val="0"/>
      <w:widowControl/>
      <w:suppressLineNumbers w:val="0"/>
      <w:spacing w:before="0" w:beforeAutospacing="0" w:after="0" w:afterAutospacing="0" w:line="276" w:lineRule="auto"/>
      <w:ind w:left="0" w:right="0"/>
      <w:jc w:val="center"/>
    </w:pPr>
    <w:rPr>
      <w:rFonts w:hint="eastAsia" w:ascii="宋体" w:hAnsi="宋体" w:eastAsia="宋体" w:cs="Calibri"/>
      <w:sz w:val="21"/>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57" w:type="dxa"/>
        <w:bottom w:w="0" w:type="dxa"/>
        <w:right w:w="57" w:type="dxa"/>
      </w:tblCellMar>
    </w:tblPr>
    <w:tcPr>
      <w:tcBorders>
        <w:top w:val="double" w:color="000000" w:sz="6" w:space="0"/>
        <w:left w:val="double" w:color="000000" w:sz="6" w:space="0"/>
        <w:bottom w:val="double" w:color="000000" w:sz="6" w:space="0"/>
        <w:right w:val="double" w:color="000000" w:sz="6" w:space="0"/>
      </w:tcBorders>
      <w:shd w:val="clear" w:color="auto" w:fill="EDEDED"/>
      <w:vAlign w:val="center"/>
    </w:tcPr>
    <w:tblStylePr w:type="firstRow">
      <w:pPr>
        <w:wordWrap/>
        <w:jc w:val="center"/>
      </w:pPr>
      <w:rPr>
        <w:rFonts w:hint="default" w:ascii="Times New Roman" w:hAnsi="Times New Roman" w:eastAsia="宋体" w:cs="Times New Roman"/>
        <w:b/>
        <w:sz w:val="21"/>
        <w:szCs w:val="21"/>
      </w:rPr>
      <w:tcPr>
        <w:shd w:val="clear" w:color="auto" w:fill="BDD6EE"/>
      </w:tcPr>
    </w:tblStylePr>
    <w:tblStylePr w:type="firstCol">
      <w:pPr>
        <w:jc w:val="center"/>
      </w:pPr>
      <w:rPr>
        <w:rFonts w:hint="eastAsia" w:ascii="宋体" w:hAnsi="宋体" w:eastAsia="宋体" w:cs="宋体"/>
        <w:b w:val="0"/>
        <w:sz w:val="21"/>
        <w:szCs w:val="21"/>
      </w:rPr>
      <w:tcPr>
        <w:shd w:val="clear" w:color="auto" w:fill="F7CAAC"/>
      </w:tcPr>
    </w:tblStylePr>
  </w:style>
  <w:style w:type="character" w:customStyle="1" w:styleId="24">
    <w:name w:val="正文文本 字符"/>
    <w:basedOn w:val="17"/>
    <w:link w:val="10"/>
    <w:autoRedefine/>
    <w:qFormat/>
    <w:uiPriority w:val="0"/>
    <w:rPr>
      <w:rFonts w:hint="default" w:ascii="Times New Roman" w:hAnsi="Times New Roman" w:cs="Times New Roman"/>
      <w:kern w:val="2"/>
      <w:sz w:val="24"/>
      <w:szCs w:val="24"/>
    </w:rPr>
  </w:style>
  <w:style w:type="paragraph" w:customStyle="1" w:styleId="25">
    <w:name w:val="表格文字"/>
    <w:basedOn w:val="1"/>
    <w:autoRedefine/>
    <w:qFormat/>
    <w:uiPriority w:val="0"/>
    <w:pPr>
      <w:keepNext w:val="0"/>
      <w:keepLines w:val="0"/>
      <w:widowControl w:val="0"/>
      <w:suppressLineNumbers w:val="0"/>
      <w:spacing w:before="0" w:beforeAutospacing="0" w:after="160" w:afterAutospacing="0" w:line="0" w:lineRule="atLeast"/>
      <w:ind w:left="0" w:right="0" w:firstLine="0" w:firstLineChars="0"/>
      <w:jc w:val="center"/>
    </w:pPr>
    <w:rPr>
      <w:rFonts w:hint="default" w:ascii="Times New Roman" w:hAnsi="Times New Roman" w:eastAsia="宋体" w:cs="Times New Roman"/>
      <w:kern w:val="2"/>
      <w:sz w:val="21"/>
      <w:szCs w:val="18"/>
      <w:lang w:val="en-US" w:eastAsia="zh-CN" w:bidi="ar"/>
    </w:rPr>
  </w:style>
  <w:style w:type="character" w:customStyle="1" w:styleId="26">
    <w:name w:val="标题 5 字符"/>
    <w:basedOn w:val="17"/>
    <w:link w:val="6"/>
    <w:autoRedefine/>
    <w:qFormat/>
    <w:uiPriority w:val="0"/>
    <w:rPr>
      <w:rFonts w:hint="default" w:ascii="Times New Roman" w:hAnsi="Times New Roman" w:cs="Times New Roman"/>
      <w:bCs/>
      <w:kern w:val="2"/>
      <w:sz w:val="24"/>
      <w:szCs w:val="28"/>
    </w:rPr>
  </w:style>
  <w:style w:type="character" w:customStyle="1" w:styleId="27">
    <w:name w:val="图表名称 Char"/>
    <w:basedOn w:val="17"/>
    <w:link w:val="9"/>
    <w:autoRedefine/>
    <w:qFormat/>
    <w:uiPriority w:val="0"/>
    <w:rPr>
      <w:rFonts w:hint="default" w:ascii="Times New Roman" w:hAnsi="Times New Roman" w:cs="Times New Roman"/>
      <w:b/>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9286</Words>
  <Characters>10811</Characters>
  <Lines>0</Lines>
  <Paragraphs>0</Paragraphs>
  <TotalTime>8</TotalTime>
  <ScaleCrop>false</ScaleCrop>
  <LinksUpToDate>false</LinksUpToDate>
  <CharactersWithSpaces>11194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2024-08-05T00:59:00Z</dcterms:created>
  <dc:creator>李刚</dc:creator>
  <cp:lastModifiedBy>杭州渝港机械施工有限公司</cp:lastModifiedBy>
  <dcterms:modified xsi:type="dcterms:W3CDTF">2025-08-18T02:21:27Z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55DCE4DFEC684CC58DA8DE35417E2977_13</vt:lpwstr>
  </property>
  <property fmtid="{D5CDD505-2E9C-101B-9397-08002B2CF9AE}" pid="4" name="KSOTemplateDocerSaveRecord">
    <vt:lpwstr>eyJoZGlkIjoiMWI3ZThlZmY4YTQzYzRjYjU2ZWViNzMzYTk3MWVkZTUiLCJ1c2VySWQiOiIyMDEyMTQ5OSJ9</vt:lpwstr>
  </property>
</Properties>
</file>