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493DF">
      <w:pPr>
        <w:rPr>
          <w:rFonts w:hint="eastAsia" w:eastAsiaTheme="minorEastAsia"/>
          <w:color w:val="2E54A1" w:themeColor="accent1" w:themeShade="BF"/>
          <w:lang w:eastAsia="zh-CN"/>
        </w:rPr>
      </w:pPr>
      <w:r>
        <w:rPr>
          <w:rFonts w:hint="eastAsia" w:eastAsiaTheme="minorEastAsia"/>
          <w:color w:val="2E54A1" w:themeColor="accent1" w:themeShade="BF"/>
          <w:lang w:eastAsia="zh-CN"/>
        </w:rPr>
        <w:drawing>
          <wp:anchor distT="0" distB="0" distL="114300" distR="114300" simplePos="0" relativeHeight="251660288" behindDoc="0" locked="0" layoutInCell="1" allowOverlap="1">
            <wp:simplePos x="0" y="0"/>
            <wp:positionH relativeFrom="column">
              <wp:posOffset>-180340</wp:posOffset>
            </wp:positionH>
            <wp:positionV relativeFrom="paragraph">
              <wp:posOffset>-363220</wp:posOffset>
            </wp:positionV>
            <wp:extent cx="10645775" cy="7527925"/>
            <wp:effectExtent l="0" t="0" r="3175" b="15875"/>
            <wp:wrapNone/>
            <wp:docPr id="2" name="图片 2" descr="作业指导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作业指导书封面"/>
                    <pic:cNvPicPr>
                      <a:picLocks noChangeAspect="1"/>
                    </pic:cNvPicPr>
                  </pic:nvPicPr>
                  <pic:blipFill>
                    <a:blip r:embed="rId5"/>
                    <a:stretch>
                      <a:fillRect/>
                    </a:stretch>
                  </pic:blipFill>
                  <pic:spPr>
                    <a:xfrm>
                      <a:off x="0" y="0"/>
                      <a:ext cx="10645775" cy="7527925"/>
                    </a:xfrm>
                    <a:prstGeom prst="rect">
                      <a:avLst/>
                    </a:prstGeom>
                  </pic:spPr>
                </pic:pic>
              </a:graphicData>
            </a:graphic>
          </wp:anchor>
        </w:drawing>
      </w:r>
      <w:r>
        <w:rPr>
          <w:rFonts w:hint="eastAsia"/>
          <w:color w:val="2E54A1" w:themeColor="accent1" w:themeShade="BF"/>
        </w:rPr>
        <w:br w:type="page"/>
      </w:r>
    </w:p>
    <w:p w14:paraId="3249A15D">
      <w:pPr>
        <w:pStyle w:val="9"/>
      </w:pPr>
    </w:p>
    <w:p w14:paraId="4DC02DF9">
      <w:pPr>
        <w:rPr>
          <w:color w:val="2E54A1" w:themeColor="accent1" w:themeShade="BF"/>
        </w:rPr>
      </w:pPr>
    </w:p>
    <w:p w14:paraId="60B08458">
      <w:pPr>
        <w:rPr>
          <w:color w:val="2E54A1" w:themeColor="accent1" w:themeShade="BF"/>
        </w:rPr>
      </w:pPr>
    </w:p>
    <w:p w14:paraId="6ED20A78">
      <w:pPr>
        <w:rPr>
          <w:color w:val="2E54A1" w:themeColor="accent1" w:themeShade="BF"/>
        </w:rPr>
      </w:pPr>
    </w:p>
    <w:p w14:paraId="0AE88A05">
      <w:pPr>
        <w:rPr>
          <w:color w:val="2E54A1" w:themeColor="accent1" w:themeShade="BF"/>
        </w:rPr>
      </w:pPr>
    </w:p>
    <w:p w14:paraId="16038F00">
      <w:pPr>
        <w:ind w:firstLine="1260" w:firstLineChars="600"/>
        <w:rPr>
          <w:color w:val="2E54A1" w:themeColor="accent1" w:themeShade="BF"/>
        </w:rPr>
      </w:pPr>
      <w: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34EE38">
                            <w:r>
                              <w:rPr>
                                <w:rFonts w:hint="eastAsia"/>
                              </w:rPr>
                              <w:t xml:space="preserve">               </w:t>
                            </w:r>
                          </w:p>
                          <w:p w14:paraId="0BA3DB4D">
                            <w:pPr>
                              <w:tabs>
                                <w:tab w:val="left" w:leader="middleDot" w:pos="10500"/>
                              </w:tabs>
                              <w:jc w:val="center"/>
                              <w:rPr>
                                <w:rFonts w:hint="eastAsia" w:ascii="黑体" w:hAnsi="黑体" w:eastAsia="黑体" w:cs="黑体"/>
                                <w:b/>
                                <w:bCs/>
                                <w:sz w:val="44"/>
                                <w:szCs w:val="44"/>
                              </w:rPr>
                            </w:pPr>
                            <w:r>
                              <w:rPr>
                                <w:rFonts w:hint="eastAsia" w:ascii="黑体" w:hAnsi="黑体" w:eastAsia="黑体" w:cs="黑体"/>
                                <w:b/>
                                <w:bCs/>
                                <w:sz w:val="44"/>
                                <w:szCs w:val="44"/>
                              </w:rPr>
                              <w:t>目  录</w:t>
                            </w:r>
                          </w:p>
                          <w:p w14:paraId="2820BD3D">
                            <w:pPr>
                              <w:tabs>
                                <w:tab w:val="left" w:leader="middleDot" w:pos="10500"/>
                              </w:tabs>
                            </w:pPr>
                            <w:r>
                              <w:rPr>
                                <w:rFonts w:hint="eastAsia"/>
                              </w:rPr>
                              <w:t xml:space="preserve">  </w:t>
                            </w:r>
                          </w:p>
                          <w:p w14:paraId="0B08A3B5">
                            <w:pPr>
                              <w:tabs>
                                <w:tab w:val="left" w:leader="middleDot" w:pos="10500"/>
                                <w:tab w:val="left" w:leader="middleDot" w:pos="13650"/>
                              </w:tabs>
                              <w:spacing w:line="400" w:lineRule="exact"/>
                              <w:jc w:val="left"/>
                              <w:rPr>
                                <w:rFonts w:hint="eastAsia" w:ascii="黑体" w:hAnsi="黑体" w:eastAsia="黑体" w:cs="黑体"/>
                                <w:sz w:val="28"/>
                                <w:szCs w:val="28"/>
                              </w:rPr>
                            </w:pPr>
                            <w:r>
                              <w:rPr>
                                <w:rFonts w:hint="eastAsia"/>
                              </w:rPr>
                              <w:t xml:space="preserve">         </w:t>
                            </w:r>
                            <w:r>
                              <w:rPr>
                                <w:rFonts w:hint="eastAsia"/>
                                <w:b/>
                                <w:bCs/>
                              </w:rPr>
                              <w:t xml:space="preserve">  </w:t>
                            </w:r>
                            <w:r>
                              <w:rPr>
                                <w:rFonts w:hint="eastAsia" w:ascii="黑体" w:hAnsi="黑体" w:eastAsia="黑体" w:cs="黑体"/>
                                <w:b/>
                                <w:bCs/>
                                <w:sz w:val="28"/>
                                <w:szCs w:val="28"/>
                              </w:rPr>
                              <w:t>1.整机结构介绍</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01</w:t>
                            </w:r>
                          </w:p>
                          <w:p w14:paraId="657D025C">
                            <w:pPr>
                              <w:tabs>
                                <w:tab w:val="left" w:leader="middleDot" w:pos="10500"/>
                                <w:tab w:val="left" w:leader="middleDot" w:pos="13650"/>
                              </w:tabs>
                              <w:spacing w:line="400" w:lineRule="exact"/>
                              <w:jc w:val="left"/>
                              <w:rPr>
                                <w:rFonts w:hint="eastAsia" w:ascii="黑体" w:hAnsi="黑体" w:eastAsia="黑体" w:cs="黑体"/>
                                <w:sz w:val="28"/>
                                <w:szCs w:val="28"/>
                              </w:rPr>
                            </w:pPr>
                            <w:r>
                              <w:rPr>
                                <w:rFonts w:hint="eastAsia" w:ascii="黑体" w:hAnsi="黑体" w:eastAsia="黑体" w:cs="黑体"/>
                                <w:sz w:val="28"/>
                                <w:szCs w:val="28"/>
                              </w:rPr>
                              <w:t xml:space="preserve">      </w:t>
                            </w:r>
                            <w:r>
                              <w:rPr>
                                <w:rFonts w:hint="eastAsia" w:ascii="黑体" w:hAnsi="黑体" w:eastAsia="黑体" w:cs="黑体"/>
                                <w:b/>
                                <w:bCs/>
                                <w:sz w:val="28"/>
                                <w:szCs w:val="28"/>
                              </w:rPr>
                              <w:t xml:space="preserve">  2.XGT7026-12S1塔机拆除工况</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02</w:t>
                            </w:r>
                          </w:p>
                          <w:p w14:paraId="07D078B0">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r>
                              <w:rPr>
                                <w:rFonts w:hint="eastAsia" w:ascii="黑体" w:hAnsi="黑体" w:eastAsia="黑体" w:cs="黑体"/>
                                <w:sz w:val="28"/>
                                <w:szCs w:val="28"/>
                              </w:rPr>
                              <w:t>2.1 XGT7026-12S1塔机拆除前准备</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02</w:t>
                            </w:r>
                          </w:p>
                          <w:p w14:paraId="63B2B5AD">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2.2 降塔</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3</w:t>
                            </w:r>
                          </w:p>
                          <w:p w14:paraId="59F0A176">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2.3 拆除附着</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5</w:t>
                            </w:r>
                          </w:p>
                          <w:p w14:paraId="7F6F101E">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2.4 拆除吊钩及钢丝绳</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7</w:t>
                            </w:r>
                          </w:p>
                          <w:p w14:paraId="62CA5073">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2.5 拆除部分平衡重</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9</w:t>
                            </w:r>
                          </w:p>
                          <w:p w14:paraId="067D27DE">
                            <w:pPr>
                              <w:tabs>
                                <w:tab w:val="left" w:leader="middleDot" w:pos="10500"/>
                                <w:tab w:val="left" w:leader="middleDot" w:pos="13650"/>
                              </w:tabs>
                              <w:spacing w:line="400" w:lineRule="exact"/>
                              <w:jc w:val="left"/>
                              <w:rPr>
                                <w:rFonts w:hint="default" w:ascii="黑体" w:hAnsi="黑体" w:eastAsia="黑体" w:cs="黑体"/>
                                <w:sz w:val="28"/>
                                <w:szCs w:val="28"/>
                                <w:lang w:val="en-US" w:eastAsia="zh-CN"/>
                              </w:rPr>
                            </w:pPr>
                            <w:r>
                              <w:rPr>
                                <w:rFonts w:hint="eastAsia" w:ascii="黑体" w:hAnsi="黑体" w:eastAsia="黑体" w:cs="黑体"/>
                                <w:sz w:val="28"/>
                                <w:szCs w:val="28"/>
                              </w:rPr>
                              <w:t xml:space="preserve">        2.6 拆除部分起重臂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10</w:t>
                            </w:r>
                          </w:p>
                          <w:p w14:paraId="0A6F2C32">
                            <w:pPr>
                              <w:tabs>
                                <w:tab w:val="left" w:leader="middleDot" w:pos="10500"/>
                                <w:tab w:val="left" w:leader="middleDot" w:pos="13650"/>
                              </w:tabs>
                              <w:spacing w:line="400" w:lineRule="exact"/>
                              <w:ind w:firstLine="1120" w:firstLineChars="400"/>
                              <w:jc w:val="left"/>
                              <w:rPr>
                                <w:rFonts w:hint="default" w:ascii="黑体" w:hAnsi="黑体" w:eastAsia="黑体" w:cs="黑体"/>
                                <w:sz w:val="28"/>
                                <w:szCs w:val="28"/>
                                <w:lang w:val="en-US" w:eastAsia="zh-CN"/>
                              </w:rPr>
                            </w:pPr>
                            <w:r>
                              <w:rPr>
                                <w:rFonts w:hint="eastAsia" w:ascii="黑体" w:hAnsi="黑体" w:eastAsia="黑体" w:cs="黑体"/>
                                <w:sz w:val="28"/>
                                <w:szCs w:val="28"/>
                              </w:rPr>
                              <w:t>2.7 拆除平衡臂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11</w:t>
                            </w:r>
                          </w:p>
                          <w:p w14:paraId="65FF24A5">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2.8 拆除起重臂臂根节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3</w:t>
                            </w:r>
                          </w:p>
                          <w:p w14:paraId="082DCDC6">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2.9 拆除回转总成</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4</w:t>
                            </w:r>
                          </w:p>
                          <w:p w14:paraId="603BD3C2">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2.10 拆除特殊节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5</w:t>
                            </w:r>
                          </w:p>
                          <w:p w14:paraId="7237A778">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2,11</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拆除爬升架</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6</w:t>
                            </w:r>
                          </w:p>
                          <w:p w14:paraId="5C20994F">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2.12</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拆除剩余塔身</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7</w:t>
                            </w:r>
                          </w:p>
                          <w:p w14:paraId="69A64922">
                            <w:pPr>
                              <w:tabs>
                                <w:tab w:val="left" w:leader="middleDot" w:pos="10500"/>
                                <w:tab w:val="left" w:leader="middleDot" w:pos="13650"/>
                              </w:tabs>
                              <w:jc w:val="left"/>
                              <w:rPr>
                                <w:sz w:val="28"/>
                                <w:szCs w:val="28"/>
                              </w:rPr>
                            </w:pPr>
                          </w:p>
                          <w:p w14:paraId="2B508A99">
                            <w:pPr>
                              <w:tabs>
                                <w:tab w:val="left" w:leader="middleDot" w:pos="10500"/>
                                <w:tab w:val="left" w:leader="middleDot" w:pos="13650"/>
                              </w:tabs>
                              <w:jc w:val="left"/>
                            </w:pPr>
                          </w:p>
                          <w:p w14:paraId="4BE1E2FA">
                            <w:pPr>
                              <w:tabs>
                                <w:tab w:val="left" w:leader="middleDot" w:pos="10500"/>
                                <w:tab w:val="left" w:leader="middleDot" w:pos="13650"/>
                              </w:tabs>
                            </w:pPr>
                          </w:p>
                          <w:p w14:paraId="33CD7108"/>
                          <w:p w14:paraId="6B75FC12"/>
                          <w:p w14:paraId="28543946"/>
                          <w:p w14:paraId="4225FA49"/>
                          <w:p w14:paraId="45FFA3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6A34EE38">
                      <w:r>
                        <w:rPr>
                          <w:rFonts w:hint="eastAsia"/>
                        </w:rPr>
                        <w:t xml:space="preserve">               </w:t>
                      </w:r>
                    </w:p>
                    <w:p w14:paraId="0BA3DB4D">
                      <w:pPr>
                        <w:tabs>
                          <w:tab w:val="left" w:leader="middleDot" w:pos="10500"/>
                        </w:tabs>
                        <w:jc w:val="center"/>
                        <w:rPr>
                          <w:rFonts w:hint="eastAsia" w:ascii="黑体" w:hAnsi="黑体" w:eastAsia="黑体" w:cs="黑体"/>
                          <w:b/>
                          <w:bCs/>
                          <w:sz w:val="44"/>
                          <w:szCs w:val="44"/>
                        </w:rPr>
                      </w:pPr>
                      <w:r>
                        <w:rPr>
                          <w:rFonts w:hint="eastAsia" w:ascii="黑体" w:hAnsi="黑体" w:eastAsia="黑体" w:cs="黑体"/>
                          <w:b/>
                          <w:bCs/>
                          <w:sz w:val="44"/>
                          <w:szCs w:val="44"/>
                        </w:rPr>
                        <w:t>目  录</w:t>
                      </w:r>
                    </w:p>
                    <w:p w14:paraId="2820BD3D">
                      <w:pPr>
                        <w:tabs>
                          <w:tab w:val="left" w:leader="middleDot" w:pos="10500"/>
                        </w:tabs>
                      </w:pPr>
                      <w:r>
                        <w:rPr>
                          <w:rFonts w:hint="eastAsia"/>
                        </w:rPr>
                        <w:t xml:space="preserve">  </w:t>
                      </w:r>
                    </w:p>
                    <w:p w14:paraId="0B08A3B5">
                      <w:pPr>
                        <w:tabs>
                          <w:tab w:val="left" w:leader="middleDot" w:pos="10500"/>
                          <w:tab w:val="left" w:leader="middleDot" w:pos="13650"/>
                        </w:tabs>
                        <w:spacing w:line="400" w:lineRule="exact"/>
                        <w:jc w:val="left"/>
                        <w:rPr>
                          <w:rFonts w:hint="eastAsia" w:ascii="黑体" w:hAnsi="黑体" w:eastAsia="黑体" w:cs="黑体"/>
                          <w:sz w:val="28"/>
                          <w:szCs w:val="28"/>
                        </w:rPr>
                      </w:pPr>
                      <w:r>
                        <w:rPr>
                          <w:rFonts w:hint="eastAsia"/>
                        </w:rPr>
                        <w:t xml:space="preserve">         </w:t>
                      </w:r>
                      <w:r>
                        <w:rPr>
                          <w:rFonts w:hint="eastAsia"/>
                          <w:b/>
                          <w:bCs/>
                        </w:rPr>
                        <w:t xml:space="preserve">  </w:t>
                      </w:r>
                      <w:r>
                        <w:rPr>
                          <w:rFonts w:hint="eastAsia" w:ascii="黑体" w:hAnsi="黑体" w:eastAsia="黑体" w:cs="黑体"/>
                          <w:b/>
                          <w:bCs/>
                          <w:sz w:val="28"/>
                          <w:szCs w:val="28"/>
                        </w:rPr>
                        <w:t>1.整机结构介绍</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01</w:t>
                      </w:r>
                    </w:p>
                    <w:p w14:paraId="657D025C">
                      <w:pPr>
                        <w:tabs>
                          <w:tab w:val="left" w:leader="middleDot" w:pos="10500"/>
                          <w:tab w:val="left" w:leader="middleDot" w:pos="13650"/>
                        </w:tabs>
                        <w:spacing w:line="400" w:lineRule="exact"/>
                        <w:jc w:val="left"/>
                        <w:rPr>
                          <w:rFonts w:hint="eastAsia" w:ascii="黑体" w:hAnsi="黑体" w:eastAsia="黑体" w:cs="黑体"/>
                          <w:sz w:val="28"/>
                          <w:szCs w:val="28"/>
                        </w:rPr>
                      </w:pPr>
                      <w:r>
                        <w:rPr>
                          <w:rFonts w:hint="eastAsia" w:ascii="黑体" w:hAnsi="黑体" w:eastAsia="黑体" w:cs="黑体"/>
                          <w:sz w:val="28"/>
                          <w:szCs w:val="28"/>
                        </w:rPr>
                        <w:t xml:space="preserve">      </w:t>
                      </w:r>
                      <w:r>
                        <w:rPr>
                          <w:rFonts w:hint="eastAsia" w:ascii="黑体" w:hAnsi="黑体" w:eastAsia="黑体" w:cs="黑体"/>
                          <w:b/>
                          <w:bCs/>
                          <w:sz w:val="28"/>
                          <w:szCs w:val="28"/>
                        </w:rPr>
                        <w:t xml:space="preserve">  2.XGT7026-12S1塔机拆除工况</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02</w:t>
                      </w:r>
                    </w:p>
                    <w:p w14:paraId="07D078B0">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r>
                        <w:rPr>
                          <w:rFonts w:hint="eastAsia" w:ascii="黑体" w:hAnsi="黑体" w:eastAsia="黑体" w:cs="黑体"/>
                          <w:sz w:val="28"/>
                          <w:szCs w:val="28"/>
                        </w:rPr>
                        <w:t>2.1 XGT7026-12S1塔机拆除前准备</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02</w:t>
                      </w:r>
                    </w:p>
                    <w:p w14:paraId="63B2B5AD">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2.2 降塔</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3</w:t>
                      </w:r>
                    </w:p>
                    <w:p w14:paraId="59F0A176">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2.3 拆除附着</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5</w:t>
                      </w:r>
                    </w:p>
                    <w:p w14:paraId="7F6F101E">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2.4 拆除吊钩及钢丝绳</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7</w:t>
                      </w:r>
                    </w:p>
                    <w:p w14:paraId="62CA5073">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2.5 拆除部分平衡重</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0</w:t>
                      </w:r>
                      <w:r>
                        <w:rPr>
                          <w:rFonts w:hint="eastAsia" w:ascii="黑体" w:hAnsi="黑体" w:eastAsia="黑体" w:cs="黑体"/>
                          <w:sz w:val="28"/>
                          <w:szCs w:val="28"/>
                          <w:lang w:val="en-US" w:eastAsia="zh-CN"/>
                        </w:rPr>
                        <w:t>9</w:t>
                      </w:r>
                    </w:p>
                    <w:p w14:paraId="067D27DE">
                      <w:pPr>
                        <w:tabs>
                          <w:tab w:val="left" w:leader="middleDot" w:pos="10500"/>
                          <w:tab w:val="left" w:leader="middleDot" w:pos="13650"/>
                        </w:tabs>
                        <w:spacing w:line="400" w:lineRule="exact"/>
                        <w:jc w:val="left"/>
                        <w:rPr>
                          <w:rFonts w:hint="default" w:ascii="黑体" w:hAnsi="黑体" w:eastAsia="黑体" w:cs="黑体"/>
                          <w:sz w:val="28"/>
                          <w:szCs w:val="28"/>
                          <w:lang w:val="en-US" w:eastAsia="zh-CN"/>
                        </w:rPr>
                      </w:pPr>
                      <w:r>
                        <w:rPr>
                          <w:rFonts w:hint="eastAsia" w:ascii="黑体" w:hAnsi="黑体" w:eastAsia="黑体" w:cs="黑体"/>
                          <w:sz w:val="28"/>
                          <w:szCs w:val="28"/>
                        </w:rPr>
                        <w:t xml:space="preserve">        2.6 拆除部分起重臂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10</w:t>
                      </w:r>
                    </w:p>
                    <w:p w14:paraId="0A6F2C32">
                      <w:pPr>
                        <w:tabs>
                          <w:tab w:val="left" w:leader="middleDot" w:pos="10500"/>
                          <w:tab w:val="left" w:leader="middleDot" w:pos="13650"/>
                        </w:tabs>
                        <w:spacing w:line="400" w:lineRule="exact"/>
                        <w:ind w:firstLine="1120" w:firstLineChars="400"/>
                        <w:jc w:val="left"/>
                        <w:rPr>
                          <w:rFonts w:hint="default" w:ascii="黑体" w:hAnsi="黑体" w:eastAsia="黑体" w:cs="黑体"/>
                          <w:sz w:val="28"/>
                          <w:szCs w:val="28"/>
                          <w:lang w:val="en-US" w:eastAsia="zh-CN"/>
                        </w:rPr>
                      </w:pPr>
                      <w:r>
                        <w:rPr>
                          <w:rFonts w:hint="eastAsia" w:ascii="黑体" w:hAnsi="黑体" w:eastAsia="黑体" w:cs="黑体"/>
                          <w:sz w:val="28"/>
                          <w:szCs w:val="28"/>
                        </w:rPr>
                        <w:t>2.7 拆除平衡臂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11</w:t>
                      </w:r>
                    </w:p>
                    <w:p w14:paraId="65FF24A5">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2.8 拆除起重臂臂根节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3</w:t>
                      </w:r>
                    </w:p>
                    <w:p w14:paraId="082DCDC6">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2.9 拆除回转总成</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4</w:t>
                      </w:r>
                    </w:p>
                    <w:p w14:paraId="603BD3C2">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2.10 拆除特殊节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5</w:t>
                      </w:r>
                    </w:p>
                    <w:p w14:paraId="7237A778">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2,11</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拆除爬升架</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6</w:t>
                      </w:r>
                    </w:p>
                    <w:p w14:paraId="5C20994F">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2.12</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拆除剩余塔身</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7</w:t>
                      </w:r>
                    </w:p>
                    <w:p w14:paraId="69A64922">
                      <w:pPr>
                        <w:tabs>
                          <w:tab w:val="left" w:leader="middleDot" w:pos="10500"/>
                          <w:tab w:val="left" w:leader="middleDot" w:pos="13650"/>
                        </w:tabs>
                        <w:jc w:val="left"/>
                        <w:rPr>
                          <w:sz w:val="28"/>
                          <w:szCs w:val="28"/>
                        </w:rPr>
                      </w:pPr>
                    </w:p>
                    <w:p w14:paraId="2B508A99">
                      <w:pPr>
                        <w:tabs>
                          <w:tab w:val="left" w:leader="middleDot" w:pos="10500"/>
                          <w:tab w:val="left" w:leader="middleDot" w:pos="13650"/>
                        </w:tabs>
                        <w:jc w:val="left"/>
                      </w:pPr>
                    </w:p>
                    <w:p w14:paraId="4BE1E2FA">
                      <w:pPr>
                        <w:tabs>
                          <w:tab w:val="left" w:leader="middleDot" w:pos="10500"/>
                          <w:tab w:val="left" w:leader="middleDot" w:pos="13650"/>
                        </w:tabs>
                      </w:pPr>
                    </w:p>
                    <w:p w14:paraId="33CD7108"/>
                    <w:p w14:paraId="6B75FC12"/>
                    <w:p w14:paraId="28543946"/>
                    <w:p w14:paraId="4225FA49"/>
                    <w:p w14:paraId="45FFA3C7"/>
                  </w:txbxContent>
                </v:textbox>
              </v:shape>
            </w:pict>
          </mc:Fallback>
        </mc:AlternateContent>
      </w:r>
    </w:p>
    <w:p w14:paraId="2191BAC9">
      <w:pPr>
        <w:rPr>
          <w:color w:val="2E54A1" w:themeColor="accent1" w:themeShade="BF"/>
        </w:rPr>
      </w:pPr>
    </w:p>
    <w:p w14:paraId="6EB764F1">
      <w:pPr>
        <w:rPr>
          <w:color w:val="2E54A1" w:themeColor="accent1" w:themeShade="BF"/>
        </w:rPr>
      </w:pPr>
    </w:p>
    <w:p w14:paraId="0CA86D09">
      <w:pPr>
        <w:rPr>
          <w:color w:val="2E54A1" w:themeColor="accent1" w:themeShade="BF"/>
        </w:rPr>
      </w:pPr>
    </w:p>
    <w:p w14:paraId="346BB2EF">
      <w:pPr>
        <w:rPr>
          <w:color w:val="2E54A1" w:themeColor="accent1" w:themeShade="BF"/>
        </w:rPr>
      </w:pPr>
    </w:p>
    <w:p w14:paraId="22BC4B4D">
      <w:pPr>
        <w:rPr>
          <w:color w:val="2E54A1" w:themeColor="accent1" w:themeShade="BF"/>
        </w:rPr>
      </w:pPr>
    </w:p>
    <w:p w14:paraId="2CA17F99">
      <w:pPr>
        <w:rPr>
          <w:color w:val="2E54A1" w:themeColor="accent1" w:themeShade="BF"/>
        </w:rPr>
      </w:pPr>
    </w:p>
    <w:p w14:paraId="4AA8D404">
      <w:pPr>
        <w:rPr>
          <w:color w:val="2E54A1" w:themeColor="accent1" w:themeShade="BF"/>
        </w:rPr>
      </w:pPr>
    </w:p>
    <w:p w14:paraId="49DA8993">
      <w:pPr>
        <w:rPr>
          <w:color w:val="2E54A1" w:themeColor="accent1" w:themeShade="BF"/>
        </w:rPr>
      </w:pPr>
    </w:p>
    <w:p w14:paraId="5FDCAA5C">
      <w:pPr>
        <w:rPr>
          <w:color w:val="2E54A1" w:themeColor="accent1" w:themeShade="BF"/>
        </w:rPr>
      </w:pPr>
    </w:p>
    <w:p w14:paraId="2F808315">
      <w:pPr>
        <w:rPr>
          <w:color w:val="2E54A1" w:themeColor="accent1" w:themeShade="BF"/>
        </w:rPr>
      </w:pPr>
    </w:p>
    <w:p w14:paraId="7031998A">
      <w:pPr>
        <w:rPr>
          <w:color w:val="2E54A1" w:themeColor="accent1" w:themeShade="BF"/>
        </w:rPr>
      </w:pPr>
    </w:p>
    <w:p w14:paraId="39DC25F7">
      <w:pPr>
        <w:rPr>
          <w:color w:val="2E54A1" w:themeColor="accent1" w:themeShade="BF"/>
        </w:rPr>
      </w:pPr>
    </w:p>
    <w:p w14:paraId="4DA93EAF">
      <w:pPr>
        <w:rPr>
          <w:color w:val="2E54A1" w:themeColor="accent1" w:themeShade="BF"/>
        </w:rPr>
      </w:pPr>
    </w:p>
    <w:p w14:paraId="70D6A420">
      <w:pPr>
        <w:rPr>
          <w:color w:val="2E54A1" w:themeColor="accent1" w:themeShade="BF"/>
        </w:rPr>
      </w:pPr>
    </w:p>
    <w:p w14:paraId="756356AF">
      <w:pPr>
        <w:rPr>
          <w:color w:val="2E54A1" w:themeColor="accent1" w:themeShade="BF"/>
        </w:rPr>
      </w:pPr>
    </w:p>
    <w:p w14:paraId="7F016989">
      <w:pPr>
        <w:rPr>
          <w:color w:val="2E54A1" w:themeColor="accent1" w:themeShade="BF"/>
        </w:rPr>
      </w:pPr>
    </w:p>
    <w:p w14:paraId="743AB79C">
      <w:pPr>
        <w:rPr>
          <w:color w:val="2E54A1" w:themeColor="accent1" w:themeShade="BF"/>
        </w:rPr>
      </w:pPr>
    </w:p>
    <w:p w14:paraId="0BA2CBD8">
      <w:pPr>
        <w:rPr>
          <w:color w:val="2E54A1" w:themeColor="accent1" w:themeShade="BF"/>
        </w:rPr>
      </w:pPr>
    </w:p>
    <w:p w14:paraId="7F72CDCB">
      <w:pPr>
        <w:rPr>
          <w:color w:val="2E54A1" w:themeColor="accent1" w:themeShade="BF"/>
        </w:rPr>
      </w:pPr>
    </w:p>
    <w:p w14:paraId="724DEB04">
      <w:pPr>
        <w:rPr>
          <w:color w:val="2E54A1" w:themeColor="accent1" w:themeShade="BF"/>
        </w:rPr>
      </w:pPr>
    </w:p>
    <w:p w14:paraId="323DE57A">
      <w:pPr>
        <w:rPr>
          <w:color w:val="2E54A1" w:themeColor="accent1" w:themeShade="BF"/>
        </w:rPr>
      </w:pPr>
    </w:p>
    <w:p w14:paraId="0B9937E4">
      <w:pPr>
        <w:rPr>
          <w:color w:val="2E54A1" w:themeColor="accent1" w:themeShade="BF"/>
        </w:rPr>
      </w:pPr>
    </w:p>
    <w:p w14:paraId="1001CCA5">
      <w:pPr>
        <w:rPr>
          <w:color w:val="2E54A1" w:themeColor="accent1" w:themeShade="BF"/>
        </w:rPr>
      </w:pPr>
    </w:p>
    <w:p w14:paraId="30148CDD">
      <w:pPr>
        <w:rPr>
          <w:color w:val="2E54A1" w:themeColor="accent1" w:themeShade="BF"/>
        </w:rPr>
      </w:pPr>
    </w:p>
    <w:p w14:paraId="1F6CD999">
      <w:pPr>
        <w:rPr>
          <w:color w:val="2E54A1" w:themeColor="accent1" w:themeShade="BF"/>
        </w:rPr>
      </w:pPr>
    </w:p>
    <w:p w14:paraId="2DE477DC">
      <w:pPr>
        <w:rPr>
          <w:color w:val="2E54A1" w:themeColor="accent1" w:themeShade="BF"/>
        </w:rPr>
      </w:pPr>
    </w:p>
    <w:p w14:paraId="30D6EC05">
      <w:pPr>
        <w:rPr>
          <w:color w:val="2E54A1" w:themeColor="accent1" w:themeShade="BF"/>
        </w:rPr>
      </w:pPr>
    </w:p>
    <w:p w14:paraId="40293F07">
      <w:pPr>
        <w:rPr>
          <w:color w:val="2E54A1" w:themeColor="accent1" w:themeShade="BF"/>
        </w:rPr>
      </w:pPr>
    </w:p>
    <w:tbl>
      <w:tblPr>
        <w:tblStyle w:val="15"/>
        <w:tblW w:w="15098"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3892"/>
        <w:gridCol w:w="2185"/>
        <w:gridCol w:w="2943"/>
        <w:gridCol w:w="2076"/>
        <w:gridCol w:w="1969"/>
      </w:tblGrid>
      <w:tr w14:paraId="7C8B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033" w:type="dxa"/>
            <w:tcBorders>
              <w:top w:val="single" w:color="auto" w:sz="12" w:space="0"/>
              <w:left w:val="single" w:color="auto" w:sz="12" w:space="0"/>
              <w:bottom w:val="single" w:color="auto" w:sz="12" w:space="0"/>
              <w:right w:val="single" w:color="auto" w:sz="12" w:space="0"/>
            </w:tcBorders>
            <w:vAlign w:val="center"/>
          </w:tcPr>
          <w:p w14:paraId="0963C6C3">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892" w:type="dxa"/>
            <w:tcBorders>
              <w:top w:val="single" w:color="auto" w:sz="12" w:space="0"/>
              <w:left w:val="single" w:color="auto" w:sz="12" w:space="0"/>
              <w:bottom w:val="single" w:color="auto" w:sz="12" w:space="0"/>
              <w:right w:val="single" w:color="auto" w:sz="12" w:space="0"/>
            </w:tcBorders>
            <w:vAlign w:val="center"/>
          </w:tcPr>
          <w:p w14:paraId="53CCEAC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XGT7026-12S1固定式塔机拆除作业指导书</w:t>
            </w:r>
          </w:p>
        </w:tc>
        <w:tc>
          <w:tcPr>
            <w:tcW w:w="2185" w:type="dxa"/>
            <w:tcBorders>
              <w:top w:val="single" w:color="auto" w:sz="12" w:space="0"/>
              <w:left w:val="single" w:color="auto" w:sz="12" w:space="0"/>
              <w:bottom w:val="single" w:color="auto" w:sz="12" w:space="0"/>
              <w:right w:val="single" w:color="auto" w:sz="12" w:space="0"/>
            </w:tcBorders>
            <w:vAlign w:val="center"/>
          </w:tcPr>
          <w:p w14:paraId="77588AA5">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43" w:type="dxa"/>
            <w:tcBorders>
              <w:top w:val="single" w:color="auto" w:sz="12" w:space="0"/>
              <w:left w:val="single" w:color="auto" w:sz="12" w:space="0"/>
              <w:bottom w:val="single" w:color="auto" w:sz="12" w:space="0"/>
              <w:right w:val="single" w:color="auto" w:sz="12" w:space="0"/>
            </w:tcBorders>
            <w:vAlign w:val="center"/>
          </w:tcPr>
          <w:p w14:paraId="1ACBC36C">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FF0000"/>
                <w:sz w:val="24"/>
              </w:rPr>
              <w:t>EGS-TJ-01</w:t>
            </w:r>
          </w:p>
        </w:tc>
        <w:tc>
          <w:tcPr>
            <w:tcW w:w="2076" w:type="dxa"/>
            <w:tcBorders>
              <w:top w:val="single" w:color="auto" w:sz="12" w:space="0"/>
              <w:left w:val="single" w:color="auto" w:sz="12" w:space="0"/>
              <w:bottom w:val="single" w:color="auto" w:sz="12" w:space="0"/>
              <w:right w:val="single" w:color="auto" w:sz="12" w:space="0"/>
            </w:tcBorders>
            <w:vAlign w:val="center"/>
          </w:tcPr>
          <w:p w14:paraId="1614B3DE">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969" w:type="dxa"/>
            <w:tcBorders>
              <w:top w:val="single" w:color="auto" w:sz="12" w:space="0"/>
              <w:left w:val="single" w:color="auto" w:sz="12" w:space="0"/>
              <w:bottom w:val="single" w:color="auto" w:sz="12" w:space="0"/>
              <w:right w:val="single" w:color="auto" w:sz="12" w:space="0"/>
            </w:tcBorders>
            <w:vAlign w:val="center"/>
          </w:tcPr>
          <w:p w14:paraId="334516E1">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01</w:t>
            </w:r>
          </w:p>
        </w:tc>
      </w:tr>
      <w:tr w14:paraId="31A7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33" w:type="dxa"/>
            <w:tcBorders>
              <w:top w:val="single" w:color="auto" w:sz="12" w:space="0"/>
              <w:left w:val="single" w:color="auto" w:sz="12" w:space="0"/>
              <w:bottom w:val="single" w:color="auto" w:sz="12" w:space="0"/>
              <w:right w:val="single" w:color="auto" w:sz="12" w:space="0"/>
            </w:tcBorders>
            <w:vAlign w:val="center"/>
          </w:tcPr>
          <w:p w14:paraId="0D6C9C58">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892" w:type="dxa"/>
            <w:tcBorders>
              <w:top w:val="single" w:color="auto" w:sz="12" w:space="0"/>
              <w:left w:val="single" w:color="auto" w:sz="12" w:space="0"/>
              <w:bottom w:val="single" w:color="auto" w:sz="12" w:space="0"/>
              <w:right w:val="single" w:color="auto" w:sz="12" w:space="0"/>
            </w:tcBorders>
            <w:vAlign w:val="center"/>
          </w:tcPr>
          <w:p w14:paraId="1AB687A8">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整机结构介绍</w:t>
            </w:r>
          </w:p>
        </w:tc>
        <w:tc>
          <w:tcPr>
            <w:tcW w:w="2185" w:type="dxa"/>
            <w:tcBorders>
              <w:top w:val="single" w:color="auto" w:sz="12" w:space="0"/>
              <w:left w:val="single" w:color="auto" w:sz="12" w:space="0"/>
              <w:bottom w:val="single" w:color="auto" w:sz="12" w:space="0"/>
              <w:right w:val="single" w:color="auto" w:sz="12" w:space="0"/>
            </w:tcBorders>
            <w:vAlign w:val="center"/>
          </w:tcPr>
          <w:p w14:paraId="677EE789">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2943" w:type="dxa"/>
            <w:tcBorders>
              <w:top w:val="single" w:color="auto" w:sz="12" w:space="0"/>
              <w:left w:val="single" w:color="auto" w:sz="12" w:space="0"/>
              <w:bottom w:val="single" w:color="auto" w:sz="12" w:space="0"/>
              <w:right w:val="single" w:color="auto" w:sz="12" w:space="0"/>
            </w:tcBorders>
            <w:vAlign w:val="center"/>
          </w:tcPr>
          <w:p w14:paraId="0A8552C2">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2076" w:type="dxa"/>
            <w:tcBorders>
              <w:top w:val="single" w:color="auto" w:sz="12" w:space="0"/>
              <w:left w:val="single" w:color="auto" w:sz="12" w:space="0"/>
              <w:bottom w:val="single" w:color="auto" w:sz="12" w:space="0"/>
              <w:right w:val="single" w:color="auto" w:sz="12" w:space="0"/>
            </w:tcBorders>
            <w:vAlign w:val="center"/>
          </w:tcPr>
          <w:p w14:paraId="37C483BD">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1969" w:type="dxa"/>
            <w:tcBorders>
              <w:top w:val="single" w:color="auto" w:sz="12" w:space="0"/>
              <w:left w:val="single" w:color="auto" w:sz="12" w:space="0"/>
              <w:bottom w:val="single" w:color="auto" w:sz="12" w:space="0"/>
              <w:right w:val="single" w:color="auto" w:sz="12" w:space="0"/>
            </w:tcBorders>
            <w:vAlign w:val="center"/>
          </w:tcPr>
          <w:p w14:paraId="08FECA65">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r>
      <w:tr w14:paraId="6ECC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925" w:type="dxa"/>
            <w:gridSpan w:val="2"/>
            <w:tcBorders>
              <w:top w:val="single" w:color="auto" w:sz="12" w:space="0"/>
              <w:left w:val="single" w:color="auto" w:sz="12" w:space="0"/>
              <w:bottom w:val="single" w:color="auto" w:sz="12" w:space="0"/>
              <w:right w:val="single" w:color="auto" w:sz="12" w:space="0"/>
            </w:tcBorders>
            <w:vAlign w:val="center"/>
          </w:tcPr>
          <w:p w14:paraId="79FF9A50">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整机立面图</w:t>
            </w:r>
          </w:p>
        </w:tc>
        <w:tc>
          <w:tcPr>
            <w:tcW w:w="2185" w:type="dxa"/>
            <w:tcBorders>
              <w:top w:val="single" w:color="auto" w:sz="12" w:space="0"/>
              <w:left w:val="single" w:color="auto" w:sz="12" w:space="0"/>
              <w:bottom w:val="single" w:color="auto" w:sz="12" w:space="0"/>
              <w:right w:val="single" w:color="auto" w:sz="12" w:space="0"/>
            </w:tcBorders>
            <w:vAlign w:val="center"/>
          </w:tcPr>
          <w:p w14:paraId="5DCFDFC1">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2943" w:type="dxa"/>
            <w:tcBorders>
              <w:top w:val="single" w:color="auto" w:sz="12" w:space="0"/>
              <w:left w:val="single" w:color="auto" w:sz="12" w:space="0"/>
              <w:bottom w:val="single" w:color="auto" w:sz="12" w:space="0"/>
              <w:right w:val="single" w:color="auto" w:sz="12" w:space="0"/>
            </w:tcBorders>
            <w:vAlign w:val="center"/>
          </w:tcPr>
          <w:p w14:paraId="0AC7D026">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2076" w:type="dxa"/>
            <w:tcBorders>
              <w:top w:val="single" w:color="auto" w:sz="12" w:space="0"/>
              <w:left w:val="single" w:color="auto" w:sz="12" w:space="0"/>
              <w:bottom w:val="single" w:color="auto" w:sz="12" w:space="0"/>
              <w:right w:val="single" w:color="auto" w:sz="12" w:space="0"/>
            </w:tcBorders>
            <w:vAlign w:val="center"/>
          </w:tcPr>
          <w:p w14:paraId="2E88FDE6">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1969" w:type="dxa"/>
            <w:tcBorders>
              <w:top w:val="single" w:color="auto" w:sz="12" w:space="0"/>
              <w:left w:val="single" w:color="auto" w:sz="12" w:space="0"/>
              <w:bottom w:val="single" w:color="auto" w:sz="12" w:space="0"/>
              <w:right w:val="single" w:color="auto" w:sz="12" w:space="0"/>
            </w:tcBorders>
            <w:vAlign w:val="center"/>
          </w:tcPr>
          <w:p w14:paraId="58812DF4">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r>
      <w:tr w14:paraId="0B2A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925" w:type="dxa"/>
            <w:gridSpan w:val="2"/>
            <w:vMerge w:val="restart"/>
            <w:tcBorders>
              <w:top w:val="single" w:color="auto" w:sz="12" w:space="0"/>
              <w:left w:val="single" w:color="auto" w:sz="12" w:space="0"/>
              <w:right w:val="single" w:color="auto" w:sz="12" w:space="0"/>
            </w:tcBorders>
            <w:vAlign w:val="center"/>
          </w:tcPr>
          <w:p w14:paraId="441A4D53">
            <w:pPr>
              <w:spacing w:after="160" w:line="240" w:lineRule="atLeast"/>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3338195" cy="2764155"/>
                  <wp:effectExtent l="0" t="0" r="1460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338195" cy="2764155"/>
                          </a:xfrm>
                          <a:prstGeom prst="rect">
                            <a:avLst/>
                          </a:prstGeom>
                          <a:noFill/>
                          <a:ln>
                            <a:noFill/>
                          </a:ln>
                        </pic:spPr>
                      </pic:pic>
                    </a:graphicData>
                  </a:graphic>
                </wp:inline>
              </w:drawing>
            </w:r>
          </w:p>
        </w:tc>
        <w:tc>
          <w:tcPr>
            <w:tcW w:w="9173" w:type="dxa"/>
            <w:gridSpan w:val="4"/>
            <w:tcBorders>
              <w:top w:val="single" w:color="auto" w:sz="12" w:space="0"/>
              <w:left w:val="single" w:color="auto" w:sz="12" w:space="0"/>
              <w:bottom w:val="single" w:color="auto" w:sz="12" w:space="0"/>
              <w:right w:val="single" w:color="auto" w:sz="12" w:space="0"/>
            </w:tcBorders>
            <w:vAlign w:val="center"/>
          </w:tcPr>
          <w:p w14:paraId="401545F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塔机主要部件重量及吊装高度</w:t>
            </w:r>
          </w:p>
        </w:tc>
      </w:tr>
      <w:tr w14:paraId="09C9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trPr>
        <w:tc>
          <w:tcPr>
            <w:tcW w:w="5925" w:type="dxa"/>
            <w:gridSpan w:val="2"/>
            <w:vMerge w:val="continue"/>
            <w:tcBorders>
              <w:left w:val="single" w:color="auto" w:sz="12" w:space="0"/>
              <w:right w:val="single" w:color="auto" w:sz="12" w:space="0"/>
            </w:tcBorders>
            <w:vAlign w:val="center"/>
          </w:tcPr>
          <w:p w14:paraId="057E37EF">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9173"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4"/>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2162"/>
              <w:gridCol w:w="668"/>
              <w:gridCol w:w="777"/>
              <w:gridCol w:w="773"/>
              <w:gridCol w:w="1046"/>
              <w:gridCol w:w="1200"/>
              <w:gridCol w:w="784"/>
              <w:gridCol w:w="885"/>
            </w:tblGrid>
            <w:tr w14:paraId="5608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63482AC">
                  <w:pPr>
                    <w:pStyle w:val="24"/>
                    <w:widowControl/>
                    <w:spacing w:line="20" w:lineRule="atLeast"/>
                  </w:pPr>
                  <w:r>
                    <w:rPr>
                      <w:rFonts w:hint="eastAsia" w:cs="宋体"/>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3785D8D3">
                  <w:pPr>
                    <w:pStyle w:val="24"/>
                    <w:widowControl/>
                    <w:spacing w:line="20" w:lineRule="atLeast"/>
                  </w:pPr>
                  <w:r>
                    <w:rPr>
                      <w:rFonts w:hint="eastAsia" w:cs="宋体"/>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24DBF66A">
                  <w:pPr>
                    <w:pStyle w:val="24"/>
                    <w:widowControl/>
                    <w:spacing w:line="20" w:lineRule="atLeast"/>
                  </w:pPr>
                  <w:r>
                    <w:rPr>
                      <w:rFonts w:hint="eastAsia" w:cs="宋体"/>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2588F93B">
                  <w:pPr>
                    <w:pStyle w:val="24"/>
                    <w:widowControl/>
                    <w:spacing w:line="20" w:lineRule="atLeast"/>
                  </w:pPr>
                  <w:r>
                    <w:rPr>
                      <w:rFonts w:hint="eastAsia" w:cs="宋体"/>
                    </w:rPr>
                    <w:t>长（</w:t>
                  </w:r>
                  <w:r>
                    <w:t>m</w:t>
                  </w:r>
                  <w:r>
                    <w:rPr>
                      <w:rFonts w:hint="eastAsia" w:cs="宋体"/>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12CE132B">
                  <w:pPr>
                    <w:pStyle w:val="24"/>
                    <w:widowControl/>
                    <w:spacing w:line="20" w:lineRule="atLeast"/>
                  </w:pPr>
                  <w:r>
                    <w:rPr>
                      <w:rFonts w:hint="eastAsia" w:cs="宋体"/>
                    </w:rPr>
                    <w:t>宽（</w:t>
                  </w:r>
                  <w:r>
                    <w:t>m</w:t>
                  </w:r>
                  <w:r>
                    <w:rPr>
                      <w:rFonts w:hint="eastAsia" w:cs="宋体"/>
                    </w:rPr>
                    <w:t>）</w:t>
                  </w:r>
                </w:p>
              </w:tc>
              <w:tc>
                <w:tcPr>
                  <w:tcW w:w="1046" w:type="dxa"/>
                  <w:tcBorders>
                    <w:top w:val="single" w:color="auto" w:sz="4" w:space="0"/>
                    <w:left w:val="nil"/>
                    <w:bottom w:val="single" w:color="auto" w:sz="4" w:space="0"/>
                    <w:right w:val="single" w:color="auto" w:sz="4" w:space="0"/>
                  </w:tcBorders>
                  <w:shd w:val="clear" w:color="auto" w:fill="auto"/>
                  <w:vAlign w:val="center"/>
                </w:tcPr>
                <w:p w14:paraId="06C21E15">
                  <w:pPr>
                    <w:pStyle w:val="24"/>
                    <w:widowControl/>
                    <w:spacing w:line="20" w:lineRule="atLeast"/>
                  </w:pPr>
                  <w:r>
                    <w:rPr>
                      <w:rFonts w:hint="eastAsia" w:cs="宋体"/>
                    </w:rPr>
                    <w:t>高（</w:t>
                  </w:r>
                  <w:r>
                    <w:t>m</w:t>
                  </w:r>
                  <w:r>
                    <w:rPr>
                      <w:rFonts w:hint="eastAsia" w:cs="宋体"/>
                    </w:rPr>
                    <w:t>）</w:t>
                  </w:r>
                </w:p>
              </w:tc>
              <w:tc>
                <w:tcPr>
                  <w:tcW w:w="1200" w:type="dxa"/>
                  <w:tcBorders>
                    <w:top w:val="single" w:color="auto" w:sz="4" w:space="0"/>
                    <w:left w:val="nil"/>
                    <w:bottom w:val="single" w:color="auto" w:sz="4" w:space="0"/>
                    <w:right w:val="single" w:color="auto" w:sz="4" w:space="0"/>
                  </w:tcBorders>
                  <w:shd w:val="clear" w:color="auto" w:fill="auto"/>
                  <w:vAlign w:val="center"/>
                </w:tcPr>
                <w:p w14:paraId="6008CDB7">
                  <w:pPr>
                    <w:pStyle w:val="24"/>
                    <w:widowControl/>
                    <w:spacing w:line="20" w:lineRule="atLeast"/>
                  </w:pPr>
                  <w:r>
                    <w:rPr>
                      <w:rFonts w:hint="eastAsia" w:cs="宋体"/>
                    </w:rPr>
                    <w:t>单件重量（kg）</w:t>
                  </w:r>
                </w:p>
              </w:tc>
              <w:tc>
                <w:tcPr>
                  <w:tcW w:w="784" w:type="dxa"/>
                  <w:tcBorders>
                    <w:top w:val="single" w:color="auto" w:sz="4" w:space="0"/>
                    <w:left w:val="nil"/>
                    <w:bottom w:val="single" w:color="auto" w:sz="4" w:space="0"/>
                    <w:right w:val="single" w:color="auto" w:sz="4" w:space="0"/>
                  </w:tcBorders>
                  <w:shd w:val="clear" w:color="auto" w:fill="auto"/>
                  <w:vAlign w:val="center"/>
                </w:tcPr>
                <w:p w14:paraId="4CC8C743">
                  <w:pPr>
                    <w:pStyle w:val="24"/>
                    <w:widowControl/>
                    <w:spacing w:line="20" w:lineRule="atLeast"/>
                  </w:pPr>
                  <w:r>
                    <w:rPr>
                      <w:rFonts w:hint="eastAsia" w:cs="宋体"/>
                    </w:rPr>
                    <w:t>吊幅（</w:t>
                  </w:r>
                  <w:r>
                    <w:t>m</w:t>
                  </w:r>
                  <w:r>
                    <w:rPr>
                      <w:rFonts w:hint="eastAsia" w:cs="宋体"/>
                    </w:rPr>
                    <w:t>）</w:t>
                  </w:r>
                </w:p>
              </w:tc>
              <w:tc>
                <w:tcPr>
                  <w:tcW w:w="885" w:type="dxa"/>
                  <w:tcBorders>
                    <w:top w:val="single" w:color="auto" w:sz="4" w:space="0"/>
                    <w:left w:val="nil"/>
                    <w:bottom w:val="single" w:color="auto" w:sz="4" w:space="0"/>
                    <w:right w:val="single" w:color="auto" w:sz="4" w:space="0"/>
                  </w:tcBorders>
                  <w:shd w:val="clear" w:color="auto" w:fill="auto"/>
                  <w:vAlign w:val="center"/>
                </w:tcPr>
                <w:p w14:paraId="4D9130C0">
                  <w:pPr>
                    <w:pStyle w:val="24"/>
                    <w:widowControl/>
                    <w:spacing w:line="20" w:lineRule="atLeast"/>
                  </w:pPr>
                  <w:r>
                    <w:rPr>
                      <w:rFonts w:hint="eastAsia" w:cs="宋体"/>
                    </w:rPr>
                    <w:t>吊装高度（</w:t>
                  </w:r>
                  <w:r>
                    <w:t>m</w:t>
                  </w:r>
                  <w:r>
                    <w:rPr>
                      <w:rFonts w:hint="eastAsia" w:cs="宋体"/>
                    </w:rPr>
                    <w:t>）</w:t>
                  </w:r>
                </w:p>
              </w:tc>
            </w:tr>
            <w:tr w14:paraId="39BB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1C03DB3">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170BABC2">
                  <w:pPr>
                    <w:pStyle w:val="28"/>
                    <w:spacing w:after="160" w:line="276" w:lineRule="auto"/>
                    <w:jc w:val="center"/>
                  </w:pPr>
                  <w:r>
                    <w:rPr>
                      <w:rFonts w:hint="eastAsia"/>
                    </w:rPr>
                    <w:t>基础节S68JT</w:t>
                  </w:r>
                </w:p>
              </w:tc>
              <w:tc>
                <w:tcPr>
                  <w:tcW w:w="668" w:type="dxa"/>
                  <w:tcBorders>
                    <w:top w:val="single" w:color="auto" w:sz="4" w:space="0"/>
                    <w:left w:val="nil"/>
                    <w:bottom w:val="single" w:color="auto" w:sz="4" w:space="0"/>
                    <w:right w:val="single" w:color="auto" w:sz="4" w:space="0"/>
                  </w:tcBorders>
                  <w:shd w:val="clear" w:color="auto" w:fill="auto"/>
                  <w:vAlign w:val="center"/>
                </w:tcPr>
                <w:p w14:paraId="35C90001">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B11E79F">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78EFC6FA">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w:t>
                  </w:r>
                </w:p>
              </w:tc>
              <w:tc>
                <w:tcPr>
                  <w:tcW w:w="1046" w:type="dxa"/>
                  <w:tcBorders>
                    <w:top w:val="single" w:color="auto" w:sz="4" w:space="0"/>
                    <w:left w:val="nil"/>
                    <w:bottom w:val="single" w:color="auto" w:sz="4" w:space="0"/>
                    <w:right w:val="single" w:color="auto" w:sz="4" w:space="0"/>
                  </w:tcBorders>
                  <w:shd w:val="clear" w:color="auto" w:fill="auto"/>
                  <w:vAlign w:val="center"/>
                </w:tcPr>
                <w:p w14:paraId="21B16DB7">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7.5</w:t>
                  </w:r>
                </w:p>
              </w:tc>
              <w:tc>
                <w:tcPr>
                  <w:tcW w:w="1200" w:type="dxa"/>
                  <w:tcBorders>
                    <w:top w:val="single" w:color="auto" w:sz="4" w:space="0"/>
                    <w:left w:val="nil"/>
                    <w:bottom w:val="single" w:color="auto" w:sz="4" w:space="0"/>
                    <w:right w:val="single" w:color="auto" w:sz="4" w:space="0"/>
                  </w:tcBorders>
                  <w:shd w:val="clear" w:color="auto" w:fill="auto"/>
                  <w:vAlign w:val="center"/>
                </w:tcPr>
                <w:p w14:paraId="2ECAD9ED">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4088</w:t>
                  </w:r>
                </w:p>
              </w:tc>
              <w:tc>
                <w:tcPr>
                  <w:tcW w:w="784" w:type="dxa"/>
                  <w:tcBorders>
                    <w:top w:val="single" w:color="auto" w:sz="4" w:space="0"/>
                    <w:left w:val="nil"/>
                    <w:bottom w:val="single" w:color="auto" w:sz="4" w:space="0"/>
                    <w:right w:val="single" w:color="auto" w:sz="4" w:space="0"/>
                  </w:tcBorders>
                  <w:shd w:val="clear" w:color="auto" w:fill="auto"/>
                  <w:vAlign w:val="center"/>
                </w:tcPr>
                <w:p w14:paraId="371727C6">
                  <w:pPr>
                    <w:widowControl/>
                    <w:spacing w:after="160" w:line="276" w:lineRule="auto"/>
                    <w:jc w:val="center"/>
                    <w:rPr>
                      <w:rFonts w:hint="default"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val="en-US" w:eastAsia="zh-CN" w:bidi="ar"/>
                    </w:rPr>
                    <w:t>14</w:t>
                  </w:r>
                </w:p>
              </w:tc>
              <w:tc>
                <w:tcPr>
                  <w:tcW w:w="885" w:type="dxa"/>
                  <w:tcBorders>
                    <w:top w:val="single" w:color="auto" w:sz="4" w:space="0"/>
                    <w:left w:val="nil"/>
                    <w:bottom w:val="single" w:color="auto" w:sz="4" w:space="0"/>
                    <w:right w:val="single" w:color="auto" w:sz="4" w:space="0"/>
                  </w:tcBorders>
                  <w:shd w:val="clear" w:color="auto" w:fill="auto"/>
                  <w:vAlign w:val="center"/>
                </w:tcPr>
                <w:p w14:paraId="0E5DA62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11</w:t>
                  </w:r>
                </w:p>
              </w:tc>
            </w:tr>
            <w:tr w14:paraId="16CB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9D20C13">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6A261AA7">
                  <w:pPr>
                    <w:pStyle w:val="28"/>
                    <w:spacing w:after="160" w:line="276" w:lineRule="auto"/>
                    <w:jc w:val="center"/>
                  </w:pPr>
                  <w:r>
                    <w:rPr>
                      <w:rFonts w:hint="eastAsia"/>
                    </w:rPr>
                    <w:t>标准节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52D96C2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A162AAA">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3F6FC58D">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w:t>
                  </w:r>
                </w:p>
              </w:tc>
              <w:tc>
                <w:tcPr>
                  <w:tcW w:w="1046" w:type="dxa"/>
                  <w:tcBorders>
                    <w:top w:val="single" w:color="auto" w:sz="4" w:space="0"/>
                    <w:left w:val="nil"/>
                    <w:bottom w:val="single" w:color="auto" w:sz="4" w:space="0"/>
                    <w:right w:val="single" w:color="auto" w:sz="4" w:space="0"/>
                  </w:tcBorders>
                  <w:shd w:val="clear" w:color="auto" w:fill="auto"/>
                  <w:vAlign w:val="center"/>
                </w:tcPr>
                <w:p w14:paraId="3DFA8D90">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3.0</w:t>
                  </w:r>
                </w:p>
              </w:tc>
              <w:tc>
                <w:tcPr>
                  <w:tcW w:w="1200" w:type="dxa"/>
                  <w:tcBorders>
                    <w:top w:val="single" w:color="auto" w:sz="4" w:space="0"/>
                    <w:left w:val="nil"/>
                    <w:bottom w:val="single" w:color="auto" w:sz="4" w:space="0"/>
                    <w:right w:val="single" w:color="auto" w:sz="4" w:space="0"/>
                  </w:tcBorders>
                  <w:shd w:val="clear" w:color="auto" w:fill="auto"/>
                  <w:vAlign w:val="center"/>
                </w:tcPr>
                <w:p w14:paraId="501590E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1850</w:t>
                  </w:r>
                </w:p>
              </w:tc>
              <w:tc>
                <w:tcPr>
                  <w:tcW w:w="784" w:type="dxa"/>
                  <w:tcBorders>
                    <w:top w:val="single" w:color="auto" w:sz="4" w:space="0"/>
                    <w:left w:val="nil"/>
                    <w:bottom w:val="single" w:color="auto" w:sz="4" w:space="0"/>
                    <w:right w:val="single" w:color="auto" w:sz="4" w:space="0"/>
                  </w:tcBorders>
                  <w:shd w:val="clear" w:color="auto" w:fill="auto"/>
                  <w:vAlign w:val="center"/>
                </w:tcPr>
                <w:p w14:paraId="66649B3F">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bidi="ar"/>
                    </w:rPr>
                    <w:t>1</w:t>
                  </w:r>
                  <w:r>
                    <w:rPr>
                      <w:rFonts w:hint="eastAsia" w:ascii="Times New Roman" w:hAnsi="Times New Roman" w:cs="宋体"/>
                      <w:color w:val="000000"/>
                      <w:kern w:val="0"/>
                      <w:sz w:val="20"/>
                      <w:szCs w:val="20"/>
                      <w:lang w:val="en-US" w:eastAsia="zh-CN" w:bidi="ar"/>
                    </w:rPr>
                    <w:t>4</w:t>
                  </w:r>
                </w:p>
              </w:tc>
              <w:tc>
                <w:tcPr>
                  <w:tcW w:w="885" w:type="dxa"/>
                  <w:tcBorders>
                    <w:top w:val="single" w:color="auto" w:sz="4" w:space="0"/>
                    <w:left w:val="nil"/>
                    <w:bottom w:val="single" w:color="auto" w:sz="4" w:space="0"/>
                    <w:right w:val="single" w:color="auto" w:sz="4" w:space="0"/>
                  </w:tcBorders>
                  <w:shd w:val="clear" w:color="auto" w:fill="auto"/>
                  <w:vAlign w:val="center"/>
                </w:tcPr>
                <w:p w14:paraId="3CA4BBF8">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14</w:t>
                  </w:r>
                </w:p>
              </w:tc>
            </w:tr>
            <w:tr w14:paraId="77EE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80899F3">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6D06B8E5">
                  <w:pPr>
                    <w:pStyle w:val="28"/>
                    <w:spacing w:after="160" w:line="276" w:lineRule="auto"/>
                    <w:jc w:val="center"/>
                  </w:pPr>
                  <w:r>
                    <w:rPr>
                      <w:rFonts w:hint="eastAsia"/>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35F01D2E">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579C4E71">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2.83</w:t>
                  </w:r>
                </w:p>
              </w:tc>
              <w:tc>
                <w:tcPr>
                  <w:tcW w:w="773" w:type="dxa"/>
                  <w:tcBorders>
                    <w:top w:val="single" w:color="auto" w:sz="4" w:space="0"/>
                    <w:left w:val="nil"/>
                    <w:bottom w:val="single" w:color="auto" w:sz="4" w:space="0"/>
                    <w:right w:val="single" w:color="auto" w:sz="4" w:space="0"/>
                  </w:tcBorders>
                  <w:shd w:val="clear" w:color="auto" w:fill="auto"/>
                  <w:vAlign w:val="center"/>
                </w:tcPr>
                <w:p w14:paraId="227A3200">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2.61</w:t>
                  </w:r>
                </w:p>
              </w:tc>
              <w:tc>
                <w:tcPr>
                  <w:tcW w:w="1046" w:type="dxa"/>
                  <w:tcBorders>
                    <w:top w:val="single" w:color="auto" w:sz="4" w:space="0"/>
                    <w:left w:val="nil"/>
                    <w:bottom w:val="single" w:color="auto" w:sz="4" w:space="0"/>
                    <w:right w:val="single" w:color="auto" w:sz="4" w:space="0"/>
                  </w:tcBorders>
                  <w:shd w:val="clear" w:color="auto" w:fill="auto"/>
                  <w:vAlign w:val="center"/>
                </w:tcPr>
                <w:p w14:paraId="44DCE18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7.5</w:t>
                  </w:r>
                </w:p>
              </w:tc>
              <w:tc>
                <w:tcPr>
                  <w:tcW w:w="1200" w:type="dxa"/>
                  <w:tcBorders>
                    <w:top w:val="single" w:color="auto" w:sz="4" w:space="0"/>
                    <w:left w:val="nil"/>
                    <w:bottom w:val="single" w:color="auto" w:sz="4" w:space="0"/>
                    <w:right w:val="single" w:color="auto" w:sz="4" w:space="0"/>
                  </w:tcBorders>
                  <w:shd w:val="clear" w:color="auto" w:fill="auto"/>
                  <w:vAlign w:val="center"/>
                </w:tcPr>
                <w:p w14:paraId="68C49C0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5500</w:t>
                  </w:r>
                </w:p>
              </w:tc>
              <w:tc>
                <w:tcPr>
                  <w:tcW w:w="784" w:type="dxa"/>
                  <w:tcBorders>
                    <w:top w:val="single" w:color="auto" w:sz="4" w:space="0"/>
                    <w:left w:val="nil"/>
                    <w:bottom w:val="single" w:color="auto" w:sz="4" w:space="0"/>
                    <w:right w:val="single" w:color="auto" w:sz="4" w:space="0"/>
                  </w:tcBorders>
                  <w:shd w:val="clear" w:color="auto" w:fill="auto"/>
                  <w:vAlign w:val="center"/>
                </w:tcPr>
                <w:p w14:paraId="59A1D9C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val="en-US" w:eastAsia="zh-CN" w:bidi="ar"/>
                    </w:rPr>
                    <w:t>14</w:t>
                  </w:r>
                </w:p>
              </w:tc>
              <w:tc>
                <w:tcPr>
                  <w:tcW w:w="885" w:type="dxa"/>
                  <w:tcBorders>
                    <w:top w:val="single" w:color="auto" w:sz="4" w:space="0"/>
                    <w:left w:val="nil"/>
                    <w:bottom w:val="single" w:color="auto" w:sz="4" w:space="0"/>
                    <w:right w:val="single" w:color="auto" w:sz="4" w:space="0"/>
                  </w:tcBorders>
                  <w:shd w:val="clear" w:color="auto" w:fill="auto"/>
                  <w:vAlign w:val="center"/>
                </w:tcPr>
                <w:p w14:paraId="312BC9EF">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17.5</w:t>
                  </w:r>
                </w:p>
              </w:tc>
            </w:tr>
            <w:tr w14:paraId="7E87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8F8B3E7">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181A5181">
                  <w:pPr>
                    <w:pStyle w:val="28"/>
                    <w:spacing w:after="160" w:line="276" w:lineRule="auto"/>
                    <w:jc w:val="center"/>
                  </w:pPr>
                  <w:r>
                    <w:rPr>
                      <w:rFonts w:hint="eastAsia"/>
                    </w:rPr>
                    <w:t>特殊节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44B57843">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0D3773D">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2.45</w:t>
                  </w:r>
                </w:p>
              </w:tc>
              <w:tc>
                <w:tcPr>
                  <w:tcW w:w="773" w:type="dxa"/>
                  <w:tcBorders>
                    <w:top w:val="single" w:color="auto" w:sz="4" w:space="0"/>
                    <w:left w:val="nil"/>
                    <w:bottom w:val="single" w:color="auto" w:sz="4" w:space="0"/>
                    <w:right w:val="single" w:color="auto" w:sz="4" w:space="0"/>
                  </w:tcBorders>
                  <w:shd w:val="clear" w:color="auto" w:fill="auto"/>
                  <w:vAlign w:val="center"/>
                </w:tcPr>
                <w:p w14:paraId="4B920AEB">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3CB9B635">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3.26</w:t>
                  </w:r>
                </w:p>
              </w:tc>
              <w:tc>
                <w:tcPr>
                  <w:tcW w:w="1200" w:type="dxa"/>
                  <w:tcBorders>
                    <w:top w:val="single" w:color="auto" w:sz="4" w:space="0"/>
                    <w:left w:val="nil"/>
                    <w:bottom w:val="single" w:color="auto" w:sz="4" w:space="0"/>
                    <w:right w:val="single" w:color="auto" w:sz="4" w:space="0"/>
                  </w:tcBorders>
                  <w:shd w:val="clear" w:color="auto" w:fill="auto"/>
                  <w:vAlign w:val="center"/>
                </w:tcPr>
                <w:p w14:paraId="3B8FF695">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2528</w:t>
                  </w:r>
                </w:p>
              </w:tc>
              <w:tc>
                <w:tcPr>
                  <w:tcW w:w="784" w:type="dxa"/>
                  <w:tcBorders>
                    <w:top w:val="single" w:color="auto" w:sz="4" w:space="0"/>
                    <w:left w:val="nil"/>
                    <w:bottom w:val="single" w:color="auto" w:sz="4" w:space="0"/>
                    <w:right w:val="single" w:color="auto" w:sz="4" w:space="0"/>
                  </w:tcBorders>
                  <w:shd w:val="clear" w:color="auto" w:fill="auto"/>
                  <w:vAlign w:val="center"/>
                </w:tcPr>
                <w:p w14:paraId="1CF3781D">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r>
                    <w:rPr>
                      <w:rFonts w:hint="eastAsia" w:ascii="Times New Roman" w:hAnsi="Times New Roman" w:cs="宋体"/>
                      <w:color w:val="000000"/>
                      <w:kern w:val="0"/>
                      <w:sz w:val="20"/>
                      <w:szCs w:val="20"/>
                      <w:lang w:val="en-US" w:eastAsia="zh-CN" w:bidi="ar"/>
                    </w:rPr>
                    <w:t>4</w:t>
                  </w:r>
                </w:p>
              </w:tc>
              <w:tc>
                <w:tcPr>
                  <w:tcW w:w="885" w:type="dxa"/>
                  <w:tcBorders>
                    <w:top w:val="single" w:color="auto" w:sz="4" w:space="0"/>
                    <w:left w:val="nil"/>
                    <w:bottom w:val="single" w:color="auto" w:sz="4" w:space="0"/>
                    <w:right w:val="single" w:color="auto" w:sz="4" w:space="0"/>
                  </w:tcBorders>
                  <w:shd w:val="clear" w:color="auto" w:fill="auto"/>
                  <w:vAlign w:val="center"/>
                </w:tcPr>
                <w:p w14:paraId="4353BD09">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24</w:t>
                  </w:r>
                </w:p>
              </w:tc>
            </w:tr>
            <w:tr w14:paraId="3304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FB1B1B6">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1EFB6B76">
                  <w:pPr>
                    <w:pStyle w:val="28"/>
                    <w:spacing w:after="160" w:line="276" w:lineRule="auto"/>
                    <w:jc w:val="center"/>
                  </w:pPr>
                  <w:r>
                    <w:rPr>
                      <w:rFonts w:hint="eastAsia"/>
                    </w:rPr>
                    <w:t>回转总成</w:t>
                  </w:r>
                </w:p>
              </w:tc>
              <w:tc>
                <w:tcPr>
                  <w:tcW w:w="668" w:type="dxa"/>
                  <w:tcBorders>
                    <w:top w:val="single" w:color="auto" w:sz="4" w:space="0"/>
                    <w:left w:val="nil"/>
                    <w:bottom w:val="single" w:color="auto" w:sz="4" w:space="0"/>
                    <w:right w:val="single" w:color="auto" w:sz="4" w:space="0"/>
                  </w:tcBorders>
                  <w:shd w:val="clear" w:color="auto" w:fill="auto"/>
                  <w:vAlign w:val="center"/>
                </w:tcPr>
                <w:p w14:paraId="2E564743">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EF8B46D">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2.59</w:t>
                  </w:r>
                </w:p>
              </w:tc>
              <w:tc>
                <w:tcPr>
                  <w:tcW w:w="773" w:type="dxa"/>
                  <w:tcBorders>
                    <w:top w:val="single" w:color="auto" w:sz="4" w:space="0"/>
                    <w:left w:val="nil"/>
                    <w:bottom w:val="single" w:color="auto" w:sz="4" w:space="0"/>
                    <w:right w:val="single" w:color="auto" w:sz="4" w:space="0"/>
                  </w:tcBorders>
                  <w:shd w:val="clear" w:color="auto" w:fill="auto"/>
                  <w:vAlign w:val="center"/>
                </w:tcPr>
                <w:p w14:paraId="662E8054">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2.03</w:t>
                  </w:r>
                </w:p>
              </w:tc>
              <w:tc>
                <w:tcPr>
                  <w:tcW w:w="1046" w:type="dxa"/>
                  <w:tcBorders>
                    <w:top w:val="single" w:color="auto" w:sz="4" w:space="0"/>
                    <w:left w:val="nil"/>
                    <w:bottom w:val="single" w:color="auto" w:sz="4" w:space="0"/>
                    <w:right w:val="single" w:color="auto" w:sz="4" w:space="0"/>
                  </w:tcBorders>
                  <w:shd w:val="clear" w:color="auto" w:fill="auto"/>
                  <w:vAlign w:val="center"/>
                </w:tcPr>
                <w:p w14:paraId="20FE0257">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1.95</w:t>
                  </w:r>
                </w:p>
              </w:tc>
              <w:tc>
                <w:tcPr>
                  <w:tcW w:w="1200" w:type="dxa"/>
                  <w:tcBorders>
                    <w:top w:val="single" w:color="auto" w:sz="4" w:space="0"/>
                    <w:left w:val="nil"/>
                    <w:bottom w:val="single" w:color="auto" w:sz="4" w:space="0"/>
                    <w:right w:val="single" w:color="auto" w:sz="4" w:space="0"/>
                  </w:tcBorders>
                  <w:shd w:val="clear" w:color="auto" w:fill="auto"/>
                  <w:vAlign w:val="center"/>
                </w:tcPr>
                <w:p w14:paraId="4BAC85B1">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5584</w:t>
                  </w:r>
                </w:p>
              </w:tc>
              <w:tc>
                <w:tcPr>
                  <w:tcW w:w="784" w:type="dxa"/>
                  <w:tcBorders>
                    <w:top w:val="single" w:color="auto" w:sz="4" w:space="0"/>
                    <w:left w:val="nil"/>
                    <w:bottom w:val="single" w:color="auto" w:sz="4" w:space="0"/>
                    <w:right w:val="single" w:color="auto" w:sz="4" w:space="0"/>
                  </w:tcBorders>
                  <w:shd w:val="clear" w:color="auto" w:fill="auto"/>
                  <w:vAlign w:val="center"/>
                </w:tcPr>
                <w:p w14:paraId="3491B915">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val="en-US" w:eastAsia="zh-CN" w:bidi="ar"/>
                    </w:rPr>
                    <w:t>14</w:t>
                  </w:r>
                </w:p>
              </w:tc>
              <w:tc>
                <w:tcPr>
                  <w:tcW w:w="885" w:type="dxa"/>
                  <w:tcBorders>
                    <w:top w:val="single" w:color="auto" w:sz="4" w:space="0"/>
                    <w:left w:val="nil"/>
                    <w:bottom w:val="single" w:color="auto" w:sz="4" w:space="0"/>
                    <w:right w:val="single" w:color="auto" w:sz="4" w:space="0"/>
                  </w:tcBorders>
                  <w:shd w:val="clear" w:color="auto" w:fill="auto"/>
                  <w:vAlign w:val="center"/>
                </w:tcPr>
                <w:p w14:paraId="5576360A">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24.5</w:t>
                  </w:r>
                </w:p>
              </w:tc>
            </w:tr>
            <w:tr w14:paraId="25CA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DAF06CC">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7EA49633">
                  <w:pPr>
                    <w:pStyle w:val="28"/>
                    <w:spacing w:after="160" w:line="276" w:lineRule="auto"/>
                    <w:jc w:val="center"/>
                  </w:pPr>
                  <w:r>
                    <w:rPr>
                      <w:rFonts w:hint="eastAsia"/>
                    </w:rPr>
                    <w:t>起重臂臂根节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0B23176B">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5C46252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11.39</w:t>
                  </w:r>
                </w:p>
              </w:tc>
              <w:tc>
                <w:tcPr>
                  <w:tcW w:w="773" w:type="dxa"/>
                  <w:tcBorders>
                    <w:top w:val="single" w:color="auto" w:sz="4" w:space="0"/>
                    <w:left w:val="nil"/>
                    <w:bottom w:val="single" w:color="auto" w:sz="4" w:space="0"/>
                    <w:right w:val="single" w:color="auto" w:sz="4" w:space="0"/>
                  </w:tcBorders>
                  <w:shd w:val="clear" w:color="auto" w:fill="auto"/>
                  <w:vAlign w:val="center"/>
                </w:tcPr>
                <w:p w14:paraId="0A0B6B3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1.16</w:t>
                  </w:r>
                </w:p>
              </w:tc>
              <w:tc>
                <w:tcPr>
                  <w:tcW w:w="1046" w:type="dxa"/>
                  <w:tcBorders>
                    <w:top w:val="single" w:color="auto" w:sz="4" w:space="0"/>
                    <w:left w:val="nil"/>
                    <w:bottom w:val="single" w:color="auto" w:sz="4" w:space="0"/>
                    <w:right w:val="single" w:color="auto" w:sz="4" w:space="0"/>
                  </w:tcBorders>
                  <w:shd w:val="clear" w:color="auto" w:fill="auto"/>
                  <w:vAlign w:val="center"/>
                </w:tcPr>
                <w:p w14:paraId="731CB2A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2.55</w:t>
                  </w:r>
                </w:p>
              </w:tc>
              <w:tc>
                <w:tcPr>
                  <w:tcW w:w="1200" w:type="dxa"/>
                  <w:tcBorders>
                    <w:top w:val="single" w:color="auto" w:sz="4" w:space="0"/>
                    <w:left w:val="nil"/>
                    <w:bottom w:val="single" w:color="auto" w:sz="4" w:space="0"/>
                    <w:right w:val="single" w:color="auto" w:sz="4" w:space="0"/>
                  </w:tcBorders>
                  <w:shd w:val="clear" w:color="auto" w:fill="auto"/>
                  <w:vAlign w:val="center"/>
                </w:tcPr>
                <w:p w14:paraId="2EFDDDA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4592</w:t>
                  </w:r>
                </w:p>
              </w:tc>
              <w:tc>
                <w:tcPr>
                  <w:tcW w:w="784" w:type="dxa"/>
                  <w:tcBorders>
                    <w:top w:val="single" w:color="auto" w:sz="4" w:space="0"/>
                    <w:left w:val="nil"/>
                    <w:bottom w:val="single" w:color="auto" w:sz="4" w:space="0"/>
                    <w:right w:val="single" w:color="auto" w:sz="4" w:space="0"/>
                  </w:tcBorders>
                  <w:shd w:val="clear" w:color="auto" w:fill="auto"/>
                  <w:vAlign w:val="center"/>
                </w:tcPr>
                <w:p w14:paraId="5C2CF940">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r>
                    <w:rPr>
                      <w:rFonts w:hint="eastAsia" w:ascii="Times New Roman" w:hAnsi="Times New Roman" w:cs="宋体"/>
                      <w:color w:val="000000"/>
                      <w:kern w:val="0"/>
                      <w:sz w:val="20"/>
                      <w:szCs w:val="20"/>
                      <w:lang w:val="en-US" w:eastAsia="zh-CN" w:bidi="ar"/>
                    </w:rPr>
                    <w:t>4</w:t>
                  </w:r>
                </w:p>
              </w:tc>
              <w:tc>
                <w:tcPr>
                  <w:tcW w:w="885" w:type="dxa"/>
                  <w:tcBorders>
                    <w:top w:val="single" w:color="auto" w:sz="4" w:space="0"/>
                    <w:left w:val="nil"/>
                    <w:bottom w:val="single" w:color="auto" w:sz="4" w:space="0"/>
                    <w:right w:val="single" w:color="auto" w:sz="4" w:space="0"/>
                  </w:tcBorders>
                  <w:shd w:val="clear" w:color="auto" w:fill="auto"/>
                  <w:vAlign w:val="center"/>
                </w:tcPr>
                <w:p w14:paraId="4463052F">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27</w:t>
                  </w:r>
                </w:p>
              </w:tc>
            </w:tr>
            <w:tr w14:paraId="1438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DA8D88E">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0188B634">
                  <w:pPr>
                    <w:pStyle w:val="28"/>
                    <w:spacing w:after="160" w:line="276" w:lineRule="auto"/>
                    <w:jc w:val="center"/>
                  </w:pPr>
                  <w:r>
                    <w:rPr>
                      <w:rFonts w:hint="eastAsia"/>
                    </w:rPr>
                    <w:t>平衡臂</w:t>
                  </w:r>
                </w:p>
              </w:tc>
              <w:tc>
                <w:tcPr>
                  <w:tcW w:w="668" w:type="dxa"/>
                  <w:tcBorders>
                    <w:top w:val="single" w:color="auto" w:sz="4" w:space="0"/>
                    <w:left w:val="nil"/>
                    <w:bottom w:val="single" w:color="auto" w:sz="4" w:space="0"/>
                    <w:right w:val="single" w:color="auto" w:sz="4" w:space="0"/>
                  </w:tcBorders>
                  <w:shd w:val="clear" w:color="auto" w:fill="auto"/>
                  <w:vAlign w:val="center"/>
                </w:tcPr>
                <w:p w14:paraId="74C28AAE">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64F3257">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11.75</w:t>
                  </w:r>
                </w:p>
              </w:tc>
              <w:tc>
                <w:tcPr>
                  <w:tcW w:w="773" w:type="dxa"/>
                  <w:tcBorders>
                    <w:top w:val="single" w:color="auto" w:sz="4" w:space="0"/>
                    <w:left w:val="nil"/>
                    <w:bottom w:val="single" w:color="auto" w:sz="4" w:space="0"/>
                    <w:right w:val="single" w:color="auto" w:sz="4" w:space="0"/>
                  </w:tcBorders>
                  <w:shd w:val="clear" w:color="auto" w:fill="auto"/>
                  <w:vAlign w:val="center"/>
                </w:tcPr>
                <w:p w14:paraId="074B260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1.39</w:t>
                  </w:r>
                </w:p>
              </w:tc>
              <w:tc>
                <w:tcPr>
                  <w:tcW w:w="1046" w:type="dxa"/>
                  <w:tcBorders>
                    <w:top w:val="single" w:color="auto" w:sz="4" w:space="0"/>
                    <w:left w:val="nil"/>
                    <w:bottom w:val="single" w:color="auto" w:sz="4" w:space="0"/>
                    <w:right w:val="single" w:color="auto" w:sz="4" w:space="0"/>
                  </w:tcBorders>
                  <w:shd w:val="clear" w:color="auto" w:fill="auto"/>
                  <w:vAlign w:val="center"/>
                </w:tcPr>
                <w:p w14:paraId="68FE75AA">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0.38</w:t>
                  </w:r>
                </w:p>
              </w:tc>
              <w:tc>
                <w:tcPr>
                  <w:tcW w:w="1200" w:type="dxa"/>
                  <w:tcBorders>
                    <w:top w:val="single" w:color="auto" w:sz="4" w:space="0"/>
                    <w:left w:val="nil"/>
                    <w:bottom w:val="single" w:color="auto" w:sz="4" w:space="0"/>
                    <w:right w:val="single" w:color="auto" w:sz="4" w:space="0"/>
                  </w:tcBorders>
                  <w:shd w:val="clear" w:color="auto" w:fill="auto"/>
                  <w:vAlign w:val="center"/>
                </w:tcPr>
                <w:p w14:paraId="04F4F18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9800</w:t>
                  </w:r>
                </w:p>
              </w:tc>
              <w:tc>
                <w:tcPr>
                  <w:tcW w:w="784" w:type="dxa"/>
                  <w:tcBorders>
                    <w:top w:val="single" w:color="auto" w:sz="4" w:space="0"/>
                    <w:left w:val="nil"/>
                    <w:bottom w:val="single" w:color="auto" w:sz="4" w:space="0"/>
                    <w:right w:val="single" w:color="auto" w:sz="4" w:space="0"/>
                  </w:tcBorders>
                  <w:shd w:val="clear" w:color="auto" w:fill="auto"/>
                  <w:vAlign w:val="center"/>
                </w:tcPr>
                <w:p w14:paraId="43E2515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val="en-US" w:eastAsia="zh-CN" w:bidi="ar"/>
                    </w:rPr>
                    <w:t>12</w:t>
                  </w:r>
                </w:p>
              </w:tc>
              <w:tc>
                <w:tcPr>
                  <w:tcW w:w="885" w:type="dxa"/>
                  <w:tcBorders>
                    <w:top w:val="single" w:color="auto" w:sz="4" w:space="0"/>
                    <w:left w:val="nil"/>
                    <w:bottom w:val="single" w:color="auto" w:sz="4" w:space="0"/>
                    <w:right w:val="single" w:color="auto" w:sz="4" w:space="0"/>
                  </w:tcBorders>
                  <w:shd w:val="clear" w:color="auto" w:fill="auto"/>
                  <w:vAlign w:val="center"/>
                </w:tcPr>
                <w:p w14:paraId="5C5717CC">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27</w:t>
                  </w:r>
                </w:p>
              </w:tc>
            </w:tr>
            <w:tr w14:paraId="7AFD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3E42B0A">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43540489">
                  <w:pPr>
                    <w:pStyle w:val="28"/>
                    <w:spacing w:after="160" w:line="276" w:lineRule="auto"/>
                    <w:jc w:val="center"/>
                    <w:rPr>
                      <w:rFonts w:hint="eastAsia" w:ascii="宋体" w:hAnsi="宋体"/>
                      <w:color w:val="000000"/>
                      <w:kern w:val="0"/>
                      <w:lang w:bidi="ar"/>
                    </w:rPr>
                  </w:pPr>
                  <w:r>
                    <w:rPr>
                      <w:rFonts w:hint="eastAsia"/>
                    </w:rPr>
                    <w:t>剩余起重臂</w:t>
                  </w:r>
                </w:p>
              </w:tc>
              <w:tc>
                <w:tcPr>
                  <w:tcW w:w="668" w:type="dxa"/>
                  <w:tcBorders>
                    <w:top w:val="single" w:color="auto" w:sz="4" w:space="0"/>
                    <w:left w:val="nil"/>
                    <w:bottom w:val="single" w:color="auto" w:sz="4" w:space="0"/>
                    <w:right w:val="single" w:color="auto" w:sz="4" w:space="0"/>
                  </w:tcBorders>
                  <w:shd w:val="clear" w:color="auto" w:fill="auto"/>
                  <w:vAlign w:val="center"/>
                </w:tcPr>
                <w:p w14:paraId="093ED6D0">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AC3914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35</w:t>
                  </w:r>
                </w:p>
              </w:tc>
              <w:tc>
                <w:tcPr>
                  <w:tcW w:w="773" w:type="dxa"/>
                  <w:tcBorders>
                    <w:top w:val="single" w:color="auto" w:sz="4" w:space="0"/>
                    <w:left w:val="nil"/>
                    <w:bottom w:val="single" w:color="auto" w:sz="4" w:space="0"/>
                    <w:right w:val="single" w:color="auto" w:sz="4" w:space="0"/>
                  </w:tcBorders>
                  <w:shd w:val="clear" w:color="auto" w:fill="auto"/>
                  <w:vAlign w:val="center"/>
                </w:tcPr>
                <w:p w14:paraId="4BA90E9C">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1.15</w:t>
                  </w:r>
                </w:p>
              </w:tc>
              <w:tc>
                <w:tcPr>
                  <w:tcW w:w="1046" w:type="dxa"/>
                  <w:tcBorders>
                    <w:top w:val="single" w:color="auto" w:sz="4" w:space="0"/>
                    <w:left w:val="nil"/>
                    <w:bottom w:val="single" w:color="auto" w:sz="4" w:space="0"/>
                    <w:right w:val="single" w:color="auto" w:sz="4" w:space="0"/>
                  </w:tcBorders>
                  <w:shd w:val="clear" w:color="auto" w:fill="auto"/>
                  <w:vAlign w:val="center"/>
                </w:tcPr>
                <w:p w14:paraId="2FA24AE5">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2.36</w:t>
                  </w:r>
                </w:p>
              </w:tc>
              <w:tc>
                <w:tcPr>
                  <w:tcW w:w="1200" w:type="dxa"/>
                  <w:tcBorders>
                    <w:top w:val="single" w:color="auto" w:sz="4" w:space="0"/>
                    <w:left w:val="nil"/>
                    <w:bottom w:val="single" w:color="auto" w:sz="4" w:space="0"/>
                    <w:right w:val="single" w:color="auto" w:sz="4" w:space="0"/>
                  </w:tcBorders>
                  <w:shd w:val="clear" w:color="auto" w:fill="auto"/>
                  <w:vAlign w:val="center"/>
                </w:tcPr>
                <w:p w14:paraId="001FECF7">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6422</w:t>
                  </w:r>
                </w:p>
              </w:tc>
              <w:tc>
                <w:tcPr>
                  <w:tcW w:w="784" w:type="dxa"/>
                  <w:tcBorders>
                    <w:top w:val="single" w:color="auto" w:sz="4" w:space="0"/>
                    <w:left w:val="nil"/>
                    <w:bottom w:val="single" w:color="auto" w:sz="4" w:space="0"/>
                    <w:right w:val="single" w:color="auto" w:sz="4" w:space="0"/>
                  </w:tcBorders>
                  <w:shd w:val="clear" w:color="auto" w:fill="auto"/>
                  <w:vAlign w:val="center"/>
                </w:tcPr>
                <w:p w14:paraId="63D274ED">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r>
                    <w:rPr>
                      <w:rFonts w:hint="eastAsia" w:ascii="Times New Roman" w:hAnsi="Times New Roman" w:cs="宋体"/>
                      <w:color w:val="000000"/>
                      <w:kern w:val="0"/>
                      <w:sz w:val="20"/>
                      <w:szCs w:val="20"/>
                      <w:lang w:val="en-US" w:eastAsia="zh-CN" w:bidi="ar"/>
                    </w:rPr>
                    <w:t>4</w:t>
                  </w:r>
                </w:p>
              </w:tc>
              <w:tc>
                <w:tcPr>
                  <w:tcW w:w="885" w:type="dxa"/>
                  <w:tcBorders>
                    <w:top w:val="single" w:color="auto" w:sz="4" w:space="0"/>
                    <w:left w:val="nil"/>
                    <w:bottom w:val="single" w:color="auto" w:sz="4" w:space="0"/>
                    <w:right w:val="single" w:color="auto" w:sz="4" w:space="0"/>
                  </w:tcBorders>
                  <w:shd w:val="clear" w:color="auto" w:fill="auto"/>
                  <w:vAlign w:val="center"/>
                </w:tcPr>
                <w:p w14:paraId="1BDCA6F5">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27</w:t>
                  </w:r>
                </w:p>
              </w:tc>
            </w:tr>
            <w:tr w14:paraId="18DE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1FCFF77">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11E1748A">
                  <w:pPr>
                    <w:pStyle w:val="28"/>
                    <w:spacing w:after="160" w:line="276" w:lineRule="auto"/>
                    <w:jc w:val="center"/>
                    <w:rPr>
                      <w:rFonts w:hint="eastAsia" w:ascii="宋体" w:hAnsi="宋体"/>
                      <w:color w:val="000000"/>
                      <w:kern w:val="0"/>
                      <w:lang w:bidi="ar"/>
                    </w:rPr>
                  </w:pPr>
                  <w:r>
                    <w:rPr>
                      <w:rFonts w:hint="eastAsia"/>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114092CD">
                  <w:pPr>
                    <w:widowControl/>
                    <w:spacing w:after="160" w:line="276" w:lineRule="auto"/>
                    <w:jc w:val="center"/>
                    <w:rPr>
                      <w:rFonts w:hint="eastAsia" w:ascii="Times New Roman" w:hAnsi="Times New Roman" w:cs="宋体" w:eastAsiaTheme="minorEastAsia"/>
                      <w:color w:val="000000"/>
                      <w:kern w:val="0"/>
                      <w:sz w:val="20"/>
                      <w:szCs w:val="20"/>
                      <w:lang w:eastAsia="zh-CN" w:bidi="ar"/>
                    </w:rPr>
                  </w:pPr>
                  <w:r>
                    <w:rPr>
                      <w:rFonts w:hint="eastAsia" w:ascii="Times New Roman" w:hAnsi="Times New Roman" w:cs="宋体"/>
                      <w:color w:val="000000"/>
                      <w:kern w:val="0"/>
                      <w:sz w:val="20"/>
                      <w:szCs w:val="20"/>
                      <w:lang w:val="en-US" w:eastAsia="zh-CN" w:bidi="ar"/>
                    </w:rPr>
                    <w:t>4</w:t>
                  </w:r>
                </w:p>
              </w:tc>
              <w:tc>
                <w:tcPr>
                  <w:tcW w:w="777" w:type="dxa"/>
                  <w:tcBorders>
                    <w:top w:val="single" w:color="auto" w:sz="4" w:space="0"/>
                    <w:left w:val="nil"/>
                    <w:bottom w:val="single" w:color="auto" w:sz="4" w:space="0"/>
                    <w:right w:val="single" w:color="auto" w:sz="4" w:space="0"/>
                  </w:tcBorders>
                  <w:shd w:val="clear" w:color="auto" w:fill="auto"/>
                  <w:vAlign w:val="center"/>
                </w:tcPr>
                <w:p w14:paraId="754C6C94">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0.9</w:t>
                  </w:r>
                </w:p>
              </w:tc>
              <w:tc>
                <w:tcPr>
                  <w:tcW w:w="773" w:type="dxa"/>
                  <w:tcBorders>
                    <w:top w:val="single" w:color="auto" w:sz="4" w:space="0"/>
                    <w:left w:val="nil"/>
                    <w:bottom w:val="single" w:color="auto" w:sz="4" w:space="0"/>
                    <w:right w:val="single" w:color="auto" w:sz="4" w:space="0"/>
                  </w:tcBorders>
                  <w:shd w:val="clear" w:color="auto" w:fill="auto"/>
                  <w:vAlign w:val="center"/>
                </w:tcPr>
                <w:p w14:paraId="0FEE6D1E">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0.37</w:t>
                  </w:r>
                </w:p>
              </w:tc>
              <w:tc>
                <w:tcPr>
                  <w:tcW w:w="1046" w:type="dxa"/>
                  <w:tcBorders>
                    <w:top w:val="single" w:color="auto" w:sz="4" w:space="0"/>
                    <w:left w:val="nil"/>
                    <w:bottom w:val="single" w:color="auto" w:sz="4" w:space="0"/>
                    <w:right w:val="single" w:color="auto" w:sz="4" w:space="0"/>
                  </w:tcBorders>
                  <w:shd w:val="clear" w:color="auto" w:fill="auto"/>
                  <w:vAlign w:val="center"/>
                </w:tcPr>
                <w:p w14:paraId="48DCDB69">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3.5</w:t>
                  </w:r>
                </w:p>
              </w:tc>
              <w:tc>
                <w:tcPr>
                  <w:tcW w:w="1200" w:type="dxa"/>
                  <w:tcBorders>
                    <w:top w:val="single" w:color="auto" w:sz="4" w:space="0"/>
                    <w:left w:val="nil"/>
                    <w:bottom w:val="single" w:color="auto" w:sz="4" w:space="0"/>
                    <w:right w:val="single" w:color="auto" w:sz="4" w:space="0"/>
                  </w:tcBorders>
                  <w:shd w:val="clear" w:color="auto" w:fill="auto"/>
                  <w:vAlign w:val="center"/>
                </w:tcPr>
                <w:p w14:paraId="5BDA17DF">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2800</w:t>
                  </w:r>
                </w:p>
              </w:tc>
              <w:tc>
                <w:tcPr>
                  <w:tcW w:w="784" w:type="dxa"/>
                  <w:tcBorders>
                    <w:top w:val="single" w:color="auto" w:sz="4" w:space="0"/>
                    <w:left w:val="nil"/>
                    <w:bottom w:val="single" w:color="auto" w:sz="4" w:space="0"/>
                    <w:right w:val="single" w:color="auto" w:sz="4" w:space="0"/>
                  </w:tcBorders>
                  <w:shd w:val="clear" w:color="auto" w:fill="auto"/>
                  <w:vAlign w:val="center"/>
                </w:tcPr>
                <w:p w14:paraId="58D29FD9">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val="en-US" w:eastAsia="zh-CN" w:bidi="ar"/>
                    </w:rPr>
                    <w:t>14</w:t>
                  </w:r>
                </w:p>
              </w:tc>
              <w:tc>
                <w:tcPr>
                  <w:tcW w:w="885" w:type="dxa"/>
                  <w:tcBorders>
                    <w:top w:val="single" w:color="auto" w:sz="4" w:space="0"/>
                    <w:left w:val="nil"/>
                    <w:bottom w:val="single" w:color="auto" w:sz="4" w:space="0"/>
                    <w:right w:val="single" w:color="auto" w:sz="4" w:space="0"/>
                  </w:tcBorders>
                  <w:shd w:val="clear" w:color="auto" w:fill="auto"/>
                  <w:vAlign w:val="center"/>
                </w:tcPr>
                <w:p w14:paraId="234B3FDF">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30</w:t>
                  </w:r>
                </w:p>
              </w:tc>
            </w:tr>
            <w:tr w14:paraId="0EB2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7DAAADC">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3AD985AD">
                  <w:pPr>
                    <w:pStyle w:val="28"/>
                    <w:spacing w:after="160" w:line="276" w:lineRule="auto"/>
                    <w:jc w:val="center"/>
                  </w:pPr>
                  <w:r>
                    <w:rPr>
                      <w:rFonts w:hint="eastAsia"/>
                    </w:rPr>
                    <w:t>平衡重B</w:t>
                  </w:r>
                </w:p>
              </w:tc>
              <w:tc>
                <w:tcPr>
                  <w:tcW w:w="668" w:type="dxa"/>
                  <w:tcBorders>
                    <w:top w:val="single" w:color="auto" w:sz="4" w:space="0"/>
                    <w:left w:val="nil"/>
                    <w:bottom w:val="single" w:color="auto" w:sz="4" w:space="0"/>
                    <w:right w:val="single" w:color="auto" w:sz="4" w:space="0"/>
                  </w:tcBorders>
                  <w:shd w:val="clear" w:color="auto" w:fill="auto"/>
                  <w:vAlign w:val="center"/>
                </w:tcPr>
                <w:p w14:paraId="45EA09D3">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E87C489">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0.9</w:t>
                  </w:r>
                </w:p>
              </w:tc>
              <w:tc>
                <w:tcPr>
                  <w:tcW w:w="773" w:type="dxa"/>
                  <w:tcBorders>
                    <w:top w:val="single" w:color="auto" w:sz="4" w:space="0"/>
                    <w:left w:val="nil"/>
                    <w:bottom w:val="single" w:color="auto" w:sz="4" w:space="0"/>
                    <w:right w:val="single" w:color="auto" w:sz="4" w:space="0"/>
                  </w:tcBorders>
                  <w:shd w:val="clear" w:color="auto" w:fill="auto"/>
                  <w:vAlign w:val="center"/>
                </w:tcPr>
                <w:p w14:paraId="798B9049">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0.37</w:t>
                  </w:r>
                </w:p>
              </w:tc>
              <w:tc>
                <w:tcPr>
                  <w:tcW w:w="1046" w:type="dxa"/>
                  <w:tcBorders>
                    <w:top w:val="single" w:color="auto" w:sz="4" w:space="0"/>
                    <w:left w:val="nil"/>
                    <w:bottom w:val="single" w:color="auto" w:sz="4" w:space="0"/>
                    <w:right w:val="single" w:color="auto" w:sz="4" w:space="0"/>
                  </w:tcBorders>
                  <w:shd w:val="clear" w:color="auto" w:fill="auto"/>
                  <w:vAlign w:val="center"/>
                </w:tcPr>
                <w:p w14:paraId="7A2B3C86">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2.63</w:t>
                  </w:r>
                </w:p>
              </w:tc>
              <w:tc>
                <w:tcPr>
                  <w:tcW w:w="1200" w:type="dxa"/>
                  <w:tcBorders>
                    <w:top w:val="single" w:color="auto" w:sz="4" w:space="0"/>
                    <w:left w:val="nil"/>
                    <w:bottom w:val="single" w:color="auto" w:sz="4" w:space="0"/>
                    <w:right w:val="single" w:color="auto" w:sz="4" w:space="0"/>
                  </w:tcBorders>
                  <w:shd w:val="clear" w:color="auto" w:fill="auto"/>
                  <w:vAlign w:val="center"/>
                </w:tcPr>
                <w:p w14:paraId="67BDD232">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2100</w:t>
                  </w:r>
                </w:p>
              </w:tc>
              <w:tc>
                <w:tcPr>
                  <w:tcW w:w="784" w:type="dxa"/>
                  <w:tcBorders>
                    <w:top w:val="single" w:color="auto" w:sz="4" w:space="0"/>
                    <w:left w:val="nil"/>
                    <w:bottom w:val="single" w:color="auto" w:sz="4" w:space="0"/>
                    <w:right w:val="single" w:color="auto" w:sz="4" w:space="0"/>
                  </w:tcBorders>
                  <w:shd w:val="clear" w:color="auto" w:fill="auto"/>
                  <w:vAlign w:val="center"/>
                </w:tcPr>
                <w:p w14:paraId="7835A931">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1</w:t>
                  </w:r>
                  <w:r>
                    <w:rPr>
                      <w:rFonts w:hint="eastAsia" w:ascii="Times New Roman" w:hAnsi="Times New Roman" w:cs="宋体"/>
                      <w:color w:val="000000"/>
                      <w:kern w:val="0"/>
                      <w:sz w:val="20"/>
                      <w:szCs w:val="20"/>
                      <w:lang w:val="en-US" w:eastAsia="zh-CN" w:bidi="ar"/>
                    </w:rPr>
                    <w:t>4</w:t>
                  </w:r>
                </w:p>
              </w:tc>
              <w:tc>
                <w:tcPr>
                  <w:tcW w:w="885" w:type="dxa"/>
                  <w:tcBorders>
                    <w:top w:val="single" w:color="auto" w:sz="4" w:space="0"/>
                    <w:left w:val="nil"/>
                    <w:bottom w:val="single" w:color="auto" w:sz="4" w:space="0"/>
                    <w:right w:val="single" w:color="auto" w:sz="4" w:space="0"/>
                  </w:tcBorders>
                  <w:shd w:val="clear" w:color="auto" w:fill="auto"/>
                  <w:vAlign w:val="center"/>
                </w:tcPr>
                <w:p w14:paraId="3DA8C59F">
                  <w:pPr>
                    <w:widowControl/>
                    <w:spacing w:after="160" w:line="276" w:lineRule="auto"/>
                    <w:jc w:val="center"/>
                    <w:rPr>
                      <w:rFonts w:ascii="Times New Roman" w:hAnsi="Times New Roman" w:cs="宋体"/>
                      <w:color w:val="000000"/>
                      <w:kern w:val="0"/>
                      <w:sz w:val="20"/>
                      <w:szCs w:val="20"/>
                      <w:lang w:bidi="ar"/>
                    </w:rPr>
                  </w:pPr>
                  <w:r>
                    <w:rPr>
                      <w:rFonts w:hint="eastAsia" w:ascii="Times New Roman" w:hAnsi="Times New Roman" w:cs="宋体"/>
                      <w:color w:val="000000"/>
                      <w:kern w:val="0"/>
                      <w:sz w:val="20"/>
                      <w:szCs w:val="20"/>
                      <w:lang w:bidi="ar"/>
                    </w:rPr>
                    <w:t>30</w:t>
                  </w:r>
                </w:p>
              </w:tc>
            </w:tr>
            <w:tr w14:paraId="6839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0DEB05C">
                  <w:pPr>
                    <w:pStyle w:val="24"/>
                    <w:widowControl/>
                    <w:numPr>
                      <w:ilvl w:val="0"/>
                      <w:numId w:val="2"/>
                    </w:numPr>
                    <w:tabs>
                      <w:tab w:val="clear" w:pos="0"/>
                    </w:tabs>
                    <w:spacing w:line="20" w:lineRule="atLeast"/>
                    <w:rPr>
                      <w:rFonts w:cs="宋体"/>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7AD74CD5">
                  <w:pPr>
                    <w:pStyle w:val="28"/>
                    <w:spacing w:after="160" w:line="276" w:lineRule="auto"/>
                    <w:jc w:val="center"/>
                    <w:rPr>
                      <w:rFonts w:hint="eastAsia" w:ascii="Times New Roman" w:hAnsi="Times New Roman" w:eastAsia="宋体" w:cs="宋体"/>
                      <w:kern w:val="2"/>
                      <w:sz w:val="21"/>
                      <w:szCs w:val="21"/>
                      <w:lang w:val="en-US" w:eastAsia="zh-CN" w:bidi="ar-SA"/>
                    </w:rPr>
                  </w:pPr>
                  <w:r>
                    <w:rPr>
                      <w:rFonts w:hint="eastAsia"/>
                    </w:rPr>
                    <w:t>平衡重</w:t>
                  </w:r>
                  <w:r>
                    <w:rPr>
                      <w:rFonts w:hint="eastAsia"/>
                      <w:lang w:val="en-US" w:eastAsia="zh-CN"/>
                    </w:rPr>
                    <w:t>C</w:t>
                  </w:r>
                </w:p>
              </w:tc>
              <w:tc>
                <w:tcPr>
                  <w:tcW w:w="668" w:type="dxa"/>
                  <w:tcBorders>
                    <w:top w:val="single" w:color="auto" w:sz="4" w:space="0"/>
                    <w:left w:val="nil"/>
                    <w:bottom w:val="single" w:color="auto" w:sz="4" w:space="0"/>
                    <w:right w:val="single" w:color="auto" w:sz="4" w:space="0"/>
                  </w:tcBorders>
                  <w:shd w:val="clear" w:color="auto" w:fill="auto"/>
                  <w:vAlign w:val="center"/>
                </w:tcPr>
                <w:p w14:paraId="48370FE9">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9FA9B3B">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bidi="ar"/>
                    </w:rPr>
                    <w:t>0.9</w:t>
                  </w:r>
                </w:p>
              </w:tc>
              <w:tc>
                <w:tcPr>
                  <w:tcW w:w="773" w:type="dxa"/>
                  <w:tcBorders>
                    <w:top w:val="single" w:color="auto" w:sz="4" w:space="0"/>
                    <w:left w:val="nil"/>
                    <w:bottom w:val="single" w:color="auto" w:sz="4" w:space="0"/>
                    <w:right w:val="single" w:color="auto" w:sz="4" w:space="0"/>
                  </w:tcBorders>
                  <w:shd w:val="clear" w:color="auto" w:fill="auto"/>
                  <w:vAlign w:val="center"/>
                </w:tcPr>
                <w:p w14:paraId="6EB8AC99">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bidi="ar"/>
                    </w:rPr>
                    <w:t>0.3</w:t>
                  </w:r>
                </w:p>
              </w:tc>
              <w:tc>
                <w:tcPr>
                  <w:tcW w:w="1046" w:type="dxa"/>
                  <w:tcBorders>
                    <w:top w:val="single" w:color="auto" w:sz="4" w:space="0"/>
                    <w:left w:val="nil"/>
                    <w:bottom w:val="single" w:color="auto" w:sz="4" w:space="0"/>
                    <w:right w:val="single" w:color="auto" w:sz="4" w:space="0"/>
                  </w:tcBorders>
                  <w:shd w:val="clear" w:color="auto" w:fill="auto"/>
                  <w:vAlign w:val="center"/>
                </w:tcPr>
                <w:p w14:paraId="1DB2F3B3">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bidi="ar"/>
                    </w:rPr>
                    <w:t>2.</w:t>
                  </w:r>
                  <w:r>
                    <w:rPr>
                      <w:rFonts w:hint="eastAsia" w:ascii="Times New Roman" w:hAnsi="Times New Roman" w:cs="宋体"/>
                      <w:color w:val="000000"/>
                      <w:kern w:val="0"/>
                      <w:sz w:val="20"/>
                      <w:szCs w:val="20"/>
                      <w:lang w:val="en-US" w:eastAsia="zh-CN" w:bidi="ar"/>
                    </w:rPr>
                    <w:t>0</w:t>
                  </w:r>
                </w:p>
              </w:tc>
              <w:tc>
                <w:tcPr>
                  <w:tcW w:w="1200" w:type="dxa"/>
                  <w:tcBorders>
                    <w:top w:val="single" w:color="auto" w:sz="4" w:space="0"/>
                    <w:left w:val="nil"/>
                    <w:bottom w:val="single" w:color="auto" w:sz="4" w:space="0"/>
                    <w:right w:val="single" w:color="auto" w:sz="4" w:space="0"/>
                  </w:tcBorders>
                  <w:shd w:val="clear" w:color="auto" w:fill="auto"/>
                  <w:vAlign w:val="center"/>
                </w:tcPr>
                <w:p w14:paraId="6E987FC5">
                  <w:pPr>
                    <w:widowControl/>
                    <w:spacing w:after="160" w:line="276" w:lineRule="auto"/>
                    <w:jc w:val="center"/>
                    <w:rPr>
                      <w:rFonts w:hint="default"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val="en-US" w:eastAsia="zh-CN" w:bidi="ar"/>
                    </w:rPr>
                    <w:t>1300</w:t>
                  </w:r>
                </w:p>
              </w:tc>
              <w:tc>
                <w:tcPr>
                  <w:tcW w:w="784" w:type="dxa"/>
                  <w:tcBorders>
                    <w:top w:val="single" w:color="auto" w:sz="4" w:space="0"/>
                    <w:left w:val="nil"/>
                    <w:bottom w:val="single" w:color="auto" w:sz="4" w:space="0"/>
                    <w:right w:val="single" w:color="auto" w:sz="4" w:space="0"/>
                  </w:tcBorders>
                  <w:shd w:val="clear" w:color="auto" w:fill="auto"/>
                  <w:vAlign w:val="center"/>
                </w:tcPr>
                <w:p w14:paraId="703BB882">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val="en-US" w:eastAsia="zh-CN" w:bidi="ar"/>
                    </w:rPr>
                    <w:t>14</w:t>
                  </w:r>
                </w:p>
              </w:tc>
              <w:tc>
                <w:tcPr>
                  <w:tcW w:w="885" w:type="dxa"/>
                  <w:tcBorders>
                    <w:top w:val="single" w:color="auto" w:sz="4" w:space="0"/>
                    <w:left w:val="nil"/>
                    <w:bottom w:val="single" w:color="auto" w:sz="4" w:space="0"/>
                    <w:right w:val="single" w:color="auto" w:sz="4" w:space="0"/>
                  </w:tcBorders>
                  <w:shd w:val="clear" w:color="auto" w:fill="auto"/>
                  <w:vAlign w:val="center"/>
                </w:tcPr>
                <w:p w14:paraId="47B90BA0">
                  <w:pPr>
                    <w:widowControl/>
                    <w:spacing w:after="160" w:line="276" w:lineRule="auto"/>
                    <w:jc w:val="center"/>
                    <w:rPr>
                      <w:rFonts w:hint="eastAsia" w:ascii="Times New Roman" w:hAnsi="Times New Roman" w:cs="宋体" w:eastAsiaTheme="minorEastAsia"/>
                      <w:color w:val="000000"/>
                      <w:kern w:val="0"/>
                      <w:sz w:val="20"/>
                      <w:szCs w:val="20"/>
                      <w:lang w:val="en-US" w:eastAsia="zh-CN" w:bidi="ar"/>
                    </w:rPr>
                  </w:pPr>
                  <w:r>
                    <w:rPr>
                      <w:rFonts w:hint="eastAsia" w:ascii="Times New Roman" w:hAnsi="Times New Roman" w:cs="宋体"/>
                      <w:color w:val="000000"/>
                      <w:kern w:val="0"/>
                      <w:sz w:val="20"/>
                      <w:szCs w:val="20"/>
                      <w:lang w:bidi="ar"/>
                    </w:rPr>
                    <w:t>30</w:t>
                  </w:r>
                </w:p>
              </w:tc>
            </w:tr>
          </w:tbl>
          <w:p w14:paraId="07BF8586">
            <w:pPr>
              <w:adjustRightInd w:val="0"/>
              <w:snapToGrid w:val="0"/>
              <w:spacing w:after="160" w:line="360" w:lineRule="exact"/>
              <w:rPr>
                <w:rFonts w:hint="eastAsia" w:ascii="黑体" w:hAnsi="黑体" w:eastAsia="黑体" w:cs="黑体"/>
                <w:b/>
                <w:bCs/>
                <w:color w:val="000000" w:themeColor="text1"/>
                <w:szCs w:val="21"/>
                <w14:textFill>
                  <w14:solidFill>
                    <w14:schemeClr w14:val="tx1"/>
                  </w14:solidFill>
                </w14:textFill>
              </w:rPr>
            </w:pPr>
          </w:p>
        </w:tc>
      </w:tr>
      <w:tr w14:paraId="2382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925" w:type="dxa"/>
            <w:gridSpan w:val="2"/>
            <w:tcBorders>
              <w:top w:val="single" w:color="auto" w:sz="12" w:space="0"/>
              <w:left w:val="single" w:color="auto" w:sz="12" w:space="0"/>
              <w:bottom w:val="single" w:color="000000" w:sz="12" w:space="0"/>
              <w:right w:val="single" w:color="auto" w:sz="12" w:space="0"/>
            </w:tcBorders>
            <w:vAlign w:val="center"/>
          </w:tcPr>
          <w:p w14:paraId="149B635B">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整机结构描述</w:t>
            </w:r>
          </w:p>
        </w:tc>
        <w:tc>
          <w:tcPr>
            <w:tcW w:w="9173"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83F67E9">
            <w:pPr>
              <w:adjustRightInd w:val="0"/>
              <w:snapToGrid w:val="0"/>
              <w:spacing w:after="160" w:line="360" w:lineRule="exact"/>
              <w:jc w:val="center"/>
              <w:rPr>
                <w:rFonts w:hint="eastAsia" w:ascii="黑体" w:hAnsi="黑体" w:eastAsia="黑体" w:cs="黑体"/>
                <w:color w:val="000000" w:themeColor="text1"/>
                <w:szCs w:val="21"/>
                <w14:textFill>
                  <w14:solidFill>
                    <w14:schemeClr w14:val="tx1"/>
                  </w14:solidFill>
                </w14:textFill>
              </w:rPr>
            </w:pPr>
          </w:p>
        </w:tc>
      </w:tr>
      <w:tr w14:paraId="5EFC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trPr>
        <w:tc>
          <w:tcPr>
            <w:tcW w:w="5925" w:type="dxa"/>
            <w:gridSpan w:val="2"/>
            <w:tcBorders>
              <w:top w:val="single" w:color="000000" w:sz="12" w:space="0"/>
              <w:left w:val="single" w:color="auto" w:sz="12" w:space="0"/>
              <w:bottom w:val="single" w:color="000000" w:sz="12" w:space="0"/>
              <w:right w:val="single" w:color="auto" w:sz="12" w:space="0"/>
            </w:tcBorders>
            <w:vAlign w:val="center"/>
          </w:tcPr>
          <w:p w14:paraId="52CF2BF4">
            <w:pPr>
              <w:pStyle w:val="13"/>
              <w:ind w:firstLine="480"/>
              <w:jc w:val="both"/>
              <w:rPr>
                <w:rFonts w:hint="eastAsia" w:ascii="黑体" w:hAnsi="黑体" w:eastAsia="黑体" w:cs="黑体"/>
                <w:color w:val="000000" w:themeColor="text1"/>
                <w:szCs w:val="24"/>
                <w14:textFill>
                  <w14:solidFill>
                    <w14:schemeClr w14:val="tx1"/>
                  </w14:solidFill>
                </w14:textFill>
              </w:rPr>
            </w:pPr>
            <w:r>
              <w:rPr>
                <w:rFonts w:hint="eastAsia" w:ascii="黑体" w:hAnsi="黑体" w:eastAsia="黑体" w:cs="黑体"/>
                <w:color w:val="000000"/>
                <w:szCs w:val="24"/>
                <w:u w:val="none"/>
              </w:rPr>
              <w:t>XGT7026-12S1塔机为徐工集团徐州建机工程机械有限公司生产的塔式起重机，由基础节、特殊节、爬升架、特殊节、回转总成、平衡臂、起重臂等组成。用50t汽车吊拆除。</w:t>
            </w:r>
            <w:r>
              <w:rPr>
                <w:rFonts w:hint="eastAsia" w:ascii="黑体" w:hAnsi="黑体" w:eastAsia="黑体" w:cs="黑体"/>
                <w:color w:val="000000" w:themeColor="text1"/>
                <w:szCs w:val="24"/>
                <w:u w:val="none"/>
                <w14:textFill>
                  <w14:solidFill>
                    <w14:schemeClr w14:val="tx1"/>
                  </w14:solidFill>
                </w14:textFill>
              </w:rPr>
              <w:t>塔机</w:t>
            </w:r>
            <w:r>
              <w:rPr>
                <w:rFonts w:hint="eastAsia" w:ascii="黑体" w:hAnsi="黑体" w:eastAsia="黑体" w:cs="黑体"/>
                <w:color w:val="000000"/>
                <w:szCs w:val="24"/>
                <w:u w:val="none"/>
              </w:rPr>
              <w:t>臂长40m，在40m范围内最大额定起重量为12t（4倍率），40m臂端起重量6.85吨（4倍率）。塔机最终拆除高度为：81.5m，有1道附着。</w:t>
            </w:r>
          </w:p>
        </w:tc>
        <w:tc>
          <w:tcPr>
            <w:tcW w:w="9173"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70D60EA6">
            <w:pPr>
              <w:adjustRightInd w:val="0"/>
              <w:snapToGrid w:val="0"/>
              <w:spacing w:after="160" w:line="360" w:lineRule="exact"/>
              <w:jc w:val="center"/>
              <w:rPr>
                <w:rFonts w:hint="eastAsia" w:ascii="黑体" w:hAnsi="黑体" w:eastAsia="黑体" w:cs="黑体"/>
                <w:color w:val="000000" w:themeColor="text1"/>
                <w:szCs w:val="21"/>
                <w14:textFill>
                  <w14:solidFill>
                    <w14:schemeClr w14:val="tx1"/>
                  </w14:solidFill>
                </w14:textFill>
              </w:rPr>
            </w:pPr>
          </w:p>
        </w:tc>
      </w:tr>
    </w:tbl>
    <w:p w14:paraId="25A157FB">
      <w:pPr>
        <w:rPr>
          <w:color w:val="2E54A1" w:themeColor="accent1" w:themeShade="BF"/>
        </w:rPr>
      </w:pPr>
      <w:r>
        <w:rPr>
          <w:color w:val="2E54A1" w:themeColor="accent1" w:themeShade="BF"/>
        </w:rPr>
        <w:br w:type="page"/>
      </w:r>
    </w:p>
    <w:tbl>
      <w:tblPr>
        <w:tblStyle w:val="15"/>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717"/>
        <w:gridCol w:w="2394"/>
        <w:gridCol w:w="2959"/>
        <w:gridCol w:w="2089"/>
        <w:gridCol w:w="1966"/>
      </w:tblGrid>
      <w:tr w14:paraId="3918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39B900DD">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717" w:type="dxa"/>
            <w:tcBorders>
              <w:top w:val="single" w:color="auto" w:sz="12" w:space="0"/>
              <w:left w:val="single" w:color="auto" w:sz="12" w:space="0"/>
              <w:bottom w:val="single" w:color="auto" w:sz="12" w:space="0"/>
              <w:right w:val="single" w:color="auto" w:sz="12" w:space="0"/>
            </w:tcBorders>
            <w:vAlign w:val="center"/>
          </w:tcPr>
          <w:p w14:paraId="0962FF79">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394" w:type="dxa"/>
            <w:tcBorders>
              <w:top w:val="single" w:color="auto" w:sz="12" w:space="0"/>
              <w:left w:val="single" w:color="auto" w:sz="12" w:space="0"/>
              <w:bottom w:val="single" w:color="auto" w:sz="12" w:space="0"/>
              <w:right w:val="single" w:color="auto" w:sz="12" w:space="0"/>
            </w:tcBorders>
            <w:vAlign w:val="center"/>
          </w:tcPr>
          <w:p w14:paraId="35EF68A0">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3C8D8749">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1C8BC819">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398832FC">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02</w:t>
            </w:r>
          </w:p>
        </w:tc>
      </w:tr>
      <w:tr w14:paraId="060F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06A8D283">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717" w:type="dxa"/>
            <w:tcBorders>
              <w:top w:val="single" w:color="auto" w:sz="12" w:space="0"/>
              <w:left w:val="single" w:color="auto" w:sz="12" w:space="0"/>
              <w:bottom w:val="single" w:color="auto" w:sz="12" w:space="0"/>
              <w:right w:val="single" w:color="auto" w:sz="12" w:space="0"/>
            </w:tcBorders>
            <w:vAlign w:val="center"/>
          </w:tcPr>
          <w:p w14:paraId="15A09A7F">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XGT7026-12S1塔机拆除工况</w:t>
            </w:r>
          </w:p>
        </w:tc>
        <w:tc>
          <w:tcPr>
            <w:tcW w:w="2394" w:type="dxa"/>
            <w:tcBorders>
              <w:top w:val="single" w:color="auto" w:sz="12" w:space="0"/>
              <w:left w:val="single" w:color="auto" w:sz="12" w:space="0"/>
              <w:bottom w:val="single" w:color="auto" w:sz="12" w:space="0"/>
              <w:right w:val="single" w:color="auto" w:sz="12" w:space="0"/>
            </w:tcBorders>
            <w:vAlign w:val="center"/>
          </w:tcPr>
          <w:p w14:paraId="4D53C8BC">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2248C2E5">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5C698290">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56C2B111">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01</w:t>
            </w:r>
          </w:p>
        </w:tc>
      </w:tr>
      <w:tr w14:paraId="1C0B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989" w:type="dxa"/>
            <w:gridSpan w:val="2"/>
            <w:tcBorders>
              <w:top w:val="single" w:color="auto" w:sz="12" w:space="0"/>
              <w:left w:val="single" w:color="auto" w:sz="12" w:space="0"/>
              <w:bottom w:val="single" w:color="auto" w:sz="4" w:space="0"/>
              <w:right w:val="single" w:color="auto" w:sz="12" w:space="0"/>
            </w:tcBorders>
            <w:vAlign w:val="center"/>
          </w:tcPr>
          <w:p w14:paraId="25A3977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w:t>
            </w:r>
            <w:r>
              <w:rPr>
                <w:rFonts w:ascii="黑体" w:hAnsi="黑体" w:eastAsia="黑体" w:cs="黑体"/>
                <w:color w:val="000000" w:themeColor="text1"/>
                <w:sz w:val="24"/>
                <w14:textFill>
                  <w14:solidFill>
                    <w14:schemeClr w14:val="tx1"/>
                  </w14:solidFill>
                </w14:textFill>
              </w:rPr>
              <w:t>平面布置图</w:t>
            </w:r>
            <w:r>
              <w:rPr>
                <w:rFonts w:hint="eastAsia" w:ascii="黑体" w:hAnsi="黑体" w:eastAsia="黑体" w:cs="黑体"/>
                <w:color w:val="000000" w:themeColor="text1"/>
                <w:sz w:val="24"/>
                <w14:textFill>
                  <w14:solidFill>
                    <w14:schemeClr w14:val="tx1"/>
                  </w14:solidFill>
                </w14:textFill>
              </w:rPr>
              <w:t>及拆除高度立面图</w:t>
            </w:r>
          </w:p>
        </w:tc>
        <w:tc>
          <w:tcPr>
            <w:tcW w:w="9408" w:type="dxa"/>
            <w:gridSpan w:val="4"/>
            <w:tcBorders>
              <w:top w:val="single" w:color="auto" w:sz="12" w:space="0"/>
              <w:left w:val="single" w:color="auto" w:sz="12" w:space="0"/>
              <w:bottom w:val="single" w:color="auto" w:sz="4" w:space="0"/>
              <w:right w:val="single" w:color="auto" w:sz="12" w:space="0"/>
            </w:tcBorders>
            <w:vAlign w:val="center"/>
          </w:tcPr>
          <w:p w14:paraId="0FF7447F">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准备内容</w:t>
            </w:r>
          </w:p>
        </w:tc>
      </w:tr>
      <w:tr w14:paraId="3E15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989" w:type="dxa"/>
            <w:gridSpan w:val="2"/>
            <w:vMerge w:val="restart"/>
            <w:tcBorders>
              <w:top w:val="single" w:color="auto" w:sz="4" w:space="0"/>
              <w:left w:val="single" w:color="auto" w:sz="12" w:space="0"/>
              <w:bottom w:val="single" w:color="auto" w:sz="12" w:space="0"/>
              <w:right w:val="single" w:color="auto" w:sz="12" w:space="0"/>
            </w:tcBorders>
            <w:vAlign w:val="center"/>
          </w:tcPr>
          <w:p w14:paraId="7C195EF9">
            <w:pPr>
              <w:spacing w:after="160"/>
              <w:jc w:val="center"/>
            </w:pPr>
            <w:r>
              <w:drawing>
                <wp:inline distT="0" distB="0" distL="114300" distR="114300">
                  <wp:extent cx="2300605" cy="2710815"/>
                  <wp:effectExtent l="0" t="0" r="4445" b="133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rcRect t="2461" r="3336"/>
                          <a:stretch>
                            <a:fillRect/>
                          </a:stretch>
                        </pic:blipFill>
                        <pic:spPr>
                          <a:xfrm>
                            <a:off x="0" y="0"/>
                            <a:ext cx="2300605" cy="2710815"/>
                          </a:xfrm>
                          <a:prstGeom prst="rect">
                            <a:avLst/>
                          </a:prstGeom>
                          <a:noFill/>
                          <a:ln>
                            <a:noFill/>
                          </a:ln>
                        </pic:spPr>
                      </pic:pic>
                    </a:graphicData>
                  </a:graphic>
                </wp:inline>
              </w:drawing>
            </w:r>
            <w:r>
              <w:drawing>
                <wp:inline distT="0" distB="0" distL="114300" distR="114300">
                  <wp:extent cx="2555875" cy="2282190"/>
                  <wp:effectExtent l="0" t="0" r="15875" b="3810"/>
                  <wp:docPr id="1" name="图片 1" descr="09b90e23e40a68be0b7b846ef463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9b90e23e40a68be0b7b846ef463d0e"/>
                          <pic:cNvPicPr>
                            <a:picLocks noChangeAspect="1"/>
                          </pic:cNvPicPr>
                        </pic:nvPicPr>
                        <pic:blipFill>
                          <a:blip r:embed="rId8"/>
                          <a:stretch>
                            <a:fillRect/>
                          </a:stretch>
                        </pic:blipFill>
                        <pic:spPr>
                          <a:xfrm>
                            <a:off x="0" y="0"/>
                            <a:ext cx="2555875" cy="2282190"/>
                          </a:xfrm>
                          <a:prstGeom prst="rect">
                            <a:avLst/>
                          </a:prstGeom>
                        </pic:spPr>
                      </pic:pic>
                    </a:graphicData>
                  </a:graphic>
                </wp:inline>
              </w:drawing>
            </w: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745D766F">
            <w:pPr>
              <w:numPr>
                <w:ilvl w:val="0"/>
                <w:numId w:val="3"/>
              </w:numPr>
              <w:spacing w:after="160" w:line="280" w:lineRule="exact"/>
              <w:rPr>
                <w:rFonts w:hint="eastAsia" w:ascii="黑体" w:hAnsi="黑体" w:eastAsia="黑体" w:cs="黑体"/>
                <w:sz w:val="24"/>
              </w:rPr>
            </w:pPr>
            <w:r>
              <w:rPr>
                <w:rFonts w:hint="eastAsia" w:ascii="黑体" w:hAnsi="黑体" w:eastAsia="黑体" w:cs="黑体"/>
                <w:sz w:val="24"/>
              </w:rPr>
              <w:t>工艺准备</w:t>
            </w:r>
          </w:p>
          <w:p w14:paraId="40956374">
            <w:pPr>
              <w:spacing w:after="160" w:line="280" w:lineRule="exact"/>
              <w:rPr>
                <w:rFonts w:hint="eastAsia" w:ascii="黑体" w:hAnsi="黑体" w:eastAsia="黑体" w:cs="黑体"/>
                <w:sz w:val="24"/>
              </w:rPr>
            </w:pPr>
            <w:r>
              <w:rPr>
                <w:rFonts w:hint="eastAsia" w:ascii="黑体" w:hAnsi="黑体" w:eastAsia="黑体" w:cs="黑体"/>
                <w:sz w:val="24"/>
                <w:lang w:bidi="ar"/>
              </w:rPr>
              <w:t>检查钢结构是否存在变形、焊缝开裂，运动机构是否润滑充足，电气系统是否绝缘可靠，液压系统有无渗漏等情况。</w:t>
            </w:r>
          </w:p>
        </w:tc>
      </w:tr>
      <w:tr w14:paraId="09F0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501D842A">
            <w:pPr>
              <w:spacing w:after="160"/>
              <w:jc w:val="center"/>
              <w:rPr>
                <w:rFonts w:hint="eastAsia" w:ascii="黑体" w:hAnsi="黑体" w:eastAsia="黑体" w:cs="黑体"/>
                <w:color w:val="000000" w:themeColor="text1"/>
                <w:sz w:val="24"/>
                <w14:textFill>
                  <w14:solidFill>
                    <w14:schemeClr w14:val="tx1"/>
                  </w14:solidFill>
                </w14:textFill>
              </w:rPr>
            </w:pP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17641175">
            <w:pPr>
              <w:numPr>
                <w:ilvl w:val="0"/>
                <w:numId w:val="3"/>
              </w:numPr>
              <w:spacing w:after="160" w:line="280" w:lineRule="exact"/>
              <w:rPr>
                <w:rFonts w:hint="eastAsia" w:ascii="黑体" w:hAnsi="黑体" w:eastAsia="黑体" w:cs="黑体"/>
                <w:sz w:val="24"/>
              </w:rPr>
            </w:pPr>
            <w:r>
              <w:rPr>
                <w:rFonts w:hint="eastAsia" w:ascii="黑体" w:hAnsi="黑体" w:eastAsia="黑体" w:cs="黑体"/>
                <w:sz w:val="24"/>
              </w:rPr>
              <w:t>组织准备</w:t>
            </w:r>
          </w:p>
          <w:p w14:paraId="74FE72F1">
            <w:pPr>
              <w:spacing w:after="160" w:line="280" w:lineRule="exact"/>
              <w:rPr>
                <w:rFonts w:hint="eastAsia" w:ascii="黑体" w:hAnsi="黑体" w:eastAsia="黑体" w:cs="黑体"/>
                <w:sz w:val="24"/>
                <w:lang w:bidi="ar"/>
              </w:rPr>
            </w:pPr>
            <w:r>
              <w:rPr>
                <w:rFonts w:hint="eastAsia" w:ascii="黑体" w:hAnsi="黑体" w:eastAsia="黑体" w:cs="黑体"/>
                <w:sz w:val="24"/>
                <w:lang w:bidi="ar"/>
              </w:rPr>
              <w:t>①拆除队伍资质审查通过后，对相关人员组织安全技术交底。</w:t>
            </w:r>
          </w:p>
          <w:p w14:paraId="608C85A7">
            <w:pPr>
              <w:spacing w:after="160" w:line="280" w:lineRule="exact"/>
              <w:rPr>
                <w:rFonts w:hint="eastAsia" w:ascii="黑体" w:hAnsi="黑体" w:eastAsia="黑体" w:cs="黑体"/>
                <w:sz w:val="24"/>
              </w:rPr>
            </w:pPr>
            <w:r>
              <w:rPr>
                <w:rFonts w:hint="eastAsia" w:ascii="黑体" w:hAnsi="黑体" w:eastAsia="黑体" w:cs="黑体"/>
                <w:sz w:val="24"/>
                <w:lang w:bidi="ar"/>
              </w:rPr>
              <w:t>②成立安全领导小组及工作小组，对整个拆除过程进行有效监管。</w:t>
            </w:r>
          </w:p>
        </w:tc>
      </w:tr>
      <w:tr w14:paraId="3239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62B2EB57">
            <w:pPr>
              <w:spacing w:after="160"/>
              <w:jc w:val="center"/>
              <w:rPr>
                <w:rFonts w:hint="eastAsia" w:ascii="黑体" w:hAnsi="黑体" w:eastAsia="黑体" w:cs="黑体"/>
                <w:color w:val="000000" w:themeColor="text1"/>
                <w:sz w:val="24"/>
                <w14:textFill>
                  <w14:solidFill>
                    <w14:schemeClr w14:val="tx1"/>
                  </w14:solidFill>
                </w14:textFill>
              </w:rPr>
            </w:pP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04FB4E96">
            <w:pPr>
              <w:snapToGrid w:val="0"/>
              <w:spacing w:after="160" w:line="280" w:lineRule="exact"/>
              <w:rPr>
                <w:rFonts w:hint="eastAsia" w:ascii="黑体" w:hAnsi="黑体" w:eastAsia="黑体" w:cs="黑体"/>
                <w:sz w:val="24"/>
                <w:lang w:bidi="ar"/>
              </w:rPr>
            </w:pPr>
            <w:r>
              <w:rPr>
                <w:rFonts w:hint="eastAsia" w:ascii="黑体" w:hAnsi="黑体" w:eastAsia="黑体" w:cs="黑体"/>
                <w:sz w:val="24"/>
                <w:lang w:bidi="ar"/>
              </w:rPr>
              <w:t>3.工索具、起重设备准备</w:t>
            </w:r>
          </w:p>
          <w:p w14:paraId="38028C23">
            <w:pPr>
              <w:snapToGrid w:val="0"/>
              <w:spacing w:after="160" w:line="280" w:lineRule="exact"/>
              <w:rPr>
                <w:rFonts w:hint="eastAsia" w:ascii="黑体" w:hAnsi="黑体" w:eastAsia="黑体" w:cs="黑体"/>
                <w:sz w:val="24"/>
                <w:lang w:bidi="ar"/>
              </w:rPr>
            </w:pPr>
            <w:r>
              <w:rPr>
                <w:rFonts w:hint="eastAsia" w:ascii="黑体" w:hAnsi="黑体" w:eastAsia="黑体" w:cs="黑体"/>
                <w:sz w:val="24"/>
                <w:lang w:bidi="ar"/>
              </w:rPr>
              <w:t>①安全用品准备（安全带、安全绳、防滑鞋、安全帽、防坠器等）。</w:t>
            </w:r>
          </w:p>
          <w:p w14:paraId="54C6E4AB">
            <w:pPr>
              <w:snapToGrid w:val="0"/>
              <w:spacing w:after="160" w:line="280" w:lineRule="exact"/>
              <w:rPr>
                <w:rFonts w:hint="eastAsia" w:ascii="黑体" w:hAnsi="黑体" w:eastAsia="黑体" w:cs="黑体"/>
                <w:sz w:val="24"/>
                <w:lang w:bidi="ar"/>
              </w:rPr>
            </w:pPr>
            <w:r>
              <w:rPr>
                <w:rFonts w:hint="eastAsia" w:ascii="黑体" w:hAnsi="黑体" w:eastAsia="黑体" w:cs="黑体"/>
                <w:sz w:val="24"/>
                <w:lang w:bidi="ar"/>
              </w:rPr>
              <w:t>②工机具准备（扳手、撬棍、大锤、5米钢卷尺、钢丝绳吊索、钢丝绳引绳、遛绳、手拉葫芦、电焊机、氧气乙炔组合等）。</w:t>
            </w:r>
          </w:p>
          <w:p w14:paraId="6D3F58AC">
            <w:pPr>
              <w:snapToGrid w:val="0"/>
              <w:spacing w:after="160" w:line="280" w:lineRule="exact"/>
              <w:rPr>
                <w:rFonts w:hint="eastAsia" w:ascii="黑体" w:hAnsi="黑体" w:eastAsia="黑体" w:cs="黑体"/>
                <w:sz w:val="24"/>
              </w:rPr>
            </w:pPr>
            <w:r>
              <w:rPr>
                <w:rFonts w:hint="eastAsia" w:ascii="黑体" w:hAnsi="黑体" w:eastAsia="黑体" w:cs="黑体"/>
                <w:sz w:val="24"/>
                <w:lang w:bidi="ar"/>
              </w:rPr>
              <w:t>③起重运输设备准备（50t汽车吊）。</w:t>
            </w:r>
          </w:p>
        </w:tc>
      </w:tr>
      <w:tr w14:paraId="65D7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6AF68776">
            <w:pPr>
              <w:spacing w:after="160"/>
              <w:jc w:val="center"/>
              <w:rPr>
                <w:rFonts w:hint="eastAsia" w:ascii="黑体" w:hAnsi="黑体" w:eastAsia="黑体" w:cs="黑体"/>
                <w:color w:val="000000" w:themeColor="text1"/>
                <w:sz w:val="24"/>
                <w14:textFill>
                  <w14:solidFill>
                    <w14:schemeClr w14:val="tx1"/>
                  </w14:solidFill>
                </w14:textFill>
              </w:rPr>
            </w:pPr>
          </w:p>
        </w:tc>
        <w:tc>
          <w:tcPr>
            <w:tcW w:w="9408" w:type="dxa"/>
            <w:gridSpan w:val="4"/>
            <w:tcBorders>
              <w:top w:val="single" w:color="auto" w:sz="4" w:space="0"/>
              <w:left w:val="single" w:color="auto" w:sz="12" w:space="0"/>
              <w:bottom w:val="single" w:color="auto" w:sz="4" w:space="0"/>
              <w:right w:val="single" w:color="auto" w:sz="12" w:space="0"/>
            </w:tcBorders>
            <w:vAlign w:val="center"/>
          </w:tcPr>
          <w:p w14:paraId="0EB79E46">
            <w:pPr>
              <w:snapToGrid w:val="0"/>
              <w:spacing w:after="160" w:line="280" w:lineRule="exact"/>
              <w:rPr>
                <w:rFonts w:hint="eastAsia" w:ascii="黑体" w:hAnsi="黑体" w:eastAsia="黑体" w:cs="黑体"/>
                <w:sz w:val="24"/>
                <w:lang w:bidi="ar"/>
              </w:rPr>
            </w:pPr>
            <w:r>
              <w:rPr>
                <w:rFonts w:hint="eastAsia" w:ascii="黑体" w:hAnsi="黑体" w:eastAsia="黑体" w:cs="黑体"/>
                <w:sz w:val="24"/>
                <w:lang w:bidi="ar"/>
              </w:rPr>
              <w:t>4.临时用电准备</w:t>
            </w:r>
          </w:p>
          <w:p w14:paraId="353FA631">
            <w:pPr>
              <w:snapToGrid w:val="0"/>
              <w:spacing w:after="160" w:line="280" w:lineRule="exact"/>
              <w:rPr>
                <w:rFonts w:hint="eastAsia" w:ascii="黑体" w:hAnsi="黑体" w:eastAsia="黑体" w:cs="黑体"/>
                <w:sz w:val="24"/>
              </w:rPr>
            </w:pPr>
            <w:r>
              <w:rPr>
                <w:rFonts w:hint="eastAsia" w:ascii="黑体" w:hAnsi="黑体" w:eastAsia="黑体" w:cs="黑体"/>
                <w:sz w:val="24"/>
                <w:lang w:bidi="ar"/>
              </w:rPr>
              <w:t>按照《建筑与市政工程施工现场临时用电安全技术标准》（JGJ/T46-2024）</w:t>
            </w:r>
            <w:r>
              <w:rPr>
                <w:rFonts w:ascii="黑体" w:hAnsi="黑体" w:eastAsia="黑体" w:cs="黑体"/>
                <w:sz w:val="24"/>
                <w:lang w:bidi="ar"/>
              </w:rPr>
              <w:t>要求</w:t>
            </w:r>
            <w:r>
              <w:rPr>
                <w:rFonts w:hint="eastAsia" w:ascii="黑体" w:hAnsi="黑体" w:eastAsia="黑体" w:cs="黑体"/>
                <w:sz w:val="24"/>
                <w:lang w:bidi="ar"/>
              </w:rPr>
              <w:t>，根据XGT7026-12S1塔机拆除平面布置图每个作业面至少设置1个开关箱用于构件拆除。</w:t>
            </w:r>
          </w:p>
        </w:tc>
      </w:tr>
      <w:tr w14:paraId="327D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989" w:type="dxa"/>
            <w:gridSpan w:val="2"/>
            <w:vMerge w:val="continue"/>
            <w:tcBorders>
              <w:top w:val="single" w:color="auto" w:sz="12" w:space="0"/>
              <w:left w:val="single" w:color="auto" w:sz="12" w:space="0"/>
              <w:bottom w:val="single" w:color="auto" w:sz="12" w:space="0"/>
              <w:right w:val="single" w:color="auto" w:sz="12" w:space="0"/>
            </w:tcBorders>
            <w:vAlign w:val="center"/>
          </w:tcPr>
          <w:p w14:paraId="165FB2BA">
            <w:pPr>
              <w:spacing w:after="160"/>
              <w:jc w:val="center"/>
              <w:rPr>
                <w:rFonts w:hint="eastAsia" w:ascii="黑体" w:hAnsi="黑体" w:eastAsia="黑体" w:cs="黑体"/>
                <w:color w:val="000000" w:themeColor="text1"/>
                <w:sz w:val="24"/>
                <w14:textFill>
                  <w14:solidFill>
                    <w14:schemeClr w14:val="tx1"/>
                  </w14:solidFill>
                </w14:textFill>
              </w:rPr>
            </w:pPr>
          </w:p>
        </w:tc>
        <w:tc>
          <w:tcPr>
            <w:tcW w:w="9408" w:type="dxa"/>
            <w:gridSpan w:val="4"/>
            <w:tcBorders>
              <w:top w:val="single" w:color="auto" w:sz="4" w:space="0"/>
              <w:left w:val="single" w:color="auto" w:sz="12" w:space="0"/>
              <w:bottom w:val="single" w:color="auto" w:sz="12" w:space="0"/>
              <w:right w:val="single" w:color="auto" w:sz="12" w:space="0"/>
            </w:tcBorders>
            <w:vAlign w:val="center"/>
          </w:tcPr>
          <w:p w14:paraId="7058577E">
            <w:pPr>
              <w:snapToGrid w:val="0"/>
              <w:spacing w:after="160" w:line="280" w:lineRule="exact"/>
              <w:rPr>
                <w:rFonts w:hint="eastAsia" w:ascii="黑体" w:hAnsi="黑体" w:eastAsia="黑体" w:cs="黑体"/>
                <w:sz w:val="24"/>
              </w:rPr>
            </w:pPr>
            <w:r>
              <w:rPr>
                <w:rFonts w:hint="eastAsia" w:ascii="黑体" w:hAnsi="黑体" w:eastAsia="黑体" w:cs="黑体"/>
                <w:sz w:val="24"/>
              </w:rPr>
              <w:t>5.其他准备</w:t>
            </w:r>
          </w:p>
          <w:p w14:paraId="08217962">
            <w:pPr>
              <w:snapToGrid w:val="0"/>
              <w:spacing w:after="160" w:line="280" w:lineRule="exact"/>
              <w:rPr>
                <w:rFonts w:hint="eastAsia" w:ascii="黑体" w:hAnsi="黑体" w:eastAsia="黑体" w:cs="黑体"/>
                <w:sz w:val="24"/>
                <w:lang w:bidi="ar"/>
              </w:rPr>
            </w:pPr>
            <w:r>
              <w:rPr>
                <w:rFonts w:hint="eastAsia" w:ascii="黑体" w:hAnsi="黑体" w:eastAsia="黑体" w:cs="黑体"/>
                <w:sz w:val="24"/>
                <w:lang w:bidi="ar"/>
              </w:rPr>
              <w:t>①</w:t>
            </w:r>
            <w:r>
              <w:rPr>
                <w:rFonts w:ascii="黑体" w:hAnsi="黑体" w:eastAsia="黑体" w:cs="黑体"/>
                <w:sz w:val="24"/>
                <w:lang w:bidi="ar"/>
              </w:rPr>
              <w:t>在</w:t>
            </w:r>
            <w:r>
              <w:rPr>
                <w:rFonts w:hint="eastAsia" w:ascii="黑体" w:hAnsi="黑体" w:eastAsia="黑体" w:cs="黑体"/>
                <w:sz w:val="24"/>
                <w:lang w:bidi="ar"/>
              </w:rPr>
              <w:t>拆除</w:t>
            </w:r>
            <w:r>
              <w:rPr>
                <w:rFonts w:ascii="黑体" w:hAnsi="黑体" w:eastAsia="黑体" w:cs="黑体"/>
                <w:sz w:val="24"/>
                <w:lang w:bidi="ar"/>
              </w:rPr>
              <w:t>前应作好现场气象资料的预报和收集工作，在</w:t>
            </w:r>
            <w:r>
              <w:rPr>
                <w:rFonts w:hint="eastAsia" w:ascii="黑体" w:hAnsi="黑体" w:eastAsia="黑体" w:cs="黑体"/>
                <w:sz w:val="24"/>
                <w:lang w:bidi="ar"/>
              </w:rPr>
              <w:t>拆除</w:t>
            </w:r>
            <w:r>
              <w:rPr>
                <w:rFonts w:ascii="黑体" w:hAnsi="黑体" w:eastAsia="黑体" w:cs="黑体"/>
                <w:sz w:val="24"/>
                <w:lang w:bidi="ar"/>
              </w:rPr>
              <w:t>过程中应对现场气象情况进行实时监控</w:t>
            </w:r>
            <w:r>
              <w:rPr>
                <w:rFonts w:hint="eastAsia" w:ascii="黑体" w:hAnsi="黑体" w:eastAsia="黑体" w:cs="黑体"/>
                <w:sz w:val="24"/>
                <w:lang w:bidi="ar"/>
              </w:rPr>
              <w:t>。</w:t>
            </w:r>
          </w:p>
          <w:p w14:paraId="073A5AC7">
            <w:pPr>
              <w:snapToGrid w:val="0"/>
              <w:spacing w:after="160" w:line="280" w:lineRule="exact"/>
              <w:rPr>
                <w:rFonts w:hint="eastAsia" w:ascii="黑体" w:hAnsi="黑体" w:eastAsia="黑体" w:cs="黑体"/>
                <w:sz w:val="24"/>
                <w:lang w:bidi="ar"/>
              </w:rPr>
            </w:pPr>
            <w:r>
              <w:rPr>
                <w:rFonts w:hint="eastAsia" w:ascii="黑体" w:hAnsi="黑体" w:eastAsia="黑体" w:cs="黑体"/>
                <w:sz w:val="24"/>
                <w:lang w:bidi="ar"/>
              </w:rPr>
              <w:t>②拆除过程中场地周围应设置安全警示标志，并设专人防护，严禁非作业人员进入施工现场。</w:t>
            </w:r>
          </w:p>
          <w:p w14:paraId="64B94448">
            <w:pPr>
              <w:snapToGrid w:val="0"/>
              <w:spacing w:after="160" w:line="280" w:lineRule="exact"/>
              <w:rPr>
                <w:rFonts w:hint="eastAsia" w:ascii="黑体" w:hAnsi="黑体" w:eastAsia="黑体" w:cs="黑体"/>
                <w:sz w:val="24"/>
              </w:rPr>
            </w:pPr>
            <w:r>
              <w:rPr>
                <w:rFonts w:hint="eastAsia" w:ascii="黑体" w:hAnsi="黑体" w:eastAsia="黑体" w:cs="黑体"/>
                <w:sz w:val="24"/>
                <w:lang w:bidi="ar"/>
              </w:rPr>
              <w:t>③退场时应对构件规格、型号、尺寸和数量进行核对检查并做好记录。配件及专用工具应齐备并妥善保管。</w:t>
            </w:r>
          </w:p>
        </w:tc>
      </w:tr>
    </w:tbl>
    <w:p w14:paraId="5B848C4F">
      <w:pPr>
        <w:rPr>
          <w:color w:val="2E54A1" w:themeColor="accent1" w:themeShade="BF"/>
        </w:rPr>
      </w:pPr>
    </w:p>
    <w:tbl>
      <w:tblPr>
        <w:tblStyle w:val="15"/>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84"/>
        <w:gridCol w:w="2731"/>
        <w:gridCol w:w="222"/>
        <w:gridCol w:w="2739"/>
        <w:gridCol w:w="223"/>
        <w:gridCol w:w="1868"/>
        <w:gridCol w:w="1655"/>
      </w:tblGrid>
      <w:tr w14:paraId="7F02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07079828">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384" w:type="dxa"/>
            <w:tcBorders>
              <w:top w:val="single" w:color="auto" w:sz="12" w:space="0"/>
              <w:left w:val="single" w:color="auto" w:sz="12" w:space="0"/>
              <w:bottom w:val="single" w:color="auto" w:sz="12" w:space="0"/>
              <w:right w:val="single" w:color="auto" w:sz="12" w:space="0"/>
            </w:tcBorders>
            <w:vAlign w:val="center"/>
          </w:tcPr>
          <w:p w14:paraId="4964E7C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731" w:type="dxa"/>
            <w:tcBorders>
              <w:top w:val="single" w:color="auto" w:sz="12" w:space="0"/>
              <w:left w:val="single" w:color="auto" w:sz="12" w:space="0"/>
              <w:bottom w:val="single" w:color="auto" w:sz="12" w:space="0"/>
              <w:right w:val="single" w:color="auto" w:sz="12" w:space="0"/>
            </w:tcBorders>
            <w:vAlign w:val="center"/>
          </w:tcPr>
          <w:p w14:paraId="3F1BE447">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2C1159B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30ABF78F">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5044EB43">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03</w:t>
            </w:r>
          </w:p>
        </w:tc>
      </w:tr>
      <w:tr w14:paraId="66C0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136AFDCF">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384" w:type="dxa"/>
            <w:tcBorders>
              <w:top w:val="single" w:color="auto" w:sz="12" w:space="0"/>
              <w:left w:val="single" w:color="auto" w:sz="12" w:space="0"/>
              <w:bottom w:val="single" w:color="auto" w:sz="12" w:space="0"/>
              <w:right w:val="single" w:color="auto" w:sz="12" w:space="0"/>
            </w:tcBorders>
            <w:vAlign w:val="center"/>
          </w:tcPr>
          <w:p w14:paraId="0A97B9F5">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XGT7026-12S1塔机拆除工况</w:t>
            </w:r>
          </w:p>
        </w:tc>
        <w:tc>
          <w:tcPr>
            <w:tcW w:w="2731" w:type="dxa"/>
            <w:tcBorders>
              <w:top w:val="single" w:color="auto" w:sz="12" w:space="0"/>
              <w:left w:val="single" w:color="auto" w:sz="12" w:space="0"/>
              <w:bottom w:val="single" w:color="auto" w:sz="12" w:space="0"/>
              <w:right w:val="single" w:color="auto" w:sz="12" w:space="0"/>
            </w:tcBorders>
            <w:vAlign w:val="center"/>
          </w:tcPr>
          <w:p w14:paraId="79C5919D">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2B703B48">
            <w:pPr>
              <w:pStyle w:val="5"/>
              <w:widowControl/>
              <w:numPr>
                <w:ilvl w:val="3"/>
                <w:numId w:val="0"/>
              </w:numPr>
              <w:tabs>
                <w:tab w:val="clear" w:pos="420"/>
              </w:tabs>
              <w:spacing w:before="156" w:after="160"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降塔</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0B9F0DC1">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6FDF5B5C">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02</w:t>
            </w:r>
          </w:p>
        </w:tc>
      </w:tr>
      <w:tr w14:paraId="3C35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82" w:type="dxa"/>
            <w:gridSpan w:val="2"/>
            <w:tcBorders>
              <w:top w:val="single" w:color="auto" w:sz="12" w:space="0"/>
              <w:left w:val="single" w:color="auto" w:sz="12" w:space="0"/>
              <w:bottom w:val="single" w:color="auto" w:sz="4" w:space="0"/>
              <w:right w:val="single" w:color="auto" w:sz="12" w:space="0"/>
            </w:tcBorders>
            <w:vAlign w:val="center"/>
          </w:tcPr>
          <w:p w14:paraId="0C6EE477">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降塔</w:t>
            </w:r>
            <w:r>
              <w:rPr>
                <w:rFonts w:ascii="黑体" w:hAnsi="黑体" w:eastAsia="黑体" w:cs="黑体"/>
                <w:color w:val="000000" w:themeColor="text1"/>
                <w:sz w:val="24"/>
                <w14:textFill>
                  <w14:solidFill>
                    <w14:schemeClr w14:val="tx1"/>
                  </w14:solidFill>
                </w14:textFill>
              </w:rPr>
              <w:t>示意图</w:t>
            </w:r>
          </w:p>
        </w:tc>
        <w:tc>
          <w:tcPr>
            <w:tcW w:w="9438" w:type="dxa"/>
            <w:gridSpan w:val="6"/>
            <w:tcBorders>
              <w:top w:val="single" w:color="auto" w:sz="12" w:space="0"/>
              <w:left w:val="single" w:color="auto" w:sz="12" w:space="0"/>
              <w:bottom w:val="single" w:color="auto" w:sz="4" w:space="0"/>
              <w:right w:val="single" w:color="auto" w:sz="12" w:space="0"/>
            </w:tcBorders>
            <w:vAlign w:val="center"/>
          </w:tcPr>
          <w:p w14:paraId="153F65E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降塔工艺流程</w:t>
            </w:r>
          </w:p>
        </w:tc>
      </w:tr>
      <w:tr w14:paraId="26B1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5982" w:type="dxa"/>
            <w:gridSpan w:val="2"/>
            <w:vMerge w:val="restart"/>
            <w:tcBorders>
              <w:top w:val="single" w:color="auto" w:sz="4" w:space="0"/>
              <w:left w:val="single" w:color="auto" w:sz="12" w:space="0"/>
              <w:right w:val="single" w:color="auto" w:sz="12" w:space="0"/>
            </w:tcBorders>
            <w:vAlign w:val="center"/>
          </w:tcPr>
          <w:p w14:paraId="7BE5D889">
            <w:pPr>
              <w:spacing w:after="160" w:line="276" w:lineRule="auto"/>
            </w:pPr>
            <w:r>
              <w:drawing>
                <wp:inline distT="0" distB="0" distL="114300" distR="114300">
                  <wp:extent cx="2952750" cy="38766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952750" cy="3876675"/>
                          </a:xfrm>
                          <a:prstGeom prst="rect">
                            <a:avLst/>
                          </a:prstGeom>
                          <a:noFill/>
                          <a:ln>
                            <a:noFill/>
                          </a:ln>
                        </pic:spPr>
                      </pic:pic>
                    </a:graphicData>
                  </a:graphic>
                </wp:inline>
              </w:drawing>
            </w:r>
          </w:p>
          <w:p w14:paraId="3BB0FC13">
            <w:pPr>
              <w:spacing w:after="160"/>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3695700" cy="929005"/>
                  <wp:effectExtent l="0" t="0" r="0" b="444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10"/>
                          <a:stretch>
                            <a:fillRect/>
                          </a:stretch>
                        </pic:blipFill>
                        <pic:spPr>
                          <a:xfrm>
                            <a:off x="0" y="0"/>
                            <a:ext cx="3695700" cy="929005"/>
                          </a:xfrm>
                          <a:prstGeom prst="rect">
                            <a:avLst/>
                          </a:prstGeom>
                          <a:noFill/>
                          <a:ln>
                            <a:noFill/>
                          </a:ln>
                        </pic:spPr>
                      </pic:pic>
                    </a:graphicData>
                  </a:graphic>
                </wp:inline>
              </w:drawing>
            </w:r>
            <w:r>
              <w:drawing>
                <wp:inline distT="0" distB="0" distL="114300" distR="114300">
                  <wp:extent cx="3758565" cy="1914525"/>
                  <wp:effectExtent l="0" t="0" r="13335"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3758565" cy="1914525"/>
                          </a:xfrm>
                          <a:prstGeom prst="rect">
                            <a:avLst/>
                          </a:prstGeom>
                          <a:noFill/>
                          <a:ln>
                            <a:noFill/>
                          </a:ln>
                        </pic:spPr>
                      </pic:pic>
                    </a:graphicData>
                  </a:graphic>
                </wp:inline>
              </w:drawing>
            </w:r>
          </w:p>
        </w:tc>
        <w:tc>
          <w:tcPr>
            <w:tcW w:w="9438" w:type="dxa"/>
            <w:gridSpan w:val="6"/>
            <w:tcBorders>
              <w:top w:val="single" w:color="auto" w:sz="4" w:space="0"/>
              <w:left w:val="single" w:color="auto" w:sz="12" w:space="0"/>
              <w:bottom w:val="single" w:color="auto" w:sz="12" w:space="0"/>
              <w:right w:val="single" w:color="auto" w:sz="12" w:space="0"/>
            </w:tcBorders>
            <w:vAlign w:val="center"/>
          </w:tcPr>
          <w:p w14:paraId="0FC34BEF">
            <w:pPr>
              <w:spacing w:after="160" w:line="400" w:lineRule="exact"/>
              <w:rPr>
                <w:rFonts w:hint="eastAsia" w:ascii="黑体" w:hAnsi="黑体" w:eastAsia="黑体" w:cs="黑体"/>
                <w:b/>
                <w:bCs/>
                <w:sz w:val="24"/>
                <w:lang w:bidi="ar"/>
              </w:rPr>
            </w:pPr>
            <w:r>
              <w:rPr>
                <w:rFonts w:hint="eastAsia" w:ascii="黑体" w:hAnsi="黑体" w:eastAsia="黑体" w:cs="黑体"/>
                <w:b/>
                <w:bCs/>
                <w:sz w:val="24"/>
                <w:lang w:bidi="ar"/>
              </w:rPr>
              <w:t>1.降塔</w:t>
            </w:r>
          </w:p>
          <w:p w14:paraId="5244B9EF">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①将起重臂回转到引进方向(爬升架中有开口的一侧)，使回转制动器处于制动状态，载重小车停在配平位置(与立塔顶升加节时载重小车的配平位置一致):</w:t>
            </w:r>
          </w:p>
          <w:p w14:paraId="319DE2D0">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②拆掉最上面塔身标准节与下支座的连接销轴，伸长顶升油缸，将顶升横梁顶在从上往下数第三个踏步的圆弧槽内，插好安全轴，稍稍向上顶升，将引进轮按规定方向放至到标准节下方，并保证安全可靠:然后拆掉最上面的塔身标准节与下一节标准节的连接螺栓;</w:t>
            </w:r>
          </w:p>
          <w:p w14:paraId="11130900">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③继续顶升至最上面标准节与下方标准节离开，把标准节推出引进横梁并支稳(推出时且不可用力过猛，以免标准节冲出引进梁而倾翻，造成事故):</w:t>
            </w:r>
          </w:p>
          <w:p w14:paraId="224D0AC3">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④扳开顶杆，回缩油缸，让活动爬爪躲过距它最近的一对踏步后，复位放平，继续下降至顶杆支承在下一对踏步上并支承住上部结构后，退出安全轴，再回缩油缸至顶升横梁从踏步上移开:</w:t>
            </w:r>
          </w:p>
          <w:p w14:paraId="00A29271">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⑤伸出油缸，将顶升横梁顶在下一对踏步上，插好安全轴，稍微顶升至顶杆翻转时能躲过原来支承的踏步后停止，拨开顶杆，回缩油缸，至下一标准节与下支座相接触时为止:</w:t>
            </w:r>
          </w:p>
          <w:p w14:paraId="77D8A3FB">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⑥将下支座与塔身标准节之间用销轴紧固牢，用小车吊钩将标准节吊至地面:</w:t>
            </w:r>
          </w:p>
          <w:p w14:paraId="4D17D775">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⑦重复上述动作，将塔身标准节依次拆下。</w:t>
            </w:r>
          </w:p>
        </w:tc>
      </w:tr>
      <w:tr w14:paraId="0EFD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82" w:type="dxa"/>
            <w:gridSpan w:val="2"/>
            <w:vMerge w:val="continue"/>
            <w:tcBorders>
              <w:left w:val="single" w:color="auto" w:sz="12" w:space="0"/>
              <w:right w:val="single" w:color="auto" w:sz="12" w:space="0"/>
            </w:tcBorders>
            <w:vAlign w:val="center"/>
          </w:tcPr>
          <w:p w14:paraId="05360736">
            <w:pPr>
              <w:spacing w:after="160" w:line="320" w:lineRule="exact"/>
              <w:jc w:val="center"/>
              <w:rPr>
                <w:rFonts w:hint="eastAsia" w:ascii="黑体" w:hAnsi="黑体" w:eastAsia="黑体" w:cs="黑体"/>
                <w:color w:val="000000" w:themeColor="text1"/>
                <w:sz w:val="24"/>
                <w14:textFill>
                  <w14:solidFill>
                    <w14:schemeClr w14:val="tx1"/>
                  </w14:solidFill>
                </w14:textFill>
              </w:rPr>
            </w:pPr>
          </w:p>
        </w:tc>
        <w:tc>
          <w:tcPr>
            <w:tcW w:w="2953" w:type="dxa"/>
            <w:gridSpan w:val="2"/>
            <w:tcBorders>
              <w:top w:val="single" w:color="auto" w:sz="12" w:space="0"/>
              <w:left w:val="single" w:color="auto" w:sz="12" w:space="0"/>
              <w:right w:val="single" w:color="auto" w:sz="12" w:space="0"/>
            </w:tcBorders>
            <w:vAlign w:val="center"/>
          </w:tcPr>
          <w:p w14:paraId="04BF4503">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38C745E1">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4FD08EA5">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1BE9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0" w:hRule="atLeast"/>
        </w:trPr>
        <w:tc>
          <w:tcPr>
            <w:tcW w:w="5982" w:type="dxa"/>
            <w:gridSpan w:val="2"/>
            <w:vMerge w:val="continue"/>
            <w:tcBorders>
              <w:left w:val="single" w:color="auto" w:sz="12" w:space="0"/>
              <w:bottom w:val="single" w:color="auto" w:sz="12" w:space="0"/>
              <w:right w:val="single" w:color="auto" w:sz="12" w:space="0"/>
            </w:tcBorders>
            <w:vAlign w:val="center"/>
          </w:tcPr>
          <w:p w14:paraId="23ED702A">
            <w:pPr>
              <w:spacing w:after="160"/>
              <w:jc w:val="center"/>
              <w:rPr>
                <w:rFonts w:hint="eastAsia" w:ascii="黑体" w:hAnsi="黑体" w:eastAsia="黑体" w:cs="黑体"/>
                <w:color w:val="000000" w:themeColor="text1"/>
                <w:sz w:val="24"/>
                <w14:textFill>
                  <w14:solidFill>
                    <w14:schemeClr w14:val="tx1"/>
                  </w14:solidFill>
                </w14:textFill>
              </w:rPr>
            </w:pPr>
          </w:p>
        </w:tc>
        <w:tc>
          <w:tcPr>
            <w:tcW w:w="2953" w:type="dxa"/>
            <w:gridSpan w:val="2"/>
            <w:tcBorders>
              <w:left w:val="single" w:color="auto" w:sz="12" w:space="0"/>
              <w:bottom w:val="single" w:color="auto" w:sz="12" w:space="0"/>
              <w:right w:val="single" w:color="auto" w:sz="12" w:space="0"/>
            </w:tcBorders>
            <w:vAlign w:val="center"/>
          </w:tcPr>
          <w:p w14:paraId="66F4B28E">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5472CD5F">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533DA2E8">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p w14:paraId="7E9F7F9C">
            <w:pPr>
              <w:spacing w:after="160" w:line="320" w:lineRule="exact"/>
              <w:rPr>
                <w:rFonts w:hint="eastAsia" w:ascii="黑体" w:hAnsi="黑体" w:eastAsia="黑体" w:cs="黑体"/>
                <w:szCs w:val="21"/>
              </w:rPr>
            </w:pPr>
          </w:p>
        </w:tc>
        <w:tc>
          <w:tcPr>
            <w:tcW w:w="2962" w:type="dxa"/>
            <w:gridSpan w:val="2"/>
            <w:tcBorders>
              <w:left w:val="single" w:color="auto" w:sz="12" w:space="0"/>
              <w:bottom w:val="single" w:color="auto" w:sz="12" w:space="0"/>
              <w:right w:val="single" w:color="auto" w:sz="12" w:space="0"/>
            </w:tcBorders>
            <w:vAlign w:val="center"/>
          </w:tcPr>
          <w:p w14:paraId="47EF8200">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25854-6-DW6.3卸扣4个。</w:t>
            </w:r>
          </w:p>
          <w:p w14:paraId="4A5B1D6E">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2484E03A">
            <w:pPr>
              <w:spacing w:after="160" w:line="320" w:lineRule="exact"/>
              <w:rPr>
                <w:rFonts w:hint="eastAsia" w:ascii="黑体" w:hAnsi="黑体" w:eastAsia="黑体" w:cs="黑体"/>
                <w:szCs w:val="21"/>
              </w:rPr>
            </w:pPr>
            <w:r>
              <w:rPr>
                <w:rFonts w:hint="eastAsia" w:ascii="黑体" w:hAnsi="黑体" w:eastAsia="黑体" w:cs="黑体"/>
                <w:b/>
                <w:bCs/>
                <w:szCs w:val="21"/>
              </w:rPr>
              <w:t>3</w:t>
            </w:r>
            <w:r>
              <w:rPr>
                <w:rFonts w:hint="eastAsia" w:ascii="黑体" w:hAnsi="黑体" w:eastAsia="黑体" w:cs="黑体"/>
                <w:szCs w:val="21"/>
              </w:rPr>
              <w:t>、</w:t>
            </w:r>
            <w:r>
              <w:rPr>
                <w:rFonts w:hint="eastAsia" w:ascii="黑体" w:hAnsi="黑体" w:eastAsia="黑体" w:cs="黑体"/>
                <w:color w:val="000000" w:themeColor="text1"/>
                <w:szCs w:val="21"/>
                <w14:textFill>
                  <w14:solidFill>
                    <w14:schemeClr w14:val="tx1"/>
                  </w14:solidFill>
                </w14:textFill>
              </w:rPr>
              <w:t>大锤（20磅）2把。</w:t>
            </w:r>
          </w:p>
          <w:p w14:paraId="189ACDB1">
            <w:pPr>
              <w:spacing w:after="160" w:line="320" w:lineRule="exact"/>
              <w:rPr>
                <w:rFonts w:hint="eastAsia" w:ascii="黑体" w:hAnsi="黑体" w:eastAsia="黑体" w:cs="黑体"/>
                <w:szCs w:val="21"/>
              </w:rPr>
            </w:pPr>
            <w:r>
              <w:rPr>
                <w:rFonts w:hint="eastAsia" w:ascii="黑体" w:hAnsi="黑体" w:eastAsia="黑体" w:cs="黑体"/>
                <w:b/>
                <w:bCs/>
                <w:szCs w:val="21"/>
              </w:rPr>
              <w:t>4</w:t>
            </w:r>
            <w:r>
              <w:rPr>
                <w:rFonts w:hint="eastAsia" w:ascii="黑体" w:hAnsi="黑体" w:eastAsia="黑体" w:cs="黑体"/>
                <w:szCs w:val="21"/>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05D1B0C2">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5876B175">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5C82AB12">
            <w:pPr>
              <w:spacing w:after="160" w:line="320" w:lineRule="exact"/>
              <w:rPr>
                <w:rFonts w:hint="eastAsia" w:ascii="黑体" w:hAnsi="黑体" w:eastAsia="黑体" w:cs="黑体"/>
                <w:szCs w:val="21"/>
              </w:rPr>
            </w:pPr>
            <w:r>
              <w:rPr>
                <w:rFonts w:hint="eastAsia" w:ascii="黑体" w:hAnsi="黑体" w:eastAsia="黑体" w:cs="黑体"/>
                <w:szCs w:val="21"/>
              </w:rPr>
              <w:t>3.检查电气系统是否正常、液压系统是否有渗漏，各安全装置是否正常。</w:t>
            </w:r>
          </w:p>
        </w:tc>
      </w:tr>
    </w:tbl>
    <w:p w14:paraId="70DE9D32">
      <w:pPr>
        <w:rPr>
          <w:color w:val="2E54A1" w:themeColor="accent1" w:themeShade="BF"/>
        </w:rPr>
      </w:pPr>
      <w:r>
        <w:rPr>
          <w:color w:val="2E54A1" w:themeColor="accent1" w:themeShade="BF"/>
        </w:rPr>
        <w:br w:type="page"/>
      </w:r>
    </w:p>
    <w:tbl>
      <w:tblPr>
        <w:tblStyle w:val="15"/>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61"/>
        <w:gridCol w:w="1868"/>
        <w:gridCol w:w="932"/>
        <w:gridCol w:w="2190"/>
        <w:gridCol w:w="693"/>
        <w:gridCol w:w="1507"/>
        <w:gridCol w:w="2048"/>
      </w:tblGrid>
      <w:tr w14:paraId="6147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18CC3">
            <w:pPr>
              <w:spacing w:after="160"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761" w:type="dxa"/>
            <w:tcBorders>
              <w:top w:val="single" w:color="auto" w:sz="12" w:space="0"/>
              <w:left w:val="single" w:color="auto" w:sz="12" w:space="0"/>
              <w:bottom w:val="single" w:color="auto" w:sz="12" w:space="0"/>
              <w:right w:val="single" w:color="auto" w:sz="12" w:space="0"/>
            </w:tcBorders>
            <w:vAlign w:val="center"/>
          </w:tcPr>
          <w:p w14:paraId="18C1E996">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1868" w:type="dxa"/>
            <w:tcBorders>
              <w:top w:val="single" w:color="auto" w:sz="12" w:space="0"/>
              <w:left w:val="single" w:color="auto" w:sz="12" w:space="0"/>
              <w:bottom w:val="single" w:color="auto" w:sz="12" w:space="0"/>
              <w:right w:val="single" w:color="auto" w:sz="12" w:space="0"/>
            </w:tcBorders>
            <w:vAlign w:val="center"/>
          </w:tcPr>
          <w:p w14:paraId="622AE3AD">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26D48EE">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5938736">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17B6F7A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05</w:t>
            </w:r>
          </w:p>
        </w:tc>
      </w:tr>
      <w:tr w14:paraId="18E2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F93ACBD">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761" w:type="dxa"/>
            <w:tcBorders>
              <w:top w:val="single" w:color="auto" w:sz="12" w:space="0"/>
              <w:left w:val="single" w:color="auto" w:sz="12" w:space="0"/>
              <w:bottom w:val="single" w:color="auto" w:sz="12" w:space="0"/>
              <w:right w:val="single" w:color="auto" w:sz="12" w:space="0"/>
            </w:tcBorders>
            <w:vAlign w:val="center"/>
          </w:tcPr>
          <w:p w14:paraId="7F5684E8">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XGT7026-12S1塔机拆除工况</w:t>
            </w:r>
          </w:p>
        </w:tc>
        <w:tc>
          <w:tcPr>
            <w:tcW w:w="1868" w:type="dxa"/>
            <w:tcBorders>
              <w:top w:val="single" w:color="auto" w:sz="12" w:space="0"/>
              <w:left w:val="single" w:color="auto" w:sz="12" w:space="0"/>
              <w:bottom w:val="single" w:color="auto" w:sz="12" w:space="0"/>
              <w:right w:val="single" w:color="auto" w:sz="12" w:space="0"/>
            </w:tcBorders>
            <w:vAlign w:val="center"/>
          </w:tcPr>
          <w:p w14:paraId="3535A59A">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61EDF62">
            <w:pPr>
              <w:pStyle w:val="5"/>
              <w:widowControl/>
              <w:numPr>
                <w:ilvl w:val="3"/>
                <w:numId w:val="0"/>
              </w:numPr>
              <w:tabs>
                <w:tab w:val="clear" w:pos="420"/>
              </w:tabs>
              <w:spacing w:before="156" w:after="160"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拆除吊钩及钢丝绳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96C95A8">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5B62CD0">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03</w:t>
            </w:r>
          </w:p>
        </w:tc>
      </w:tr>
      <w:tr w14:paraId="7CED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82" w:type="dxa"/>
            <w:gridSpan w:val="2"/>
            <w:tcBorders>
              <w:top w:val="single" w:color="auto" w:sz="12" w:space="0"/>
              <w:left w:val="single" w:color="auto" w:sz="12" w:space="0"/>
              <w:bottom w:val="single" w:color="auto" w:sz="4" w:space="0"/>
              <w:right w:val="single" w:color="auto" w:sz="12" w:space="0"/>
            </w:tcBorders>
            <w:vAlign w:val="center"/>
          </w:tcPr>
          <w:p w14:paraId="35D1CAC0">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变幅绳示意图及变幅绳长度</w:t>
            </w:r>
          </w:p>
        </w:tc>
        <w:tc>
          <w:tcPr>
            <w:tcW w:w="9238" w:type="dxa"/>
            <w:gridSpan w:val="6"/>
            <w:tcBorders>
              <w:top w:val="single" w:color="auto" w:sz="12" w:space="0"/>
              <w:left w:val="single" w:color="auto" w:sz="12" w:space="0"/>
              <w:bottom w:val="single" w:color="auto" w:sz="4" w:space="0"/>
              <w:right w:val="single" w:color="auto" w:sz="12" w:space="0"/>
            </w:tcBorders>
            <w:vAlign w:val="center"/>
          </w:tcPr>
          <w:p w14:paraId="4C5BE856">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吊钩及钢丝绳拆除工艺流程</w:t>
            </w:r>
          </w:p>
        </w:tc>
      </w:tr>
      <w:tr w14:paraId="608E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0" w:hRule="atLeast"/>
        </w:trPr>
        <w:tc>
          <w:tcPr>
            <w:tcW w:w="5882" w:type="dxa"/>
            <w:gridSpan w:val="2"/>
            <w:tcBorders>
              <w:top w:val="single" w:color="auto" w:sz="4" w:space="0"/>
              <w:left w:val="single" w:color="auto" w:sz="12" w:space="0"/>
              <w:bottom w:val="single" w:color="auto" w:sz="4" w:space="0"/>
              <w:right w:val="single" w:color="auto" w:sz="12" w:space="0"/>
            </w:tcBorders>
            <w:vAlign w:val="center"/>
          </w:tcPr>
          <w:p w14:paraId="2F35E248">
            <w:pPr>
              <w:spacing w:after="160" w:line="276" w:lineRule="auto"/>
              <w:jc w:val="center"/>
              <w:rPr>
                <w:rFonts w:ascii="Times New Roman" w:hAnsi="Times New Roman" w:eastAsia="宋体" w:cs="Times New Roman"/>
                <w:b/>
                <w:sz w:val="28"/>
                <w:szCs w:val="28"/>
                <w:lang w:bidi="ar"/>
              </w:rPr>
            </w:pPr>
            <w:r>
              <w:rPr>
                <w:rFonts w:hint="eastAsia"/>
              </w:rPr>
              <w:t xml:space="preserve"> </w:t>
            </w:r>
            <w:r>
              <w:drawing>
                <wp:inline distT="0" distB="0" distL="114300" distR="114300">
                  <wp:extent cx="3392805" cy="1991360"/>
                  <wp:effectExtent l="0" t="0" r="17145" b="8890"/>
                  <wp:docPr id="3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1"/>
                          <pic:cNvPicPr>
                            <a:picLocks noChangeAspect="1"/>
                          </pic:cNvPicPr>
                        </pic:nvPicPr>
                        <pic:blipFill>
                          <a:blip r:embed="rId12"/>
                          <a:stretch>
                            <a:fillRect/>
                          </a:stretch>
                        </pic:blipFill>
                        <pic:spPr>
                          <a:xfrm>
                            <a:off x="0" y="0"/>
                            <a:ext cx="3392805" cy="1991360"/>
                          </a:xfrm>
                          <a:prstGeom prst="rect">
                            <a:avLst/>
                          </a:prstGeom>
                          <a:noFill/>
                          <a:ln>
                            <a:noFill/>
                          </a:ln>
                        </pic:spPr>
                      </pic:pic>
                    </a:graphicData>
                  </a:graphic>
                </wp:inline>
              </w:drawing>
            </w:r>
          </w:p>
          <w:p w14:paraId="4136A738">
            <w:pPr>
              <w:spacing w:after="160"/>
              <w:jc w:val="left"/>
            </w:pPr>
            <w:r>
              <w:drawing>
                <wp:inline distT="0" distB="0" distL="114300" distR="114300">
                  <wp:extent cx="3594100" cy="2505710"/>
                  <wp:effectExtent l="0" t="0" r="6350"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tretch>
                            <a:fillRect/>
                          </a:stretch>
                        </pic:blipFill>
                        <pic:spPr>
                          <a:xfrm>
                            <a:off x="0" y="0"/>
                            <a:ext cx="3594100" cy="2505710"/>
                          </a:xfrm>
                          <a:prstGeom prst="rect">
                            <a:avLst/>
                          </a:prstGeom>
                          <a:noFill/>
                          <a:ln>
                            <a:noFill/>
                          </a:ln>
                        </pic:spPr>
                      </pic:pic>
                    </a:graphicData>
                  </a:graphic>
                </wp:inline>
              </w:drawing>
            </w:r>
          </w:p>
        </w:tc>
        <w:tc>
          <w:tcPr>
            <w:tcW w:w="9238" w:type="dxa"/>
            <w:gridSpan w:val="6"/>
            <w:tcBorders>
              <w:top w:val="single" w:color="auto" w:sz="4" w:space="0"/>
              <w:left w:val="single" w:color="auto" w:sz="12" w:space="0"/>
              <w:bottom w:val="single" w:color="auto" w:sz="4" w:space="0"/>
              <w:right w:val="single" w:color="auto" w:sz="12" w:space="0"/>
            </w:tcBorders>
            <w:vAlign w:val="center"/>
          </w:tcPr>
          <w:p w14:paraId="68B9D89F">
            <w:pPr>
              <w:pStyle w:val="5"/>
              <w:widowControl/>
              <w:numPr>
                <w:ilvl w:val="3"/>
                <w:numId w:val="0"/>
              </w:numPr>
              <w:tabs>
                <w:tab w:val="clear" w:pos="420"/>
              </w:tabs>
              <w:spacing w:before="156" w:after="160" w:line="276" w:lineRule="auto"/>
              <w:rPr>
                <w:rFonts w:hint="eastAsia" w:ascii="黑体" w:hAnsi="黑体" w:eastAsia="黑体" w:cs="黑体"/>
                <w:sz w:val="24"/>
                <w:szCs w:val="24"/>
                <w:lang w:bidi="ar"/>
              </w:rPr>
            </w:pPr>
            <w:r>
              <w:rPr>
                <w:rFonts w:hint="eastAsia" w:ascii="黑体" w:hAnsi="黑体" w:eastAsia="黑体" w:cs="黑体"/>
                <w:sz w:val="24"/>
                <w:szCs w:val="24"/>
                <w:lang w:bidi="ar"/>
              </w:rPr>
              <w:t>2.拆除变幅钢丝绳</w:t>
            </w:r>
          </w:p>
          <w:p w14:paraId="3CB83E54">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（1）作业人员通过塔身内爬梯上到回转总成平台，将安全带交替系挂在起重臂栏杆上，行走至载重小车处解除后变幅钢丝绳与载重小车的连接。</w:t>
            </w:r>
          </w:p>
          <w:p w14:paraId="033BEBF2">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（2）启动变幅卷筒缓慢回收钢丝绳，回收时作业人员随钢丝绳同步行进，避免钢丝绳掉落，直到后起升钢丝绳全部收至变幅卷筒处。</w:t>
            </w:r>
          </w:p>
          <w:p w14:paraId="2CD744B5">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（3）作业人员将安全带交替系挂在起重臂栏杆上，行走至载重小车处解除前变幅钢丝绳与载重小车的连接。</w:t>
            </w:r>
          </w:p>
          <w:p w14:paraId="5973AA86">
            <w:pPr>
              <w:pStyle w:val="13"/>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（4）启动变幅卷筒缓慢回收钢丝绳，回收时作业人员随钢丝绳同步行进，避免钢丝绳掉落，直到前起升钢丝绳全部收至变幅卷筒处。</w:t>
            </w:r>
          </w:p>
          <w:p w14:paraId="4561AE32">
            <w:pPr>
              <w:pStyle w:val="13"/>
              <w:ind w:firstLine="480"/>
              <w:jc w:val="both"/>
              <w:rPr>
                <w:rFonts w:hint="eastAsia" w:ascii="黑体" w:hAnsi="黑体" w:eastAsia="黑体" w:cs="黑体"/>
                <w:szCs w:val="24"/>
                <w:u w:val="none"/>
              </w:rPr>
            </w:pPr>
            <w:r>
              <w:rPr>
                <w:rFonts w:hint="eastAsia" w:ascii="黑体" w:hAnsi="黑体" w:eastAsia="黑体" w:cs="黑体"/>
                <w:kern w:val="2"/>
                <w:szCs w:val="24"/>
                <w:u w:val="none"/>
              </w:rPr>
              <w:t>（5）变幅绳规格及长度</w:t>
            </w:r>
          </w:p>
          <w:p w14:paraId="4F6493FF">
            <w:pPr>
              <w:widowControl/>
              <w:spacing w:after="160" w:line="276" w:lineRule="auto"/>
              <w:jc w:val="left"/>
              <w:rPr>
                <w:rFonts w:hint="eastAsia" w:ascii="黑体" w:hAnsi="黑体" w:eastAsia="黑体" w:cs="黑体"/>
                <w:sz w:val="24"/>
                <w:lang w:bidi="ar"/>
              </w:rPr>
            </w:pPr>
            <w:r>
              <w:rPr>
                <w:rFonts w:hint="eastAsia" w:ascii="黑体" w:hAnsi="黑体" w:eastAsia="黑体" w:cs="黑体"/>
                <w:sz w:val="24"/>
                <w:lang w:bidi="ar"/>
              </w:rPr>
              <w:t>变幅绳规格:</w:t>
            </w:r>
            <w:r>
              <w:rPr>
                <w:rFonts w:ascii="Times New Roman" w:hAnsi="Times New Roman" w:eastAsia="宋体" w:cs="Times New Roman"/>
                <w:color w:val="000000"/>
                <w:kern w:val="0"/>
                <w:sz w:val="24"/>
                <w:lang w:bidi="ar"/>
              </w:rPr>
              <w:t>10 6×19W+FC 1670 U ZS</w:t>
            </w:r>
          </w:p>
        </w:tc>
      </w:tr>
      <w:tr w14:paraId="52D3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882" w:type="dxa"/>
            <w:gridSpan w:val="2"/>
            <w:tcBorders>
              <w:top w:val="single" w:color="auto" w:sz="4" w:space="0"/>
              <w:left w:val="single" w:color="auto" w:sz="12" w:space="0"/>
              <w:bottom w:val="single" w:color="auto" w:sz="4" w:space="0"/>
              <w:right w:val="single" w:color="auto" w:sz="12" w:space="0"/>
            </w:tcBorders>
            <w:vAlign w:val="center"/>
          </w:tcPr>
          <w:p w14:paraId="565EDFE9">
            <w:pPr>
              <w:spacing w:after="160"/>
              <w:jc w:val="center"/>
            </w:pPr>
            <w:r>
              <w:rPr>
                <w:rFonts w:hint="eastAsia" w:ascii="黑体" w:hAnsi="黑体" w:eastAsia="黑体" w:cs="黑体"/>
                <w:color w:val="000000" w:themeColor="text1"/>
                <w:sz w:val="24"/>
                <w14:textFill>
                  <w14:solidFill>
                    <w14:schemeClr w14:val="tx1"/>
                  </w14:solidFill>
                </w14:textFill>
              </w:rPr>
              <w:t>起升绳示意图</w:t>
            </w:r>
          </w:p>
        </w:tc>
        <w:tc>
          <w:tcPr>
            <w:tcW w:w="9238" w:type="dxa"/>
            <w:gridSpan w:val="6"/>
            <w:vMerge w:val="restart"/>
            <w:tcBorders>
              <w:top w:val="single" w:color="auto" w:sz="4" w:space="0"/>
              <w:left w:val="single" w:color="auto" w:sz="12" w:space="0"/>
              <w:right w:val="single" w:color="auto" w:sz="12" w:space="0"/>
            </w:tcBorders>
            <w:vAlign w:val="center"/>
          </w:tcPr>
          <w:p w14:paraId="10C0D9D8">
            <w:pPr>
              <w:pStyle w:val="5"/>
              <w:widowControl/>
              <w:numPr>
                <w:ilvl w:val="3"/>
                <w:numId w:val="0"/>
              </w:numPr>
              <w:tabs>
                <w:tab w:val="clear" w:pos="420"/>
              </w:tabs>
              <w:spacing w:before="156" w:after="160" w:line="276" w:lineRule="auto"/>
              <w:rPr>
                <w:rFonts w:hint="eastAsia" w:ascii="黑体" w:hAnsi="黑体" w:eastAsia="黑体" w:cs="黑体"/>
                <w:sz w:val="24"/>
                <w:szCs w:val="24"/>
                <w:lang w:bidi="ar"/>
              </w:rPr>
            </w:pPr>
            <w:r>
              <w:rPr>
                <w:rFonts w:hint="eastAsia" w:ascii="黑体" w:hAnsi="黑体" w:eastAsia="黑体" w:cs="黑体"/>
                <w:sz w:val="24"/>
                <w:szCs w:val="24"/>
                <w:lang w:bidi="ar"/>
              </w:rPr>
              <w:t>3.拆除吊钩和起升钢丝绳（规格：16NAT4V×39S+5FC1870ZS，最小破断拉力172</w:t>
            </w:r>
            <w:r>
              <w:rPr>
                <w:rFonts w:ascii="黑体" w:hAnsi="黑体" w:eastAsia="黑体" w:cs="黑体"/>
                <w:sz w:val="24"/>
                <w:szCs w:val="24"/>
                <w:lang w:bidi="ar"/>
              </w:rPr>
              <w:t>KN</w:t>
            </w:r>
            <w:r>
              <w:rPr>
                <w:rFonts w:hint="eastAsia" w:ascii="黑体" w:hAnsi="黑体" w:eastAsia="黑体" w:cs="黑体"/>
                <w:sz w:val="24"/>
                <w:szCs w:val="24"/>
                <w:lang w:bidi="ar"/>
              </w:rPr>
              <w:t>）</w:t>
            </w:r>
          </w:p>
          <w:p w14:paraId="5171F208">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起升钢丝绳的拆卸与穿绕步骤相反。</w:t>
            </w:r>
          </w:p>
          <w:p w14:paraId="1B5F1073">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用变幅机构将载重小车开至起重臂臂尖并放下吊钩至地面准备好的临时支架上，使起升绳不受力。</w:t>
            </w:r>
          </w:p>
          <w:p w14:paraId="2906C2B4">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用固定绳夹将起升绳固定在载重小车上，并从防扭装置上拆下防扭装置上的楔形接头。</w:t>
            </w:r>
          </w:p>
          <w:p w14:paraId="03682C57">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缓慢开动起升机构提升吊钩离地面约1米处，检查起升绳是否固定牢固。</w:t>
            </w:r>
          </w:p>
          <w:p w14:paraId="4E79BAE1">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用变幅机构将载重小车开至起重臂臂根，放下吊钩将其固定在临时支架上。</w:t>
            </w:r>
          </w:p>
          <w:p w14:paraId="2F032933">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拆除起升绳与楔形接头的连接，然后松开固定绳夹。</w:t>
            </w:r>
          </w:p>
          <w:p w14:paraId="27504CBD">
            <w:pPr>
              <w:numPr>
                <w:ilvl w:val="0"/>
                <w:numId w:val="4"/>
              </w:num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缓慢启动起升机构，依次从吊钩和载重小车的滑轮组及导向滑轮轮、起重量限制器滑、托辊拆除起升绳，最后将其收至起升机构。注意收绳时钢丝绳端用麻绳溜放，防止甩绳。</w:t>
            </w:r>
          </w:p>
          <w:p w14:paraId="4E9CC5E0">
            <w:pPr>
              <w:pStyle w:val="5"/>
              <w:widowControl/>
              <w:numPr>
                <w:ilvl w:val="3"/>
                <w:numId w:val="0"/>
              </w:numPr>
              <w:tabs>
                <w:tab w:val="clear" w:pos="420"/>
              </w:tabs>
              <w:spacing w:before="156" w:after="160" w:line="276" w:lineRule="auto"/>
            </w:pPr>
            <w:r>
              <w:rPr>
                <w:rFonts w:hint="eastAsia" w:ascii="黑体" w:hAnsi="黑体" w:eastAsia="黑体" w:cs="黑体"/>
                <w:sz w:val="24"/>
                <w:szCs w:val="24"/>
                <w:lang w:bidi="ar"/>
              </w:rPr>
              <w:t>4.电气的拆除及调试</w:t>
            </w:r>
          </w:p>
          <w:p w14:paraId="6F600CB2">
            <w:pPr>
              <w:spacing w:after="160" w:line="360" w:lineRule="auto"/>
              <w:ind w:firstLine="480" w:firstLineChars="200"/>
              <w:rPr>
                <w:rFonts w:ascii="Times New Roman" w:hAnsi="Times New Roman" w:eastAsia="宋体" w:cs="Times New Roman"/>
                <w:sz w:val="24"/>
                <w:szCs w:val="21"/>
                <w:lang w:bidi="ar"/>
              </w:rPr>
            </w:pPr>
            <w:r>
              <w:rPr>
                <w:rFonts w:hint="eastAsia" w:ascii="黑体" w:hAnsi="黑体" w:eastAsia="黑体" w:cs="黑体"/>
                <w:sz w:val="24"/>
                <w:szCs w:val="21"/>
                <w:lang w:bidi="ar"/>
              </w:rPr>
              <w:t>将影响塔机部件吊装的电控系统线路断开，并向一端缠绕收拢。</w:t>
            </w:r>
          </w:p>
        </w:tc>
      </w:tr>
      <w:tr w14:paraId="0551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1" w:hRule="atLeast"/>
        </w:trPr>
        <w:tc>
          <w:tcPr>
            <w:tcW w:w="5882" w:type="dxa"/>
            <w:gridSpan w:val="2"/>
            <w:vMerge w:val="restart"/>
            <w:tcBorders>
              <w:top w:val="single" w:color="auto" w:sz="4" w:space="0"/>
              <w:left w:val="single" w:color="auto" w:sz="12" w:space="0"/>
              <w:right w:val="single" w:color="auto" w:sz="12" w:space="0"/>
            </w:tcBorders>
            <w:vAlign w:val="center"/>
          </w:tcPr>
          <w:p w14:paraId="29F22F28">
            <w:pPr>
              <w:spacing w:after="160" w:line="276" w:lineRule="auto"/>
              <w:rPr>
                <w:rFonts w:hint="eastAsia" w:ascii="黑体" w:hAnsi="黑体" w:eastAsia="黑体" w:cs="黑体"/>
                <w:color w:val="2E54A1" w:themeColor="accent1" w:themeShade="BF"/>
                <w:sz w:val="24"/>
              </w:rPr>
            </w:pPr>
            <w:r>
              <w:drawing>
                <wp:inline distT="0" distB="0" distL="114300" distR="114300">
                  <wp:extent cx="3549650" cy="1334770"/>
                  <wp:effectExtent l="0" t="0" r="12700" b="17780"/>
                  <wp:docPr id="7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9"/>
                          <pic:cNvPicPr>
                            <a:picLocks noChangeAspect="1"/>
                          </pic:cNvPicPr>
                        </pic:nvPicPr>
                        <pic:blipFill>
                          <a:blip r:embed="rId14"/>
                          <a:stretch>
                            <a:fillRect/>
                          </a:stretch>
                        </pic:blipFill>
                        <pic:spPr>
                          <a:xfrm>
                            <a:off x="0" y="0"/>
                            <a:ext cx="3549650" cy="1334770"/>
                          </a:xfrm>
                          <a:prstGeom prst="rect">
                            <a:avLst/>
                          </a:prstGeom>
                          <a:noFill/>
                          <a:ln>
                            <a:noFill/>
                          </a:ln>
                        </pic:spPr>
                      </pic:pic>
                    </a:graphicData>
                  </a:graphic>
                </wp:inline>
              </w:drawing>
            </w:r>
            <w:r>
              <w:drawing>
                <wp:inline distT="0" distB="0" distL="114300" distR="114300">
                  <wp:extent cx="3592830" cy="471805"/>
                  <wp:effectExtent l="0" t="0" r="762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3592830" cy="471805"/>
                          </a:xfrm>
                          <a:prstGeom prst="rect">
                            <a:avLst/>
                          </a:prstGeom>
                          <a:noFill/>
                          <a:ln>
                            <a:noFill/>
                          </a:ln>
                        </pic:spPr>
                      </pic:pic>
                    </a:graphicData>
                  </a:graphic>
                </wp:inline>
              </w:drawing>
            </w:r>
          </w:p>
        </w:tc>
        <w:tc>
          <w:tcPr>
            <w:tcW w:w="9238" w:type="dxa"/>
            <w:gridSpan w:val="6"/>
            <w:vMerge w:val="continue"/>
            <w:tcBorders>
              <w:left w:val="single" w:color="auto" w:sz="12" w:space="0"/>
              <w:bottom w:val="single" w:color="auto" w:sz="4" w:space="0"/>
              <w:right w:val="single" w:color="auto" w:sz="12" w:space="0"/>
            </w:tcBorders>
            <w:vAlign w:val="center"/>
          </w:tcPr>
          <w:p w14:paraId="4B07CD06">
            <w:pPr>
              <w:spacing w:after="160"/>
              <w:jc w:val="center"/>
            </w:pPr>
          </w:p>
        </w:tc>
      </w:tr>
      <w:tr w14:paraId="335D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882" w:type="dxa"/>
            <w:gridSpan w:val="2"/>
            <w:vMerge w:val="continue"/>
            <w:tcBorders>
              <w:left w:val="single" w:color="auto" w:sz="12" w:space="0"/>
              <w:right w:val="single" w:color="auto" w:sz="12" w:space="0"/>
            </w:tcBorders>
            <w:vAlign w:val="center"/>
          </w:tcPr>
          <w:p w14:paraId="194CF7BF">
            <w:pPr>
              <w:spacing w:after="160" w:line="276" w:lineRule="auto"/>
              <w:rPr>
                <w:rFonts w:hint="eastAsia" w:ascii="黑体" w:hAnsi="黑体" w:eastAsia="黑体" w:cs="黑体"/>
                <w:color w:val="2E54A1" w:themeColor="accent1" w:themeShade="BF"/>
                <w:sz w:val="24"/>
              </w:rPr>
            </w:pPr>
          </w:p>
        </w:tc>
        <w:tc>
          <w:tcPr>
            <w:tcW w:w="2800" w:type="dxa"/>
            <w:gridSpan w:val="2"/>
            <w:tcBorders>
              <w:top w:val="single" w:color="auto" w:sz="12" w:space="0"/>
              <w:left w:val="single" w:color="auto" w:sz="12" w:space="0"/>
              <w:bottom w:val="single" w:color="auto" w:sz="4" w:space="0"/>
              <w:right w:val="single" w:color="auto" w:sz="12" w:space="0"/>
            </w:tcBorders>
            <w:vAlign w:val="center"/>
          </w:tcPr>
          <w:p w14:paraId="38C92A56">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2883" w:type="dxa"/>
            <w:gridSpan w:val="2"/>
            <w:tcBorders>
              <w:top w:val="single" w:color="auto" w:sz="12" w:space="0"/>
              <w:left w:val="single" w:color="auto" w:sz="12" w:space="0"/>
              <w:bottom w:val="single" w:color="auto" w:sz="4" w:space="0"/>
              <w:right w:val="single" w:color="auto" w:sz="12" w:space="0"/>
            </w:tcBorders>
            <w:vAlign w:val="center"/>
          </w:tcPr>
          <w:p w14:paraId="1869F7D1">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555" w:type="dxa"/>
            <w:gridSpan w:val="2"/>
            <w:tcBorders>
              <w:top w:val="single" w:color="auto" w:sz="12" w:space="0"/>
              <w:left w:val="single" w:color="auto" w:sz="12" w:space="0"/>
              <w:bottom w:val="single" w:color="auto" w:sz="4" w:space="0"/>
              <w:right w:val="single" w:color="auto" w:sz="12" w:space="0"/>
            </w:tcBorders>
            <w:vAlign w:val="center"/>
          </w:tcPr>
          <w:p w14:paraId="3454C6D9">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1208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882" w:type="dxa"/>
            <w:gridSpan w:val="2"/>
            <w:vMerge w:val="continue"/>
            <w:tcBorders>
              <w:left w:val="single" w:color="auto" w:sz="12" w:space="0"/>
              <w:bottom w:val="single" w:color="auto" w:sz="12" w:space="0"/>
              <w:right w:val="single" w:color="auto" w:sz="12" w:space="0"/>
            </w:tcBorders>
            <w:vAlign w:val="center"/>
          </w:tcPr>
          <w:p w14:paraId="19EC3B58">
            <w:pPr>
              <w:spacing w:after="160" w:line="276" w:lineRule="auto"/>
              <w:rPr>
                <w:rFonts w:hint="eastAsia" w:ascii="黑体" w:hAnsi="黑体" w:eastAsia="黑体" w:cs="黑体"/>
                <w:color w:val="2E54A1" w:themeColor="accent1" w:themeShade="BF"/>
                <w:sz w:val="24"/>
              </w:rPr>
            </w:pPr>
          </w:p>
        </w:tc>
        <w:tc>
          <w:tcPr>
            <w:tcW w:w="2800" w:type="dxa"/>
            <w:gridSpan w:val="2"/>
            <w:tcBorders>
              <w:top w:val="single" w:color="auto" w:sz="4" w:space="0"/>
              <w:left w:val="single" w:color="auto" w:sz="12" w:space="0"/>
              <w:bottom w:val="single" w:color="auto" w:sz="12" w:space="0"/>
              <w:right w:val="single" w:color="auto" w:sz="12" w:space="0"/>
            </w:tcBorders>
            <w:vAlign w:val="center"/>
          </w:tcPr>
          <w:p w14:paraId="16AD670D">
            <w:pPr>
              <w:spacing w:after="160" w:line="28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15572D86">
            <w:pPr>
              <w:spacing w:after="160" w:line="28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4C7A3250">
            <w:pPr>
              <w:spacing w:after="160" w:line="28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tc>
        <w:tc>
          <w:tcPr>
            <w:tcW w:w="2883" w:type="dxa"/>
            <w:gridSpan w:val="2"/>
            <w:tcBorders>
              <w:top w:val="single" w:color="auto" w:sz="4" w:space="0"/>
              <w:left w:val="single" w:color="auto" w:sz="12" w:space="0"/>
              <w:bottom w:val="single" w:color="auto" w:sz="12" w:space="0"/>
              <w:right w:val="single" w:color="auto" w:sz="12" w:space="0"/>
            </w:tcBorders>
            <w:vAlign w:val="center"/>
          </w:tcPr>
          <w:p w14:paraId="06E90F97">
            <w:pPr>
              <w:spacing w:after="160" w:line="28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活动扳手（250mm）两把。</w:t>
            </w:r>
          </w:p>
          <w:p w14:paraId="3607D63E">
            <w:pPr>
              <w:spacing w:after="160" w:line="28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钢卷尺（5米）一把。</w:t>
            </w:r>
          </w:p>
        </w:tc>
        <w:tc>
          <w:tcPr>
            <w:tcW w:w="3555" w:type="dxa"/>
            <w:gridSpan w:val="2"/>
            <w:tcBorders>
              <w:top w:val="single" w:color="auto" w:sz="4" w:space="0"/>
              <w:left w:val="single" w:color="auto" w:sz="12" w:space="0"/>
              <w:bottom w:val="single" w:color="auto" w:sz="12" w:space="0"/>
              <w:right w:val="single" w:color="auto" w:sz="12" w:space="0"/>
            </w:tcBorders>
            <w:vAlign w:val="center"/>
          </w:tcPr>
          <w:p w14:paraId="65B2DFD0">
            <w:pPr>
              <w:spacing w:after="160" w:line="28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1A411FDB">
            <w:pPr>
              <w:spacing w:after="160" w:line="28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4F6FE09C">
            <w:pPr>
              <w:spacing w:after="160" w:line="280" w:lineRule="exact"/>
              <w:rPr>
                <w:rFonts w:hint="eastAsia" w:ascii="黑体" w:hAnsi="黑体" w:eastAsia="黑体" w:cs="黑体"/>
                <w:szCs w:val="21"/>
              </w:rPr>
            </w:pPr>
            <w:r>
              <w:rPr>
                <w:rFonts w:hint="eastAsia" w:ascii="黑体" w:hAnsi="黑体" w:eastAsia="黑体" w:cs="黑体"/>
                <w:szCs w:val="21"/>
              </w:rPr>
              <w:t>3.检查各安全装置是否正常。</w:t>
            </w:r>
          </w:p>
        </w:tc>
      </w:tr>
    </w:tbl>
    <w:p w14:paraId="7135ED13">
      <w:pPr>
        <w:rPr>
          <w:color w:val="2E54A1" w:themeColor="accent1" w:themeShade="BF"/>
        </w:rPr>
      </w:pPr>
      <w:r>
        <w:rPr>
          <w:color w:val="2E54A1" w:themeColor="accent1" w:themeShade="BF"/>
        </w:rPr>
        <w:br w:type="page"/>
      </w:r>
    </w:p>
    <w:tbl>
      <w:tblPr>
        <w:tblStyle w:val="15"/>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52"/>
        <w:gridCol w:w="1877"/>
        <w:gridCol w:w="932"/>
        <w:gridCol w:w="2190"/>
        <w:gridCol w:w="1084"/>
        <w:gridCol w:w="1116"/>
        <w:gridCol w:w="2048"/>
      </w:tblGrid>
      <w:tr w14:paraId="69F2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3CD4EE49">
            <w:pPr>
              <w:spacing w:after="160"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752" w:type="dxa"/>
            <w:tcBorders>
              <w:top w:val="single" w:color="auto" w:sz="12" w:space="0"/>
              <w:left w:val="single" w:color="auto" w:sz="12" w:space="0"/>
              <w:bottom w:val="single" w:color="auto" w:sz="12" w:space="0"/>
              <w:right w:val="single" w:color="auto" w:sz="12" w:space="0"/>
            </w:tcBorders>
            <w:vAlign w:val="center"/>
          </w:tcPr>
          <w:p w14:paraId="4FC62E13">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1877" w:type="dxa"/>
            <w:tcBorders>
              <w:top w:val="single" w:color="auto" w:sz="12" w:space="0"/>
              <w:left w:val="single" w:color="auto" w:sz="12" w:space="0"/>
              <w:bottom w:val="single" w:color="auto" w:sz="12" w:space="0"/>
              <w:right w:val="single" w:color="auto" w:sz="12" w:space="0"/>
            </w:tcBorders>
            <w:vAlign w:val="center"/>
          </w:tcPr>
          <w:p w14:paraId="00E27AA7">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B8813C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7E6BEBEB">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0D46A347">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07</w:t>
            </w:r>
          </w:p>
        </w:tc>
      </w:tr>
      <w:tr w14:paraId="4EB0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9BBB991">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752" w:type="dxa"/>
            <w:tcBorders>
              <w:top w:val="single" w:color="auto" w:sz="12" w:space="0"/>
              <w:left w:val="single" w:color="auto" w:sz="12" w:space="0"/>
              <w:bottom w:val="single" w:color="auto" w:sz="12" w:space="0"/>
              <w:right w:val="single" w:color="auto" w:sz="12" w:space="0"/>
            </w:tcBorders>
            <w:vAlign w:val="center"/>
          </w:tcPr>
          <w:p w14:paraId="51CABDAD">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XGT7026-12S1塔机拆除工况</w:t>
            </w:r>
          </w:p>
        </w:tc>
        <w:tc>
          <w:tcPr>
            <w:tcW w:w="1877" w:type="dxa"/>
            <w:tcBorders>
              <w:top w:val="single" w:color="auto" w:sz="12" w:space="0"/>
              <w:left w:val="single" w:color="auto" w:sz="12" w:space="0"/>
              <w:bottom w:val="single" w:color="auto" w:sz="12" w:space="0"/>
              <w:right w:val="single" w:color="auto" w:sz="12" w:space="0"/>
            </w:tcBorders>
            <w:vAlign w:val="center"/>
          </w:tcPr>
          <w:p w14:paraId="69DB730E">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2D9DECB">
            <w:pPr>
              <w:pStyle w:val="5"/>
              <w:widowControl/>
              <w:numPr>
                <w:ilvl w:val="3"/>
                <w:numId w:val="0"/>
              </w:numPr>
              <w:tabs>
                <w:tab w:val="clear" w:pos="420"/>
              </w:tabs>
              <w:spacing w:before="156" w:after="160" w:line="276" w:lineRule="auto"/>
              <w:jc w:val="center"/>
              <w:rPr>
                <w:rFonts w:hint="eastAsia" w:ascii="黑体" w:hAnsi="黑体" w:eastAsia="黑体" w:cs="黑体"/>
                <w:b w:val="0"/>
                <w:bCs w:val="0"/>
                <w:color w:val="000000" w:themeColor="text1"/>
                <w:sz w:val="24"/>
                <w:szCs w:val="24"/>
                <w:lang w:val="en-US" w:eastAsia="zh-CN"/>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拆除</w:t>
            </w:r>
            <w:r>
              <w:rPr>
                <w:rFonts w:hint="eastAsia" w:ascii="黑体" w:hAnsi="黑体" w:eastAsia="黑体" w:cs="黑体"/>
                <w:b w:val="0"/>
                <w:bCs w:val="0"/>
                <w:color w:val="000000" w:themeColor="text1"/>
                <w:sz w:val="24"/>
                <w:szCs w:val="24"/>
                <w:lang w:val="en-US" w:eastAsia="zh-CN"/>
                <w14:textFill>
                  <w14:solidFill>
                    <w14:schemeClr w14:val="tx1"/>
                  </w14:solidFill>
                </w14:textFill>
              </w:rPr>
              <w:t>附着</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1B44CB25">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3932032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04</w:t>
            </w:r>
          </w:p>
        </w:tc>
      </w:tr>
      <w:tr w14:paraId="7A29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73" w:type="dxa"/>
            <w:gridSpan w:val="2"/>
            <w:tcBorders>
              <w:top w:val="single" w:color="auto" w:sz="12" w:space="0"/>
              <w:left w:val="single" w:color="auto" w:sz="12" w:space="0"/>
              <w:bottom w:val="single" w:color="auto" w:sz="4" w:space="0"/>
              <w:right w:val="single" w:color="auto" w:sz="12" w:space="0"/>
            </w:tcBorders>
            <w:vAlign w:val="center"/>
          </w:tcPr>
          <w:p w14:paraId="57215DBB">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附着布置图</w:t>
            </w:r>
          </w:p>
        </w:tc>
        <w:tc>
          <w:tcPr>
            <w:tcW w:w="9247" w:type="dxa"/>
            <w:gridSpan w:val="6"/>
            <w:tcBorders>
              <w:top w:val="single" w:color="auto" w:sz="12" w:space="0"/>
              <w:left w:val="single" w:color="auto" w:sz="12" w:space="0"/>
              <w:bottom w:val="single" w:color="auto" w:sz="4" w:space="0"/>
              <w:right w:val="single" w:color="auto" w:sz="12" w:space="0"/>
            </w:tcBorders>
            <w:vAlign w:val="center"/>
          </w:tcPr>
          <w:p w14:paraId="3615B76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sz w:val="24"/>
                <w:szCs w:val="21"/>
                <w:lang w:bidi="ar"/>
              </w:rPr>
              <w:t>附着</w:t>
            </w:r>
            <w:r>
              <w:rPr>
                <w:rFonts w:hint="eastAsia" w:ascii="黑体" w:hAnsi="黑体" w:eastAsia="黑体" w:cs="黑体"/>
                <w:color w:val="000000" w:themeColor="text1"/>
                <w:sz w:val="24"/>
                <w14:textFill>
                  <w14:solidFill>
                    <w14:schemeClr w14:val="tx1"/>
                  </w14:solidFill>
                </w14:textFill>
              </w:rPr>
              <w:t>拆除工艺流程</w:t>
            </w:r>
          </w:p>
        </w:tc>
      </w:tr>
      <w:tr w14:paraId="0C0B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5873" w:type="dxa"/>
            <w:gridSpan w:val="2"/>
            <w:vMerge w:val="restart"/>
            <w:tcBorders>
              <w:top w:val="single" w:color="auto" w:sz="4" w:space="0"/>
              <w:left w:val="single" w:color="auto" w:sz="12" w:space="0"/>
              <w:right w:val="single" w:color="auto" w:sz="12" w:space="0"/>
            </w:tcBorders>
            <w:vAlign w:val="center"/>
          </w:tcPr>
          <w:p w14:paraId="13CCE704">
            <w:pPr>
              <w:spacing w:after="160" w:line="276" w:lineRule="auto"/>
              <w:jc w:val="center"/>
            </w:pPr>
            <w:r>
              <w:drawing>
                <wp:inline distT="0" distB="0" distL="114300" distR="114300">
                  <wp:extent cx="3194685" cy="3824605"/>
                  <wp:effectExtent l="0" t="0" r="5715" b="4445"/>
                  <wp:docPr id="2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5"/>
                          <pic:cNvPicPr>
                            <a:picLocks noChangeAspect="1"/>
                          </pic:cNvPicPr>
                        </pic:nvPicPr>
                        <pic:blipFill>
                          <a:blip r:embed="rId16"/>
                          <a:stretch>
                            <a:fillRect/>
                          </a:stretch>
                        </pic:blipFill>
                        <pic:spPr>
                          <a:xfrm>
                            <a:off x="0" y="0"/>
                            <a:ext cx="3194685" cy="3824605"/>
                          </a:xfrm>
                          <a:prstGeom prst="rect">
                            <a:avLst/>
                          </a:prstGeom>
                          <a:noFill/>
                          <a:ln>
                            <a:noFill/>
                          </a:ln>
                        </pic:spPr>
                      </pic:pic>
                    </a:graphicData>
                  </a:graphic>
                </wp:inline>
              </w:drawing>
            </w:r>
            <w:r>
              <w:drawing>
                <wp:inline distT="0" distB="0" distL="114300" distR="114300">
                  <wp:extent cx="2773680" cy="2004060"/>
                  <wp:effectExtent l="0" t="0" r="7620" b="15240"/>
                  <wp:docPr id="2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4"/>
                          <pic:cNvPicPr>
                            <a:picLocks noChangeAspect="1"/>
                          </pic:cNvPicPr>
                        </pic:nvPicPr>
                        <pic:blipFill>
                          <a:blip r:embed="rId17"/>
                          <a:srcRect b="4491"/>
                          <a:stretch>
                            <a:fillRect/>
                          </a:stretch>
                        </pic:blipFill>
                        <pic:spPr>
                          <a:xfrm>
                            <a:off x="0" y="0"/>
                            <a:ext cx="2773680" cy="2004060"/>
                          </a:xfrm>
                          <a:prstGeom prst="rect">
                            <a:avLst/>
                          </a:prstGeom>
                          <a:noFill/>
                          <a:ln>
                            <a:noFill/>
                          </a:ln>
                        </pic:spPr>
                      </pic:pic>
                    </a:graphicData>
                  </a:graphic>
                </wp:inline>
              </w:drawing>
            </w:r>
          </w:p>
        </w:tc>
        <w:tc>
          <w:tcPr>
            <w:tcW w:w="9247" w:type="dxa"/>
            <w:gridSpan w:val="6"/>
            <w:tcBorders>
              <w:top w:val="single" w:color="auto" w:sz="4" w:space="0"/>
              <w:left w:val="single" w:color="auto" w:sz="12" w:space="0"/>
              <w:bottom w:val="single" w:color="auto" w:sz="4" w:space="0"/>
              <w:right w:val="single" w:color="auto" w:sz="12" w:space="0"/>
            </w:tcBorders>
            <w:vAlign w:val="center"/>
          </w:tcPr>
          <w:p w14:paraId="36C74F02">
            <w:pPr>
              <w:spacing w:after="160" w:line="320" w:lineRule="exact"/>
              <w:rPr>
                <w:rFonts w:hint="eastAsia" w:ascii="黑体" w:hAnsi="黑体" w:eastAsia="黑体" w:cs="黑体"/>
                <w:b/>
                <w:bCs/>
                <w:sz w:val="24"/>
                <w:lang w:bidi="ar"/>
              </w:rPr>
            </w:pPr>
            <w:r>
              <w:rPr>
                <w:rFonts w:hint="eastAsia" w:ascii="黑体" w:hAnsi="黑体" w:eastAsia="黑体" w:cs="黑体"/>
                <w:b/>
                <w:bCs/>
                <w:sz w:val="24"/>
                <w:lang w:bidi="ar"/>
              </w:rPr>
              <w:t>5.拆除附着</w:t>
            </w:r>
          </w:p>
          <w:p w14:paraId="172ECF4E">
            <w:p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附着采用塔机自身吊装拆除</w:t>
            </w:r>
          </w:p>
          <w:p w14:paraId="79D39310">
            <w:p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1）作业人员先上到墩身侧附着拆除位置，将安全带在上方横杆上系挂牢固。</w:t>
            </w:r>
          </w:p>
          <w:p w14:paraId="44BDC1B3">
            <w:p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2）作业人员从塔机底层，通过爬梯爬到附着框位置，将安全带系挂在塔身防坠器上。</w:t>
            </w:r>
          </w:p>
          <w:p w14:paraId="3EBCD7A7">
            <w:p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3）附着杆件采用两点吊，采用2根24mm6×19W+IWR1870Mpa的钢丝绳配套GB/T 25854-6-DW6.3卸扣进行吊装，同时附着杆两端栓上溜绳。</w:t>
            </w:r>
          </w:p>
          <w:p w14:paraId="6DAA0386">
            <w:p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4）墩身侧作业人员先将吊装钢丝绳一端的卸扣与附着杆吊点连接，绑好溜绳后拆除靠墩身侧拉杆与支座连接销轴或支座连接螺栓，慢慢开动塔机吊钩将拉杆滑开不与墩身侧支座耳板连接，附着杆转动到合适位置后拆除拉杆与附着框连接销轴，操作牵引绳，启动塔机吊钩使附着杆件滑出附着框耳座，然后启动塔机吊钩，一人拉紧溜绳防止与墩身摩擦碰撞直至将附着杆件缓慢起吊下放至地面指定位置。</w:t>
            </w:r>
          </w:p>
          <w:p w14:paraId="2E560E10">
            <w:pPr>
              <w:spacing w:after="160"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5）重复以上步骤，拆除全部附着杆件。</w:t>
            </w:r>
          </w:p>
          <w:p w14:paraId="36664252">
            <w:pPr>
              <w:spacing w:after="160" w:line="360" w:lineRule="auto"/>
              <w:ind w:firstLine="480" w:firstLineChars="200"/>
              <w:rPr>
                <w:rFonts w:hint="eastAsia" w:ascii="宋体" w:hAnsi="宋体" w:eastAsia="宋体" w:cs="宋体"/>
                <w:sz w:val="24"/>
              </w:rPr>
            </w:pPr>
            <w:r>
              <w:rPr>
                <w:rFonts w:hint="eastAsia" w:ascii="黑体" w:hAnsi="黑体" w:eastAsia="黑体" w:cs="黑体"/>
                <w:sz w:val="24"/>
                <w:szCs w:val="21"/>
                <w:lang w:bidi="ar"/>
              </w:rPr>
              <w:t>6）牛腿总成采用四点吊装，以牛腿总成上的吊耳为吊装孔，采用4根24mm6×19W+IWR 1870Mpa的钢丝绳配套GB/T 25854-6-DW6.3卸扣进行吊装。同时牛腿总成两端拴上溜绳，作业人员将吊装钢丝绳一端的卸扣与吊装孔连接，墩身侧人员拆除牛腿总成与墩身的固定销轴，启动塔机吊钩，同时塔机侧操作人员可牵引溜绳调整牛腿总成姿态，然后将牛腿总成缓慢吊起放置地面指定位置。拆除完成后作业人员通过塔身内爬梯下到地面。</w:t>
            </w:r>
          </w:p>
        </w:tc>
      </w:tr>
      <w:tr w14:paraId="2A45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73" w:type="dxa"/>
            <w:gridSpan w:val="2"/>
            <w:vMerge w:val="continue"/>
            <w:tcBorders>
              <w:left w:val="single" w:color="auto" w:sz="12" w:space="0"/>
              <w:right w:val="single" w:color="auto" w:sz="12" w:space="0"/>
            </w:tcBorders>
            <w:vAlign w:val="center"/>
          </w:tcPr>
          <w:p w14:paraId="210C6035">
            <w:pPr>
              <w:spacing w:after="160" w:line="276" w:lineRule="auto"/>
              <w:jc w:val="center"/>
              <w:rPr>
                <w:rFonts w:hint="eastAsia" w:ascii="黑体" w:hAnsi="黑体" w:eastAsia="黑体" w:cs="黑体"/>
                <w:color w:val="2E54A1" w:themeColor="accent1" w:themeShade="BF"/>
                <w:sz w:val="24"/>
              </w:rPr>
            </w:pPr>
          </w:p>
        </w:tc>
        <w:tc>
          <w:tcPr>
            <w:tcW w:w="2809" w:type="dxa"/>
            <w:gridSpan w:val="2"/>
            <w:tcBorders>
              <w:top w:val="single" w:color="auto" w:sz="12" w:space="0"/>
              <w:left w:val="single" w:color="auto" w:sz="12" w:space="0"/>
              <w:bottom w:val="single" w:color="auto" w:sz="4" w:space="0"/>
              <w:right w:val="single" w:color="auto" w:sz="12" w:space="0"/>
            </w:tcBorders>
            <w:vAlign w:val="center"/>
          </w:tcPr>
          <w:p w14:paraId="72D38B8C">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389D5FD6">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087276D4">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322C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73" w:type="dxa"/>
            <w:gridSpan w:val="2"/>
            <w:vMerge w:val="continue"/>
            <w:tcBorders>
              <w:left w:val="single" w:color="auto" w:sz="12" w:space="0"/>
              <w:bottom w:val="single" w:color="auto" w:sz="12" w:space="0"/>
              <w:right w:val="single" w:color="auto" w:sz="12" w:space="0"/>
            </w:tcBorders>
            <w:vAlign w:val="center"/>
          </w:tcPr>
          <w:p w14:paraId="3FBDE0D6">
            <w:pPr>
              <w:spacing w:after="160" w:line="276" w:lineRule="auto"/>
              <w:jc w:val="center"/>
              <w:rPr>
                <w:rFonts w:hint="eastAsia" w:ascii="黑体" w:hAnsi="黑体" w:eastAsia="黑体" w:cs="黑体"/>
                <w:color w:val="2E54A1" w:themeColor="accent1" w:themeShade="BF"/>
                <w:sz w:val="24"/>
              </w:rPr>
            </w:pPr>
          </w:p>
        </w:tc>
        <w:tc>
          <w:tcPr>
            <w:tcW w:w="2809" w:type="dxa"/>
            <w:gridSpan w:val="2"/>
            <w:tcBorders>
              <w:top w:val="single" w:color="auto" w:sz="4" w:space="0"/>
              <w:left w:val="single" w:color="auto" w:sz="12" w:space="0"/>
              <w:bottom w:val="single" w:color="auto" w:sz="12" w:space="0"/>
              <w:right w:val="single" w:color="auto" w:sz="12" w:space="0"/>
            </w:tcBorders>
            <w:vAlign w:val="center"/>
          </w:tcPr>
          <w:p w14:paraId="726742D0">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7E7B13EE">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52B880BB">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p w14:paraId="0B2F55BC">
            <w:pPr>
              <w:spacing w:after="160" w:line="320" w:lineRule="exact"/>
              <w:rPr>
                <w:rFonts w:hint="eastAsia" w:ascii="黑体" w:hAnsi="黑体" w:eastAsia="黑体" w:cs="黑体"/>
                <w:szCs w:val="21"/>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31F8D1EF">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25854-6-DW6.3卸扣2个。</w:t>
            </w:r>
          </w:p>
          <w:p w14:paraId="319A7FFD">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2根</w:t>
            </w:r>
            <w:r>
              <w:rPr>
                <w:rFonts w:hint="eastAsia" w:ascii="黑体" w:hAnsi="黑体" w:eastAsia="黑体" w:cs="黑体"/>
                <w:szCs w:val="21"/>
              </w:rPr>
              <w:t>。</w:t>
            </w:r>
          </w:p>
          <w:p w14:paraId="0F2CCF4D">
            <w:pPr>
              <w:spacing w:after="160" w:line="320" w:lineRule="exact"/>
              <w:rPr>
                <w:rFonts w:hint="eastAsia" w:ascii="黑体" w:hAnsi="黑体" w:eastAsia="黑体" w:cs="黑体"/>
                <w:szCs w:val="21"/>
              </w:rPr>
            </w:pPr>
            <w:r>
              <w:rPr>
                <w:rFonts w:hint="eastAsia" w:ascii="黑体" w:hAnsi="黑体" w:eastAsia="黑体" w:cs="黑体"/>
                <w:b/>
                <w:bCs/>
                <w:szCs w:val="21"/>
              </w:rPr>
              <w:t>3</w:t>
            </w:r>
            <w:r>
              <w:rPr>
                <w:rFonts w:hint="eastAsia" w:ascii="黑体" w:hAnsi="黑体" w:eastAsia="黑体" w:cs="黑体"/>
                <w:szCs w:val="21"/>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45196DE7">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5E45ADE2">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tc>
      </w:tr>
    </w:tbl>
    <w:p w14:paraId="74DDA6E8">
      <w:pPr>
        <w:rPr>
          <w:color w:val="2E54A1" w:themeColor="accent1" w:themeShade="BF"/>
        </w:rPr>
      </w:pPr>
    </w:p>
    <w:p w14:paraId="76590A8A">
      <w:pPr>
        <w:rPr>
          <w:color w:val="2E54A1" w:themeColor="accent1" w:themeShade="BF"/>
        </w:rPr>
      </w:pPr>
      <w:r>
        <w:rPr>
          <w:color w:val="2E54A1" w:themeColor="accent1" w:themeShade="BF"/>
        </w:rPr>
        <w:br w:type="page"/>
      </w:r>
    </w:p>
    <w:p w14:paraId="50F63E80">
      <w:pPr>
        <w:rPr>
          <w:color w:val="2E54A1" w:themeColor="accent1" w:themeShade="BF"/>
        </w:rPr>
      </w:pPr>
    </w:p>
    <w:tbl>
      <w:tblPr>
        <w:tblStyle w:val="15"/>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52"/>
        <w:gridCol w:w="1877"/>
        <w:gridCol w:w="932"/>
        <w:gridCol w:w="2190"/>
        <w:gridCol w:w="1084"/>
        <w:gridCol w:w="1116"/>
        <w:gridCol w:w="2048"/>
      </w:tblGrid>
      <w:tr w14:paraId="010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C8A3C6">
            <w:pPr>
              <w:spacing w:after="160"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752" w:type="dxa"/>
            <w:tcBorders>
              <w:top w:val="single" w:color="auto" w:sz="12" w:space="0"/>
              <w:left w:val="single" w:color="auto" w:sz="12" w:space="0"/>
              <w:bottom w:val="single" w:color="auto" w:sz="12" w:space="0"/>
              <w:right w:val="single" w:color="auto" w:sz="12" w:space="0"/>
            </w:tcBorders>
            <w:vAlign w:val="center"/>
          </w:tcPr>
          <w:p w14:paraId="593F8C4A">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1877" w:type="dxa"/>
            <w:tcBorders>
              <w:top w:val="single" w:color="auto" w:sz="12" w:space="0"/>
              <w:left w:val="single" w:color="auto" w:sz="12" w:space="0"/>
              <w:bottom w:val="single" w:color="auto" w:sz="12" w:space="0"/>
              <w:right w:val="single" w:color="auto" w:sz="12" w:space="0"/>
            </w:tcBorders>
            <w:vAlign w:val="center"/>
          </w:tcPr>
          <w:p w14:paraId="75F5D6E9">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7342954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C662068">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54F61E9B">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09</w:t>
            </w:r>
          </w:p>
        </w:tc>
      </w:tr>
      <w:tr w14:paraId="7421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E32EDD9">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752" w:type="dxa"/>
            <w:tcBorders>
              <w:top w:val="single" w:color="auto" w:sz="12" w:space="0"/>
              <w:left w:val="single" w:color="auto" w:sz="12" w:space="0"/>
              <w:bottom w:val="single" w:color="auto" w:sz="12" w:space="0"/>
              <w:right w:val="single" w:color="auto" w:sz="12" w:space="0"/>
            </w:tcBorders>
            <w:vAlign w:val="center"/>
          </w:tcPr>
          <w:p w14:paraId="22DB6A43">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XGT7026-12S1塔机拆除工况</w:t>
            </w:r>
          </w:p>
        </w:tc>
        <w:tc>
          <w:tcPr>
            <w:tcW w:w="1877" w:type="dxa"/>
            <w:tcBorders>
              <w:top w:val="single" w:color="auto" w:sz="12" w:space="0"/>
              <w:left w:val="single" w:color="auto" w:sz="12" w:space="0"/>
              <w:bottom w:val="single" w:color="auto" w:sz="12" w:space="0"/>
              <w:right w:val="single" w:color="auto" w:sz="12" w:space="0"/>
            </w:tcBorders>
            <w:vAlign w:val="center"/>
          </w:tcPr>
          <w:p w14:paraId="568855CE">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4750B0A4">
            <w:pPr>
              <w:pStyle w:val="5"/>
              <w:widowControl/>
              <w:numPr>
                <w:ilvl w:val="3"/>
                <w:numId w:val="0"/>
              </w:numPr>
              <w:tabs>
                <w:tab w:val="clear" w:pos="420"/>
              </w:tabs>
              <w:spacing w:before="156" w:after="160"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拆除部分平衡重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7D955BD7">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5F14642">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5</w:t>
            </w:r>
          </w:p>
        </w:tc>
      </w:tr>
      <w:tr w14:paraId="0DE0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73" w:type="dxa"/>
            <w:gridSpan w:val="2"/>
            <w:tcBorders>
              <w:top w:val="single" w:color="auto" w:sz="12" w:space="0"/>
              <w:left w:val="single" w:color="auto" w:sz="12" w:space="0"/>
              <w:bottom w:val="single" w:color="auto" w:sz="4" w:space="0"/>
              <w:right w:val="single" w:color="auto" w:sz="12" w:space="0"/>
            </w:tcBorders>
            <w:vAlign w:val="center"/>
          </w:tcPr>
          <w:p w14:paraId="3904F24E">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部分平衡重拆除示意图</w:t>
            </w:r>
          </w:p>
        </w:tc>
        <w:tc>
          <w:tcPr>
            <w:tcW w:w="9247" w:type="dxa"/>
            <w:gridSpan w:val="6"/>
            <w:tcBorders>
              <w:top w:val="single" w:color="auto" w:sz="12" w:space="0"/>
              <w:left w:val="single" w:color="auto" w:sz="12" w:space="0"/>
              <w:bottom w:val="single" w:color="auto" w:sz="4" w:space="0"/>
              <w:right w:val="single" w:color="auto" w:sz="12" w:space="0"/>
            </w:tcBorders>
            <w:vAlign w:val="center"/>
          </w:tcPr>
          <w:p w14:paraId="0DD05F33">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部分平衡重的拆除工艺流程</w:t>
            </w:r>
          </w:p>
        </w:tc>
      </w:tr>
      <w:tr w14:paraId="7065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5873" w:type="dxa"/>
            <w:gridSpan w:val="2"/>
            <w:vMerge w:val="restart"/>
            <w:tcBorders>
              <w:top w:val="single" w:color="auto" w:sz="4" w:space="0"/>
              <w:left w:val="single" w:color="auto" w:sz="12" w:space="0"/>
              <w:right w:val="single" w:color="auto" w:sz="12" w:space="0"/>
            </w:tcBorders>
            <w:vAlign w:val="center"/>
          </w:tcPr>
          <w:p w14:paraId="05D42BD3">
            <w:pPr>
              <w:spacing w:after="160" w:line="276" w:lineRule="auto"/>
              <w:jc w:val="center"/>
            </w:pPr>
            <w:r>
              <w:drawing>
                <wp:inline distT="0" distB="0" distL="114300" distR="114300">
                  <wp:extent cx="2942590" cy="3044190"/>
                  <wp:effectExtent l="0" t="0" r="10160" b="381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18"/>
                          <a:stretch>
                            <a:fillRect/>
                          </a:stretch>
                        </pic:blipFill>
                        <pic:spPr>
                          <a:xfrm>
                            <a:off x="0" y="0"/>
                            <a:ext cx="2942590" cy="3044190"/>
                          </a:xfrm>
                          <a:prstGeom prst="rect">
                            <a:avLst/>
                          </a:prstGeom>
                          <a:noFill/>
                          <a:ln>
                            <a:noFill/>
                          </a:ln>
                        </pic:spPr>
                      </pic:pic>
                    </a:graphicData>
                  </a:graphic>
                </wp:inline>
              </w:drawing>
            </w:r>
            <w:r>
              <w:drawing>
                <wp:inline distT="0" distB="0" distL="114300" distR="114300">
                  <wp:extent cx="3625215" cy="1872615"/>
                  <wp:effectExtent l="0" t="0" r="13335" b="1333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19"/>
                          <a:stretch>
                            <a:fillRect/>
                          </a:stretch>
                        </pic:blipFill>
                        <pic:spPr>
                          <a:xfrm>
                            <a:off x="0" y="0"/>
                            <a:ext cx="3625215" cy="1872615"/>
                          </a:xfrm>
                          <a:prstGeom prst="rect">
                            <a:avLst/>
                          </a:prstGeom>
                          <a:noFill/>
                          <a:ln>
                            <a:noFill/>
                          </a:ln>
                        </pic:spPr>
                      </pic:pic>
                    </a:graphicData>
                  </a:graphic>
                </wp:inline>
              </w:drawing>
            </w:r>
          </w:p>
        </w:tc>
        <w:tc>
          <w:tcPr>
            <w:tcW w:w="9247" w:type="dxa"/>
            <w:gridSpan w:val="6"/>
            <w:tcBorders>
              <w:top w:val="single" w:color="auto" w:sz="4" w:space="0"/>
              <w:left w:val="single" w:color="auto" w:sz="12" w:space="0"/>
              <w:bottom w:val="single" w:color="auto" w:sz="4" w:space="0"/>
              <w:right w:val="single" w:color="auto" w:sz="12" w:space="0"/>
            </w:tcBorders>
            <w:vAlign w:val="center"/>
          </w:tcPr>
          <w:p w14:paraId="37A1EFB5">
            <w:pPr>
              <w:spacing w:after="160" w:line="320" w:lineRule="exact"/>
              <w:rPr>
                <w:rFonts w:hint="eastAsia" w:ascii="黑体" w:hAnsi="黑体" w:eastAsia="黑体" w:cs="黑体"/>
                <w:b/>
                <w:bCs/>
                <w:sz w:val="24"/>
                <w:lang w:bidi="ar"/>
              </w:rPr>
            </w:pPr>
            <w:r>
              <w:rPr>
                <w:rFonts w:hint="eastAsia" w:ascii="黑体" w:hAnsi="黑体" w:eastAsia="黑体" w:cs="黑体"/>
                <w:b/>
                <w:bCs/>
                <w:sz w:val="24"/>
                <w:lang w:val="en-US" w:eastAsia="zh-CN" w:bidi="ar"/>
              </w:rPr>
              <w:t>6</w:t>
            </w:r>
            <w:r>
              <w:rPr>
                <w:rFonts w:hint="eastAsia" w:ascii="黑体" w:hAnsi="黑体" w:eastAsia="黑体" w:cs="黑体"/>
                <w:b/>
                <w:bCs/>
                <w:sz w:val="24"/>
                <w:lang w:bidi="ar"/>
              </w:rPr>
              <w:t>.拆除部分平衡重</w:t>
            </w:r>
          </w:p>
          <w:p w14:paraId="5A75B31E">
            <w:pPr>
              <w:spacing w:after="160" w:line="360" w:lineRule="auto"/>
              <w:ind w:firstLine="480" w:firstLineChars="200"/>
              <w:rPr>
                <w:rFonts w:hint="eastAsia" w:ascii="宋体" w:hAnsi="宋体" w:eastAsia="宋体" w:cs="宋体"/>
                <w:sz w:val="24"/>
              </w:rPr>
            </w:pPr>
            <w:r>
              <w:rPr>
                <w:rFonts w:hint="eastAsia" w:ascii="黑体" w:hAnsi="黑体" w:eastAsia="黑体" w:cs="黑体"/>
                <w:sz w:val="24"/>
                <w:lang w:val="en-US" w:eastAsia="zh-CN" w:bidi="ar"/>
              </w:rPr>
              <w:t>40</w:t>
            </w:r>
            <w:r>
              <w:rPr>
                <w:rFonts w:hint="eastAsia" w:ascii="黑体" w:hAnsi="黑体" w:eastAsia="黑体" w:cs="黑体"/>
                <w:sz w:val="24"/>
                <w:lang w:bidi="ar"/>
              </w:rPr>
              <w:t>m起重臂长度拆除的平衡重分别为</w:t>
            </w:r>
            <w:r>
              <w:rPr>
                <w:rFonts w:hint="eastAsia" w:ascii="黑体" w:hAnsi="黑体" w:eastAsia="黑体" w:cs="黑体"/>
                <w:sz w:val="24"/>
                <w:lang w:val="en-US" w:eastAsia="zh-CN" w:bidi="ar"/>
              </w:rPr>
              <w:t>4</w:t>
            </w:r>
            <w:r>
              <w:rPr>
                <w:rFonts w:hint="eastAsia" w:ascii="黑体" w:hAnsi="黑体" w:eastAsia="黑体" w:cs="黑体"/>
                <w:sz w:val="24"/>
                <w:lang w:bidi="ar"/>
              </w:rPr>
              <w:t>块2.8t，1块2.1t</w:t>
            </w:r>
            <w:r>
              <w:rPr>
                <w:rFonts w:hint="eastAsia" w:ascii="黑体" w:hAnsi="黑体" w:eastAsia="黑体" w:cs="黑体"/>
                <w:sz w:val="24"/>
                <w:lang w:eastAsia="zh-CN" w:bidi="ar"/>
              </w:rPr>
              <w:t>，</w:t>
            </w:r>
            <w:r>
              <w:rPr>
                <w:rFonts w:hint="eastAsia" w:ascii="黑体" w:hAnsi="黑体" w:eastAsia="黑体" w:cs="黑体"/>
                <w:sz w:val="24"/>
                <w:lang w:val="en-US" w:eastAsia="zh-CN" w:bidi="ar"/>
              </w:rPr>
              <w:t>1块1.3t</w:t>
            </w:r>
            <w:r>
              <w:rPr>
                <w:rFonts w:hint="eastAsia" w:ascii="黑体" w:hAnsi="黑体" w:eastAsia="黑体" w:cs="黑体"/>
                <w:sz w:val="24"/>
                <w:lang w:bidi="ar"/>
              </w:rPr>
              <w:t>。先拆除4块2.8t，1块2.1t</w:t>
            </w:r>
            <w:r>
              <w:rPr>
                <w:rFonts w:hint="eastAsia" w:ascii="黑体" w:hAnsi="黑体" w:eastAsia="黑体" w:cs="黑体"/>
                <w:sz w:val="24"/>
                <w:lang w:val="en-US" w:eastAsia="zh-CN" w:bidi="ar"/>
              </w:rPr>
              <w:t>和1块1.3t</w:t>
            </w:r>
            <w:r>
              <w:rPr>
                <w:rFonts w:hint="eastAsia" w:ascii="黑体" w:hAnsi="黑体" w:eastAsia="黑体" w:cs="黑体"/>
                <w:sz w:val="24"/>
                <w:lang w:bidi="ar"/>
              </w:rPr>
              <w:t>的平衡重。50t汽车吊采用</w:t>
            </w:r>
            <w:r>
              <w:rPr>
                <w:rFonts w:hint="eastAsia" w:ascii="黑体" w:hAnsi="黑体" w:eastAsia="黑体" w:cs="黑体"/>
                <w:sz w:val="24"/>
                <w:lang w:val="en-US" w:eastAsia="zh-CN" w:bidi="ar"/>
              </w:rPr>
              <w:t>14</w:t>
            </w:r>
            <w:r>
              <w:rPr>
                <w:rFonts w:hint="eastAsia" w:ascii="黑体" w:hAnsi="黑体" w:eastAsia="黑体" w:cs="黑体"/>
                <w:sz w:val="24"/>
                <w:lang w:bidi="ar"/>
              </w:rPr>
              <w:t>m幅度，额定起重量为</w:t>
            </w:r>
            <w:r>
              <w:rPr>
                <w:rFonts w:hint="eastAsia" w:ascii="黑体" w:hAnsi="黑体" w:eastAsia="黑体" w:cs="黑体"/>
                <w:sz w:val="24"/>
                <w:lang w:val="en-US" w:eastAsia="zh-CN" w:bidi="ar"/>
              </w:rPr>
              <w:t>9.8</w:t>
            </w:r>
            <w:r>
              <w:rPr>
                <w:rFonts w:hint="eastAsia" w:ascii="黑体" w:hAnsi="黑体" w:eastAsia="黑体" w:cs="黑体"/>
                <w:sz w:val="24"/>
                <w:lang w:bidi="ar"/>
              </w:rPr>
              <w:t>t，满足吊装要求。</w:t>
            </w:r>
            <w:r>
              <w:rPr>
                <w:rFonts w:hint="eastAsia" w:ascii="黑体" w:hAnsi="黑体" w:eastAsia="黑体" w:cs="黑体"/>
                <w:sz w:val="24"/>
              </w:rP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tc>
      </w:tr>
      <w:tr w14:paraId="1C8B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873" w:type="dxa"/>
            <w:gridSpan w:val="2"/>
            <w:vMerge w:val="continue"/>
            <w:tcBorders>
              <w:left w:val="single" w:color="auto" w:sz="12" w:space="0"/>
              <w:right w:val="single" w:color="auto" w:sz="12" w:space="0"/>
            </w:tcBorders>
            <w:vAlign w:val="center"/>
          </w:tcPr>
          <w:p w14:paraId="7C41C564">
            <w:pPr>
              <w:spacing w:after="160" w:line="276" w:lineRule="auto"/>
              <w:jc w:val="center"/>
              <w:rPr>
                <w:rFonts w:hint="eastAsia" w:ascii="黑体" w:hAnsi="黑体" w:eastAsia="黑体" w:cs="黑体"/>
                <w:color w:val="2E54A1" w:themeColor="accent1" w:themeShade="BF"/>
                <w:sz w:val="24"/>
              </w:rPr>
            </w:pPr>
          </w:p>
        </w:tc>
        <w:tc>
          <w:tcPr>
            <w:tcW w:w="2809" w:type="dxa"/>
            <w:gridSpan w:val="2"/>
            <w:tcBorders>
              <w:top w:val="single" w:color="auto" w:sz="12" w:space="0"/>
              <w:left w:val="single" w:color="auto" w:sz="12" w:space="0"/>
              <w:bottom w:val="single" w:color="auto" w:sz="4" w:space="0"/>
              <w:right w:val="single" w:color="auto" w:sz="12" w:space="0"/>
            </w:tcBorders>
            <w:vAlign w:val="center"/>
          </w:tcPr>
          <w:p w14:paraId="023E75B5">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31365548">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0C726B4D">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4A53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73" w:type="dxa"/>
            <w:gridSpan w:val="2"/>
            <w:vMerge w:val="continue"/>
            <w:tcBorders>
              <w:left w:val="single" w:color="auto" w:sz="12" w:space="0"/>
              <w:bottom w:val="single" w:color="auto" w:sz="12" w:space="0"/>
              <w:right w:val="single" w:color="auto" w:sz="12" w:space="0"/>
            </w:tcBorders>
            <w:vAlign w:val="center"/>
          </w:tcPr>
          <w:p w14:paraId="204AD3E4">
            <w:pPr>
              <w:spacing w:after="160" w:line="276" w:lineRule="auto"/>
              <w:jc w:val="center"/>
              <w:rPr>
                <w:rFonts w:hint="eastAsia" w:ascii="黑体" w:hAnsi="黑体" w:eastAsia="黑体" w:cs="黑体"/>
                <w:color w:val="2E54A1" w:themeColor="accent1" w:themeShade="BF"/>
                <w:sz w:val="24"/>
              </w:rPr>
            </w:pPr>
          </w:p>
        </w:tc>
        <w:tc>
          <w:tcPr>
            <w:tcW w:w="2809" w:type="dxa"/>
            <w:gridSpan w:val="2"/>
            <w:tcBorders>
              <w:top w:val="single" w:color="auto" w:sz="4" w:space="0"/>
              <w:left w:val="single" w:color="auto" w:sz="12" w:space="0"/>
              <w:bottom w:val="single" w:color="auto" w:sz="12" w:space="0"/>
              <w:right w:val="single" w:color="auto" w:sz="12" w:space="0"/>
            </w:tcBorders>
            <w:vAlign w:val="center"/>
          </w:tcPr>
          <w:p w14:paraId="71AF9376">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77B91A90">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133CFA88">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p w14:paraId="2563DC65">
            <w:pPr>
              <w:spacing w:after="160" w:line="320" w:lineRule="exact"/>
              <w:rPr>
                <w:rFonts w:hint="eastAsia" w:ascii="黑体" w:hAnsi="黑体" w:eastAsia="黑体" w:cs="黑体"/>
                <w:szCs w:val="21"/>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30ACFE2">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25854-6-DW6.3卸扣2个。</w:t>
            </w:r>
          </w:p>
          <w:p w14:paraId="50D5C5A0">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2根</w:t>
            </w:r>
            <w:r>
              <w:rPr>
                <w:rFonts w:hint="eastAsia" w:ascii="黑体" w:hAnsi="黑体" w:eastAsia="黑体" w:cs="黑体"/>
                <w:szCs w:val="21"/>
              </w:rPr>
              <w:t>。</w:t>
            </w:r>
          </w:p>
          <w:p w14:paraId="340B71A1">
            <w:pPr>
              <w:spacing w:after="160" w:line="320" w:lineRule="exact"/>
              <w:rPr>
                <w:rFonts w:hint="eastAsia" w:ascii="黑体" w:hAnsi="黑体" w:eastAsia="黑体" w:cs="黑体"/>
                <w:szCs w:val="21"/>
              </w:rPr>
            </w:pPr>
            <w:r>
              <w:rPr>
                <w:rFonts w:hint="eastAsia" w:ascii="黑体" w:hAnsi="黑体" w:eastAsia="黑体" w:cs="黑体"/>
                <w:b/>
                <w:bCs/>
                <w:szCs w:val="21"/>
              </w:rPr>
              <w:t>3</w:t>
            </w:r>
            <w:r>
              <w:rPr>
                <w:rFonts w:hint="eastAsia" w:ascii="黑体" w:hAnsi="黑体" w:eastAsia="黑体" w:cs="黑体"/>
                <w:szCs w:val="21"/>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36130A8D">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13888DA1">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78AE1B1F">
            <w:pPr>
              <w:spacing w:after="160" w:line="320" w:lineRule="exact"/>
              <w:rPr>
                <w:rFonts w:hint="eastAsia" w:ascii="黑体" w:hAnsi="黑体" w:eastAsia="黑体" w:cs="黑体"/>
                <w:szCs w:val="21"/>
              </w:rPr>
            </w:pPr>
            <w:r>
              <w:rPr>
                <w:rFonts w:hint="eastAsia" w:ascii="黑体" w:hAnsi="黑体" w:eastAsia="黑体" w:cs="黑体"/>
                <w:szCs w:val="21"/>
              </w:rPr>
              <w:t>3.注意平衡重拆除位置。</w:t>
            </w:r>
          </w:p>
        </w:tc>
      </w:tr>
    </w:tbl>
    <w:p w14:paraId="7F544337">
      <w:pPr>
        <w:rPr>
          <w:color w:val="2E54A1" w:themeColor="accent1" w:themeShade="BF"/>
        </w:rPr>
      </w:pPr>
      <w:r>
        <w:rPr>
          <w:color w:val="2E54A1" w:themeColor="accent1" w:themeShade="BF"/>
        </w:rPr>
        <w:br w:type="page"/>
      </w:r>
    </w:p>
    <w:tbl>
      <w:tblPr>
        <w:tblStyle w:val="15"/>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759"/>
        <w:gridCol w:w="1870"/>
        <w:gridCol w:w="932"/>
        <w:gridCol w:w="2190"/>
        <w:gridCol w:w="1084"/>
        <w:gridCol w:w="1116"/>
        <w:gridCol w:w="2048"/>
      </w:tblGrid>
      <w:tr w14:paraId="0ECC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5EA38A9E">
            <w:pPr>
              <w:spacing w:after="160"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759" w:type="dxa"/>
            <w:tcBorders>
              <w:top w:val="single" w:color="auto" w:sz="12" w:space="0"/>
              <w:left w:val="single" w:color="auto" w:sz="12" w:space="0"/>
              <w:bottom w:val="single" w:color="auto" w:sz="12" w:space="0"/>
              <w:right w:val="single" w:color="auto" w:sz="12" w:space="0"/>
            </w:tcBorders>
            <w:vAlign w:val="center"/>
          </w:tcPr>
          <w:p w14:paraId="4309B022">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1870" w:type="dxa"/>
            <w:tcBorders>
              <w:top w:val="single" w:color="auto" w:sz="12" w:space="0"/>
              <w:left w:val="single" w:color="auto" w:sz="12" w:space="0"/>
              <w:bottom w:val="single" w:color="auto" w:sz="12" w:space="0"/>
              <w:right w:val="single" w:color="auto" w:sz="12" w:space="0"/>
            </w:tcBorders>
            <w:vAlign w:val="center"/>
          </w:tcPr>
          <w:p w14:paraId="65B6CEEF">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312D84B6">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A490472">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1E3C6A73">
            <w:pPr>
              <w:spacing w:after="160" w:line="276" w:lineRule="auto"/>
              <w:jc w:val="center"/>
              <w:rPr>
                <w:rFonts w:hint="default"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lang w:val="en-US" w:eastAsia="zh-CN"/>
                <w14:textFill>
                  <w14:solidFill>
                    <w14:schemeClr w14:val="tx1"/>
                  </w14:solidFill>
                </w14:textFill>
              </w:rPr>
              <w:t>10</w:t>
            </w:r>
          </w:p>
        </w:tc>
      </w:tr>
      <w:tr w14:paraId="6933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556C2D69">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759" w:type="dxa"/>
            <w:tcBorders>
              <w:top w:val="single" w:color="auto" w:sz="12" w:space="0"/>
              <w:left w:val="single" w:color="auto" w:sz="12" w:space="0"/>
              <w:bottom w:val="single" w:color="auto" w:sz="12" w:space="0"/>
              <w:right w:val="single" w:color="auto" w:sz="12" w:space="0"/>
            </w:tcBorders>
            <w:vAlign w:val="center"/>
          </w:tcPr>
          <w:p w14:paraId="32170756">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XGT7026-12S1塔机拆除工况</w:t>
            </w:r>
          </w:p>
        </w:tc>
        <w:tc>
          <w:tcPr>
            <w:tcW w:w="1870" w:type="dxa"/>
            <w:tcBorders>
              <w:top w:val="single" w:color="auto" w:sz="12" w:space="0"/>
              <w:left w:val="single" w:color="auto" w:sz="12" w:space="0"/>
              <w:bottom w:val="single" w:color="auto" w:sz="12" w:space="0"/>
              <w:right w:val="single" w:color="auto" w:sz="12" w:space="0"/>
            </w:tcBorders>
            <w:vAlign w:val="center"/>
          </w:tcPr>
          <w:p w14:paraId="38814130">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1AEAB33">
            <w:pPr>
              <w:pStyle w:val="5"/>
              <w:widowControl/>
              <w:numPr>
                <w:ilvl w:val="3"/>
                <w:numId w:val="0"/>
              </w:numPr>
              <w:tabs>
                <w:tab w:val="clear" w:pos="420"/>
              </w:tabs>
              <w:spacing w:before="156" w:after="160"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拆除部分起重臂</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4EA986C">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26E6395C">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6</w:t>
            </w:r>
          </w:p>
        </w:tc>
      </w:tr>
      <w:tr w14:paraId="4FA7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880" w:type="dxa"/>
            <w:gridSpan w:val="2"/>
            <w:tcBorders>
              <w:top w:val="single" w:color="auto" w:sz="12" w:space="0"/>
              <w:left w:val="single" w:color="auto" w:sz="12" w:space="0"/>
              <w:bottom w:val="single" w:color="auto" w:sz="4" w:space="0"/>
              <w:right w:val="single" w:color="auto" w:sz="12" w:space="0"/>
            </w:tcBorders>
            <w:vAlign w:val="center"/>
          </w:tcPr>
          <w:p w14:paraId="6C81110D">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部分起重臂拆除示意图</w:t>
            </w:r>
          </w:p>
        </w:tc>
        <w:tc>
          <w:tcPr>
            <w:tcW w:w="9240" w:type="dxa"/>
            <w:gridSpan w:val="6"/>
            <w:tcBorders>
              <w:top w:val="single" w:color="auto" w:sz="12" w:space="0"/>
              <w:left w:val="single" w:color="auto" w:sz="12" w:space="0"/>
              <w:bottom w:val="single" w:color="auto" w:sz="4" w:space="0"/>
              <w:right w:val="single" w:color="auto" w:sz="12" w:space="0"/>
            </w:tcBorders>
            <w:vAlign w:val="center"/>
          </w:tcPr>
          <w:p w14:paraId="2E781416">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部分起重臂的拆除工艺流程</w:t>
            </w:r>
          </w:p>
        </w:tc>
      </w:tr>
      <w:tr w14:paraId="4E8F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0" w:hRule="atLeast"/>
        </w:trPr>
        <w:tc>
          <w:tcPr>
            <w:tcW w:w="5880" w:type="dxa"/>
            <w:gridSpan w:val="2"/>
            <w:vMerge w:val="restart"/>
            <w:tcBorders>
              <w:top w:val="single" w:color="auto" w:sz="4" w:space="0"/>
              <w:left w:val="single" w:color="auto" w:sz="12" w:space="0"/>
              <w:right w:val="single" w:color="auto" w:sz="12" w:space="0"/>
            </w:tcBorders>
            <w:vAlign w:val="center"/>
          </w:tcPr>
          <w:p w14:paraId="65181C1A">
            <w:pPr>
              <w:spacing w:after="160"/>
              <w:jc w:val="center"/>
            </w:pPr>
            <w:r>
              <w:drawing>
                <wp:inline distT="0" distB="0" distL="114300" distR="114300">
                  <wp:extent cx="3629660" cy="2201545"/>
                  <wp:effectExtent l="0" t="0" r="8890" b="8255"/>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0"/>
                          <a:stretch>
                            <a:fillRect/>
                          </a:stretch>
                        </pic:blipFill>
                        <pic:spPr>
                          <a:xfrm>
                            <a:off x="0" y="0"/>
                            <a:ext cx="3629660" cy="2201545"/>
                          </a:xfrm>
                          <a:prstGeom prst="rect">
                            <a:avLst/>
                          </a:prstGeom>
                          <a:noFill/>
                          <a:ln>
                            <a:noFill/>
                          </a:ln>
                        </pic:spPr>
                      </pic:pic>
                    </a:graphicData>
                  </a:graphic>
                </wp:inline>
              </w:drawing>
            </w:r>
            <w:r>
              <w:drawing>
                <wp:inline distT="0" distB="0" distL="114300" distR="114300">
                  <wp:extent cx="3500120" cy="2326005"/>
                  <wp:effectExtent l="0" t="0" r="5080" b="1714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21"/>
                          <a:stretch>
                            <a:fillRect/>
                          </a:stretch>
                        </pic:blipFill>
                        <pic:spPr>
                          <a:xfrm>
                            <a:off x="0" y="0"/>
                            <a:ext cx="3500120" cy="2326005"/>
                          </a:xfrm>
                          <a:prstGeom prst="rect">
                            <a:avLst/>
                          </a:prstGeom>
                          <a:noFill/>
                          <a:ln>
                            <a:noFill/>
                          </a:ln>
                        </pic:spPr>
                      </pic:pic>
                    </a:graphicData>
                  </a:graphic>
                </wp:inline>
              </w:drawing>
            </w:r>
            <w:r>
              <w:drawing>
                <wp:inline distT="0" distB="0" distL="114300" distR="114300">
                  <wp:extent cx="3096895" cy="2609850"/>
                  <wp:effectExtent l="0" t="0" r="8255" b="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22"/>
                          <a:stretch>
                            <a:fillRect/>
                          </a:stretch>
                        </pic:blipFill>
                        <pic:spPr>
                          <a:xfrm>
                            <a:off x="0" y="0"/>
                            <a:ext cx="3096895" cy="2609850"/>
                          </a:xfrm>
                          <a:prstGeom prst="rect">
                            <a:avLst/>
                          </a:prstGeom>
                          <a:noFill/>
                          <a:ln>
                            <a:noFill/>
                          </a:ln>
                        </pic:spPr>
                      </pic:pic>
                    </a:graphicData>
                  </a:graphic>
                </wp:inline>
              </w:drawing>
            </w:r>
            <w:r>
              <w:drawing>
                <wp:inline distT="0" distB="0" distL="114300" distR="114300">
                  <wp:extent cx="2733675" cy="2562225"/>
                  <wp:effectExtent l="0" t="0" r="9525" b="952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23"/>
                          <a:srcRect l="7976"/>
                          <a:stretch>
                            <a:fillRect/>
                          </a:stretch>
                        </pic:blipFill>
                        <pic:spPr>
                          <a:xfrm>
                            <a:off x="0" y="0"/>
                            <a:ext cx="2733675" cy="2562225"/>
                          </a:xfrm>
                          <a:prstGeom prst="rect">
                            <a:avLst/>
                          </a:prstGeom>
                          <a:noFill/>
                          <a:ln>
                            <a:noFill/>
                          </a:ln>
                        </pic:spPr>
                      </pic:pic>
                    </a:graphicData>
                  </a:graphic>
                </wp:inline>
              </w:drawing>
            </w:r>
          </w:p>
        </w:tc>
        <w:tc>
          <w:tcPr>
            <w:tcW w:w="9240" w:type="dxa"/>
            <w:gridSpan w:val="6"/>
            <w:tcBorders>
              <w:top w:val="single" w:color="auto" w:sz="4" w:space="0"/>
              <w:left w:val="single" w:color="auto" w:sz="12" w:space="0"/>
              <w:bottom w:val="single" w:color="auto" w:sz="4" w:space="0"/>
              <w:right w:val="single" w:color="auto" w:sz="12" w:space="0"/>
            </w:tcBorders>
            <w:vAlign w:val="center"/>
          </w:tcPr>
          <w:p w14:paraId="68FAED15">
            <w:pPr>
              <w:spacing w:after="160" w:line="400" w:lineRule="exact"/>
              <w:jc w:val="both"/>
              <w:rPr>
                <w:rFonts w:hint="eastAsia" w:ascii="黑体" w:hAnsi="黑体" w:eastAsia="黑体" w:cs="黑体"/>
                <w:b/>
                <w:bCs/>
                <w:color w:val="0000FF"/>
                <w:sz w:val="24"/>
                <w:lang w:bidi="ar"/>
              </w:rPr>
            </w:pPr>
            <w:r>
              <w:rPr>
                <w:rFonts w:hint="eastAsia" w:ascii="黑体" w:hAnsi="黑体" w:eastAsia="黑体" w:cs="黑体"/>
                <w:b/>
                <w:bCs/>
                <w:sz w:val="24"/>
                <w:lang w:val="en-US" w:eastAsia="zh-CN" w:bidi="ar"/>
              </w:rPr>
              <w:t>7</w:t>
            </w:r>
            <w:r>
              <w:rPr>
                <w:rFonts w:hint="eastAsia" w:ascii="黑体" w:hAnsi="黑体" w:eastAsia="黑体" w:cs="黑体"/>
                <w:b/>
                <w:bCs/>
                <w:sz w:val="24"/>
                <w:lang w:bidi="ar"/>
              </w:rPr>
              <w:t>.拆除部分起重臂</w:t>
            </w:r>
          </w:p>
          <w:p w14:paraId="7D661E16">
            <w:pPr>
              <w:spacing w:after="160" w:line="360" w:lineRule="auto"/>
              <w:ind w:firstLine="480" w:firstLineChars="200"/>
              <w:jc w:val="both"/>
              <w:rPr>
                <w:rFonts w:hint="eastAsia" w:ascii="黑体" w:hAnsi="黑体" w:eastAsia="黑体" w:cs="黑体"/>
                <w:sz w:val="24"/>
                <w:szCs w:val="21"/>
                <w:lang w:bidi="ar"/>
              </w:rPr>
            </w:pPr>
            <w:r>
              <w:rPr>
                <w:rFonts w:hint="eastAsia" w:ascii="黑体" w:hAnsi="黑体" w:eastAsia="黑体" w:cs="黑体"/>
                <w:sz w:val="24"/>
                <w:szCs w:val="21"/>
                <w:lang w:bidi="ar"/>
              </w:rPr>
              <w:t>起重臂的拆除采用整体吊装方式，用24mm6×19W+IWR 1870Mpa 2根的钢丝绳配套GB/T 25854-6-DW6.3卸扣按顺序拆除起重臂臂节，作业人员在地面上先将钢丝绳一端挂在汽车吊吊钩上，启动汽车吊，将钢丝绳缓慢提升至起重臂上方时，作业人员通过爬梯爬至回转塔身平台上，将安全带交替系挂在起重臂安全绳上，沿下弦杆走行至起重臂吊点位置处。汽车吊放松吊钩，将另一端钢丝绳与起重臂腹杆节点捆绑连接，采用卸扣固定，同时在起重臂腹杆上栓好2根溜绳。作业人员沿下弦杆走行至起重臂臂根节处，汽车吊轻轻将起重臂往上抬，拆除起重臂和臂根节之间的连接销轴，汽车吊起升吊钩，将起重臂竖直起吊一定安全高度后，再将起重臂下放至地面，稳固后汽车吊放松吊钩，作业人员在地面上解除钢丝绳与起重臂吊点的连接。</w:t>
            </w:r>
          </w:p>
          <w:p w14:paraId="519D1B91">
            <w:pPr>
              <w:pStyle w:val="5"/>
              <w:widowControl/>
              <w:numPr>
                <w:ilvl w:val="3"/>
                <w:numId w:val="0"/>
              </w:numPr>
              <w:tabs>
                <w:tab w:val="clear" w:pos="420"/>
              </w:tabs>
              <w:spacing w:before="156" w:after="160" w:line="276" w:lineRule="auto"/>
              <w:jc w:val="both"/>
              <w:rPr>
                <w:rFonts w:hint="eastAsia" w:ascii="黑体" w:hAnsi="黑体" w:eastAsia="黑体" w:cs="黑体"/>
                <w:sz w:val="24"/>
                <w:szCs w:val="24"/>
                <w:lang w:bidi="ar"/>
              </w:rPr>
            </w:pPr>
            <w:r>
              <w:rPr>
                <w:rFonts w:hint="eastAsia" w:ascii="黑体" w:hAnsi="黑体" w:eastAsia="黑体" w:cs="黑体"/>
                <w:sz w:val="24"/>
                <w:szCs w:val="24"/>
                <w:lang w:val="en-US" w:eastAsia="zh-CN" w:bidi="ar"/>
              </w:rPr>
              <w:t>8</w:t>
            </w:r>
            <w:r>
              <w:rPr>
                <w:rFonts w:hint="eastAsia" w:ascii="黑体" w:hAnsi="黑体" w:eastAsia="黑体" w:cs="黑体"/>
                <w:sz w:val="24"/>
                <w:szCs w:val="24"/>
                <w:lang w:bidi="ar"/>
              </w:rPr>
              <w:t>.拆除剩余平衡配重</w:t>
            </w:r>
          </w:p>
          <w:p w14:paraId="133760F8">
            <w:pPr>
              <w:pStyle w:val="13"/>
              <w:spacing w:after="0"/>
              <w:ind w:firstLine="480"/>
              <w:jc w:val="both"/>
              <w:rPr>
                <w:rFonts w:cs="宋体"/>
                <w:kern w:val="2"/>
                <w:u w:val="none"/>
              </w:rPr>
            </w:pPr>
            <w:r>
              <w:rPr>
                <w:rFonts w:hint="eastAsia" w:ascii="黑体" w:hAnsi="黑体" w:eastAsia="黑体" w:cs="黑体"/>
                <w:kern w:val="2"/>
                <w:u w:val="none"/>
              </w:rPr>
              <w:t>用50t汽车吊将剩下2块2.8t平衡重拆除，拆除顺序为从后向前拆除，每次吊装1块配重。</w:t>
            </w:r>
          </w:p>
        </w:tc>
      </w:tr>
      <w:tr w14:paraId="7476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5880" w:type="dxa"/>
            <w:gridSpan w:val="2"/>
            <w:vMerge w:val="continue"/>
            <w:tcBorders>
              <w:left w:val="single" w:color="auto" w:sz="12" w:space="0"/>
              <w:right w:val="single" w:color="auto" w:sz="12" w:space="0"/>
            </w:tcBorders>
            <w:vAlign w:val="center"/>
          </w:tcPr>
          <w:p w14:paraId="7EEC133A">
            <w:pPr>
              <w:pStyle w:val="26"/>
              <w:widowControl/>
              <w:rPr>
                <w:rFonts w:hint="eastAsia" w:ascii="黑体" w:hAnsi="黑体" w:eastAsia="黑体" w:cs="黑体"/>
                <w:color w:val="2E54A1" w:themeColor="accent1" w:themeShade="BF"/>
                <w:sz w:val="24"/>
                <w:szCs w:val="24"/>
              </w:rPr>
            </w:pPr>
          </w:p>
        </w:tc>
        <w:tc>
          <w:tcPr>
            <w:tcW w:w="2802" w:type="dxa"/>
            <w:gridSpan w:val="2"/>
            <w:tcBorders>
              <w:top w:val="single" w:color="auto" w:sz="12" w:space="0"/>
              <w:left w:val="single" w:color="auto" w:sz="12" w:space="0"/>
              <w:bottom w:val="single" w:color="auto" w:sz="4" w:space="0"/>
              <w:right w:val="single" w:color="auto" w:sz="12" w:space="0"/>
            </w:tcBorders>
            <w:vAlign w:val="center"/>
          </w:tcPr>
          <w:p w14:paraId="41AAA649">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4ABA0F11">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5EE0E321">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520B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880" w:type="dxa"/>
            <w:gridSpan w:val="2"/>
            <w:vMerge w:val="continue"/>
            <w:tcBorders>
              <w:left w:val="single" w:color="auto" w:sz="12" w:space="0"/>
              <w:bottom w:val="single" w:color="auto" w:sz="12" w:space="0"/>
              <w:right w:val="single" w:color="auto" w:sz="12" w:space="0"/>
            </w:tcBorders>
            <w:vAlign w:val="center"/>
          </w:tcPr>
          <w:p w14:paraId="79B4BC40">
            <w:pPr>
              <w:spacing w:after="160"/>
              <w:jc w:val="left"/>
              <w:rPr>
                <w:rFonts w:hint="eastAsia" w:ascii="黑体" w:hAnsi="黑体" w:eastAsia="黑体" w:cs="黑体"/>
                <w:color w:val="2E54A1" w:themeColor="accent1" w:themeShade="BF"/>
                <w:sz w:val="24"/>
              </w:rPr>
            </w:pPr>
          </w:p>
        </w:tc>
        <w:tc>
          <w:tcPr>
            <w:tcW w:w="2802" w:type="dxa"/>
            <w:gridSpan w:val="2"/>
            <w:tcBorders>
              <w:top w:val="single" w:color="auto" w:sz="4" w:space="0"/>
              <w:left w:val="single" w:color="auto" w:sz="12" w:space="0"/>
              <w:bottom w:val="single" w:color="auto" w:sz="12" w:space="0"/>
              <w:right w:val="single" w:color="auto" w:sz="12" w:space="0"/>
            </w:tcBorders>
            <w:vAlign w:val="center"/>
          </w:tcPr>
          <w:p w14:paraId="25A6E40E">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0E87A9DB">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058BF5F4">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65673860">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25854-6-DW6.3卸扣2个。</w:t>
            </w:r>
          </w:p>
          <w:p w14:paraId="43EAB78E">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2根</w:t>
            </w:r>
            <w:r>
              <w:rPr>
                <w:rFonts w:hint="eastAsia" w:ascii="黑体" w:hAnsi="黑体" w:eastAsia="黑体" w:cs="黑体"/>
                <w:szCs w:val="21"/>
              </w:rPr>
              <w:t>。</w:t>
            </w:r>
          </w:p>
          <w:p w14:paraId="1E90A605">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szCs w:val="21"/>
              </w:rPr>
              <w:t>3</w:t>
            </w:r>
            <w:r>
              <w:rPr>
                <w:rFonts w:hint="eastAsia" w:ascii="黑体" w:hAnsi="黑体" w:eastAsia="黑体" w:cs="黑体"/>
                <w:szCs w:val="21"/>
              </w:rPr>
              <w:t>、</w:t>
            </w:r>
            <w:r>
              <w:rPr>
                <w:rFonts w:hint="eastAsia" w:ascii="黑体" w:hAnsi="黑体" w:eastAsia="黑体" w:cs="黑体"/>
                <w:color w:val="000000" w:themeColor="text1"/>
                <w:szCs w:val="21"/>
                <w14:textFill>
                  <w14:solidFill>
                    <w14:schemeClr w14:val="tx1"/>
                  </w14:solidFill>
                </w14:textFill>
              </w:rPr>
              <w:t>大锤（20磅）2把。</w:t>
            </w:r>
          </w:p>
          <w:p w14:paraId="2E3DC2B8">
            <w:pPr>
              <w:spacing w:after="160" w:line="320" w:lineRule="exact"/>
              <w:rPr>
                <w:rFonts w:hint="eastAsia" w:ascii="黑体" w:hAnsi="黑体" w:eastAsia="黑体" w:cs="黑体"/>
                <w:szCs w:val="21"/>
              </w:rPr>
            </w:pPr>
            <w:r>
              <w:rPr>
                <w:rFonts w:hint="eastAsia" w:ascii="黑体" w:hAnsi="黑体" w:eastAsia="黑体" w:cs="黑体"/>
                <w:b/>
                <w:bCs/>
                <w:color w:val="000000" w:themeColor="text1"/>
                <w:szCs w:val="21"/>
                <w14:textFill>
                  <w14:solidFill>
                    <w14:schemeClr w14:val="tx1"/>
                  </w14:solidFill>
                </w14:textFill>
              </w:rPr>
              <w:t>4</w:t>
            </w:r>
            <w:r>
              <w:rPr>
                <w:rFonts w:hint="eastAsia" w:ascii="黑体" w:hAnsi="黑体" w:eastAsia="黑体" w:cs="黑体"/>
                <w:b/>
                <w:bCs/>
                <w:szCs w:val="21"/>
              </w:rPr>
              <w:t>、</w:t>
            </w:r>
            <w:r>
              <w:rPr>
                <w:rFonts w:hint="eastAsia" w:ascii="黑体" w:hAnsi="黑体" w:eastAsia="黑体" w:cs="黑体"/>
                <w:szCs w:val="21"/>
              </w:rPr>
              <w:t>遛</w:t>
            </w:r>
            <w:bookmarkStart w:id="0" w:name="_GoBack"/>
            <w:bookmarkEnd w:id="0"/>
            <w:r>
              <w:rPr>
                <w:rFonts w:hint="eastAsia" w:ascii="黑体" w:hAnsi="黑体" w:eastAsia="黑体" w:cs="黑体"/>
                <w:szCs w:val="21"/>
              </w:rPr>
              <w:t>绳（尼龙绳）18mm*50m*2根。</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263C977">
            <w:pPr>
              <w:spacing w:after="160" w:line="320" w:lineRule="exact"/>
              <w:rPr>
                <w:rFonts w:hint="eastAsia" w:ascii="黑体" w:hAnsi="黑体" w:eastAsia="黑体" w:cs="黑体"/>
                <w:szCs w:val="21"/>
              </w:rPr>
            </w:pPr>
            <w:r>
              <w:rPr>
                <w:rFonts w:hint="eastAsia" w:ascii="黑体" w:hAnsi="黑体" w:eastAsia="黑体" w:cs="黑体"/>
                <w:szCs w:val="21"/>
              </w:rPr>
              <w:t>1.起重拆除作业专人指挥，信号统一明确，大件吊装设置遛绳，作业区域标志标识明确，同时可设置红外语音提醒装置防止非作业人员闯入。</w:t>
            </w:r>
          </w:p>
          <w:p w14:paraId="19348BB0">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0FDF8DEC">
            <w:pPr>
              <w:spacing w:after="160" w:line="320" w:lineRule="exact"/>
              <w:rPr>
                <w:rFonts w:hint="eastAsia" w:ascii="黑体" w:hAnsi="黑体" w:eastAsia="黑体" w:cs="黑体"/>
                <w:szCs w:val="21"/>
              </w:rPr>
            </w:pPr>
            <w:r>
              <w:rPr>
                <w:rFonts w:hint="eastAsia" w:ascii="黑体" w:hAnsi="黑体" w:eastAsia="黑体" w:cs="黑体"/>
                <w:szCs w:val="21"/>
              </w:rPr>
              <w:t>3.检查销轴及开口销拆除是否规范。</w:t>
            </w:r>
          </w:p>
          <w:p w14:paraId="0E5445F1">
            <w:pPr>
              <w:spacing w:after="160" w:line="320" w:lineRule="exact"/>
              <w:rPr>
                <w:rFonts w:hint="eastAsia" w:ascii="黑体" w:hAnsi="黑体" w:eastAsia="黑体" w:cs="黑体"/>
                <w:szCs w:val="21"/>
              </w:rPr>
            </w:pPr>
            <w:r>
              <w:rPr>
                <w:rFonts w:hint="eastAsia" w:ascii="黑体" w:hAnsi="黑体" w:eastAsia="黑体" w:cs="黑体"/>
                <w:szCs w:val="21"/>
              </w:rPr>
              <w:t>4.做好起重臂拆除试吊工作。</w:t>
            </w:r>
          </w:p>
        </w:tc>
      </w:tr>
    </w:tbl>
    <w:p w14:paraId="2F691B81">
      <w:pPr>
        <w:rPr>
          <w:color w:val="2E54A1" w:themeColor="accent1" w:themeShade="BF"/>
        </w:rPr>
      </w:pPr>
      <w:r>
        <w:rPr>
          <w:color w:val="2E54A1" w:themeColor="accent1" w:themeShade="BF"/>
        </w:rPr>
        <w:br w:type="page"/>
      </w:r>
    </w:p>
    <w:tbl>
      <w:tblPr>
        <w:tblStyle w:val="15"/>
        <w:tblpPr w:leftFromText="180" w:rightFromText="180" w:vertAnchor="text" w:horzAnchor="page" w:tblpX="869" w:tblpY="-219"/>
        <w:tblOverlap w:val="never"/>
        <w:tblW w:w="15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3627"/>
        <w:gridCol w:w="2574"/>
        <w:gridCol w:w="292"/>
        <w:gridCol w:w="2775"/>
        <w:gridCol w:w="2089"/>
        <w:gridCol w:w="1807"/>
      </w:tblGrid>
      <w:tr w14:paraId="2979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55" w:type="dxa"/>
            <w:tcBorders>
              <w:top w:val="single" w:color="auto" w:sz="12" w:space="0"/>
              <w:left w:val="single" w:color="auto" w:sz="12" w:space="0"/>
              <w:bottom w:val="single" w:color="auto" w:sz="12" w:space="0"/>
              <w:right w:val="single" w:color="auto" w:sz="12" w:space="0"/>
            </w:tcBorders>
            <w:vAlign w:val="center"/>
          </w:tcPr>
          <w:p w14:paraId="6E510318">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627" w:type="dxa"/>
            <w:tcBorders>
              <w:top w:val="single" w:color="auto" w:sz="12" w:space="0"/>
              <w:left w:val="single" w:color="auto" w:sz="12" w:space="0"/>
              <w:bottom w:val="single" w:color="auto" w:sz="12" w:space="0"/>
              <w:right w:val="single" w:color="auto" w:sz="12" w:space="0"/>
            </w:tcBorders>
            <w:vAlign w:val="center"/>
          </w:tcPr>
          <w:p w14:paraId="34F0AAC1">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574" w:type="dxa"/>
            <w:tcBorders>
              <w:top w:val="single" w:color="auto" w:sz="12" w:space="0"/>
              <w:left w:val="single" w:color="auto" w:sz="12" w:space="0"/>
              <w:bottom w:val="single" w:color="auto" w:sz="12" w:space="0"/>
              <w:right w:val="single" w:color="auto" w:sz="12" w:space="0"/>
            </w:tcBorders>
            <w:vAlign w:val="center"/>
          </w:tcPr>
          <w:p w14:paraId="0FD36B7C">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3067" w:type="dxa"/>
            <w:gridSpan w:val="2"/>
            <w:tcBorders>
              <w:top w:val="single" w:color="auto" w:sz="12" w:space="0"/>
              <w:left w:val="single" w:color="auto" w:sz="12" w:space="0"/>
              <w:bottom w:val="single" w:color="auto" w:sz="12" w:space="0"/>
              <w:right w:val="single" w:color="auto" w:sz="12" w:space="0"/>
            </w:tcBorders>
            <w:vAlign w:val="center"/>
          </w:tcPr>
          <w:p w14:paraId="3CCF1E75">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70D040FF">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005A7652">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2</w:t>
            </w:r>
          </w:p>
        </w:tc>
      </w:tr>
      <w:tr w14:paraId="771B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5" w:type="dxa"/>
            <w:tcBorders>
              <w:top w:val="single" w:color="auto" w:sz="12" w:space="0"/>
              <w:left w:val="single" w:color="auto" w:sz="12" w:space="0"/>
              <w:bottom w:val="single" w:color="auto" w:sz="12" w:space="0"/>
              <w:right w:val="single" w:color="auto" w:sz="12" w:space="0"/>
            </w:tcBorders>
            <w:shd w:val="clear" w:color="auto" w:fill="auto"/>
            <w:vAlign w:val="center"/>
          </w:tcPr>
          <w:p w14:paraId="4014B173">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627" w:type="dxa"/>
            <w:tcBorders>
              <w:top w:val="single" w:color="auto" w:sz="12" w:space="0"/>
              <w:left w:val="single" w:color="auto" w:sz="12" w:space="0"/>
              <w:bottom w:val="single" w:color="auto" w:sz="12" w:space="0"/>
              <w:right w:val="single" w:color="auto" w:sz="12" w:space="0"/>
            </w:tcBorders>
            <w:shd w:val="clear" w:color="auto" w:fill="auto"/>
            <w:vAlign w:val="center"/>
          </w:tcPr>
          <w:p w14:paraId="74E862C3">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XGT7026-12S1塔机拆除工况</w:t>
            </w:r>
          </w:p>
        </w:tc>
        <w:tc>
          <w:tcPr>
            <w:tcW w:w="2574" w:type="dxa"/>
            <w:tcBorders>
              <w:top w:val="single" w:color="auto" w:sz="12" w:space="0"/>
              <w:left w:val="single" w:color="auto" w:sz="12" w:space="0"/>
              <w:bottom w:val="single" w:color="auto" w:sz="12" w:space="0"/>
              <w:right w:val="single" w:color="auto" w:sz="12" w:space="0"/>
            </w:tcBorders>
            <w:shd w:val="clear" w:color="auto" w:fill="auto"/>
            <w:vAlign w:val="center"/>
          </w:tcPr>
          <w:p w14:paraId="1221D8D1">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067"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78774B6">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拆除平衡臂</w:t>
            </w:r>
          </w:p>
        </w:tc>
        <w:tc>
          <w:tcPr>
            <w:tcW w:w="2089" w:type="dxa"/>
            <w:tcBorders>
              <w:top w:val="single" w:color="auto" w:sz="12" w:space="0"/>
              <w:left w:val="single" w:color="auto" w:sz="12" w:space="0"/>
              <w:bottom w:val="single" w:color="auto" w:sz="12" w:space="0"/>
              <w:right w:val="single" w:color="auto" w:sz="12" w:space="0"/>
            </w:tcBorders>
            <w:shd w:val="clear" w:color="auto" w:fill="auto"/>
            <w:vAlign w:val="center"/>
          </w:tcPr>
          <w:p w14:paraId="62953917">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11BC126E">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7</w:t>
            </w:r>
          </w:p>
        </w:tc>
      </w:tr>
      <w:tr w14:paraId="2310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882"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0E489F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平衡臂拆除示意图</w:t>
            </w:r>
          </w:p>
        </w:tc>
        <w:tc>
          <w:tcPr>
            <w:tcW w:w="9537" w:type="dxa"/>
            <w:gridSpan w:val="5"/>
            <w:tcBorders>
              <w:top w:val="single" w:color="auto" w:sz="12" w:space="0"/>
              <w:left w:val="single" w:color="auto" w:sz="12" w:space="0"/>
              <w:bottom w:val="single" w:color="auto" w:sz="4" w:space="0"/>
              <w:right w:val="single" w:color="auto" w:sz="12" w:space="0"/>
            </w:tcBorders>
            <w:shd w:val="clear" w:color="auto" w:fill="auto"/>
            <w:vAlign w:val="center"/>
          </w:tcPr>
          <w:p w14:paraId="5A8E6049">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平衡臂拆除工艺流程</w:t>
            </w:r>
          </w:p>
        </w:tc>
      </w:tr>
      <w:tr w14:paraId="5324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9" w:hRule="atLeast"/>
        </w:trPr>
        <w:tc>
          <w:tcPr>
            <w:tcW w:w="5882" w:type="dxa"/>
            <w:gridSpan w:val="2"/>
            <w:vMerge w:val="restart"/>
            <w:tcBorders>
              <w:top w:val="single" w:color="auto" w:sz="4" w:space="0"/>
              <w:left w:val="single" w:color="auto" w:sz="12" w:space="0"/>
              <w:right w:val="single" w:color="auto" w:sz="12" w:space="0"/>
            </w:tcBorders>
            <w:shd w:val="clear" w:color="auto" w:fill="auto"/>
            <w:vAlign w:val="center"/>
          </w:tcPr>
          <w:p w14:paraId="556C5A21">
            <w:pPr>
              <w:spacing w:after="120" w:line="276" w:lineRule="auto"/>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3048635" cy="2927985"/>
                  <wp:effectExtent l="0" t="0" r="18415" b="5715"/>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24"/>
                          <a:stretch>
                            <a:fillRect/>
                          </a:stretch>
                        </pic:blipFill>
                        <pic:spPr>
                          <a:xfrm>
                            <a:off x="0" y="0"/>
                            <a:ext cx="3048635" cy="2927985"/>
                          </a:xfrm>
                          <a:prstGeom prst="rect">
                            <a:avLst/>
                          </a:prstGeom>
                          <a:noFill/>
                          <a:ln>
                            <a:noFill/>
                          </a:ln>
                        </pic:spPr>
                      </pic:pic>
                    </a:graphicData>
                  </a:graphic>
                </wp:inline>
              </w:drawing>
            </w:r>
            <w:r>
              <w:drawing>
                <wp:inline distT="0" distB="0" distL="114300" distR="114300">
                  <wp:extent cx="2201545" cy="2385695"/>
                  <wp:effectExtent l="0" t="0" r="8255" b="1460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25"/>
                          <a:stretch>
                            <a:fillRect/>
                          </a:stretch>
                        </pic:blipFill>
                        <pic:spPr>
                          <a:xfrm>
                            <a:off x="0" y="0"/>
                            <a:ext cx="2201545" cy="2385695"/>
                          </a:xfrm>
                          <a:prstGeom prst="rect">
                            <a:avLst/>
                          </a:prstGeom>
                          <a:noFill/>
                          <a:ln>
                            <a:noFill/>
                          </a:ln>
                        </pic:spPr>
                      </pic:pic>
                    </a:graphicData>
                  </a:graphic>
                </wp:inline>
              </w:drawing>
            </w:r>
          </w:p>
        </w:tc>
        <w:tc>
          <w:tcPr>
            <w:tcW w:w="9537" w:type="dxa"/>
            <w:gridSpan w:val="5"/>
            <w:tcBorders>
              <w:top w:val="single" w:color="auto" w:sz="4" w:space="0"/>
              <w:left w:val="single" w:color="auto" w:sz="12" w:space="0"/>
              <w:right w:val="single" w:color="auto" w:sz="12" w:space="0"/>
            </w:tcBorders>
            <w:shd w:val="clear" w:color="auto" w:fill="auto"/>
            <w:vAlign w:val="center"/>
          </w:tcPr>
          <w:p w14:paraId="38CA8612">
            <w:pPr>
              <w:spacing w:after="160" w:line="400" w:lineRule="exact"/>
              <w:rPr>
                <w:rFonts w:hint="eastAsia" w:ascii="黑体" w:hAnsi="黑体" w:eastAsia="黑体" w:cs="黑体"/>
                <w:b/>
                <w:bCs/>
                <w:sz w:val="24"/>
                <w:lang w:bidi="ar"/>
              </w:rPr>
            </w:pPr>
            <w:r>
              <w:rPr>
                <w:rFonts w:hint="eastAsia" w:ascii="黑体" w:hAnsi="黑体" w:eastAsia="黑体" w:cs="黑体"/>
                <w:b/>
                <w:bCs/>
                <w:sz w:val="24"/>
                <w:lang w:val="en-US" w:eastAsia="zh-CN" w:bidi="ar"/>
              </w:rPr>
              <w:t>9</w:t>
            </w:r>
            <w:r>
              <w:rPr>
                <w:rFonts w:hint="eastAsia" w:ascii="黑体" w:hAnsi="黑体" w:eastAsia="黑体" w:cs="黑体"/>
                <w:b/>
                <w:bCs/>
                <w:sz w:val="24"/>
                <w:lang w:bidi="ar"/>
              </w:rPr>
              <w:t>.平衡臂的拆除</w:t>
            </w:r>
          </w:p>
          <w:p w14:paraId="4C863176">
            <w:pPr>
              <w:spacing w:after="160" w:line="360" w:lineRule="auto"/>
              <w:ind w:firstLine="480" w:firstLineChars="200"/>
              <w:rPr>
                <w:rFonts w:hint="eastAsia" w:ascii="黑体" w:hAnsi="黑体" w:eastAsia="黑体" w:cs="黑体"/>
                <w:color w:val="2E54A1" w:themeColor="accent1" w:themeShade="BF"/>
                <w:sz w:val="24"/>
                <w:u w:val="single"/>
              </w:rPr>
            </w:pPr>
            <w:r>
              <w:rPr>
                <w:rFonts w:hint="eastAsia" w:ascii="黑体" w:hAnsi="黑体" w:eastAsia="黑体" w:cs="黑体"/>
                <w:sz w:val="24"/>
                <w:lang w:bidi="ar"/>
              </w:rPr>
              <w:t>作业人员在地面上先将钢丝绳一端挂在汽车吊吊钩上，另一端与卸扣连接，启动汽车吊，将卸扣缓慢提升至平衡臂上方，作业人员将安全带系挂在平衡臂横杆上，通过平衡臂走道走行至平衡臂吊耳位置，汽车吊放松吊钩，作业人员将卸扣与平衡臂吊耳通过销轴连接，同时在平衡臂杆件上栓好2根溜绳。作业人员通过平衡臂走道走行至臂根节处，将安全带系挂在臂根节的横杆上，汽车吊稍微提起平衡臂，使吊装钢丝绳和平衡臂处于紧绷状态，拆除拉杆和臂根节的连接销轴，采用汽车吊提升平衡臂，使平衡臂与臂根节倾斜至一定角度，拆除平衡臂和臂根节连接销轴。汽车吊起升吊钩，将平衡臂提升至一定安全高度后，再将平衡臂下放至地面，作业人员在地面上解除卸扣与平衡臂吊耳的连接。</w:t>
            </w:r>
          </w:p>
        </w:tc>
      </w:tr>
      <w:tr w14:paraId="1E1D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882" w:type="dxa"/>
            <w:gridSpan w:val="2"/>
            <w:vMerge w:val="continue"/>
            <w:tcBorders>
              <w:left w:val="single" w:color="auto" w:sz="12" w:space="0"/>
              <w:right w:val="single" w:color="auto" w:sz="12" w:space="0"/>
            </w:tcBorders>
            <w:shd w:val="clear" w:color="auto" w:fill="auto"/>
            <w:vAlign w:val="center"/>
          </w:tcPr>
          <w:p w14:paraId="34F5C70C">
            <w:pPr>
              <w:spacing w:after="160" w:line="320" w:lineRule="exact"/>
              <w:jc w:val="center"/>
              <w:rPr>
                <w:rFonts w:hint="eastAsia" w:ascii="黑体" w:hAnsi="黑体" w:eastAsia="黑体" w:cs="黑体"/>
                <w:color w:val="000000" w:themeColor="text1"/>
                <w:sz w:val="24"/>
                <w14:textFill>
                  <w14:solidFill>
                    <w14:schemeClr w14:val="tx1"/>
                  </w14:solidFill>
                </w14:textFill>
              </w:rPr>
            </w:pPr>
          </w:p>
        </w:tc>
        <w:tc>
          <w:tcPr>
            <w:tcW w:w="2866" w:type="dxa"/>
            <w:gridSpan w:val="2"/>
            <w:tcBorders>
              <w:top w:val="single" w:color="auto" w:sz="12" w:space="0"/>
              <w:left w:val="single" w:color="auto" w:sz="12" w:space="0"/>
              <w:right w:val="single" w:color="auto" w:sz="4" w:space="0"/>
            </w:tcBorders>
            <w:shd w:val="clear" w:color="auto" w:fill="auto"/>
            <w:vAlign w:val="center"/>
          </w:tcPr>
          <w:p w14:paraId="53E1DF5D">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2775" w:type="dxa"/>
            <w:tcBorders>
              <w:top w:val="single" w:color="auto" w:sz="12" w:space="0"/>
              <w:left w:val="single" w:color="auto" w:sz="4" w:space="0"/>
              <w:right w:val="single" w:color="auto" w:sz="4" w:space="0"/>
            </w:tcBorders>
            <w:shd w:val="clear" w:color="auto" w:fill="auto"/>
            <w:vAlign w:val="center"/>
          </w:tcPr>
          <w:p w14:paraId="1B42E1FB">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896" w:type="dxa"/>
            <w:gridSpan w:val="2"/>
            <w:tcBorders>
              <w:top w:val="single" w:color="auto" w:sz="12" w:space="0"/>
              <w:left w:val="single" w:color="auto" w:sz="4" w:space="0"/>
              <w:right w:val="single" w:color="auto" w:sz="12" w:space="0"/>
            </w:tcBorders>
            <w:shd w:val="clear" w:color="auto" w:fill="auto"/>
            <w:vAlign w:val="center"/>
          </w:tcPr>
          <w:p w14:paraId="6FE422F0">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4C48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5882" w:type="dxa"/>
            <w:gridSpan w:val="2"/>
            <w:vMerge w:val="continue"/>
            <w:tcBorders>
              <w:left w:val="single" w:color="auto" w:sz="12" w:space="0"/>
              <w:bottom w:val="single" w:color="auto" w:sz="12" w:space="0"/>
              <w:right w:val="single" w:color="auto" w:sz="12" w:space="0"/>
            </w:tcBorders>
            <w:shd w:val="clear" w:color="auto" w:fill="auto"/>
            <w:vAlign w:val="center"/>
          </w:tcPr>
          <w:p w14:paraId="622D84A9">
            <w:pPr>
              <w:spacing w:after="160" w:line="276" w:lineRule="auto"/>
              <w:jc w:val="center"/>
              <w:rPr>
                <w:rFonts w:hint="eastAsia" w:ascii="黑体" w:hAnsi="黑体" w:eastAsia="黑体" w:cs="黑体"/>
                <w:color w:val="2E54A1" w:themeColor="accent1" w:themeShade="BF"/>
                <w:sz w:val="24"/>
              </w:rPr>
            </w:pPr>
            <w:r>
              <w:drawing>
                <wp:inline distT="0" distB="0" distL="114300" distR="114300">
                  <wp:extent cx="3376295" cy="1957705"/>
                  <wp:effectExtent l="0" t="0" r="14605" b="44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a:stretch>
                            <a:fillRect/>
                          </a:stretch>
                        </pic:blipFill>
                        <pic:spPr>
                          <a:xfrm>
                            <a:off x="0" y="0"/>
                            <a:ext cx="3376295" cy="1957705"/>
                          </a:xfrm>
                          <a:prstGeom prst="rect">
                            <a:avLst/>
                          </a:prstGeom>
                          <a:noFill/>
                          <a:ln>
                            <a:noFill/>
                          </a:ln>
                        </pic:spPr>
                      </pic:pic>
                    </a:graphicData>
                  </a:graphic>
                </wp:inline>
              </w:drawing>
            </w:r>
          </w:p>
        </w:tc>
        <w:tc>
          <w:tcPr>
            <w:tcW w:w="2866" w:type="dxa"/>
            <w:gridSpan w:val="2"/>
            <w:tcBorders>
              <w:left w:val="single" w:color="auto" w:sz="12" w:space="0"/>
              <w:bottom w:val="single" w:color="auto" w:sz="12" w:space="0"/>
              <w:right w:val="single" w:color="auto" w:sz="4" w:space="0"/>
            </w:tcBorders>
            <w:shd w:val="clear" w:color="auto" w:fill="auto"/>
            <w:vAlign w:val="center"/>
          </w:tcPr>
          <w:p w14:paraId="0747413B">
            <w:pPr>
              <w:spacing w:after="160" w:line="30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539E353F">
            <w:pPr>
              <w:spacing w:after="160" w:line="30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776D904B">
            <w:pPr>
              <w:spacing w:after="160" w:line="30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tc>
        <w:tc>
          <w:tcPr>
            <w:tcW w:w="2775" w:type="dxa"/>
            <w:tcBorders>
              <w:left w:val="single" w:color="auto" w:sz="4" w:space="0"/>
              <w:bottom w:val="single" w:color="auto" w:sz="12" w:space="0"/>
              <w:right w:val="single" w:color="auto" w:sz="4" w:space="0"/>
            </w:tcBorders>
            <w:shd w:val="clear" w:color="auto" w:fill="auto"/>
            <w:vAlign w:val="center"/>
          </w:tcPr>
          <w:p w14:paraId="4145885B">
            <w:pPr>
              <w:spacing w:after="160" w:line="30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25854-6-DW6.3卸扣4个。</w:t>
            </w:r>
          </w:p>
          <w:p w14:paraId="238CCF52">
            <w:pPr>
              <w:spacing w:after="160" w:line="300" w:lineRule="exact"/>
              <w:rPr>
                <w:rFonts w:hint="eastAsia" w:ascii="黑体" w:hAnsi="黑体" w:eastAsia="黑体" w:cs="黑体"/>
                <w:b/>
                <w:bCs/>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6BFA4278">
            <w:pPr>
              <w:spacing w:after="160" w:line="300" w:lineRule="exact"/>
              <w:rPr>
                <w:rFonts w:hint="eastAsia" w:ascii="黑体" w:hAnsi="黑体" w:eastAsia="黑体" w:cs="黑体"/>
                <w:b/>
                <w:bCs/>
                <w:szCs w:val="21"/>
              </w:rPr>
            </w:pPr>
            <w:r>
              <w:rPr>
                <w:rFonts w:hint="eastAsia" w:ascii="黑体" w:hAnsi="黑体" w:eastAsia="黑体" w:cs="黑体"/>
                <w:b/>
                <w:bCs/>
                <w:szCs w:val="21"/>
              </w:rPr>
              <w:t>3、</w:t>
            </w:r>
            <w:r>
              <w:rPr>
                <w:rFonts w:hint="eastAsia" w:ascii="黑体" w:hAnsi="黑体" w:eastAsia="黑体" w:cs="黑体"/>
                <w:szCs w:val="21"/>
              </w:rPr>
              <w:t>大锤（20磅）2把。</w:t>
            </w:r>
          </w:p>
          <w:p w14:paraId="7AD4F2F2">
            <w:pPr>
              <w:spacing w:after="160" w:line="30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4</w:t>
            </w:r>
            <w:r>
              <w:rPr>
                <w:rFonts w:ascii="黑体" w:hAnsi="黑体" w:eastAsia="黑体" w:cs="黑体"/>
                <w:b/>
                <w:bCs/>
                <w:color w:val="000000" w:themeColor="text1"/>
                <w:szCs w:val="21"/>
                <w14:textFill>
                  <w14:solidFill>
                    <w14:schemeClr w14:val="tx1"/>
                  </w14:solidFill>
                </w14:textFill>
              </w:rPr>
              <w:t>、</w:t>
            </w:r>
            <w:r>
              <w:rPr>
                <w:rFonts w:ascii="黑体" w:hAnsi="黑体" w:eastAsia="黑体" w:cs="黑体"/>
                <w:color w:val="000000" w:themeColor="text1"/>
                <w:szCs w:val="21"/>
                <w14:textFill>
                  <w14:solidFill>
                    <w14:schemeClr w14:val="tx1"/>
                  </w14:solidFill>
                </w14:textFill>
              </w:rPr>
              <w:t>遛绳（尼龙绳）18mm*50m*2根。</w:t>
            </w:r>
          </w:p>
        </w:tc>
        <w:tc>
          <w:tcPr>
            <w:tcW w:w="3896" w:type="dxa"/>
            <w:gridSpan w:val="2"/>
            <w:tcBorders>
              <w:left w:val="single" w:color="auto" w:sz="4" w:space="0"/>
              <w:bottom w:val="single" w:color="auto" w:sz="12" w:space="0"/>
              <w:right w:val="single" w:color="auto" w:sz="12" w:space="0"/>
            </w:tcBorders>
            <w:shd w:val="clear" w:color="auto" w:fill="auto"/>
            <w:vAlign w:val="center"/>
          </w:tcPr>
          <w:p w14:paraId="567929C5">
            <w:pPr>
              <w:spacing w:after="160" w:line="300" w:lineRule="exac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p w14:paraId="01444E26">
            <w:pPr>
              <w:spacing w:after="160" w:line="30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3476CAA4">
            <w:pPr>
              <w:spacing w:after="160" w:line="300" w:lineRule="exact"/>
              <w:rPr>
                <w:rFonts w:hint="eastAsia" w:ascii="黑体" w:hAnsi="黑体" w:eastAsia="黑体" w:cs="黑体"/>
                <w:szCs w:val="21"/>
              </w:rPr>
            </w:pPr>
            <w:r>
              <w:rPr>
                <w:rFonts w:hint="eastAsia" w:ascii="黑体" w:hAnsi="黑体" w:eastAsia="黑体" w:cs="黑体"/>
                <w:szCs w:val="21"/>
              </w:rPr>
              <w:t>3.关注天气情况，如有大风、雷暴雨等恶劣天气，提前做好防风防雨工作。</w:t>
            </w:r>
          </w:p>
        </w:tc>
      </w:tr>
    </w:tbl>
    <w:p w14:paraId="206C977F">
      <w:pPr>
        <w:pStyle w:val="9"/>
      </w:pPr>
    </w:p>
    <w:tbl>
      <w:tblPr>
        <w:tblStyle w:val="15"/>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3627"/>
        <w:gridCol w:w="2682"/>
        <w:gridCol w:w="2959"/>
        <w:gridCol w:w="264"/>
        <w:gridCol w:w="1825"/>
        <w:gridCol w:w="1807"/>
      </w:tblGrid>
      <w:tr w14:paraId="0CA9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55" w:type="dxa"/>
            <w:tcBorders>
              <w:top w:val="single" w:color="auto" w:sz="12" w:space="0"/>
              <w:left w:val="single" w:color="auto" w:sz="12" w:space="0"/>
              <w:bottom w:val="single" w:color="auto" w:sz="12" w:space="0"/>
              <w:right w:val="single" w:color="auto" w:sz="12" w:space="0"/>
            </w:tcBorders>
            <w:vAlign w:val="center"/>
          </w:tcPr>
          <w:p w14:paraId="00FC99B0">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627" w:type="dxa"/>
            <w:tcBorders>
              <w:top w:val="single" w:color="auto" w:sz="12" w:space="0"/>
              <w:left w:val="single" w:color="auto" w:sz="12" w:space="0"/>
              <w:bottom w:val="single" w:color="auto" w:sz="12" w:space="0"/>
              <w:right w:val="single" w:color="auto" w:sz="12" w:space="0"/>
            </w:tcBorders>
            <w:vAlign w:val="center"/>
          </w:tcPr>
          <w:p w14:paraId="75A0B167">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682" w:type="dxa"/>
            <w:tcBorders>
              <w:top w:val="single" w:color="auto" w:sz="12" w:space="0"/>
              <w:left w:val="single" w:color="auto" w:sz="12" w:space="0"/>
              <w:bottom w:val="single" w:color="auto" w:sz="12" w:space="0"/>
              <w:right w:val="single" w:color="auto" w:sz="12" w:space="0"/>
            </w:tcBorders>
            <w:vAlign w:val="center"/>
          </w:tcPr>
          <w:p w14:paraId="30C2ACAA">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3766B885">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AC19A15">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70411AAD">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3</w:t>
            </w:r>
          </w:p>
        </w:tc>
      </w:tr>
      <w:tr w14:paraId="6E5E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5" w:type="dxa"/>
            <w:tcBorders>
              <w:top w:val="single" w:color="auto" w:sz="12" w:space="0"/>
              <w:left w:val="single" w:color="auto" w:sz="12" w:space="0"/>
              <w:bottom w:val="single" w:color="auto" w:sz="12" w:space="0"/>
              <w:right w:val="single" w:color="auto" w:sz="12" w:space="0"/>
            </w:tcBorders>
            <w:shd w:val="clear" w:color="auto" w:fill="auto"/>
            <w:vAlign w:val="center"/>
          </w:tcPr>
          <w:p w14:paraId="56EA1BE7">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627" w:type="dxa"/>
            <w:tcBorders>
              <w:top w:val="single" w:color="auto" w:sz="12" w:space="0"/>
              <w:left w:val="single" w:color="auto" w:sz="12" w:space="0"/>
              <w:bottom w:val="single" w:color="auto" w:sz="12" w:space="0"/>
              <w:right w:val="single" w:color="auto" w:sz="12" w:space="0"/>
            </w:tcBorders>
            <w:shd w:val="clear" w:color="auto" w:fill="auto"/>
            <w:vAlign w:val="center"/>
          </w:tcPr>
          <w:p w14:paraId="6E3D4C39">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XGT7026-12S1塔机拆除工况</w:t>
            </w:r>
          </w:p>
        </w:tc>
        <w:tc>
          <w:tcPr>
            <w:tcW w:w="2682" w:type="dxa"/>
            <w:tcBorders>
              <w:top w:val="single" w:color="auto" w:sz="12" w:space="0"/>
              <w:left w:val="single" w:color="auto" w:sz="12" w:space="0"/>
              <w:bottom w:val="single" w:color="auto" w:sz="12" w:space="0"/>
              <w:right w:val="single" w:color="auto" w:sz="12" w:space="0"/>
            </w:tcBorders>
            <w:shd w:val="clear" w:color="auto" w:fill="auto"/>
            <w:vAlign w:val="center"/>
          </w:tcPr>
          <w:p w14:paraId="40A228B5">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shd w:val="clear" w:color="auto" w:fill="auto"/>
            <w:vAlign w:val="center"/>
          </w:tcPr>
          <w:p w14:paraId="2800874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拆除起重臂臂根节</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752EC10">
            <w:pPr>
              <w:spacing w:after="160"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0336F4E9">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8</w:t>
            </w:r>
          </w:p>
        </w:tc>
      </w:tr>
      <w:tr w14:paraId="7EBE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82"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33A233D7">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起重臂臂根节拆除示意图</w:t>
            </w:r>
          </w:p>
        </w:tc>
        <w:tc>
          <w:tcPr>
            <w:tcW w:w="9537" w:type="dxa"/>
            <w:gridSpan w:val="5"/>
            <w:tcBorders>
              <w:top w:val="single" w:color="auto" w:sz="12" w:space="0"/>
              <w:left w:val="single" w:color="auto" w:sz="12" w:space="0"/>
              <w:bottom w:val="single" w:color="auto" w:sz="4" w:space="0"/>
              <w:right w:val="single" w:color="auto" w:sz="12" w:space="0"/>
            </w:tcBorders>
            <w:shd w:val="clear" w:color="auto" w:fill="auto"/>
            <w:vAlign w:val="center"/>
          </w:tcPr>
          <w:p w14:paraId="70AB829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起重臂臂根节拆除工艺流程</w:t>
            </w:r>
          </w:p>
        </w:tc>
      </w:tr>
      <w:tr w14:paraId="3E45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2" w:type="dxa"/>
            <w:gridSpan w:val="2"/>
            <w:vMerge w:val="restart"/>
            <w:tcBorders>
              <w:top w:val="single" w:color="auto" w:sz="4" w:space="0"/>
              <w:left w:val="single" w:color="auto" w:sz="12" w:space="0"/>
              <w:right w:val="single" w:color="auto" w:sz="12" w:space="0"/>
            </w:tcBorders>
            <w:shd w:val="clear" w:color="auto" w:fill="auto"/>
            <w:vAlign w:val="center"/>
          </w:tcPr>
          <w:p w14:paraId="75110976">
            <w:pPr>
              <w:spacing w:after="160"/>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2939415" cy="2154555"/>
                  <wp:effectExtent l="0" t="0" r="13335" b="17145"/>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27"/>
                          <a:srcRect t="14215"/>
                          <a:stretch>
                            <a:fillRect/>
                          </a:stretch>
                        </pic:blipFill>
                        <pic:spPr>
                          <a:xfrm>
                            <a:off x="0" y="0"/>
                            <a:ext cx="2939415" cy="2154555"/>
                          </a:xfrm>
                          <a:prstGeom prst="rect">
                            <a:avLst/>
                          </a:prstGeom>
                          <a:noFill/>
                          <a:ln>
                            <a:noFill/>
                          </a:ln>
                        </pic:spPr>
                      </pic:pic>
                    </a:graphicData>
                  </a:graphic>
                </wp:inline>
              </w:drawing>
            </w:r>
            <w:r>
              <w:drawing>
                <wp:inline distT="0" distB="0" distL="114300" distR="114300">
                  <wp:extent cx="1898650" cy="2847975"/>
                  <wp:effectExtent l="0" t="0" r="6350" b="9525"/>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28"/>
                          <a:stretch>
                            <a:fillRect/>
                          </a:stretch>
                        </pic:blipFill>
                        <pic:spPr>
                          <a:xfrm>
                            <a:off x="0" y="0"/>
                            <a:ext cx="1898650" cy="2847975"/>
                          </a:xfrm>
                          <a:prstGeom prst="rect">
                            <a:avLst/>
                          </a:prstGeom>
                          <a:noFill/>
                          <a:ln>
                            <a:noFill/>
                          </a:ln>
                        </pic:spPr>
                      </pic:pic>
                    </a:graphicData>
                  </a:graphic>
                </wp:inline>
              </w:drawing>
            </w:r>
          </w:p>
        </w:tc>
        <w:tc>
          <w:tcPr>
            <w:tcW w:w="9537" w:type="dxa"/>
            <w:gridSpan w:val="5"/>
            <w:tcBorders>
              <w:top w:val="single" w:color="auto" w:sz="4" w:space="0"/>
              <w:left w:val="single" w:color="auto" w:sz="12" w:space="0"/>
              <w:right w:val="single" w:color="auto" w:sz="12" w:space="0"/>
            </w:tcBorders>
            <w:shd w:val="clear" w:color="auto" w:fill="auto"/>
            <w:vAlign w:val="center"/>
          </w:tcPr>
          <w:p w14:paraId="29A4EBFB">
            <w:pPr>
              <w:spacing w:after="160" w:line="400" w:lineRule="exact"/>
              <w:rPr>
                <w:rFonts w:hint="eastAsia" w:ascii="黑体" w:hAnsi="黑体" w:eastAsia="黑体" w:cs="黑体"/>
                <w:b/>
                <w:bCs/>
                <w:sz w:val="24"/>
                <w:lang w:bidi="ar"/>
              </w:rPr>
            </w:pPr>
            <w:r>
              <w:rPr>
                <w:rFonts w:hint="eastAsia" w:ascii="黑体" w:hAnsi="黑体" w:eastAsia="黑体" w:cs="黑体"/>
                <w:b/>
                <w:bCs/>
                <w:sz w:val="24"/>
                <w:lang w:val="en-US" w:eastAsia="zh-CN" w:bidi="ar"/>
              </w:rPr>
              <w:t>10</w:t>
            </w:r>
            <w:r>
              <w:rPr>
                <w:rFonts w:hint="eastAsia" w:ascii="黑体" w:hAnsi="黑体" w:eastAsia="黑体" w:cs="黑体"/>
                <w:b/>
                <w:bCs/>
                <w:sz w:val="24"/>
                <w:lang w:bidi="ar"/>
              </w:rPr>
              <w:t>.起重臂臂根节的拆除</w:t>
            </w:r>
          </w:p>
          <w:p w14:paraId="36FDB641">
            <w:pPr>
              <w:spacing w:after="160" w:line="360" w:lineRule="auto"/>
              <w:ind w:firstLine="480" w:firstLineChars="200"/>
              <w:rPr>
                <w:rFonts w:hint="eastAsia" w:ascii="黑体" w:hAnsi="黑体" w:eastAsia="黑体" w:cs="黑体"/>
                <w:color w:val="2E54A1" w:themeColor="accent1" w:themeShade="BF"/>
                <w:sz w:val="24"/>
                <w:u w:val="single"/>
              </w:rPr>
            </w:pPr>
            <w:r>
              <w:rPr>
                <w:rFonts w:hint="eastAsia" w:ascii="黑体" w:hAnsi="黑体" w:eastAsia="黑体" w:cs="黑体"/>
                <w:sz w:val="24"/>
                <w:lang w:bidi="ar"/>
              </w:rPr>
              <w:t>作业人员先将钢丝绳一端挂在吊机吊钩上，启动吊机，将钢丝绳缓慢提升至起重臂上方时，作业人员通过爬梯爬至回转总成平台上，将安全带交替系挂在起重臂安全绳上，沿下弦杆走行至起重臂吊点位置处。塔机放松吊钩，将另一端钢丝绳与起重臂腹杆节点捆绑连接，采用卸扣固定，同时在起重臂腹杆上栓好4根溜绳。作业人员沿下弦杆走行至</w:t>
            </w:r>
            <w:r>
              <w:rPr>
                <w:rFonts w:ascii="黑体" w:hAnsi="黑体" w:eastAsia="黑体" w:cs="黑体"/>
                <w:sz w:val="24"/>
                <w:lang w:bidi="ar"/>
              </w:rPr>
              <w:t>回转</w:t>
            </w:r>
            <w:r>
              <w:rPr>
                <w:rFonts w:hint="eastAsia" w:ascii="黑体" w:hAnsi="黑体" w:eastAsia="黑体" w:cs="黑体"/>
                <w:sz w:val="24"/>
                <w:lang w:bidi="ar"/>
              </w:rPr>
              <w:t>总成处，塔机轻轻将起重臂往上抬，拆除起重臂的连接销轴，塔机起升吊钩，将起重臂竖直起吊一定安全高度后，再将起重臂下放至地面，稳固后塔机放松吊钩，作业人员在地面上解除钢丝绳与起重臂吊点的连接。</w:t>
            </w:r>
          </w:p>
        </w:tc>
      </w:tr>
      <w:tr w14:paraId="6744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882" w:type="dxa"/>
            <w:gridSpan w:val="2"/>
            <w:vMerge w:val="continue"/>
            <w:tcBorders>
              <w:left w:val="single" w:color="auto" w:sz="12" w:space="0"/>
              <w:right w:val="single" w:color="auto" w:sz="12" w:space="0"/>
            </w:tcBorders>
            <w:shd w:val="clear" w:color="auto" w:fill="auto"/>
            <w:vAlign w:val="center"/>
          </w:tcPr>
          <w:p w14:paraId="11FEA3F2">
            <w:pPr>
              <w:spacing w:after="160" w:line="320" w:lineRule="exact"/>
              <w:jc w:val="center"/>
              <w:rPr>
                <w:rFonts w:hint="eastAsia" w:ascii="黑体" w:hAnsi="黑体" w:eastAsia="黑体" w:cs="黑体"/>
                <w:color w:val="000000" w:themeColor="text1"/>
                <w:sz w:val="24"/>
                <w14:textFill>
                  <w14:solidFill>
                    <w14:schemeClr w14:val="tx1"/>
                  </w14:solidFill>
                </w14:textFill>
              </w:rPr>
            </w:pPr>
          </w:p>
        </w:tc>
        <w:tc>
          <w:tcPr>
            <w:tcW w:w="2682" w:type="dxa"/>
            <w:tcBorders>
              <w:top w:val="single" w:color="auto" w:sz="12" w:space="0"/>
              <w:left w:val="single" w:color="auto" w:sz="12" w:space="0"/>
              <w:right w:val="single" w:color="auto" w:sz="4" w:space="0"/>
            </w:tcBorders>
            <w:shd w:val="clear" w:color="auto" w:fill="auto"/>
            <w:vAlign w:val="center"/>
          </w:tcPr>
          <w:p w14:paraId="70E443BE">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23" w:type="dxa"/>
            <w:gridSpan w:val="2"/>
            <w:tcBorders>
              <w:top w:val="single" w:color="auto" w:sz="12" w:space="0"/>
              <w:left w:val="single" w:color="auto" w:sz="4" w:space="0"/>
              <w:right w:val="single" w:color="auto" w:sz="4" w:space="0"/>
            </w:tcBorders>
            <w:shd w:val="clear" w:color="auto" w:fill="auto"/>
            <w:vAlign w:val="center"/>
          </w:tcPr>
          <w:p w14:paraId="0007BF25">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632" w:type="dxa"/>
            <w:gridSpan w:val="2"/>
            <w:tcBorders>
              <w:top w:val="single" w:color="auto" w:sz="12" w:space="0"/>
              <w:left w:val="single" w:color="auto" w:sz="4" w:space="0"/>
              <w:right w:val="single" w:color="auto" w:sz="12" w:space="0"/>
            </w:tcBorders>
            <w:shd w:val="clear" w:color="auto" w:fill="auto"/>
            <w:vAlign w:val="center"/>
          </w:tcPr>
          <w:p w14:paraId="443CB04E">
            <w:pPr>
              <w:spacing w:after="160"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2D92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5882" w:type="dxa"/>
            <w:gridSpan w:val="2"/>
            <w:vMerge w:val="continue"/>
            <w:tcBorders>
              <w:left w:val="single" w:color="auto" w:sz="12" w:space="0"/>
              <w:bottom w:val="single" w:color="auto" w:sz="12" w:space="0"/>
              <w:right w:val="single" w:color="auto" w:sz="12" w:space="0"/>
            </w:tcBorders>
            <w:shd w:val="clear" w:color="auto" w:fill="auto"/>
            <w:vAlign w:val="center"/>
          </w:tcPr>
          <w:p w14:paraId="471EA608">
            <w:pPr>
              <w:spacing w:after="160" w:line="276" w:lineRule="auto"/>
              <w:jc w:val="center"/>
              <w:rPr>
                <w:rFonts w:hint="eastAsia" w:ascii="黑体" w:hAnsi="黑体" w:eastAsia="黑体" w:cs="黑体"/>
                <w:color w:val="2E54A1" w:themeColor="accent1" w:themeShade="BF"/>
                <w:sz w:val="24"/>
              </w:rPr>
            </w:pPr>
            <w:r>
              <w:drawing>
                <wp:inline distT="0" distB="0" distL="114300" distR="114300">
                  <wp:extent cx="3376295" cy="1957705"/>
                  <wp:effectExtent l="0" t="0" r="14605" b="444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6"/>
                          <a:stretch>
                            <a:fillRect/>
                          </a:stretch>
                        </pic:blipFill>
                        <pic:spPr>
                          <a:xfrm>
                            <a:off x="0" y="0"/>
                            <a:ext cx="3376295" cy="1957705"/>
                          </a:xfrm>
                          <a:prstGeom prst="rect">
                            <a:avLst/>
                          </a:prstGeom>
                          <a:noFill/>
                          <a:ln>
                            <a:noFill/>
                          </a:ln>
                        </pic:spPr>
                      </pic:pic>
                    </a:graphicData>
                  </a:graphic>
                </wp:inline>
              </w:drawing>
            </w:r>
          </w:p>
        </w:tc>
        <w:tc>
          <w:tcPr>
            <w:tcW w:w="2682" w:type="dxa"/>
            <w:tcBorders>
              <w:left w:val="single" w:color="auto" w:sz="12" w:space="0"/>
              <w:bottom w:val="single" w:color="auto" w:sz="12" w:space="0"/>
              <w:right w:val="single" w:color="auto" w:sz="4" w:space="0"/>
            </w:tcBorders>
            <w:shd w:val="clear" w:color="auto" w:fill="auto"/>
            <w:vAlign w:val="center"/>
          </w:tcPr>
          <w:p w14:paraId="7DD44C95">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548ADB80">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6E13A293">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p w14:paraId="0250E2E2">
            <w:pPr>
              <w:spacing w:after="160" w:line="320" w:lineRule="exact"/>
              <w:rPr>
                <w:rFonts w:hint="eastAsia" w:ascii="黑体" w:hAnsi="黑体" w:eastAsia="黑体" w:cs="黑体"/>
                <w:szCs w:val="21"/>
              </w:rPr>
            </w:pPr>
          </w:p>
        </w:tc>
        <w:tc>
          <w:tcPr>
            <w:tcW w:w="3223" w:type="dxa"/>
            <w:gridSpan w:val="2"/>
            <w:tcBorders>
              <w:left w:val="single" w:color="auto" w:sz="4" w:space="0"/>
              <w:bottom w:val="single" w:color="auto" w:sz="12" w:space="0"/>
              <w:right w:val="single" w:color="auto" w:sz="4" w:space="0"/>
            </w:tcBorders>
            <w:shd w:val="clear" w:color="auto" w:fill="auto"/>
            <w:vAlign w:val="center"/>
          </w:tcPr>
          <w:p w14:paraId="741CA6C7">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25854-6-DW6.3卸扣4个。</w:t>
            </w:r>
          </w:p>
          <w:p w14:paraId="0A3726B8">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00D52628">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szCs w:val="21"/>
              </w:rPr>
              <w:t>3</w:t>
            </w:r>
            <w:r>
              <w:rPr>
                <w:rFonts w:hint="eastAsia" w:ascii="黑体" w:hAnsi="黑体" w:eastAsia="黑体" w:cs="黑体"/>
                <w:color w:val="000000" w:themeColor="text1"/>
                <w:szCs w:val="21"/>
                <w14:textFill>
                  <w14:solidFill>
                    <w14:schemeClr w14:val="tx1"/>
                  </w14:solidFill>
                </w14:textFill>
              </w:rPr>
              <w:t>、大锤（20磅）2把。</w:t>
            </w:r>
          </w:p>
          <w:p w14:paraId="0C2580AF">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szCs w:val="21"/>
              </w:rPr>
              <w:t>4</w:t>
            </w:r>
            <w:r>
              <w:rPr>
                <w:rFonts w:ascii="黑体" w:hAnsi="黑体" w:eastAsia="黑体" w:cs="黑体"/>
                <w:color w:val="000000" w:themeColor="text1"/>
                <w:szCs w:val="21"/>
                <w14:textFill>
                  <w14:solidFill>
                    <w14:schemeClr w14:val="tx1"/>
                  </w14:solidFill>
                </w14:textFill>
              </w:rPr>
              <w:t>、遛绳（尼龙绳）18mm*50m*2根。</w:t>
            </w:r>
          </w:p>
        </w:tc>
        <w:tc>
          <w:tcPr>
            <w:tcW w:w="3632" w:type="dxa"/>
            <w:gridSpan w:val="2"/>
            <w:tcBorders>
              <w:left w:val="single" w:color="auto" w:sz="4" w:space="0"/>
              <w:bottom w:val="single" w:color="auto" w:sz="12" w:space="0"/>
              <w:right w:val="single" w:color="auto" w:sz="12" w:space="0"/>
            </w:tcBorders>
            <w:shd w:val="clear" w:color="auto" w:fill="auto"/>
            <w:vAlign w:val="center"/>
          </w:tcPr>
          <w:p w14:paraId="15C67D3D">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p w14:paraId="7ABF4CF5">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17F8599E">
            <w:pPr>
              <w:spacing w:after="160" w:line="320" w:lineRule="exact"/>
              <w:rPr>
                <w:rFonts w:hint="eastAsia" w:ascii="黑体" w:hAnsi="黑体" w:eastAsia="黑体" w:cs="黑体"/>
                <w:szCs w:val="21"/>
              </w:rPr>
            </w:pPr>
            <w:r>
              <w:rPr>
                <w:rFonts w:hint="eastAsia" w:ascii="黑体" w:hAnsi="黑体" w:eastAsia="黑体" w:cs="黑体"/>
                <w:szCs w:val="21"/>
              </w:rPr>
              <w:t>3.关注天气情况，如有大风、雷暴雨等恶劣天气，提前做好防风防雨工作。</w:t>
            </w:r>
          </w:p>
        </w:tc>
      </w:tr>
    </w:tbl>
    <w:p w14:paraId="6F4FAFF1">
      <w:r>
        <w:rPr>
          <w:color w:val="2E54A1" w:themeColor="accent1" w:themeShade="BF"/>
        </w:rPr>
        <w:br w:type="page"/>
      </w:r>
    </w:p>
    <w:tbl>
      <w:tblPr>
        <w:tblStyle w:val="15"/>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362"/>
        <w:gridCol w:w="1379"/>
        <w:gridCol w:w="2237"/>
      </w:tblGrid>
      <w:tr w14:paraId="42A7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5F1DABCE">
            <w:pPr>
              <w:spacing w:after="160" w:line="276" w:lineRule="auto"/>
              <w:jc w:val="center"/>
              <w:rPr>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1054F666">
            <w:pPr>
              <w:spacing w:after="160" w:line="276" w:lineRule="auto"/>
              <w:jc w:val="center"/>
              <w:rPr>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267D647F">
            <w:pPr>
              <w:spacing w:after="160" w:line="276" w:lineRule="auto"/>
              <w:jc w:val="center"/>
              <w:rPr>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38533E1">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18240D1E">
            <w:pPr>
              <w:spacing w:after="160" w:line="276" w:lineRule="auto"/>
              <w:jc w:val="center"/>
              <w:rPr>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3A17EB3A">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4</w:t>
            </w:r>
          </w:p>
        </w:tc>
      </w:tr>
      <w:tr w14:paraId="6955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B756778">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220F341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3C4D6956">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0CED71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拆除回转总成</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1A1D8450">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7969C26F">
            <w:pPr>
              <w:spacing w:after="160" w:line="276" w:lineRule="auto"/>
              <w:jc w:val="center"/>
              <w:rPr>
                <w:rFonts w:hint="default"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lang w:val="en-US" w:eastAsia="zh-CN"/>
                <w14:textFill>
                  <w14:solidFill>
                    <w14:schemeClr w14:val="tx1"/>
                  </w14:solidFill>
                </w14:textFill>
              </w:rPr>
              <w:t>09</w:t>
            </w:r>
          </w:p>
        </w:tc>
      </w:tr>
      <w:tr w14:paraId="3B62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EAEE5DB">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回转总成拆除示意图</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16B5113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回转总成的拆除工艺流程</w:t>
            </w:r>
          </w:p>
        </w:tc>
      </w:tr>
      <w:tr w14:paraId="4999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4E9083E0">
            <w:pPr>
              <w:tabs>
                <w:tab w:val="left" w:pos="1390"/>
              </w:tabs>
              <w:spacing w:after="160" w:line="276" w:lineRule="auto"/>
              <w:jc w:val="center"/>
              <w:rPr>
                <w:rFonts w:hint="eastAsia" w:ascii="黑体" w:hAnsi="黑体" w:eastAsia="黑体" w:cs="黑体"/>
                <w:b/>
                <w:bCs/>
                <w:color w:val="000000" w:themeColor="text1"/>
                <w:sz w:val="24"/>
                <w14:textFill>
                  <w14:solidFill>
                    <w14:schemeClr w14:val="tx1"/>
                  </w14:solidFill>
                </w14:textFill>
              </w:rPr>
            </w:pPr>
            <w:r>
              <w:drawing>
                <wp:inline distT="0" distB="0" distL="114300" distR="114300">
                  <wp:extent cx="3163570" cy="2318385"/>
                  <wp:effectExtent l="0" t="0" r="0"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7"/>
                          <a:srcRect t="14215"/>
                          <a:stretch>
                            <a:fillRect/>
                          </a:stretch>
                        </pic:blipFill>
                        <pic:spPr>
                          <a:xfrm>
                            <a:off x="0" y="0"/>
                            <a:ext cx="3163570" cy="2318385"/>
                          </a:xfrm>
                          <a:prstGeom prst="rect">
                            <a:avLst/>
                          </a:prstGeom>
                          <a:noFill/>
                          <a:ln>
                            <a:noFill/>
                          </a:ln>
                        </pic:spPr>
                      </pic:pic>
                    </a:graphicData>
                  </a:graphic>
                </wp:inline>
              </w:drawing>
            </w:r>
            <w:r>
              <w:drawing>
                <wp:inline distT="0" distB="0" distL="114300" distR="114300">
                  <wp:extent cx="1898650" cy="2847975"/>
                  <wp:effectExtent l="0" t="0" r="6350" b="952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a:stretch>
                            <a:fillRect/>
                          </a:stretch>
                        </pic:blipFill>
                        <pic:spPr>
                          <a:xfrm>
                            <a:off x="0" y="0"/>
                            <a:ext cx="1898650" cy="2847975"/>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1920188C">
            <w:pPr>
              <w:spacing w:after="160" w:line="400" w:lineRule="exact"/>
              <w:rPr>
                <w:rFonts w:hint="eastAsia" w:ascii="黑体" w:hAnsi="黑体" w:eastAsia="黑体" w:cs="黑体"/>
                <w:b/>
                <w:bCs/>
                <w:sz w:val="24"/>
                <w:lang w:bidi="ar"/>
              </w:rPr>
            </w:pPr>
            <w:r>
              <w:rPr>
                <w:rFonts w:hint="eastAsia" w:ascii="黑体" w:hAnsi="黑体" w:eastAsia="黑体" w:cs="黑体"/>
                <w:b/>
                <w:bCs/>
                <w:sz w:val="24"/>
                <w:lang w:bidi="ar"/>
              </w:rPr>
              <w:t>1</w:t>
            </w:r>
            <w:r>
              <w:rPr>
                <w:rFonts w:hint="eastAsia" w:ascii="黑体" w:hAnsi="黑体" w:eastAsia="黑体" w:cs="黑体"/>
                <w:b/>
                <w:bCs/>
                <w:sz w:val="24"/>
                <w:lang w:val="en-US" w:eastAsia="zh-CN" w:bidi="ar"/>
              </w:rPr>
              <w:t>1</w:t>
            </w:r>
            <w:r>
              <w:rPr>
                <w:rFonts w:hint="eastAsia" w:ascii="黑体" w:hAnsi="黑体" w:eastAsia="黑体" w:cs="黑体"/>
                <w:b/>
                <w:bCs/>
                <w:sz w:val="24"/>
                <w:lang w:bidi="ar"/>
              </w:rPr>
              <w:t>.回转总成的拆除</w:t>
            </w:r>
          </w:p>
          <w:p w14:paraId="7F5A631C">
            <w:pPr>
              <w:spacing w:after="160" w:line="360" w:lineRule="auto"/>
              <w:ind w:firstLine="480" w:firstLineChars="200"/>
              <w:rPr>
                <w:rFonts w:hint="eastAsia" w:ascii="黑体" w:hAnsi="黑体" w:eastAsia="黑体" w:cs="黑体"/>
                <w:color w:val="000000" w:themeColor="text1"/>
                <w:kern w:val="0"/>
                <w:szCs w:val="21"/>
                <w:u w:val="single"/>
                <w:lang w:bidi="ar"/>
                <w14:textFill>
                  <w14:solidFill>
                    <w14:schemeClr w14:val="tx1"/>
                  </w14:solidFill>
                </w14:textFill>
              </w:rPr>
            </w:pPr>
            <w:r>
              <w:rPr>
                <w:rFonts w:hint="eastAsia" w:ascii="黑体" w:hAnsi="黑体" w:eastAsia="黑体" w:cs="黑体"/>
                <w:sz w:val="24"/>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tc>
      </w:tr>
      <w:tr w14:paraId="1B9F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3B29B2D">
            <w:pPr>
              <w:spacing w:after="160" w:line="276" w:lineRule="auto"/>
              <w:jc w:val="center"/>
              <w:rPr>
                <w:color w:val="2E54A1" w:themeColor="accent1" w:themeShade="BF"/>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45F7D26E">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3022"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F50B1EF">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3616"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65C6EDD8">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1228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4FB353AC">
            <w:pPr>
              <w:spacing w:after="160" w:line="276" w:lineRule="auto"/>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D9DD75C">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1B5BB127">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27A7D8A5">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tc>
        <w:tc>
          <w:tcPr>
            <w:tcW w:w="3022"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6D2F039C">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1、</w:t>
            </w:r>
            <w:r>
              <w:rPr>
                <w:rFonts w:hint="eastAsia" w:ascii="黑体" w:hAnsi="黑体" w:eastAsia="黑体" w:cs="黑体"/>
                <w:color w:val="000000" w:themeColor="text1"/>
                <w:szCs w:val="21"/>
                <w14:textFill>
                  <w14:solidFill>
                    <w14:schemeClr w14:val="tx1"/>
                  </w14:solidFill>
                </w14:textFill>
              </w:rPr>
              <w:t>GB/T 25854-6-DW6.3卸扣4个。</w:t>
            </w:r>
          </w:p>
          <w:p w14:paraId="3FAA776D">
            <w:pPr>
              <w:spacing w:after="160" w:line="320" w:lineRule="exact"/>
              <w:rPr>
                <w:rFonts w:hint="eastAsia" w:ascii="黑体" w:hAnsi="黑体" w:eastAsia="黑体" w:cs="黑体"/>
                <w:szCs w:val="21"/>
              </w:rPr>
            </w:pPr>
            <w:r>
              <w:rPr>
                <w:rFonts w:hint="eastAsia" w:ascii="黑体" w:hAnsi="黑体" w:eastAsia="黑体" w:cs="黑体"/>
                <w:b/>
                <w:bCs/>
                <w:color w:val="000000" w:themeColor="text1"/>
                <w:szCs w:val="21"/>
                <w14:textFill>
                  <w14:solidFill>
                    <w14:schemeClr w14:val="tx1"/>
                  </w14:solidFill>
                </w14:textFill>
              </w:rPr>
              <w:t>2、</w:t>
            </w:r>
            <w:r>
              <w:rPr>
                <w:rFonts w:hint="eastAsia" w:ascii="黑体" w:hAnsi="黑体" w:eastAsia="黑体" w:cs="黑体"/>
                <w:color w:val="000000" w:themeColor="text1"/>
                <w:szCs w:val="21"/>
                <w14:textFill>
                  <w14:solidFill>
                    <w14:schemeClr w14:val="tx1"/>
                  </w14:solidFill>
                </w14:textFill>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09B45EE7">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3、</w:t>
            </w:r>
            <w:r>
              <w:rPr>
                <w:rFonts w:hint="eastAsia" w:ascii="黑体" w:hAnsi="黑体" w:eastAsia="黑体" w:cs="黑体"/>
                <w:color w:val="000000" w:themeColor="text1"/>
                <w:szCs w:val="21"/>
                <w14:textFill>
                  <w14:solidFill>
                    <w14:schemeClr w14:val="tx1"/>
                  </w14:solidFill>
                </w14:textFill>
              </w:rPr>
              <w:t>大锤（20磅）2把。</w:t>
            </w:r>
          </w:p>
          <w:p w14:paraId="67A97046">
            <w:pPr>
              <w:spacing w:after="160" w:line="320" w:lineRule="exact"/>
              <w:rPr>
                <w:rFonts w:hint="eastAsia" w:ascii="黑体" w:hAnsi="黑体" w:eastAsia="黑体" w:cs="黑体"/>
                <w:szCs w:val="21"/>
              </w:rPr>
            </w:pPr>
            <w:r>
              <w:rPr>
                <w:rFonts w:hint="eastAsia" w:ascii="黑体" w:hAnsi="黑体" w:eastAsia="黑体" w:cs="黑体"/>
                <w:b/>
                <w:bCs/>
                <w:color w:val="000000" w:themeColor="text1"/>
                <w:szCs w:val="21"/>
                <w14:textFill>
                  <w14:solidFill>
                    <w14:schemeClr w14:val="tx1"/>
                  </w14:solidFill>
                </w14:textFill>
              </w:rPr>
              <w:t>4</w:t>
            </w:r>
            <w:r>
              <w:rPr>
                <w:rFonts w:hint="eastAsia" w:ascii="黑体" w:hAnsi="黑体" w:eastAsia="黑体" w:cs="黑体"/>
                <w:b/>
                <w:bCs/>
                <w:szCs w:val="21"/>
              </w:rPr>
              <w:t>、</w:t>
            </w:r>
            <w:r>
              <w:rPr>
                <w:rFonts w:ascii="黑体" w:hAnsi="黑体" w:eastAsia="黑体" w:cs="黑体"/>
                <w:color w:val="000000" w:themeColor="text1"/>
                <w:szCs w:val="21"/>
                <w14:textFill>
                  <w14:solidFill>
                    <w14:schemeClr w14:val="tx1"/>
                  </w14:solidFill>
                </w14:textFill>
              </w:rPr>
              <w:t>遛绳（尼龙绳）18mm*50m*2根。</w:t>
            </w:r>
          </w:p>
        </w:tc>
        <w:tc>
          <w:tcPr>
            <w:tcW w:w="3616"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A451BA6">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p w14:paraId="7842908F">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2CB0B550">
            <w:pPr>
              <w:pStyle w:val="6"/>
              <w:widowControl/>
              <w:numPr>
                <w:ilvl w:val="4"/>
                <w:numId w:val="0"/>
              </w:numPr>
              <w:spacing w:after="160" w:line="276" w:lineRule="auto"/>
              <w:rPr>
                <w:rFonts w:hint="eastAsia" w:ascii="黑体" w:hAnsi="黑体" w:eastAsia="黑体" w:cs="黑体"/>
                <w:szCs w:val="21"/>
              </w:rPr>
            </w:pPr>
            <w:r>
              <w:rPr>
                <w:rFonts w:hint="eastAsia" w:ascii="黑体" w:hAnsi="黑体" w:eastAsia="黑体" w:cs="黑体"/>
                <w:szCs w:val="21"/>
              </w:rPr>
              <w:t>3.关注天气情况，如有大风、雷暴雨等恶劣天气，提前做好防风防雨工作。</w:t>
            </w:r>
          </w:p>
        </w:tc>
      </w:tr>
    </w:tbl>
    <w:p w14:paraId="36A3B545">
      <w:pPr>
        <w:rPr>
          <w:color w:val="2E54A1" w:themeColor="accent1" w:themeShade="BF"/>
        </w:rPr>
      </w:pPr>
      <w:r>
        <w:rPr>
          <w:color w:val="2E54A1" w:themeColor="accent1" w:themeShade="BF"/>
        </w:rPr>
        <w:br w:type="page"/>
      </w:r>
    </w:p>
    <w:tbl>
      <w:tblPr>
        <w:tblStyle w:val="15"/>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3663"/>
        <w:gridCol w:w="2689"/>
        <w:gridCol w:w="1166"/>
        <w:gridCol w:w="1793"/>
        <w:gridCol w:w="1261"/>
        <w:gridCol w:w="828"/>
        <w:gridCol w:w="1909"/>
      </w:tblGrid>
      <w:tr w14:paraId="7A4B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12" w:type="dxa"/>
            <w:tcBorders>
              <w:top w:val="single" w:color="auto" w:sz="12" w:space="0"/>
              <w:left w:val="single" w:color="auto" w:sz="12" w:space="0"/>
              <w:bottom w:val="single" w:color="auto" w:sz="12" w:space="0"/>
              <w:right w:val="single" w:color="auto" w:sz="12" w:space="0"/>
            </w:tcBorders>
            <w:vAlign w:val="center"/>
          </w:tcPr>
          <w:p w14:paraId="416DDC54">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663" w:type="dxa"/>
            <w:tcBorders>
              <w:top w:val="single" w:color="auto" w:sz="12" w:space="0"/>
              <w:left w:val="single" w:color="auto" w:sz="12" w:space="0"/>
              <w:bottom w:val="single" w:color="auto" w:sz="12" w:space="0"/>
              <w:right w:val="single" w:color="auto" w:sz="12" w:space="0"/>
            </w:tcBorders>
            <w:vAlign w:val="center"/>
          </w:tcPr>
          <w:p w14:paraId="2EAA4833">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55A0A385">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0EADFAB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378DAD5">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0E7003BC">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5</w:t>
            </w:r>
          </w:p>
        </w:tc>
      </w:tr>
      <w:tr w14:paraId="1A1E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12" w:type="dxa"/>
            <w:tcBorders>
              <w:top w:val="single" w:color="auto" w:sz="12" w:space="0"/>
              <w:left w:val="single" w:color="auto" w:sz="12" w:space="0"/>
              <w:bottom w:val="single" w:color="auto" w:sz="12" w:space="0"/>
              <w:right w:val="single" w:color="auto" w:sz="12" w:space="0"/>
            </w:tcBorders>
            <w:vAlign w:val="center"/>
          </w:tcPr>
          <w:p w14:paraId="4FF91395">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663" w:type="dxa"/>
            <w:tcBorders>
              <w:top w:val="single" w:color="auto" w:sz="12" w:space="0"/>
              <w:left w:val="single" w:color="auto" w:sz="12" w:space="0"/>
              <w:bottom w:val="single" w:color="auto" w:sz="12" w:space="0"/>
              <w:right w:val="single" w:color="auto" w:sz="12" w:space="0"/>
            </w:tcBorders>
            <w:vAlign w:val="center"/>
          </w:tcPr>
          <w:p w14:paraId="2171218F">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XGT7026-12S1塔机拆除工况</w:t>
            </w:r>
          </w:p>
        </w:tc>
        <w:tc>
          <w:tcPr>
            <w:tcW w:w="2689" w:type="dxa"/>
            <w:tcBorders>
              <w:top w:val="single" w:color="auto" w:sz="12" w:space="0"/>
              <w:left w:val="single" w:color="auto" w:sz="12" w:space="0"/>
              <w:bottom w:val="single" w:color="auto" w:sz="12" w:space="0"/>
              <w:right w:val="single" w:color="auto" w:sz="12" w:space="0"/>
            </w:tcBorders>
            <w:vAlign w:val="center"/>
          </w:tcPr>
          <w:p w14:paraId="0C212A0B">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6F569939">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拆除特殊节</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68410682">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21A38B29">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0</w:t>
            </w:r>
          </w:p>
        </w:tc>
      </w:tr>
      <w:tr w14:paraId="2F09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1B5DAE6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特殊节拆除示意图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73F8E8D4">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特殊节的拆除工艺流程</w:t>
            </w:r>
          </w:p>
        </w:tc>
      </w:tr>
      <w:tr w14:paraId="76DC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5875" w:type="dxa"/>
            <w:gridSpan w:val="2"/>
            <w:vMerge w:val="restart"/>
            <w:tcBorders>
              <w:top w:val="single" w:color="auto" w:sz="4" w:space="0"/>
              <w:left w:val="single" w:color="auto" w:sz="12" w:space="0"/>
              <w:right w:val="single" w:color="auto" w:sz="12" w:space="0"/>
            </w:tcBorders>
            <w:vAlign w:val="center"/>
          </w:tcPr>
          <w:p w14:paraId="07AF01B8">
            <w:pPr>
              <w:spacing w:after="160" w:line="276" w:lineRule="auto"/>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2850515" cy="2606040"/>
                  <wp:effectExtent l="0" t="0" r="6985" b="3810"/>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29"/>
                          <a:stretch>
                            <a:fillRect/>
                          </a:stretch>
                        </pic:blipFill>
                        <pic:spPr>
                          <a:xfrm>
                            <a:off x="0" y="0"/>
                            <a:ext cx="2850515" cy="2606040"/>
                          </a:xfrm>
                          <a:prstGeom prst="rect">
                            <a:avLst/>
                          </a:prstGeom>
                          <a:noFill/>
                          <a:ln>
                            <a:noFill/>
                          </a:ln>
                        </pic:spPr>
                      </pic:pic>
                    </a:graphicData>
                  </a:graphic>
                </wp:inline>
              </w:drawing>
            </w:r>
            <w:r>
              <w:drawing>
                <wp:inline distT="0" distB="0" distL="114300" distR="114300">
                  <wp:extent cx="1525270" cy="2399030"/>
                  <wp:effectExtent l="0" t="0" r="17780" b="127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30"/>
                          <a:srcRect t="3156" b="2353"/>
                          <a:stretch>
                            <a:fillRect/>
                          </a:stretch>
                        </pic:blipFill>
                        <pic:spPr>
                          <a:xfrm>
                            <a:off x="0" y="0"/>
                            <a:ext cx="1525270" cy="2399030"/>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5FE19575">
            <w:pPr>
              <w:pStyle w:val="5"/>
              <w:widowControl/>
              <w:numPr>
                <w:ilvl w:val="3"/>
                <w:numId w:val="0"/>
              </w:numPr>
              <w:tabs>
                <w:tab w:val="clear" w:pos="420"/>
              </w:tabs>
              <w:spacing w:before="156" w:after="160" w:line="276" w:lineRule="auto"/>
              <w:rPr>
                <w:rFonts w:hint="eastAsia" w:ascii="黑体" w:hAnsi="黑体" w:eastAsia="黑体" w:cs="黑体"/>
                <w:sz w:val="24"/>
                <w:szCs w:val="24"/>
                <w:lang w:bidi="ar"/>
              </w:rPr>
            </w:pPr>
            <w:r>
              <w:rPr>
                <w:rFonts w:hint="eastAsia" w:ascii="黑体" w:hAnsi="黑体" w:eastAsia="黑体" w:cs="黑体"/>
                <w:sz w:val="24"/>
                <w:szCs w:val="24"/>
                <w:lang w:bidi="ar"/>
              </w:rPr>
              <w:t>1</w:t>
            </w:r>
            <w:r>
              <w:rPr>
                <w:rFonts w:hint="eastAsia" w:ascii="黑体" w:hAnsi="黑体" w:eastAsia="黑体" w:cs="黑体"/>
                <w:sz w:val="24"/>
                <w:szCs w:val="24"/>
                <w:lang w:val="en-US" w:eastAsia="zh-CN" w:bidi="ar"/>
              </w:rPr>
              <w:t>2</w:t>
            </w:r>
            <w:r>
              <w:rPr>
                <w:rFonts w:hint="eastAsia" w:ascii="黑体" w:hAnsi="黑体" w:eastAsia="黑体" w:cs="黑体"/>
                <w:sz w:val="24"/>
                <w:szCs w:val="24"/>
                <w:lang w:bidi="ar"/>
              </w:rPr>
              <w:t>.特殊节的拆除</w:t>
            </w:r>
          </w:p>
          <w:p w14:paraId="6C2F8A62">
            <w:pPr>
              <w:spacing w:after="160" w:line="360" w:lineRule="auto"/>
              <w:ind w:firstLine="480" w:firstLineChars="200"/>
              <w:rPr>
                <w:rFonts w:hint="eastAsia" w:ascii="宋体" w:hAnsi="宋体" w:eastAsia="宋体" w:cs="宋体"/>
                <w:color w:val="0000FF"/>
                <w:sz w:val="24"/>
                <w:lang w:bidi="ar"/>
              </w:rPr>
            </w:pPr>
            <w:r>
              <w:rPr>
                <w:rFonts w:ascii="黑体" w:hAnsi="黑体" w:eastAsia="黑体" w:cs="黑体"/>
                <w:sz w:val="24"/>
              </w:rPr>
              <w:t>作业人员在地面上先将钢丝绳一端挂在</w:t>
            </w:r>
            <w:r>
              <w:rPr>
                <w:rFonts w:hint="eastAsia" w:ascii="黑体" w:hAnsi="黑体" w:eastAsia="黑体" w:cs="黑体"/>
                <w:sz w:val="24"/>
              </w:rPr>
              <w:t>汽车吊</w:t>
            </w:r>
            <w:r>
              <w:rPr>
                <w:rFonts w:ascii="黑体" w:hAnsi="黑体" w:eastAsia="黑体" w:cs="黑体"/>
                <w:sz w:val="24"/>
              </w:rPr>
              <w:t>吊钩上，另一端与卸扣连接，启动</w:t>
            </w:r>
            <w:r>
              <w:rPr>
                <w:rFonts w:hint="eastAsia" w:ascii="黑体" w:hAnsi="黑体" w:eastAsia="黑体" w:cs="黑体"/>
                <w:sz w:val="24"/>
              </w:rPr>
              <w:t>汽车吊</w:t>
            </w:r>
            <w:r>
              <w:rPr>
                <w:rFonts w:ascii="黑体" w:hAnsi="黑体" w:eastAsia="黑体" w:cs="黑体"/>
                <w:sz w:val="24"/>
              </w:rPr>
              <w:t>，将卸扣缓慢提升至</w:t>
            </w:r>
            <w:r>
              <w:rPr>
                <w:rFonts w:hint="eastAsia" w:ascii="黑体" w:hAnsi="黑体" w:eastAsia="黑体" w:cs="黑体"/>
                <w:sz w:val="24"/>
              </w:rPr>
              <w:t>特殊节</w:t>
            </w:r>
            <w:r>
              <w:rPr>
                <w:rFonts w:ascii="黑体" w:hAnsi="黑体" w:eastAsia="黑体" w:cs="黑体"/>
                <w:sz w:val="24"/>
              </w:rPr>
              <w:t>上方，作业人员通过爬梯爬至</w:t>
            </w:r>
            <w:r>
              <w:rPr>
                <w:rFonts w:hint="eastAsia" w:ascii="黑体" w:hAnsi="黑体" w:eastAsia="黑体" w:cs="黑体"/>
                <w:sz w:val="24"/>
              </w:rPr>
              <w:t>特殊节顶部</w:t>
            </w:r>
            <w:r>
              <w:rPr>
                <w:rFonts w:ascii="黑体" w:hAnsi="黑体" w:eastAsia="黑体" w:cs="黑体"/>
                <w:sz w:val="24"/>
              </w:rPr>
              <w:t>，将安全带系挂在</w:t>
            </w:r>
            <w:r>
              <w:rPr>
                <w:rFonts w:hint="eastAsia" w:ascii="黑体" w:hAnsi="黑体" w:eastAsia="黑体" w:cs="黑体"/>
                <w:sz w:val="24"/>
              </w:rPr>
              <w:t>特殊节顶部横</w:t>
            </w:r>
            <w:r>
              <w:rPr>
                <w:rFonts w:ascii="黑体" w:hAnsi="黑体" w:eastAsia="黑体" w:cs="黑体"/>
                <w:sz w:val="24"/>
              </w:rPr>
              <w:t>杆上，位于</w:t>
            </w:r>
            <w:r>
              <w:rPr>
                <w:rFonts w:hint="eastAsia" w:ascii="黑体" w:hAnsi="黑体" w:eastAsia="黑体" w:cs="黑体"/>
                <w:sz w:val="24"/>
              </w:rPr>
              <w:t>特殊节顶部</w:t>
            </w:r>
            <w:r>
              <w:rPr>
                <w:rFonts w:ascii="黑体" w:hAnsi="黑体" w:eastAsia="黑体" w:cs="黑体"/>
                <w:sz w:val="24"/>
              </w:rPr>
              <w:t>平台上。</w:t>
            </w:r>
            <w:r>
              <w:rPr>
                <w:rFonts w:hint="eastAsia" w:ascii="黑体" w:hAnsi="黑体" w:eastAsia="黑体" w:cs="黑体"/>
                <w:sz w:val="24"/>
              </w:rPr>
              <w:t>汽车吊</w:t>
            </w:r>
            <w:r>
              <w:rPr>
                <w:rFonts w:ascii="黑体" w:hAnsi="黑体" w:eastAsia="黑体" w:cs="黑体"/>
                <w:sz w:val="24"/>
              </w:rPr>
              <w:t>放松吊钩，作业人员将卸扣与</w:t>
            </w:r>
            <w:r>
              <w:rPr>
                <w:rFonts w:hint="eastAsia" w:ascii="黑体" w:hAnsi="黑体" w:eastAsia="黑体" w:cs="黑体"/>
                <w:sz w:val="24"/>
              </w:rPr>
              <w:t>特殊节</w:t>
            </w:r>
            <w:r>
              <w:rPr>
                <w:rFonts w:ascii="黑体" w:hAnsi="黑体" w:eastAsia="黑体" w:cs="黑体"/>
                <w:sz w:val="24"/>
              </w:rPr>
              <w:t>顶部的4个销轴孔用销轴连接，同时在</w:t>
            </w:r>
            <w:r>
              <w:rPr>
                <w:rFonts w:hint="eastAsia" w:ascii="黑体" w:hAnsi="黑体" w:eastAsia="黑体" w:cs="黑体"/>
                <w:sz w:val="24"/>
              </w:rPr>
              <w:t>特殊节杆件</w:t>
            </w:r>
            <w:r>
              <w:rPr>
                <w:rFonts w:ascii="黑体" w:hAnsi="黑体" w:eastAsia="黑体" w:cs="黑体"/>
                <w:sz w:val="24"/>
              </w:rPr>
              <w:t>上栓好2根溜绳，作业人员解除安全带，通过爬梯爬至</w:t>
            </w:r>
            <w:r>
              <w:rPr>
                <w:rFonts w:hint="eastAsia" w:ascii="黑体" w:hAnsi="黑体" w:eastAsia="黑体" w:cs="黑体"/>
                <w:sz w:val="24"/>
              </w:rPr>
              <w:t>爬升架</w:t>
            </w:r>
            <w:r>
              <w:rPr>
                <w:rFonts w:ascii="黑体" w:hAnsi="黑体" w:eastAsia="黑体" w:cs="黑体"/>
                <w:sz w:val="24"/>
              </w:rPr>
              <w:t>顶部，将安全带系挂在</w:t>
            </w:r>
            <w:r>
              <w:rPr>
                <w:rFonts w:hint="eastAsia" w:ascii="黑体" w:hAnsi="黑体" w:eastAsia="黑体" w:cs="黑体"/>
                <w:sz w:val="24"/>
              </w:rPr>
              <w:t>爬升架</w:t>
            </w:r>
            <w:r>
              <w:rPr>
                <w:rFonts w:ascii="黑体" w:hAnsi="黑体" w:eastAsia="黑体" w:cs="黑体"/>
                <w:sz w:val="24"/>
              </w:rPr>
              <w:t>顶部横杆上，站立在</w:t>
            </w:r>
            <w:r>
              <w:rPr>
                <w:rFonts w:hint="eastAsia" w:ascii="黑体" w:hAnsi="黑体" w:eastAsia="黑体" w:cs="黑体"/>
                <w:sz w:val="24"/>
              </w:rPr>
              <w:t>爬升架</w:t>
            </w:r>
            <w:r>
              <w:rPr>
                <w:rFonts w:ascii="黑体" w:hAnsi="黑体" w:eastAsia="黑体" w:cs="黑体"/>
                <w:sz w:val="24"/>
              </w:rPr>
              <w:t>顶部的平台上，解除</w:t>
            </w:r>
            <w:r>
              <w:rPr>
                <w:rFonts w:hint="eastAsia" w:ascii="黑体" w:hAnsi="黑体" w:eastAsia="黑体" w:cs="黑体"/>
                <w:sz w:val="24"/>
              </w:rPr>
              <w:t>特殊节</w:t>
            </w:r>
            <w:r>
              <w:rPr>
                <w:rFonts w:ascii="黑体" w:hAnsi="黑体" w:eastAsia="黑体" w:cs="黑体"/>
                <w:sz w:val="24"/>
              </w:rPr>
              <w:t>与</w:t>
            </w:r>
            <w:r>
              <w:rPr>
                <w:rFonts w:hint="eastAsia" w:ascii="黑体" w:hAnsi="黑体" w:eastAsia="黑体" w:cs="黑体"/>
                <w:sz w:val="24"/>
              </w:rPr>
              <w:t>爬升架</w:t>
            </w:r>
            <w:r>
              <w:rPr>
                <w:rFonts w:ascii="黑体" w:hAnsi="黑体" w:eastAsia="黑体" w:cs="黑体"/>
                <w:sz w:val="24"/>
              </w:rPr>
              <w:t>之间的销轴连接，使</w:t>
            </w:r>
            <w:r>
              <w:rPr>
                <w:rFonts w:hint="eastAsia" w:ascii="黑体" w:hAnsi="黑体" w:eastAsia="黑体" w:cs="黑体"/>
                <w:sz w:val="24"/>
              </w:rPr>
              <w:t>特殊节</w:t>
            </w:r>
            <w:r>
              <w:rPr>
                <w:rFonts w:ascii="黑体" w:hAnsi="黑体" w:eastAsia="黑体" w:cs="黑体"/>
                <w:sz w:val="24"/>
              </w:rPr>
              <w:t>与</w:t>
            </w:r>
            <w:r>
              <w:rPr>
                <w:rFonts w:hint="eastAsia" w:ascii="黑体" w:hAnsi="黑体" w:eastAsia="黑体" w:cs="黑体"/>
                <w:sz w:val="24"/>
              </w:rPr>
              <w:t>爬升架</w:t>
            </w:r>
            <w:r>
              <w:rPr>
                <w:rFonts w:ascii="黑体" w:hAnsi="黑体" w:eastAsia="黑体" w:cs="黑体"/>
                <w:sz w:val="24"/>
              </w:rPr>
              <w:t>断开</w:t>
            </w:r>
            <w:r>
              <w:rPr>
                <w:rFonts w:hint="eastAsia" w:ascii="黑体" w:hAnsi="黑体" w:eastAsia="黑体" w:cs="黑体"/>
                <w:sz w:val="24"/>
              </w:rPr>
              <w:t>，</w:t>
            </w:r>
            <w:r>
              <w:rPr>
                <w:rFonts w:ascii="黑体" w:hAnsi="黑体" w:eastAsia="黑体" w:cs="黑体"/>
                <w:sz w:val="24"/>
              </w:rPr>
              <w:t>解除</w:t>
            </w:r>
            <w:r>
              <w:rPr>
                <w:rFonts w:hint="eastAsia" w:ascii="黑体" w:hAnsi="黑体" w:eastAsia="黑体" w:cs="黑体"/>
                <w:sz w:val="24"/>
              </w:rPr>
              <w:t>特殊节</w:t>
            </w:r>
            <w:r>
              <w:rPr>
                <w:rFonts w:ascii="黑体" w:hAnsi="黑体" w:eastAsia="黑体" w:cs="黑体"/>
                <w:sz w:val="24"/>
              </w:rPr>
              <w:t>与</w:t>
            </w:r>
            <w:r>
              <w:rPr>
                <w:rFonts w:hint="eastAsia" w:ascii="黑体" w:hAnsi="黑体" w:eastAsia="黑体" w:cs="黑体"/>
                <w:sz w:val="24"/>
              </w:rPr>
              <w:t>塔身</w:t>
            </w:r>
            <w:r>
              <w:rPr>
                <w:rFonts w:ascii="黑体" w:hAnsi="黑体" w:eastAsia="黑体" w:cs="黑体"/>
                <w:sz w:val="24"/>
              </w:rPr>
              <w:t>之间的销轴连接，使</w:t>
            </w:r>
            <w:r>
              <w:rPr>
                <w:rFonts w:hint="eastAsia" w:ascii="黑体" w:hAnsi="黑体" w:eastAsia="黑体" w:cs="黑体"/>
                <w:sz w:val="24"/>
              </w:rPr>
              <w:t>特殊节</w:t>
            </w:r>
            <w:r>
              <w:rPr>
                <w:rFonts w:ascii="黑体" w:hAnsi="黑体" w:eastAsia="黑体" w:cs="黑体"/>
                <w:sz w:val="24"/>
              </w:rPr>
              <w:t>与</w:t>
            </w:r>
            <w:r>
              <w:rPr>
                <w:rFonts w:hint="eastAsia" w:ascii="黑体" w:hAnsi="黑体" w:eastAsia="黑体" w:cs="黑体"/>
                <w:sz w:val="24"/>
              </w:rPr>
              <w:t>塔身</w:t>
            </w:r>
            <w:r>
              <w:rPr>
                <w:rFonts w:ascii="黑体" w:hAnsi="黑体" w:eastAsia="黑体" w:cs="黑体"/>
                <w:sz w:val="24"/>
              </w:rPr>
              <w:t>断开。</w:t>
            </w:r>
            <w:r>
              <w:rPr>
                <w:rFonts w:hint="eastAsia" w:ascii="黑体" w:hAnsi="黑体" w:eastAsia="黑体" w:cs="黑体"/>
                <w:sz w:val="24"/>
              </w:rPr>
              <w:t>汽车吊</w:t>
            </w:r>
            <w:r>
              <w:rPr>
                <w:rFonts w:ascii="黑体" w:hAnsi="黑体" w:eastAsia="黑体" w:cs="黑体"/>
                <w:sz w:val="24"/>
              </w:rPr>
              <w:t>起升吊钩，将</w:t>
            </w:r>
            <w:r>
              <w:rPr>
                <w:rFonts w:hint="eastAsia" w:ascii="黑体" w:hAnsi="黑体" w:eastAsia="黑体" w:cs="黑体"/>
                <w:sz w:val="24"/>
              </w:rPr>
              <w:t>特殊节</w:t>
            </w:r>
            <w:r>
              <w:rPr>
                <w:rFonts w:ascii="黑体" w:hAnsi="黑体" w:eastAsia="黑体" w:cs="黑体"/>
                <w:sz w:val="24"/>
              </w:rPr>
              <w:t>提升一定安全高度后，再将</w:t>
            </w:r>
            <w:r>
              <w:rPr>
                <w:rFonts w:hint="eastAsia" w:ascii="黑体" w:hAnsi="黑体" w:eastAsia="黑体" w:cs="黑体"/>
                <w:sz w:val="24"/>
              </w:rPr>
              <w:t>特殊节</w:t>
            </w:r>
            <w:r>
              <w:rPr>
                <w:rFonts w:ascii="黑体" w:hAnsi="黑体" w:eastAsia="黑体" w:cs="黑体"/>
                <w:sz w:val="24"/>
              </w:rPr>
              <w:t>下放至地面，作业人员在地面上解除卸扣与</w:t>
            </w:r>
            <w:r>
              <w:rPr>
                <w:rFonts w:hint="eastAsia" w:ascii="黑体" w:hAnsi="黑体" w:eastAsia="黑体" w:cs="黑体"/>
                <w:sz w:val="24"/>
              </w:rPr>
              <w:t>特殊节</w:t>
            </w:r>
            <w:r>
              <w:rPr>
                <w:rFonts w:ascii="黑体" w:hAnsi="黑体" w:eastAsia="黑体" w:cs="黑体"/>
                <w:sz w:val="24"/>
              </w:rPr>
              <w:t>的连接。</w:t>
            </w:r>
          </w:p>
        </w:tc>
      </w:tr>
      <w:tr w14:paraId="68D1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875" w:type="dxa"/>
            <w:gridSpan w:val="2"/>
            <w:vMerge w:val="continue"/>
            <w:tcBorders>
              <w:left w:val="single" w:color="auto" w:sz="12" w:space="0"/>
              <w:right w:val="single" w:color="auto" w:sz="12" w:space="0"/>
            </w:tcBorders>
            <w:vAlign w:val="center"/>
          </w:tcPr>
          <w:p w14:paraId="0F9D86B1">
            <w:pPr>
              <w:spacing w:after="160" w:line="276" w:lineRule="auto"/>
              <w:jc w:val="center"/>
              <w:rPr>
                <w:rFonts w:hint="eastAsia" w:ascii="黑体" w:hAnsi="黑体" w:eastAsia="黑体" w:cs="黑体"/>
                <w:color w:val="000000" w:themeColor="text1"/>
                <w:sz w:val="24"/>
                <w14:textFill>
                  <w14:solidFill>
                    <w14:schemeClr w14:val="tx1"/>
                  </w14:solidFill>
                </w14:textFill>
              </w:rPr>
            </w:pPr>
          </w:p>
        </w:tc>
        <w:tc>
          <w:tcPr>
            <w:tcW w:w="3855" w:type="dxa"/>
            <w:gridSpan w:val="2"/>
            <w:tcBorders>
              <w:top w:val="single" w:color="auto" w:sz="12" w:space="0"/>
              <w:left w:val="single" w:color="auto" w:sz="12" w:space="0"/>
              <w:right w:val="single" w:color="auto" w:sz="4" w:space="0"/>
            </w:tcBorders>
            <w:vAlign w:val="center"/>
          </w:tcPr>
          <w:p w14:paraId="2944FF75">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3054" w:type="dxa"/>
            <w:gridSpan w:val="2"/>
            <w:tcBorders>
              <w:top w:val="single" w:color="auto" w:sz="12" w:space="0"/>
              <w:left w:val="single" w:color="auto" w:sz="4" w:space="0"/>
              <w:right w:val="single" w:color="auto" w:sz="4" w:space="0"/>
            </w:tcBorders>
            <w:vAlign w:val="center"/>
          </w:tcPr>
          <w:p w14:paraId="5708E619">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2737" w:type="dxa"/>
            <w:gridSpan w:val="2"/>
            <w:tcBorders>
              <w:top w:val="single" w:color="auto" w:sz="12" w:space="0"/>
              <w:left w:val="single" w:color="auto" w:sz="4" w:space="0"/>
              <w:right w:val="single" w:color="auto" w:sz="12" w:space="0"/>
            </w:tcBorders>
            <w:vAlign w:val="center"/>
          </w:tcPr>
          <w:p w14:paraId="0B702893">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0A47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3DC071C4">
            <w:pPr>
              <w:spacing w:after="160" w:line="276" w:lineRule="auto"/>
            </w:pPr>
          </w:p>
        </w:tc>
        <w:tc>
          <w:tcPr>
            <w:tcW w:w="3855" w:type="dxa"/>
            <w:gridSpan w:val="2"/>
            <w:tcBorders>
              <w:left w:val="single" w:color="auto" w:sz="12" w:space="0"/>
              <w:bottom w:val="single" w:color="auto" w:sz="12" w:space="0"/>
              <w:right w:val="single" w:color="auto" w:sz="4" w:space="0"/>
            </w:tcBorders>
            <w:vAlign w:val="center"/>
          </w:tcPr>
          <w:p w14:paraId="1AD942AC">
            <w:pPr>
              <w:spacing w:after="160" w:line="320" w:lineRule="exact"/>
              <w:rPr>
                <w:rFonts w:hint="eastAsia" w:ascii="黑体" w:hAnsi="黑体" w:eastAsia="黑体" w:cs="黑体"/>
                <w:szCs w:val="21"/>
              </w:rPr>
            </w:pPr>
            <w:r>
              <w:rPr>
                <w:rFonts w:hint="eastAsia" w:ascii="黑体" w:hAnsi="黑体" w:eastAsia="黑体" w:cs="黑体"/>
                <w:b/>
                <w:bCs/>
                <w:szCs w:val="21"/>
              </w:rPr>
              <w:t>1、班组长</w:t>
            </w:r>
            <w:r>
              <w:rPr>
                <w:rFonts w:hint="eastAsia" w:ascii="黑体" w:hAnsi="黑体" w:eastAsia="黑体" w:cs="黑体"/>
                <w:szCs w:val="21"/>
              </w:rPr>
              <w:t>：1人，负责整体吊装指挥与协调。</w:t>
            </w:r>
          </w:p>
          <w:p w14:paraId="1BDF8B7D">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69F70D6E">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tc>
        <w:tc>
          <w:tcPr>
            <w:tcW w:w="3054" w:type="dxa"/>
            <w:gridSpan w:val="2"/>
            <w:tcBorders>
              <w:left w:val="single" w:color="auto" w:sz="4" w:space="0"/>
              <w:bottom w:val="single" w:color="auto" w:sz="12" w:space="0"/>
              <w:right w:val="single" w:color="auto" w:sz="4" w:space="0"/>
            </w:tcBorders>
            <w:vAlign w:val="center"/>
          </w:tcPr>
          <w:p w14:paraId="45CB18B1">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25854-6-DW6.3卸扣4个。</w:t>
            </w:r>
          </w:p>
          <w:p w14:paraId="1B7F0F13">
            <w:pPr>
              <w:spacing w:after="160" w:line="320" w:lineRule="exact"/>
              <w:rPr>
                <w:rFonts w:hint="eastAsia" w:ascii="黑体" w:hAnsi="黑体" w:eastAsia="黑体" w:cs="黑体"/>
                <w:b/>
                <w:bCs/>
                <w:szCs w:val="21"/>
              </w:rPr>
            </w:pPr>
            <w:r>
              <w:rPr>
                <w:rFonts w:hint="eastAsia" w:ascii="黑体" w:hAnsi="黑体" w:eastAsia="黑体" w:cs="黑体"/>
                <w:b/>
                <w:bCs/>
                <w:szCs w:val="21"/>
              </w:rPr>
              <w:t>2、</w:t>
            </w:r>
            <w:r>
              <w:rPr>
                <w:rFonts w:hint="eastAsia" w:ascii="黑体" w:hAnsi="黑体" w:eastAsia="黑体" w:cs="黑体"/>
                <w:color w:val="000000" w:themeColor="text1"/>
                <w:szCs w:val="21"/>
                <w14:textFill>
                  <w14:solidFill>
                    <w14:schemeClr w14:val="tx1"/>
                  </w14:solidFill>
                </w14:textFill>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74721E65">
            <w:pPr>
              <w:spacing w:after="160" w:line="320" w:lineRule="exact"/>
              <w:rPr>
                <w:rFonts w:hint="eastAsia" w:ascii="黑体" w:hAnsi="黑体" w:eastAsia="黑体" w:cs="黑体"/>
                <w:szCs w:val="21"/>
              </w:rPr>
            </w:pPr>
            <w:r>
              <w:rPr>
                <w:rFonts w:hint="eastAsia" w:ascii="黑体" w:hAnsi="黑体" w:eastAsia="黑体" w:cs="黑体"/>
                <w:b/>
                <w:bCs/>
                <w:szCs w:val="21"/>
              </w:rPr>
              <w:t>3、</w:t>
            </w:r>
            <w:r>
              <w:rPr>
                <w:rFonts w:hint="eastAsia" w:ascii="黑体" w:hAnsi="黑体" w:eastAsia="黑体" w:cs="黑体"/>
                <w:color w:val="000000" w:themeColor="text1"/>
                <w:szCs w:val="21"/>
                <w14:textFill>
                  <w14:solidFill>
                    <w14:schemeClr w14:val="tx1"/>
                  </w14:solidFill>
                </w14:textFill>
              </w:rPr>
              <w:t>大锤（20磅）2把。</w:t>
            </w:r>
          </w:p>
        </w:tc>
        <w:tc>
          <w:tcPr>
            <w:tcW w:w="2737" w:type="dxa"/>
            <w:gridSpan w:val="2"/>
            <w:tcBorders>
              <w:left w:val="single" w:color="auto" w:sz="4" w:space="0"/>
              <w:bottom w:val="single" w:color="auto" w:sz="12" w:space="0"/>
              <w:right w:val="single" w:color="auto" w:sz="12" w:space="0"/>
            </w:tcBorders>
            <w:vAlign w:val="center"/>
          </w:tcPr>
          <w:p w14:paraId="5905085E">
            <w:pPr>
              <w:spacing w:after="160" w:line="320" w:lineRule="exact"/>
              <w:rPr>
                <w:rFonts w:hint="eastAsia" w:ascii="黑体" w:hAnsi="黑体" w:eastAsia="黑体" w:cs="黑体"/>
                <w:szCs w:val="21"/>
              </w:rPr>
            </w:pPr>
            <w:r>
              <w:rPr>
                <w:rFonts w:hint="eastAsia" w:ascii="黑体" w:hAnsi="黑体" w:eastAsia="黑体" w:cs="黑体"/>
                <w:szCs w:val="21"/>
              </w:rPr>
              <w:t>1.作业前开展班前会，明确人员分工及工作内容，明确各作业面安全风险，明确应急处理措施。</w:t>
            </w:r>
          </w:p>
          <w:p w14:paraId="311EEBC5">
            <w:pPr>
              <w:spacing w:after="160" w:line="320" w:lineRule="exact"/>
              <w:rPr>
                <w:rFonts w:hint="eastAsia" w:ascii="黑体" w:hAnsi="黑体" w:eastAsia="黑体" w:cs="黑体"/>
                <w:szCs w:val="21"/>
              </w:rPr>
            </w:pPr>
            <w:r>
              <w:rPr>
                <w:rFonts w:hint="eastAsia" w:ascii="黑体" w:hAnsi="黑体" w:eastAsia="黑体" w:cs="黑体"/>
                <w:szCs w:val="21"/>
              </w:rPr>
              <w:t>2.关注天气情况，如有大风、雷暴雨等恶劣天气，提前做好防风防雨工作。</w:t>
            </w:r>
          </w:p>
        </w:tc>
      </w:tr>
    </w:tbl>
    <w:p w14:paraId="7BE21EA6">
      <w:pPr>
        <w:rPr>
          <w:color w:val="2E54A1" w:themeColor="accent1" w:themeShade="BF"/>
        </w:rPr>
      </w:pPr>
      <w:r>
        <w:rPr>
          <w:color w:val="2E54A1" w:themeColor="accent1" w:themeShade="BF"/>
        </w:rPr>
        <w:br w:type="page"/>
      </w:r>
    </w:p>
    <w:tbl>
      <w:tblPr>
        <w:tblStyle w:val="15"/>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3705"/>
        <w:gridCol w:w="2666"/>
        <w:gridCol w:w="239"/>
        <w:gridCol w:w="2762"/>
        <w:gridCol w:w="524"/>
        <w:gridCol w:w="1594"/>
        <w:gridCol w:w="1832"/>
      </w:tblGrid>
      <w:tr w14:paraId="0FB5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14" w:type="dxa"/>
            <w:tcBorders>
              <w:top w:val="single" w:color="auto" w:sz="12" w:space="0"/>
              <w:left w:val="single" w:color="auto" w:sz="12" w:space="0"/>
              <w:bottom w:val="single" w:color="auto" w:sz="12" w:space="0"/>
              <w:right w:val="single" w:color="auto" w:sz="12" w:space="0"/>
            </w:tcBorders>
            <w:vAlign w:val="center"/>
          </w:tcPr>
          <w:p w14:paraId="2CBED113">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705" w:type="dxa"/>
            <w:tcBorders>
              <w:top w:val="single" w:color="auto" w:sz="12" w:space="0"/>
              <w:left w:val="single" w:color="auto" w:sz="12" w:space="0"/>
              <w:bottom w:val="single" w:color="auto" w:sz="12" w:space="0"/>
              <w:right w:val="single" w:color="auto" w:sz="12" w:space="0"/>
            </w:tcBorders>
            <w:vAlign w:val="center"/>
          </w:tcPr>
          <w:p w14:paraId="2F6788AA">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31F2B587">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472AD8BB">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51C94BDC">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32700D2A">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6</w:t>
            </w:r>
          </w:p>
        </w:tc>
      </w:tr>
      <w:tr w14:paraId="1409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14" w:type="dxa"/>
            <w:tcBorders>
              <w:top w:val="single" w:color="auto" w:sz="12" w:space="0"/>
              <w:left w:val="single" w:color="auto" w:sz="12" w:space="0"/>
              <w:bottom w:val="single" w:color="auto" w:sz="12" w:space="0"/>
              <w:right w:val="single" w:color="auto" w:sz="12" w:space="0"/>
            </w:tcBorders>
            <w:vAlign w:val="center"/>
          </w:tcPr>
          <w:p w14:paraId="4F7AD23A">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705" w:type="dxa"/>
            <w:tcBorders>
              <w:top w:val="single" w:color="auto" w:sz="12" w:space="0"/>
              <w:left w:val="single" w:color="auto" w:sz="12" w:space="0"/>
              <w:bottom w:val="single" w:color="auto" w:sz="12" w:space="0"/>
              <w:right w:val="single" w:color="auto" w:sz="12" w:space="0"/>
            </w:tcBorders>
            <w:vAlign w:val="center"/>
          </w:tcPr>
          <w:p w14:paraId="35DFDDAD">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XGT7026-12S1塔机拆除工况</w:t>
            </w:r>
          </w:p>
        </w:tc>
        <w:tc>
          <w:tcPr>
            <w:tcW w:w="2666" w:type="dxa"/>
            <w:tcBorders>
              <w:top w:val="single" w:color="auto" w:sz="12" w:space="0"/>
              <w:left w:val="single" w:color="auto" w:sz="12" w:space="0"/>
              <w:bottom w:val="single" w:color="auto" w:sz="12" w:space="0"/>
              <w:right w:val="single" w:color="auto" w:sz="12" w:space="0"/>
            </w:tcBorders>
            <w:vAlign w:val="center"/>
          </w:tcPr>
          <w:p w14:paraId="6848112F">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2FC82206">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拆除爬升架</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2BCE13E0">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1BDD4E18">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1</w:t>
            </w:r>
          </w:p>
        </w:tc>
      </w:tr>
      <w:tr w14:paraId="09EA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5534F51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爬升架拆除示意图</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6BAA9385">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爬升架的拆除工艺流程</w:t>
            </w:r>
          </w:p>
        </w:tc>
      </w:tr>
      <w:tr w14:paraId="33C9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019" w:type="dxa"/>
            <w:gridSpan w:val="2"/>
            <w:vMerge w:val="restart"/>
            <w:tcBorders>
              <w:top w:val="single" w:color="auto" w:sz="4" w:space="0"/>
              <w:left w:val="single" w:color="auto" w:sz="12" w:space="0"/>
              <w:right w:val="single" w:color="auto" w:sz="12" w:space="0"/>
            </w:tcBorders>
            <w:vAlign w:val="center"/>
          </w:tcPr>
          <w:p w14:paraId="7C0B1611">
            <w:pPr>
              <w:spacing w:after="160"/>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2935605" cy="2684145"/>
                  <wp:effectExtent l="0" t="0" r="17145" b="1905"/>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29"/>
                          <a:stretch>
                            <a:fillRect/>
                          </a:stretch>
                        </pic:blipFill>
                        <pic:spPr>
                          <a:xfrm>
                            <a:off x="0" y="0"/>
                            <a:ext cx="2935605" cy="2684145"/>
                          </a:xfrm>
                          <a:prstGeom prst="rect">
                            <a:avLst/>
                          </a:prstGeom>
                          <a:noFill/>
                          <a:ln>
                            <a:noFill/>
                          </a:ln>
                        </pic:spPr>
                      </pic:pic>
                    </a:graphicData>
                  </a:graphic>
                </wp:inline>
              </w:drawing>
            </w:r>
            <w:r>
              <w:drawing>
                <wp:inline distT="0" distB="0" distL="114300" distR="114300">
                  <wp:extent cx="1673860" cy="2531745"/>
                  <wp:effectExtent l="0" t="0" r="2540" b="1905"/>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31"/>
                          <a:srcRect r="66099"/>
                          <a:stretch>
                            <a:fillRect/>
                          </a:stretch>
                        </pic:blipFill>
                        <pic:spPr>
                          <a:xfrm>
                            <a:off x="0" y="0"/>
                            <a:ext cx="1673860" cy="2531745"/>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505A771F">
            <w:pPr>
              <w:spacing w:after="160" w:line="400" w:lineRule="exact"/>
              <w:rPr>
                <w:rFonts w:hint="eastAsia" w:ascii="黑体" w:hAnsi="黑体" w:eastAsia="黑体" w:cs="黑体"/>
                <w:b/>
                <w:bCs/>
                <w:sz w:val="24"/>
                <w:lang w:bidi="ar"/>
              </w:rPr>
            </w:pPr>
            <w:r>
              <w:rPr>
                <w:rFonts w:hint="eastAsia" w:ascii="黑体" w:hAnsi="黑体" w:eastAsia="黑体" w:cs="黑体"/>
                <w:b/>
                <w:bCs/>
                <w:sz w:val="24"/>
                <w:lang w:bidi="ar"/>
              </w:rPr>
              <w:t>1</w:t>
            </w:r>
            <w:r>
              <w:rPr>
                <w:rFonts w:hint="eastAsia" w:ascii="黑体" w:hAnsi="黑体" w:eastAsia="黑体" w:cs="黑体"/>
                <w:b/>
                <w:bCs/>
                <w:sz w:val="24"/>
                <w:lang w:val="en-US" w:eastAsia="zh-CN" w:bidi="ar"/>
              </w:rPr>
              <w:t>3</w:t>
            </w:r>
            <w:r>
              <w:rPr>
                <w:rFonts w:hint="eastAsia" w:ascii="黑体" w:hAnsi="黑体" w:eastAsia="黑体" w:cs="黑体"/>
                <w:b/>
                <w:bCs/>
                <w:sz w:val="24"/>
                <w:lang w:bidi="ar"/>
              </w:rPr>
              <w:t>.爬升架的拆除</w:t>
            </w:r>
          </w:p>
          <w:p w14:paraId="3998BE4C">
            <w:pPr>
              <w:spacing w:after="160" w:line="360" w:lineRule="auto"/>
              <w:ind w:firstLine="480" w:firstLineChars="200"/>
              <w:rPr>
                <w:rFonts w:hint="eastAsia" w:ascii="黑体" w:hAnsi="黑体" w:eastAsia="黑体" w:cs="黑体"/>
                <w:color w:val="000000" w:themeColor="text1"/>
                <w:szCs w:val="21"/>
                <w14:textFill>
                  <w14:solidFill>
                    <w14:schemeClr w14:val="tx1"/>
                  </w14:solidFill>
                </w14:textFill>
              </w:rPr>
            </w:pPr>
            <w:r>
              <w:rPr>
                <w:rFonts w:ascii="黑体" w:hAnsi="黑体" w:eastAsia="黑体" w:cs="黑体"/>
                <w:sz w:val="24"/>
              </w:rPr>
              <w:t>作业人员先将钢丝绳一端挂在</w:t>
            </w:r>
            <w:r>
              <w:rPr>
                <w:rFonts w:hint="eastAsia" w:ascii="黑体" w:hAnsi="黑体" w:eastAsia="黑体" w:cs="黑体"/>
                <w:sz w:val="24"/>
              </w:rPr>
              <w:t>吊机吊钩</w:t>
            </w:r>
            <w:r>
              <w:rPr>
                <w:rFonts w:ascii="黑体" w:hAnsi="黑体" w:eastAsia="黑体" w:cs="黑体"/>
                <w:sz w:val="24"/>
              </w:rPr>
              <w:t>上，另一端与卸扣连接，</w:t>
            </w:r>
            <w:r>
              <w:rPr>
                <w:rFonts w:hint="eastAsia" w:ascii="黑体" w:hAnsi="黑体" w:eastAsia="黑体" w:cs="黑体"/>
                <w:sz w:val="24"/>
              </w:rPr>
              <w:t>启动吊机</w:t>
            </w:r>
            <w:r>
              <w:rPr>
                <w:rFonts w:ascii="黑体" w:hAnsi="黑体" w:eastAsia="黑体" w:cs="黑体"/>
                <w:sz w:val="24"/>
              </w:rPr>
              <w:t>，将卸扣缓慢提升至</w:t>
            </w:r>
            <w:r>
              <w:rPr>
                <w:rFonts w:hint="eastAsia" w:ascii="黑体" w:hAnsi="黑体" w:eastAsia="黑体" w:cs="黑体"/>
                <w:sz w:val="24"/>
              </w:rPr>
              <w:t>爬升架</w:t>
            </w:r>
            <w:r>
              <w:rPr>
                <w:rFonts w:ascii="黑体" w:hAnsi="黑体" w:eastAsia="黑体" w:cs="黑体"/>
                <w:sz w:val="24"/>
              </w:rPr>
              <w:t>上方，作业人员通过爬梯爬至</w:t>
            </w:r>
            <w:r>
              <w:rPr>
                <w:rFonts w:hint="eastAsia" w:ascii="黑体" w:hAnsi="黑体" w:eastAsia="黑体" w:cs="黑体"/>
                <w:sz w:val="24"/>
              </w:rPr>
              <w:t>爬升架</w:t>
            </w:r>
            <w:r>
              <w:rPr>
                <w:rFonts w:ascii="黑体" w:hAnsi="黑体" w:eastAsia="黑体" w:cs="黑体"/>
                <w:sz w:val="24"/>
              </w:rPr>
              <w:t>顶部，将安全带系挂在</w:t>
            </w:r>
            <w:r>
              <w:rPr>
                <w:rFonts w:hint="eastAsia" w:ascii="黑体" w:hAnsi="黑体" w:eastAsia="黑体" w:cs="黑体"/>
                <w:sz w:val="24"/>
              </w:rPr>
              <w:t>爬升架</w:t>
            </w:r>
            <w:r>
              <w:rPr>
                <w:rFonts w:ascii="黑体" w:hAnsi="黑体" w:eastAsia="黑体" w:cs="黑体"/>
                <w:sz w:val="24"/>
              </w:rPr>
              <w:t>顶部平台的栏杆上，位于</w:t>
            </w:r>
            <w:r>
              <w:rPr>
                <w:rFonts w:hint="eastAsia" w:ascii="黑体" w:hAnsi="黑体" w:eastAsia="黑体" w:cs="黑体"/>
                <w:sz w:val="24"/>
              </w:rPr>
              <w:t>爬升架</w:t>
            </w:r>
            <w:r>
              <w:rPr>
                <w:rFonts w:ascii="黑体" w:hAnsi="黑体" w:eastAsia="黑体" w:cs="黑体"/>
                <w:sz w:val="24"/>
              </w:rPr>
              <w:t>顶部的平台上。</w:t>
            </w:r>
            <w:r>
              <w:rPr>
                <w:rFonts w:hint="eastAsia" w:ascii="黑体" w:hAnsi="黑体" w:eastAsia="黑体" w:cs="黑体"/>
                <w:sz w:val="24"/>
              </w:rPr>
              <w:t>吊机</w:t>
            </w:r>
            <w:r>
              <w:rPr>
                <w:rFonts w:ascii="黑体" w:hAnsi="黑体" w:eastAsia="黑体" w:cs="黑体"/>
                <w:sz w:val="24"/>
              </w:rPr>
              <w:t>放松吊钩，作业人员将卸扣与</w:t>
            </w:r>
            <w:r>
              <w:rPr>
                <w:rFonts w:hint="eastAsia" w:ascii="黑体" w:hAnsi="黑体" w:eastAsia="黑体" w:cs="黑体"/>
                <w:sz w:val="24"/>
              </w:rPr>
              <w:t>爬升架</w:t>
            </w:r>
            <w:r>
              <w:rPr>
                <w:rFonts w:ascii="黑体" w:hAnsi="黑体" w:eastAsia="黑体" w:cs="黑体"/>
                <w:sz w:val="24"/>
              </w:rPr>
              <w:t>连接，同时在</w:t>
            </w:r>
            <w:r>
              <w:rPr>
                <w:rFonts w:hint="eastAsia" w:ascii="黑体" w:hAnsi="黑体" w:eastAsia="黑体" w:cs="黑体"/>
                <w:sz w:val="24"/>
              </w:rPr>
              <w:t>爬升架</w:t>
            </w:r>
            <w:r>
              <w:rPr>
                <w:rFonts w:ascii="黑体" w:hAnsi="黑体" w:eastAsia="黑体" w:cs="黑体"/>
                <w:sz w:val="24"/>
              </w:rPr>
              <w:t>杆件上栓好2根溜绳，作业人员解除安全带，作业人员通过爬梯爬至</w:t>
            </w:r>
            <w:r>
              <w:rPr>
                <w:rFonts w:hint="eastAsia" w:ascii="黑体" w:hAnsi="黑体" w:eastAsia="黑体" w:cs="黑体"/>
                <w:sz w:val="24"/>
              </w:rPr>
              <w:t>下一节基础节顶部</w:t>
            </w:r>
            <w:r>
              <w:rPr>
                <w:rFonts w:ascii="黑体" w:hAnsi="黑体" w:eastAsia="黑体" w:cs="黑体"/>
                <w:sz w:val="24"/>
              </w:rPr>
              <w:t>，将安全带系挂在</w:t>
            </w:r>
            <w:r>
              <w:rPr>
                <w:rFonts w:hint="eastAsia" w:ascii="黑体" w:hAnsi="黑体" w:eastAsia="黑体" w:cs="黑体"/>
                <w:sz w:val="24"/>
              </w:rPr>
              <w:t>基础节顶部</w:t>
            </w:r>
            <w:r>
              <w:rPr>
                <w:rFonts w:ascii="黑体" w:hAnsi="黑体" w:eastAsia="黑体" w:cs="黑体"/>
                <w:sz w:val="24"/>
              </w:rPr>
              <w:t>横杆上，解除</w:t>
            </w:r>
            <w:r>
              <w:rPr>
                <w:rFonts w:hint="eastAsia" w:ascii="黑体" w:hAnsi="黑体" w:eastAsia="黑体" w:cs="黑体"/>
                <w:sz w:val="24"/>
              </w:rPr>
              <w:t>爬升架</w:t>
            </w:r>
            <w:r>
              <w:rPr>
                <w:rFonts w:ascii="黑体" w:hAnsi="黑体" w:eastAsia="黑体" w:cs="黑体"/>
                <w:sz w:val="24"/>
              </w:rPr>
              <w:t>与</w:t>
            </w:r>
            <w:r>
              <w:rPr>
                <w:rFonts w:hint="eastAsia" w:ascii="黑体" w:hAnsi="黑体" w:eastAsia="黑体" w:cs="黑体"/>
                <w:sz w:val="24"/>
              </w:rPr>
              <w:t>基础节</w:t>
            </w:r>
            <w:r>
              <w:rPr>
                <w:rFonts w:ascii="黑体" w:hAnsi="黑体" w:eastAsia="黑体" w:cs="黑体"/>
                <w:sz w:val="24"/>
              </w:rPr>
              <w:t>之间的约束。</w:t>
            </w:r>
            <w:r>
              <w:rPr>
                <w:rFonts w:hint="eastAsia" w:ascii="黑体" w:hAnsi="黑体" w:eastAsia="黑体" w:cs="黑体"/>
                <w:sz w:val="24"/>
              </w:rPr>
              <w:t>吊机</w:t>
            </w:r>
            <w:r>
              <w:rPr>
                <w:rFonts w:ascii="黑体" w:hAnsi="黑体" w:eastAsia="黑体" w:cs="黑体"/>
                <w:sz w:val="24"/>
              </w:rPr>
              <w:t>起升吊钩，将</w:t>
            </w:r>
            <w:r>
              <w:rPr>
                <w:rFonts w:hint="eastAsia" w:ascii="黑体" w:hAnsi="黑体" w:eastAsia="黑体" w:cs="黑体"/>
                <w:sz w:val="24"/>
              </w:rPr>
              <w:t>爬升架</w:t>
            </w:r>
            <w:r>
              <w:rPr>
                <w:rFonts w:ascii="黑体" w:hAnsi="黑体" w:eastAsia="黑体" w:cs="黑体"/>
                <w:sz w:val="24"/>
              </w:rPr>
              <w:t>提升一定安全高度后，再将</w:t>
            </w:r>
            <w:r>
              <w:rPr>
                <w:rFonts w:hint="eastAsia" w:ascii="黑体" w:hAnsi="黑体" w:eastAsia="黑体" w:cs="黑体"/>
                <w:sz w:val="24"/>
              </w:rPr>
              <w:t>爬升架</w:t>
            </w:r>
            <w:r>
              <w:rPr>
                <w:rFonts w:ascii="黑体" w:hAnsi="黑体" w:eastAsia="黑体" w:cs="黑体"/>
                <w:sz w:val="24"/>
              </w:rPr>
              <w:t>下放至地面，作业人员在地面上解除卸扣与</w:t>
            </w:r>
            <w:r>
              <w:rPr>
                <w:rFonts w:hint="eastAsia" w:ascii="黑体" w:hAnsi="黑体" w:eastAsia="黑体" w:cs="黑体"/>
                <w:sz w:val="24"/>
              </w:rPr>
              <w:t>爬升架</w:t>
            </w:r>
            <w:r>
              <w:rPr>
                <w:rFonts w:ascii="黑体" w:hAnsi="黑体" w:eastAsia="黑体" w:cs="黑体"/>
                <w:sz w:val="24"/>
              </w:rPr>
              <w:t>的连接。</w:t>
            </w:r>
          </w:p>
        </w:tc>
      </w:tr>
      <w:tr w14:paraId="36FE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F1072A">
            <w:pPr>
              <w:spacing w:after="160" w:line="320" w:lineRule="exact"/>
              <w:jc w:val="center"/>
              <w:rPr>
                <w:rFonts w:hint="eastAsia" w:ascii="黑体" w:hAnsi="黑体" w:eastAsia="黑体" w:cs="黑体"/>
                <w:color w:val="000000" w:themeColor="text1"/>
                <w:sz w:val="24"/>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BACB977">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53D096">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4675F9D6">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2A3E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19" w:type="dxa"/>
            <w:gridSpan w:val="2"/>
            <w:vMerge w:val="continue"/>
            <w:tcBorders>
              <w:left w:val="single" w:color="auto" w:sz="12" w:space="0"/>
              <w:bottom w:val="single" w:color="auto" w:sz="12" w:space="0"/>
              <w:right w:val="single" w:color="auto" w:sz="12" w:space="0"/>
            </w:tcBorders>
            <w:vAlign w:val="center"/>
          </w:tcPr>
          <w:p w14:paraId="57534B3B">
            <w:pPr>
              <w:spacing w:after="160" w:line="320" w:lineRule="exact"/>
              <w:jc w:val="center"/>
            </w:pPr>
          </w:p>
        </w:tc>
        <w:tc>
          <w:tcPr>
            <w:tcW w:w="2905" w:type="dxa"/>
            <w:gridSpan w:val="2"/>
            <w:tcBorders>
              <w:left w:val="single" w:color="auto" w:sz="12" w:space="0"/>
              <w:bottom w:val="single" w:color="auto" w:sz="12" w:space="0"/>
              <w:right w:val="single" w:color="auto" w:sz="4" w:space="0"/>
            </w:tcBorders>
            <w:vAlign w:val="center"/>
          </w:tcPr>
          <w:p w14:paraId="317A0375">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30E35DFF">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1D99C5D9">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tc>
        <w:tc>
          <w:tcPr>
            <w:tcW w:w="3286" w:type="dxa"/>
            <w:gridSpan w:val="2"/>
            <w:tcBorders>
              <w:left w:val="single" w:color="auto" w:sz="4" w:space="0"/>
              <w:bottom w:val="single" w:color="auto" w:sz="12" w:space="0"/>
              <w:right w:val="single" w:color="auto" w:sz="4" w:space="0"/>
            </w:tcBorders>
            <w:vAlign w:val="center"/>
          </w:tcPr>
          <w:p w14:paraId="2F47D0E0">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25854-6-DW6.3卸扣4个。</w:t>
            </w:r>
          </w:p>
          <w:p w14:paraId="7125004E">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3389B5DC">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3、</w:t>
            </w:r>
            <w:r>
              <w:rPr>
                <w:rFonts w:hint="eastAsia" w:ascii="黑体" w:hAnsi="黑体" w:eastAsia="黑体" w:cs="黑体"/>
                <w:color w:val="000000" w:themeColor="text1"/>
                <w:szCs w:val="21"/>
                <w14:textFill>
                  <w14:solidFill>
                    <w14:schemeClr w14:val="tx1"/>
                  </w14:solidFill>
                </w14:textFill>
              </w:rPr>
              <w:t>大锤（20磅）2把。</w:t>
            </w:r>
          </w:p>
          <w:p w14:paraId="451286C6">
            <w:pPr>
              <w:spacing w:after="160" w:line="320" w:lineRule="exact"/>
              <w:rPr>
                <w:rFonts w:hint="eastAsia" w:ascii="黑体" w:hAnsi="黑体" w:eastAsia="黑体" w:cs="黑体"/>
                <w:szCs w:val="21"/>
              </w:rPr>
            </w:pPr>
            <w:r>
              <w:rPr>
                <w:rFonts w:hint="eastAsia" w:ascii="黑体" w:hAnsi="黑体" w:eastAsia="黑体" w:cs="黑体"/>
                <w:b/>
                <w:bCs/>
                <w:color w:val="000000" w:themeColor="text1"/>
                <w:szCs w:val="21"/>
                <w14:textFill>
                  <w14:solidFill>
                    <w14:schemeClr w14:val="tx1"/>
                  </w14:solidFill>
                </w14:textFill>
              </w:rPr>
              <w:t>4</w:t>
            </w:r>
            <w:r>
              <w:rPr>
                <w:rFonts w:hint="eastAsia" w:ascii="黑体" w:hAnsi="黑体" w:eastAsia="黑体" w:cs="黑体"/>
                <w:b/>
                <w:bCs/>
                <w:szCs w:val="21"/>
              </w:rPr>
              <w:t>、</w:t>
            </w:r>
            <w:r>
              <w:rPr>
                <w:rFonts w:ascii="黑体" w:hAnsi="黑体" w:eastAsia="黑体" w:cs="黑体"/>
                <w:color w:val="000000" w:themeColor="text1"/>
                <w:szCs w:val="21"/>
                <w14:textFill>
                  <w14:solidFill>
                    <w14:schemeClr w14:val="tx1"/>
                  </w14:solidFill>
                </w14:textFill>
              </w:rPr>
              <w:t>遛绳（尼龙绳）18mm*50m*2根。</w:t>
            </w:r>
          </w:p>
        </w:tc>
        <w:tc>
          <w:tcPr>
            <w:tcW w:w="3426" w:type="dxa"/>
            <w:gridSpan w:val="2"/>
            <w:tcBorders>
              <w:left w:val="single" w:color="auto" w:sz="4" w:space="0"/>
              <w:bottom w:val="single" w:color="auto" w:sz="12" w:space="0"/>
              <w:right w:val="single" w:color="auto" w:sz="12" w:space="0"/>
            </w:tcBorders>
            <w:vAlign w:val="center"/>
          </w:tcPr>
          <w:p w14:paraId="72C92933">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tc>
      </w:tr>
    </w:tbl>
    <w:p w14:paraId="3D39510B">
      <w:pPr>
        <w:rPr>
          <w:color w:val="2E54A1" w:themeColor="accent1" w:themeShade="BF"/>
        </w:rPr>
      </w:pPr>
      <w:r>
        <w:rPr>
          <w:color w:val="2E54A1" w:themeColor="accent1" w:themeShade="BF"/>
        </w:rPr>
        <w:br w:type="page"/>
      </w:r>
    </w:p>
    <w:tbl>
      <w:tblPr>
        <w:tblStyle w:val="15"/>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3699"/>
        <w:gridCol w:w="2657"/>
        <w:gridCol w:w="222"/>
        <w:gridCol w:w="2739"/>
        <w:gridCol w:w="2091"/>
        <w:gridCol w:w="1655"/>
      </w:tblGrid>
      <w:tr w14:paraId="2650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57" w:type="dxa"/>
            <w:tcBorders>
              <w:top w:val="single" w:color="auto" w:sz="12" w:space="0"/>
              <w:left w:val="single" w:color="auto" w:sz="12" w:space="0"/>
              <w:bottom w:val="single" w:color="auto" w:sz="12" w:space="0"/>
              <w:right w:val="single" w:color="auto" w:sz="12" w:space="0"/>
            </w:tcBorders>
            <w:vAlign w:val="center"/>
          </w:tcPr>
          <w:p w14:paraId="5AE6D9BA">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699" w:type="dxa"/>
            <w:tcBorders>
              <w:top w:val="single" w:color="auto" w:sz="12" w:space="0"/>
              <w:left w:val="single" w:color="auto" w:sz="12" w:space="0"/>
              <w:bottom w:val="single" w:color="auto" w:sz="12" w:space="0"/>
              <w:right w:val="single" w:color="auto" w:sz="12" w:space="0"/>
            </w:tcBorders>
            <w:vAlign w:val="center"/>
          </w:tcPr>
          <w:p w14:paraId="653BA064">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XGT7026-12S1塔机拆除作业指导书</w:t>
            </w:r>
          </w:p>
        </w:tc>
        <w:tc>
          <w:tcPr>
            <w:tcW w:w="2657" w:type="dxa"/>
            <w:tcBorders>
              <w:top w:val="single" w:color="auto" w:sz="12" w:space="0"/>
              <w:left w:val="single" w:color="auto" w:sz="12" w:space="0"/>
              <w:bottom w:val="single" w:color="auto" w:sz="12" w:space="0"/>
              <w:right w:val="single" w:color="auto" w:sz="12" w:space="0"/>
            </w:tcBorders>
            <w:vAlign w:val="center"/>
          </w:tcPr>
          <w:p w14:paraId="3B8504C7">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915281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91" w:type="dxa"/>
            <w:tcBorders>
              <w:top w:val="single" w:color="auto" w:sz="12" w:space="0"/>
              <w:left w:val="single" w:color="auto" w:sz="12" w:space="0"/>
              <w:bottom w:val="single" w:color="auto" w:sz="12" w:space="0"/>
              <w:right w:val="single" w:color="auto" w:sz="12" w:space="0"/>
            </w:tcBorders>
            <w:vAlign w:val="center"/>
          </w:tcPr>
          <w:p w14:paraId="3BAF3C51">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4CA9B9FB">
            <w:pPr>
              <w:spacing w:after="160"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w:t>
            </w:r>
            <w:r>
              <w:rPr>
                <w:rFonts w:hint="eastAsia" w:ascii="黑体" w:hAnsi="黑体" w:eastAsia="黑体" w:cs="黑体"/>
                <w:color w:val="000000" w:themeColor="text1"/>
                <w:sz w:val="24"/>
                <w:lang w:val="en-US" w:eastAsia="zh-CN"/>
                <w14:textFill>
                  <w14:solidFill>
                    <w14:schemeClr w14:val="tx1"/>
                  </w14:solidFill>
                </w14:textFill>
              </w:rPr>
              <w:t>7</w:t>
            </w:r>
          </w:p>
        </w:tc>
      </w:tr>
      <w:tr w14:paraId="348C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57" w:type="dxa"/>
            <w:tcBorders>
              <w:top w:val="single" w:color="auto" w:sz="12" w:space="0"/>
              <w:left w:val="single" w:color="auto" w:sz="12" w:space="0"/>
              <w:bottom w:val="single" w:color="auto" w:sz="12" w:space="0"/>
              <w:right w:val="single" w:color="auto" w:sz="12" w:space="0"/>
            </w:tcBorders>
            <w:vAlign w:val="center"/>
          </w:tcPr>
          <w:p w14:paraId="7E5A6591">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699" w:type="dxa"/>
            <w:tcBorders>
              <w:top w:val="single" w:color="auto" w:sz="12" w:space="0"/>
              <w:left w:val="single" w:color="auto" w:sz="12" w:space="0"/>
              <w:bottom w:val="single" w:color="auto" w:sz="12" w:space="0"/>
              <w:right w:val="single" w:color="auto" w:sz="12" w:space="0"/>
            </w:tcBorders>
            <w:vAlign w:val="center"/>
          </w:tcPr>
          <w:p w14:paraId="6CF76090">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XGT7026-12S1塔机拆除工况</w:t>
            </w:r>
          </w:p>
        </w:tc>
        <w:tc>
          <w:tcPr>
            <w:tcW w:w="2657" w:type="dxa"/>
            <w:tcBorders>
              <w:top w:val="single" w:color="auto" w:sz="12" w:space="0"/>
              <w:left w:val="single" w:color="auto" w:sz="12" w:space="0"/>
              <w:bottom w:val="single" w:color="auto" w:sz="12" w:space="0"/>
              <w:right w:val="single" w:color="auto" w:sz="12" w:space="0"/>
            </w:tcBorders>
            <w:vAlign w:val="center"/>
          </w:tcPr>
          <w:p w14:paraId="69405BF0">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6513E81E">
            <w:pPr>
              <w:pStyle w:val="5"/>
              <w:widowControl/>
              <w:numPr>
                <w:ilvl w:val="3"/>
                <w:numId w:val="0"/>
              </w:numPr>
              <w:tabs>
                <w:tab w:val="clear" w:pos="420"/>
              </w:tabs>
              <w:spacing w:before="156" w:after="160"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拆除剩余塔身</w:t>
            </w:r>
          </w:p>
        </w:tc>
        <w:tc>
          <w:tcPr>
            <w:tcW w:w="2091" w:type="dxa"/>
            <w:tcBorders>
              <w:top w:val="single" w:color="auto" w:sz="12" w:space="0"/>
              <w:left w:val="single" w:color="auto" w:sz="12" w:space="0"/>
              <w:bottom w:val="single" w:color="auto" w:sz="12" w:space="0"/>
              <w:right w:val="single" w:color="auto" w:sz="12" w:space="0"/>
            </w:tcBorders>
            <w:vAlign w:val="center"/>
          </w:tcPr>
          <w:p w14:paraId="47BCB03F">
            <w:pPr>
              <w:spacing w:after="160"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CC24990">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12</w:t>
            </w:r>
          </w:p>
        </w:tc>
      </w:tr>
      <w:tr w14:paraId="152D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056" w:type="dxa"/>
            <w:gridSpan w:val="2"/>
            <w:tcBorders>
              <w:top w:val="single" w:color="auto" w:sz="12" w:space="0"/>
              <w:left w:val="single" w:color="auto" w:sz="12" w:space="0"/>
              <w:bottom w:val="single" w:color="auto" w:sz="4" w:space="0"/>
              <w:right w:val="single" w:color="auto" w:sz="12" w:space="0"/>
            </w:tcBorders>
            <w:vAlign w:val="center"/>
          </w:tcPr>
          <w:p w14:paraId="1CEBE144">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剩余塔身拆除</w:t>
            </w:r>
            <w:r>
              <w:rPr>
                <w:rFonts w:ascii="黑体" w:hAnsi="黑体" w:eastAsia="黑体" w:cs="黑体"/>
                <w:color w:val="000000" w:themeColor="text1"/>
                <w:sz w:val="24"/>
                <w14:textFill>
                  <w14:solidFill>
                    <w14:schemeClr w14:val="tx1"/>
                  </w14:solidFill>
                </w14:textFill>
              </w:rPr>
              <w:t>示意图</w:t>
            </w:r>
          </w:p>
        </w:tc>
        <w:tc>
          <w:tcPr>
            <w:tcW w:w="9364" w:type="dxa"/>
            <w:gridSpan w:val="5"/>
            <w:tcBorders>
              <w:top w:val="single" w:color="auto" w:sz="12" w:space="0"/>
              <w:left w:val="single" w:color="auto" w:sz="12" w:space="0"/>
              <w:bottom w:val="single" w:color="auto" w:sz="4" w:space="0"/>
              <w:right w:val="single" w:color="auto" w:sz="12" w:space="0"/>
            </w:tcBorders>
            <w:vAlign w:val="center"/>
          </w:tcPr>
          <w:p w14:paraId="202DB962">
            <w:pPr>
              <w:spacing w:after="160"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剩余塔身拆除工艺流程</w:t>
            </w:r>
          </w:p>
        </w:tc>
      </w:tr>
      <w:tr w14:paraId="135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56" w:type="dxa"/>
            <w:gridSpan w:val="2"/>
            <w:vMerge w:val="restart"/>
            <w:tcBorders>
              <w:top w:val="single" w:color="auto" w:sz="4" w:space="0"/>
              <w:left w:val="single" w:color="auto" w:sz="12" w:space="0"/>
              <w:right w:val="single" w:color="auto" w:sz="12" w:space="0"/>
            </w:tcBorders>
            <w:vAlign w:val="center"/>
          </w:tcPr>
          <w:p w14:paraId="13D0AAAE">
            <w:pPr>
              <w:spacing w:after="160"/>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2793365" cy="2554605"/>
                  <wp:effectExtent l="0" t="0" r="6985" b="1714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9"/>
                          <a:stretch>
                            <a:fillRect/>
                          </a:stretch>
                        </pic:blipFill>
                        <pic:spPr>
                          <a:xfrm>
                            <a:off x="0" y="0"/>
                            <a:ext cx="2793365" cy="2554605"/>
                          </a:xfrm>
                          <a:prstGeom prst="rect">
                            <a:avLst/>
                          </a:prstGeom>
                          <a:noFill/>
                          <a:ln>
                            <a:noFill/>
                          </a:ln>
                        </pic:spPr>
                      </pic:pic>
                    </a:graphicData>
                  </a:graphic>
                </wp:inline>
              </w:drawing>
            </w:r>
            <w:r>
              <w:drawing>
                <wp:inline distT="0" distB="0" distL="114300" distR="114300">
                  <wp:extent cx="3343910" cy="2469515"/>
                  <wp:effectExtent l="0" t="0" r="0" b="698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1"/>
                          <a:srcRect l="34107" r="-3563"/>
                          <a:stretch>
                            <a:fillRect/>
                          </a:stretch>
                        </pic:blipFill>
                        <pic:spPr>
                          <a:xfrm>
                            <a:off x="0" y="0"/>
                            <a:ext cx="3343910" cy="2469515"/>
                          </a:xfrm>
                          <a:prstGeom prst="rect">
                            <a:avLst/>
                          </a:prstGeom>
                          <a:noFill/>
                          <a:ln>
                            <a:noFill/>
                          </a:ln>
                        </pic:spPr>
                      </pic:pic>
                    </a:graphicData>
                  </a:graphic>
                </wp:inline>
              </w:drawing>
            </w:r>
          </w:p>
        </w:tc>
        <w:tc>
          <w:tcPr>
            <w:tcW w:w="9364" w:type="dxa"/>
            <w:gridSpan w:val="5"/>
            <w:tcBorders>
              <w:top w:val="single" w:color="auto" w:sz="4" w:space="0"/>
              <w:left w:val="single" w:color="auto" w:sz="12" w:space="0"/>
              <w:bottom w:val="single" w:color="auto" w:sz="12" w:space="0"/>
              <w:right w:val="single" w:color="auto" w:sz="12" w:space="0"/>
            </w:tcBorders>
            <w:vAlign w:val="center"/>
          </w:tcPr>
          <w:p w14:paraId="473082FE">
            <w:pPr>
              <w:spacing w:after="160" w:line="400" w:lineRule="exact"/>
              <w:rPr>
                <w:rFonts w:hint="eastAsia" w:ascii="黑体" w:hAnsi="黑体" w:eastAsia="黑体" w:cs="黑体"/>
                <w:b/>
                <w:bCs/>
                <w:sz w:val="24"/>
                <w:lang w:bidi="ar"/>
              </w:rPr>
            </w:pPr>
            <w:r>
              <w:rPr>
                <w:rFonts w:hint="eastAsia" w:ascii="黑体" w:hAnsi="黑体" w:eastAsia="黑体" w:cs="黑体"/>
                <w:b/>
                <w:bCs/>
                <w:sz w:val="24"/>
                <w:lang w:bidi="ar"/>
              </w:rPr>
              <w:t>1</w:t>
            </w:r>
            <w:r>
              <w:rPr>
                <w:rFonts w:hint="eastAsia" w:ascii="黑体" w:hAnsi="黑体" w:eastAsia="黑体" w:cs="黑体"/>
                <w:b/>
                <w:bCs/>
                <w:sz w:val="24"/>
                <w:lang w:val="en-US" w:eastAsia="zh-CN" w:bidi="ar"/>
              </w:rPr>
              <w:t>4</w:t>
            </w:r>
            <w:r>
              <w:rPr>
                <w:rFonts w:hint="eastAsia" w:ascii="黑体" w:hAnsi="黑体" w:eastAsia="黑体" w:cs="黑体"/>
                <w:b/>
                <w:bCs/>
                <w:sz w:val="24"/>
                <w:lang w:bidi="ar"/>
              </w:rPr>
              <w:t>.拆除剩余塔身</w:t>
            </w:r>
          </w:p>
          <w:p w14:paraId="2B1E2371">
            <w:pPr>
              <w:spacing w:after="160" w:line="360" w:lineRule="auto"/>
              <w:ind w:firstLine="480" w:firstLineChars="200"/>
              <w:rPr>
                <w:rFonts w:hint="eastAsia" w:ascii="黑体" w:hAnsi="黑体" w:eastAsia="黑体" w:cs="黑体"/>
                <w:sz w:val="24"/>
              </w:rPr>
            </w:pPr>
            <w:r>
              <w:rPr>
                <w:rFonts w:hint="eastAsia" w:ascii="黑体" w:hAnsi="黑体" w:eastAsia="黑体" w:cs="黑体"/>
                <w:sz w:val="24"/>
              </w:rPr>
              <w:t>作业人员先将钢丝绳一端挂在吊机吊钩上，另一端与卸扣连接，启动吊机，将卸扣缓慢提升至标准节上方，作业人员通过爬梯爬至标准节顶部，将安全带系挂在标准节顶部。吊机放松吊钩，作业人员将卸扣与标准节连接，同时在标准节杆件上栓好2根溜绳，作业人员解除安全带，通过爬梯爬至标准节底部。解除标准节与基础节之间的约束。吊机起升吊钩，将标准节提升一定安全高度后，再将标准节下放至地面，作业人员在地面上解除卸扣与标准节的连接。</w:t>
            </w:r>
          </w:p>
          <w:p w14:paraId="3E425F5F">
            <w:pPr>
              <w:spacing w:after="160" w:line="360" w:lineRule="auto"/>
              <w:ind w:firstLine="480" w:firstLineChars="200"/>
              <w:rPr>
                <w:rFonts w:hint="eastAsia" w:ascii="黑体" w:hAnsi="黑体" w:eastAsia="黑体" w:cs="黑体"/>
                <w:sz w:val="24"/>
              </w:rPr>
            </w:pPr>
            <w:r>
              <w:rPr>
                <w:rFonts w:hint="eastAsia" w:ascii="黑体" w:hAnsi="黑体" w:eastAsia="黑体" w:cs="黑体"/>
                <w:sz w:val="24"/>
              </w:rPr>
              <w:t>用同样的方法拆除基础节。</w:t>
            </w:r>
          </w:p>
        </w:tc>
      </w:tr>
      <w:tr w14:paraId="4081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056" w:type="dxa"/>
            <w:gridSpan w:val="2"/>
            <w:vMerge w:val="continue"/>
            <w:tcBorders>
              <w:left w:val="single" w:color="auto" w:sz="12" w:space="0"/>
              <w:right w:val="single" w:color="auto" w:sz="12" w:space="0"/>
            </w:tcBorders>
            <w:vAlign w:val="center"/>
          </w:tcPr>
          <w:p w14:paraId="3C32C658">
            <w:pPr>
              <w:spacing w:after="160" w:line="320" w:lineRule="exact"/>
              <w:jc w:val="center"/>
              <w:rPr>
                <w:rFonts w:hint="eastAsia" w:ascii="黑体" w:hAnsi="黑体" w:eastAsia="黑体" w:cs="黑体"/>
                <w:color w:val="000000" w:themeColor="text1"/>
                <w:sz w:val="24"/>
                <w14:textFill>
                  <w14:solidFill>
                    <w14:schemeClr w14:val="tx1"/>
                  </w14:solidFill>
                </w14:textFill>
              </w:rPr>
            </w:pPr>
          </w:p>
        </w:tc>
        <w:tc>
          <w:tcPr>
            <w:tcW w:w="2879" w:type="dxa"/>
            <w:gridSpan w:val="2"/>
            <w:tcBorders>
              <w:top w:val="single" w:color="auto" w:sz="12" w:space="0"/>
              <w:left w:val="single" w:color="auto" w:sz="12" w:space="0"/>
              <w:right w:val="single" w:color="auto" w:sz="12" w:space="0"/>
            </w:tcBorders>
            <w:vAlign w:val="center"/>
          </w:tcPr>
          <w:p w14:paraId="02EFE30F">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2739" w:type="dxa"/>
            <w:tcBorders>
              <w:top w:val="single" w:color="auto" w:sz="12" w:space="0"/>
              <w:left w:val="single" w:color="auto" w:sz="12" w:space="0"/>
              <w:right w:val="single" w:color="auto" w:sz="12" w:space="0"/>
            </w:tcBorders>
            <w:vAlign w:val="center"/>
          </w:tcPr>
          <w:p w14:paraId="47E655B2">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3746" w:type="dxa"/>
            <w:gridSpan w:val="2"/>
            <w:tcBorders>
              <w:top w:val="single" w:color="auto" w:sz="12" w:space="0"/>
              <w:left w:val="single" w:color="auto" w:sz="12" w:space="0"/>
              <w:right w:val="single" w:color="auto" w:sz="12" w:space="0"/>
            </w:tcBorders>
            <w:vAlign w:val="center"/>
          </w:tcPr>
          <w:p w14:paraId="6A725DB0">
            <w:pPr>
              <w:spacing w:after="160"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23B2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056" w:type="dxa"/>
            <w:gridSpan w:val="2"/>
            <w:vMerge w:val="continue"/>
            <w:tcBorders>
              <w:left w:val="single" w:color="auto" w:sz="12" w:space="0"/>
              <w:bottom w:val="single" w:color="auto" w:sz="12" w:space="0"/>
              <w:right w:val="single" w:color="auto" w:sz="12" w:space="0"/>
            </w:tcBorders>
            <w:vAlign w:val="center"/>
          </w:tcPr>
          <w:p w14:paraId="33BB56C8">
            <w:pPr>
              <w:spacing w:after="160"/>
              <w:jc w:val="center"/>
              <w:rPr>
                <w:rFonts w:hint="eastAsia" w:ascii="黑体" w:hAnsi="黑体" w:eastAsia="黑体" w:cs="黑体"/>
                <w:color w:val="000000" w:themeColor="text1"/>
                <w:sz w:val="24"/>
                <w14:textFill>
                  <w14:solidFill>
                    <w14:schemeClr w14:val="tx1"/>
                  </w14:solidFill>
                </w14:textFill>
              </w:rPr>
            </w:pPr>
          </w:p>
        </w:tc>
        <w:tc>
          <w:tcPr>
            <w:tcW w:w="2879" w:type="dxa"/>
            <w:gridSpan w:val="2"/>
            <w:tcBorders>
              <w:left w:val="single" w:color="auto" w:sz="12" w:space="0"/>
              <w:bottom w:val="single" w:color="auto" w:sz="12" w:space="0"/>
              <w:right w:val="single" w:color="auto" w:sz="12" w:space="0"/>
            </w:tcBorders>
            <w:vAlign w:val="center"/>
          </w:tcPr>
          <w:p w14:paraId="34FCFAFE">
            <w:pPr>
              <w:spacing w:after="160"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6835AEEC">
            <w:pPr>
              <w:spacing w:after="160"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6E848CF7">
            <w:pPr>
              <w:spacing w:after="160"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：5人，负责司索及拆除工作。</w:t>
            </w:r>
          </w:p>
          <w:p w14:paraId="6E20DBE2">
            <w:pPr>
              <w:spacing w:after="160" w:line="320" w:lineRule="exact"/>
              <w:rPr>
                <w:rFonts w:hint="eastAsia" w:ascii="黑体" w:hAnsi="黑体" w:eastAsia="黑体" w:cs="黑体"/>
                <w:szCs w:val="21"/>
              </w:rPr>
            </w:pPr>
          </w:p>
        </w:tc>
        <w:tc>
          <w:tcPr>
            <w:tcW w:w="2739" w:type="dxa"/>
            <w:tcBorders>
              <w:left w:val="single" w:color="auto" w:sz="12" w:space="0"/>
              <w:bottom w:val="single" w:color="auto" w:sz="12" w:space="0"/>
              <w:right w:val="single" w:color="auto" w:sz="12" w:space="0"/>
            </w:tcBorders>
            <w:vAlign w:val="center"/>
          </w:tcPr>
          <w:p w14:paraId="7DA06C8D">
            <w:pPr>
              <w:spacing w:after="160"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25854-6-DW6.3卸扣4个。</w:t>
            </w:r>
          </w:p>
          <w:p w14:paraId="0E715C61">
            <w:pPr>
              <w:spacing w:after="160" w:line="320" w:lineRule="exact"/>
              <w:rPr>
                <w:rFonts w:hint="eastAsia" w:ascii="黑体" w:hAnsi="黑体" w:eastAsia="黑体" w:cs="黑体"/>
                <w:szCs w:val="21"/>
              </w:rPr>
            </w:pPr>
            <w:r>
              <w:rPr>
                <w:rFonts w:hint="eastAsia" w:ascii="黑体" w:hAnsi="黑体" w:eastAsia="黑体" w:cs="黑体"/>
                <w:b/>
                <w:bCs/>
                <w:szCs w:val="21"/>
              </w:rPr>
              <w:t>2、</w:t>
            </w:r>
            <w:r>
              <w:rPr>
                <w:rFonts w:hint="eastAsia" w:ascii="黑体" w:hAnsi="黑体" w:eastAsia="黑体" w:cs="黑体"/>
                <w:szCs w:val="21"/>
              </w:rPr>
              <w:t>钢丝绳吊索</w:t>
            </w:r>
            <w:r>
              <w:rPr>
                <w:rFonts w:hint="eastAsia" w:ascii="黑体" w:hAnsi="黑体" w:eastAsia="黑体" w:cs="黑体"/>
              </w:rPr>
              <w:t>24mm6×19W+IWR 1870Mpa</w:t>
            </w:r>
            <w:r>
              <w:rPr>
                <w:rFonts w:hint="eastAsia" w:ascii="黑体" w:hAnsi="黑体" w:eastAsia="黑体" w:cs="黑体"/>
                <w:color w:val="000000" w:themeColor="text1"/>
                <w:szCs w:val="21"/>
                <w14:textFill>
                  <w14:solidFill>
                    <w14:schemeClr w14:val="tx1"/>
                  </w14:solidFill>
                </w14:textFill>
              </w:rPr>
              <w:t xml:space="preserve"> 4根</w:t>
            </w:r>
            <w:r>
              <w:rPr>
                <w:rFonts w:hint="eastAsia" w:ascii="黑体" w:hAnsi="黑体" w:eastAsia="黑体" w:cs="黑体"/>
                <w:szCs w:val="21"/>
              </w:rPr>
              <w:t>。</w:t>
            </w:r>
          </w:p>
          <w:p w14:paraId="2DF1B228">
            <w:pPr>
              <w:spacing w:after="160"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color w:val="000000" w:themeColor="text1"/>
                <w:szCs w:val="21"/>
                <w14:textFill>
                  <w14:solidFill>
                    <w14:schemeClr w14:val="tx1"/>
                  </w14:solidFill>
                </w14:textFill>
              </w:rPr>
              <w:t>3、</w:t>
            </w:r>
            <w:r>
              <w:rPr>
                <w:rFonts w:hint="eastAsia" w:ascii="黑体" w:hAnsi="黑体" w:eastAsia="黑体" w:cs="黑体"/>
                <w:color w:val="000000" w:themeColor="text1"/>
                <w:szCs w:val="21"/>
                <w14:textFill>
                  <w14:solidFill>
                    <w14:schemeClr w14:val="tx1"/>
                  </w14:solidFill>
                </w14:textFill>
              </w:rPr>
              <w:t>大锤（20磅）2把。</w:t>
            </w:r>
          </w:p>
          <w:p w14:paraId="2C4C75DC">
            <w:pPr>
              <w:spacing w:after="160" w:line="320" w:lineRule="exact"/>
              <w:rPr>
                <w:rFonts w:hint="eastAsia" w:ascii="黑体" w:hAnsi="黑体" w:eastAsia="黑体" w:cs="黑体"/>
                <w:szCs w:val="21"/>
              </w:rPr>
            </w:pPr>
            <w:r>
              <w:rPr>
                <w:rFonts w:hint="eastAsia" w:ascii="黑体" w:hAnsi="黑体" w:eastAsia="黑体" w:cs="黑体"/>
                <w:b/>
                <w:bCs/>
                <w:color w:val="000000" w:themeColor="text1"/>
                <w:szCs w:val="21"/>
                <w14:textFill>
                  <w14:solidFill>
                    <w14:schemeClr w14:val="tx1"/>
                  </w14:solidFill>
                </w14:textFill>
              </w:rPr>
              <w:t>4</w:t>
            </w:r>
            <w:r>
              <w:rPr>
                <w:rFonts w:hint="eastAsia" w:ascii="黑体" w:hAnsi="黑体" w:eastAsia="黑体" w:cs="黑体"/>
                <w:b/>
                <w:bCs/>
                <w:szCs w:val="21"/>
              </w:rPr>
              <w:t>、</w:t>
            </w:r>
            <w:r>
              <w:rPr>
                <w:rFonts w:ascii="黑体" w:hAnsi="黑体" w:eastAsia="黑体" w:cs="黑体"/>
                <w:color w:val="000000" w:themeColor="text1"/>
                <w:szCs w:val="21"/>
                <w14:textFill>
                  <w14:solidFill>
                    <w14:schemeClr w14:val="tx1"/>
                  </w14:solidFill>
                </w14:textFill>
              </w:rPr>
              <w:t>遛绳（尼龙绳）18mm*50m*2根</w:t>
            </w:r>
            <w:r>
              <w:rPr>
                <w:rFonts w:hint="eastAsia" w:ascii="黑体" w:hAnsi="黑体" w:eastAsia="黑体" w:cs="黑体"/>
                <w:szCs w:val="21"/>
              </w:rPr>
              <w:t>。</w:t>
            </w:r>
          </w:p>
        </w:tc>
        <w:tc>
          <w:tcPr>
            <w:tcW w:w="3746" w:type="dxa"/>
            <w:gridSpan w:val="2"/>
            <w:tcBorders>
              <w:left w:val="single" w:color="auto" w:sz="12" w:space="0"/>
              <w:bottom w:val="single" w:color="auto" w:sz="12" w:space="0"/>
              <w:right w:val="single" w:color="auto" w:sz="12" w:space="0"/>
            </w:tcBorders>
            <w:vAlign w:val="center"/>
          </w:tcPr>
          <w:p w14:paraId="0C523DC9">
            <w:pPr>
              <w:spacing w:after="160"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4A18F8B9">
            <w:pPr>
              <w:spacing w:after="160"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3B0AAD98">
            <w:pPr>
              <w:spacing w:after="160" w:line="320" w:lineRule="exact"/>
              <w:rPr>
                <w:rFonts w:hint="eastAsia" w:ascii="黑体" w:hAnsi="黑体" w:eastAsia="黑体" w:cs="黑体"/>
                <w:szCs w:val="21"/>
              </w:rPr>
            </w:pPr>
            <w:r>
              <w:rPr>
                <w:rFonts w:hint="eastAsia" w:ascii="黑体" w:hAnsi="黑体" w:eastAsia="黑体" w:cs="黑体"/>
                <w:szCs w:val="21"/>
              </w:rPr>
              <w:t>3.关注天气情况，如有大风、雷暴雨等恶劣天气，提前做好防风防雨工作。</w:t>
            </w:r>
          </w:p>
        </w:tc>
      </w:tr>
    </w:tbl>
    <w:p w14:paraId="10CAC595">
      <w:pPr>
        <w:rPr>
          <w:color w:val="2E54A1" w:themeColor="accent1" w:themeShade="BF"/>
        </w:rPr>
      </w:pPr>
    </w:p>
    <w:sectPr>
      <w:headerReference r:id="rId3" w:type="default"/>
      <w:pgSz w:w="16838" w:h="11906" w:orient="landscape"/>
      <w:pgMar w:top="499" w:right="306" w:bottom="499" w:left="306" w:header="283" w:footer="51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A8A14A-920A-4B69-AF44-3550442B00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346E">
    <w:pPr>
      <w:pStyle w:val="12"/>
      <w:tabs>
        <w:tab w:val="left" w:pos="3197"/>
        <w:tab w:val="clear" w:pos="4153"/>
      </w:tabs>
      <w:rPr>
        <w:color w:val="1E386B" w:themeColor="accent1" w:themeShade="80"/>
      </w:rPr>
    </w:pPr>
    <w:r>
      <w:rPr>
        <w:rFonts w:hint="eastAsia"/>
        <w:color w:val="1E386B" w:themeColor="accent1" w:themeShade="8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BE06C9C"/>
    <w:multiLevelType w:val="singleLevel"/>
    <w:tmpl w:val="DBE06C9C"/>
    <w:lvl w:ilvl="0" w:tentative="0">
      <w:start w:val="1"/>
      <w:numFmt w:val="decimal"/>
      <w:suff w:val="nothing"/>
      <w:lvlText w:val="（%1）"/>
      <w:lvlJc w:val="left"/>
    </w:lvl>
  </w:abstractNum>
  <w:abstractNum w:abstractNumId="2">
    <w:nsid w:val="45DC03FE"/>
    <w:multiLevelType w:val="singleLevel"/>
    <w:tmpl w:val="45DC03FE"/>
    <w:lvl w:ilvl="0" w:tentative="0">
      <w:start w:val="1"/>
      <w:numFmt w:val="decimal"/>
      <w:suff w:val="nothing"/>
      <w:lvlText w:val="%1"/>
      <w:lvlJc w:val="left"/>
      <w:pPr>
        <w:tabs>
          <w:tab w:val="left" w:pos="0"/>
        </w:tabs>
        <w:ind w:left="425" w:hanging="425"/>
      </w:pPr>
      <w:rPr>
        <w:rFonts w:hint="default"/>
      </w:rPr>
    </w:lvl>
  </w:abstractNum>
  <w:abstractNum w:abstractNumId="3">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7E6823"/>
    <w:rsid w:val="000A3F74"/>
    <w:rsid w:val="001A64C4"/>
    <w:rsid w:val="003625A2"/>
    <w:rsid w:val="00393922"/>
    <w:rsid w:val="003F23CE"/>
    <w:rsid w:val="004E0863"/>
    <w:rsid w:val="007E6823"/>
    <w:rsid w:val="00882E59"/>
    <w:rsid w:val="008C6C96"/>
    <w:rsid w:val="008D4EE8"/>
    <w:rsid w:val="00906786"/>
    <w:rsid w:val="00936276"/>
    <w:rsid w:val="00E814F1"/>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C201306"/>
    <w:rsid w:val="0C475EF7"/>
    <w:rsid w:val="0C5340C4"/>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AE2941"/>
    <w:rsid w:val="0DBD4932"/>
    <w:rsid w:val="0DD04666"/>
    <w:rsid w:val="0DE6032D"/>
    <w:rsid w:val="0E0662D9"/>
    <w:rsid w:val="0E100F06"/>
    <w:rsid w:val="0E2055ED"/>
    <w:rsid w:val="0E2F3A82"/>
    <w:rsid w:val="0E52758D"/>
    <w:rsid w:val="0E552DBD"/>
    <w:rsid w:val="0E6E363A"/>
    <w:rsid w:val="0E7771D7"/>
    <w:rsid w:val="0E9C1C2E"/>
    <w:rsid w:val="0EBE0962"/>
    <w:rsid w:val="0ECA192C"/>
    <w:rsid w:val="0ECC307F"/>
    <w:rsid w:val="0EDF7256"/>
    <w:rsid w:val="0EE21718"/>
    <w:rsid w:val="0F2F1860"/>
    <w:rsid w:val="0F5B4403"/>
    <w:rsid w:val="0F84395A"/>
    <w:rsid w:val="0FB83603"/>
    <w:rsid w:val="0FC14BAE"/>
    <w:rsid w:val="0FC7104D"/>
    <w:rsid w:val="0FD20B69"/>
    <w:rsid w:val="0FDD306A"/>
    <w:rsid w:val="0FF01F32"/>
    <w:rsid w:val="0FF94348"/>
    <w:rsid w:val="101747CE"/>
    <w:rsid w:val="10466E61"/>
    <w:rsid w:val="107E570C"/>
    <w:rsid w:val="10855BDB"/>
    <w:rsid w:val="108654B0"/>
    <w:rsid w:val="1088747A"/>
    <w:rsid w:val="10B95885"/>
    <w:rsid w:val="10D74236"/>
    <w:rsid w:val="10D83B6E"/>
    <w:rsid w:val="10E2302E"/>
    <w:rsid w:val="10E524A9"/>
    <w:rsid w:val="10F1056E"/>
    <w:rsid w:val="10F60887"/>
    <w:rsid w:val="1154735C"/>
    <w:rsid w:val="11902A8A"/>
    <w:rsid w:val="11993E23"/>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9E260E"/>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606156C"/>
    <w:rsid w:val="162360E6"/>
    <w:rsid w:val="162478EF"/>
    <w:rsid w:val="163C0885"/>
    <w:rsid w:val="1644764E"/>
    <w:rsid w:val="168E50BE"/>
    <w:rsid w:val="169A53D8"/>
    <w:rsid w:val="16AF1C41"/>
    <w:rsid w:val="16B963AE"/>
    <w:rsid w:val="16E64A0E"/>
    <w:rsid w:val="16E90E79"/>
    <w:rsid w:val="16F13AA6"/>
    <w:rsid w:val="16F47D3B"/>
    <w:rsid w:val="16F96F1D"/>
    <w:rsid w:val="1703785A"/>
    <w:rsid w:val="171E4694"/>
    <w:rsid w:val="173F12DE"/>
    <w:rsid w:val="17701D31"/>
    <w:rsid w:val="177D2814"/>
    <w:rsid w:val="178B14E0"/>
    <w:rsid w:val="17914E66"/>
    <w:rsid w:val="17A0779F"/>
    <w:rsid w:val="17B0246F"/>
    <w:rsid w:val="17C84600"/>
    <w:rsid w:val="17CE7E68"/>
    <w:rsid w:val="17EF6030"/>
    <w:rsid w:val="17FE0021"/>
    <w:rsid w:val="180C6BE2"/>
    <w:rsid w:val="181E713B"/>
    <w:rsid w:val="18200511"/>
    <w:rsid w:val="182061EA"/>
    <w:rsid w:val="182A7068"/>
    <w:rsid w:val="1840063A"/>
    <w:rsid w:val="18493992"/>
    <w:rsid w:val="185145F5"/>
    <w:rsid w:val="185540E5"/>
    <w:rsid w:val="188350F6"/>
    <w:rsid w:val="189A056D"/>
    <w:rsid w:val="18A1732B"/>
    <w:rsid w:val="18AA5CB6"/>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73461C"/>
    <w:rsid w:val="1A907657"/>
    <w:rsid w:val="1ABE2C95"/>
    <w:rsid w:val="1AF851FC"/>
    <w:rsid w:val="1AFF658A"/>
    <w:rsid w:val="1B036AF2"/>
    <w:rsid w:val="1B0B3181"/>
    <w:rsid w:val="1B131612"/>
    <w:rsid w:val="1B1F09DB"/>
    <w:rsid w:val="1B484046"/>
    <w:rsid w:val="1B586FF5"/>
    <w:rsid w:val="1B6D5BEA"/>
    <w:rsid w:val="1B952E9F"/>
    <w:rsid w:val="1BBA3BF3"/>
    <w:rsid w:val="1BC82E20"/>
    <w:rsid w:val="1C045589"/>
    <w:rsid w:val="1C0D1818"/>
    <w:rsid w:val="1C13053F"/>
    <w:rsid w:val="1C1B24AA"/>
    <w:rsid w:val="1C275D99"/>
    <w:rsid w:val="1C3034D1"/>
    <w:rsid w:val="1C3B7A96"/>
    <w:rsid w:val="1C45598E"/>
    <w:rsid w:val="1C6C7A8F"/>
    <w:rsid w:val="1C8A6328"/>
    <w:rsid w:val="1C8D70FE"/>
    <w:rsid w:val="1C936077"/>
    <w:rsid w:val="1CC21F65"/>
    <w:rsid w:val="1CE14410"/>
    <w:rsid w:val="1CFC0FD3"/>
    <w:rsid w:val="1D0936F0"/>
    <w:rsid w:val="1D1A414E"/>
    <w:rsid w:val="1D37025D"/>
    <w:rsid w:val="1D440BCC"/>
    <w:rsid w:val="1D5232E9"/>
    <w:rsid w:val="1D6342C6"/>
    <w:rsid w:val="1D724FC4"/>
    <w:rsid w:val="1D813BCE"/>
    <w:rsid w:val="1D954F84"/>
    <w:rsid w:val="1DA358F3"/>
    <w:rsid w:val="1DB01DBE"/>
    <w:rsid w:val="1DD963A0"/>
    <w:rsid w:val="1DE71C83"/>
    <w:rsid w:val="1DED352C"/>
    <w:rsid w:val="1E110AAE"/>
    <w:rsid w:val="1E2307E2"/>
    <w:rsid w:val="1E2A6014"/>
    <w:rsid w:val="1E2E3C90"/>
    <w:rsid w:val="1E447229"/>
    <w:rsid w:val="1E5310C7"/>
    <w:rsid w:val="1E5311C6"/>
    <w:rsid w:val="1E7F0B3F"/>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1435B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EF6CED"/>
    <w:rsid w:val="26F15921"/>
    <w:rsid w:val="26FB2E83"/>
    <w:rsid w:val="270A253F"/>
    <w:rsid w:val="270E64D3"/>
    <w:rsid w:val="27191A73"/>
    <w:rsid w:val="27791383"/>
    <w:rsid w:val="27814EF7"/>
    <w:rsid w:val="27D547E6"/>
    <w:rsid w:val="27D668C5"/>
    <w:rsid w:val="283C1DEC"/>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C718AF"/>
    <w:rsid w:val="29C76E0D"/>
    <w:rsid w:val="29C9048F"/>
    <w:rsid w:val="29E4351B"/>
    <w:rsid w:val="2A135BAE"/>
    <w:rsid w:val="2A192C4E"/>
    <w:rsid w:val="2A364537"/>
    <w:rsid w:val="2A4B17EC"/>
    <w:rsid w:val="2A61691A"/>
    <w:rsid w:val="2A7725E1"/>
    <w:rsid w:val="2AB033FD"/>
    <w:rsid w:val="2AB949A8"/>
    <w:rsid w:val="2AC5334C"/>
    <w:rsid w:val="2AD51A9F"/>
    <w:rsid w:val="2AE80E8C"/>
    <w:rsid w:val="2AF85452"/>
    <w:rsid w:val="2B0B4AD7"/>
    <w:rsid w:val="2B1821F2"/>
    <w:rsid w:val="2B367DA6"/>
    <w:rsid w:val="2B3B716B"/>
    <w:rsid w:val="2B5D5BB3"/>
    <w:rsid w:val="2B607D2C"/>
    <w:rsid w:val="2B6A3EF4"/>
    <w:rsid w:val="2B824D9A"/>
    <w:rsid w:val="2BA86E43"/>
    <w:rsid w:val="2BAA2542"/>
    <w:rsid w:val="2BB55062"/>
    <w:rsid w:val="2BDC64D7"/>
    <w:rsid w:val="2BEC2B5B"/>
    <w:rsid w:val="2BEE0681"/>
    <w:rsid w:val="2BF1120B"/>
    <w:rsid w:val="2BF832AE"/>
    <w:rsid w:val="2C11436F"/>
    <w:rsid w:val="2C1B0D4A"/>
    <w:rsid w:val="2C5A1872"/>
    <w:rsid w:val="2C6C4A11"/>
    <w:rsid w:val="2C6F09A1"/>
    <w:rsid w:val="2C76719D"/>
    <w:rsid w:val="2C821048"/>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1743CF"/>
    <w:rsid w:val="2F511653"/>
    <w:rsid w:val="2F6A44C2"/>
    <w:rsid w:val="2F7075FF"/>
    <w:rsid w:val="2F776BDF"/>
    <w:rsid w:val="2F7A76AB"/>
    <w:rsid w:val="2F990904"/>
    <w:rsid w:val="2FB4556F"/>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10B3A83"/>
    <w:rsid w:val="311C52ED"/>
    <w:rsid w:val="31397B5D"/>
    <w:rsid w:val="313F372D"/>
    <w:rsid w:val="3140197F"/>
    <w:rsid w:val="314D409C"/>
    <w:rsid w:val="315C2F4B"/>
    <w:rsid w:val="31665B97"/>
    <w:rsid w:val="3178338B"/>
    <w:rsid w:val="318A2BFA"/>
    <w:rsid w:val="319F0454"/>
    <w:rsid w:val="31C81974"/>
    <w:rsid w:val="31E00383"/>
    <w:rsid w:val="31F938DC"/>
    <w:rsid w:val="320F75A3"/>
    <w:rsid w:val="321C75CA"/>
    <w:rsid w:val="325F79F1"/>
    <w:rsid w:val="32893A08"/>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850AF"/>
    <w:rsid w:val="34B945B1"/>
    <w:rsid w:val="34C603ED"/>
    <w:rsid w:val="34CC177B"/>
    <w:rsid w:val="34CE54F3"/>
    <w:rsid w:val="34F26255"/>
    <w:rsid w:val="35137922"/>
    <w:rsid w:val="35150A2C"/>
    <w:rsid w:val="352B4FC9"/>
    <w:rsid w:val="35325B23"/>
    <w:rsid w:val="354B26A0"/>
    <w:rsid w:val="35551771"/>
    <w:rsid w:val="355D1A48"/>
    <w:rsid w:val="357716E7"/>
    <w:rsid w:val="357F67EE"/>
    <w:rsid w:val="35BD03EA"/>
    <w:rsid w:val="35D02BA5"/>
    <w:rsid w:val="35E11256"/>
    <w:rsid w:val="35E96F6C"/>
    <w:rsid w:val="35EF5721"/>
    <w:rsid w:val="36017EAC"/>
    <w:rsid w:val="36154D84"/>
    <w:rsid w:val="362D2CF8"/>
    <w:rsid w:val="3632560E"/>
    <w:rsid w:val="36373015"/>
    <w:rsid w:val="364041CF"/>
    <w:rsid w:val="367125DA"/>
    <w:rsid w:val="369E2CA4"/>
    <w:rsid w:val="36A04C6E"/>
    <w:rsid w:val="36CF7301"/>
    <w:rsid w:val="36D161BA"/>
    <w:rsid w:val="36D30B9F"/>
    <w:rsid w:val="3701395E"/>
    <w:rsid w:val="373862BF"/>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B4542"/>
    <w:rsid w:val="3B734BD2"/>
    <w:rsid w:val="3BA57C6A"/>
    <w:rsid w:val="3BBA3572"/>
    <w:rsid w:val="3BC50684"/>
    <w:rsid w:val="3BEE0229"/>
    <w:rsid w:val="3BF43750"/>
    <w:rsid w:val="3BFD221A"/>
    <w:rsid w:val="3C2C5364"/>
    <w:rsid w:val="3C335C3C"/>
    <w:rsid w:val="3C567FA6"/>
    <w:rsid w:val="3C7626F9"/>
    <w:rsid w:val="3C7E335B"/>
    <w:rsid w:val="3C9A6981"/>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5EC2B0E"/>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924CA"/>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30533E"/>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42469A"/>
    <w:rsid w:val="4A5E47CC"/>
    <w:rsid w:val="4A6F69D9"/>
    <w:rsid w:val="4A747BC1"/>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1B52B6"/>
    <w:rsid w:val="4E2B207B"/>
    <w:rsid w:val="4E3046D1"/>
    <w:rsid w:val="4E323FA5"/>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C416F"/>
    <w:rsid w:val="53BD2563"/>
    <w:rsid w:val="53E133B5"/>
    <w:rsid w:val="53E667D9"/>
    <w:rsid w:val="540A3B33"/>
    <w:rsid w:val="54281AFA"/>
    <w:rsid w:val="5495703C"/>
    <w:rsid w:val="549C486F"/>
    <w:rsid w:val="549D6482"/>
    <w:rsid w:val="54A13C33"/>
    <w:rsid w:val="54A454D1"/>
    <w:rsid w:val="54BA6AA3"/>
    <w:rsid w:val="54C33BA9"/>
    <w:rsid w:val="54DC110F"/>
    <w:rsid w:val="54DF68D0"/>
    <w:rsid w:val="54F010B9"/>
    <w:rsid w:val="54F70F5A"/>
    <w:rsid w:val="550C0617"/>
    <w:rsid w:val="55180399"/>
    <w:rsid w:val="55282F5D"/>
    <w:rsid w:val="55284354"/>
    <w:rsid w:val="552E0F27"/>
    <w:rsid w:val="556F6005"/>
    <w:rsid w:val="55780C75"/>
    <w:rsid w:val="557E3F74"/>
    <w:rsid w:val="55A57753"/>
    <w:rsid w:val="55B47996"/>
    <w:rsid w:val="55BA1844"/>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384833"/>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AF6A2F"/>
    <w:rsid w:val="59CA443C"/>
    <w:rsid w:val="59D440D5"/>
    <w:rsid w:val="59FB184B"/>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D391F"/>
    <w:rsid w:val="5B8C797D"/>
    <w:rsid w:val="5B8D6CBF"/>
    <w:rsid w:val="5BD3501A"/>
    <w:rsid w:val="5BF94355"/>
    <w:rsid w:val="5C0A0310"/>
    <w:rsid w:val="5C160025"/>
    <w:rsid w:val="5C2C64D8"/>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2558A"/>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8F0475"/>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5FA2A90"/>
    <w:rsid w:val="66401D3E"/>
    <w:rsid w:val="667473F9"/>
    <w:rsid w:val="66B477F6"/>
    <w:rsid w:val="66BF4C85"/>
    <w:rsid w:val="66E31E89"/>
    <w:rsid w:val="66F61BAB"/>
    <w:rsid w:val="67073DC9"/>
    <w:rsid w:val="672551B9"/>
    <w:rsid w:val="6726465E"/>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83BF5"/>
    <w:rsid w:val="695D23C7"/>
    <w:rsid w:val="696279DD"/>
    <w:rsid w:val="69855479"/>
    <w:rsid w:val="698E1740"/>
    <w:rsid w:val="69A83B33"/>
    <w:rsid w:val="69AE49D0"/>
    <w:rsid w:val="69C46473"/>
    <w:rsid w:val="69D0556E"/>
    <w:rsid w:val="69F83E9D"/>
    <w:rsid w:val="6A18009C"/>
    <w:rsid w:val="6A701C86"/>
    <w:rsid w:val="6A7B0543"/>
    <w:rsid w:val="6A9242F2"/>
    <w:rsid w:val="6AAF0A00"/>
    <w:rsid w:val="6ABE0C43"/>
    <w:rsid w:val="6AC34D06"/>
    <w:rsid w:val="6AE345CC"/>
    <w:rsid w:val="6AFD2A4C"/>
    <w:rsid w:val="6AFF300A"/>
    <w:rsid w:val="6AFF61FD"/>
    <w:rsid w:val="6B0A032C"/>
    <w:rsid w:val="6B286A04"/>
    <w:rsid w:val="6B3C2855"/>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282CEC"/>
    <w:rsid w:val="6D3671B7"/>
    <w:rsid w:val="6D3E0C76"/>
    <w:rsid w:val="6D401DE3"/>
    <w:rsid w:val="6D4F0278"/>
    <w:rsid w:val="6D5B5D0A"/>
    <w:rsid w:val="6D745F31"/>
    <w:rsid w:val="6D765805"/>
    <w:rsid w:val="6D77157D"/>
    <w:rsid w:val="6D8B4F45"/>
    <w:rsid w:val="6D8E655C"/>
    <w:rsid w:val="6D9D5488"/>
    <w:rsid w:val="6DA13BC9"/>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34DDD"/>
    <w:rsid w:val="707B7204"/>
    <w:rsid w:val="708741CD"/>
    <w:rsid w:val="708C17E3"/>
    <w:rsid w:val="708E10B8"/>
    <w:rsid w:val="709B5583"/>
    <w:rsid w:val="70DB0C9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8A1A02"/>
    <w:rsid w:val="73920EBF"/>
    <w:rsid w:val="73966C01"/>
    <w:rsid w:val="73A330CC"/>
    <w:rsid w:val="73B70925"/>
    <w:rsid w:val="73D20082"/>
    <w:rsid w:val="73DC038C"/>
    <w:rsid w:val="73E86D31"/>
    <w:rsid w:val="73EC4A73"/>
    <w:rsid w:val="73FC5429"/>
    <w:rsid w:val="740C0C71"/>
    <w:rsid w:val="742A10F7"/>
    <w:rsid w:val="7439758C"/>
    <w:rsid w:val="744F47B2"/>
    <w:rsid w:val="746E5488"/>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01C7C"/>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DC4DFE"/>
    <w:rsid w:val="77E617D9"/>
    <w:rsid w:val="7807791D"/>
    <w:rsid w:val="78324A1E"/>
    <w:rsid w:val="78462278"/>
    <w:rsid w:val="7879264D"/>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03380"/>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0"/>
    <w:autoRedefine/>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19"/>
    <w:autoRedefine/>
    <w:semiHidden/>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1"/>
    <w:autoRedefine/>
    <w:semiHidden/>
    <w:unhideWhenUsed/>
    <w:qFormat/>
    <w:uiPriority w:val="0"/>
    <w:pPr>
      <w:keepNext/>
      <w:keepLines/>
      <w:spacing w:before="260" w:after="260" w:line="413" w:lineRule="auto"/>
      <w:outlineLvl w:val="2"/>
    </w:pPr>
    <w:rPr>
      <w:b/>
      <w:sz w:val="32"/>
    </w:rPr>
  </w:style>
  <w:style w:type="paragraph" w:styleId="5">
    <w:name w:val="heading 4"/>
    <w:basedOn w:val="1"/>
    <w:next w:val="1"/>
    <w:link w:val="18"/>
    <w:autoRedefine/>
    <w:unhideWhenUsed/>
    <w:qFormat/>
    <w:uiPriority w:val="9"/>
    <w:pPr>
      <w:numPr>
        <w:ilvl w:val="3"/>
        <w:numId w:val="1"/>
      </w:numPr>
      <w:spacing w:before="50" w:beforeLines="50"/>
      <w:jc w:val="left"/>
      <w:outlineLvl w:val="3"/>
    </w:pPr>
    <w:rPr>
      <w:rFonts w:asciiTheme="majorHAnsi" w:hAnsiTheme="majorHAnsi" w:cstheme="majorBidi"/>
      <w:b/>
      <w:bCs/>
      <w:szCs w:val="28"/>
    </w:rPr>
  </w:style>
  <w:style w:type="paragraph" w:styleId="6">
    <w:name w:val="heading 5"/>
    <w:basedOn w:val="1"/>
    <w:next w:val="1"/>
    <w:link w:val="25"/>
    <w:autoRedefine/>
    <w:unhideWhenUsed/>
    <w:qFormat/>
    <w:uiPriority w:val="9"/>
    <w:pPr>
      <w:numPr>
        <w:ilvl w:val="4"/>
        <w:numId w:val="1"/>
      </w:numPr>
      <w:ind w:left="0" w:firstLine="480"/>
      <w:jc w:val="left"/>
      <w:outlineLvl w:val="4"/>
    </w:p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autoRedefine/>
    <w:unhideWhenUsed/>
    <w:qFormat/>
    <w:uiPriority w:val="35"/>
    <w:pPr>
      <w:spacing w:line="360" w:lineRule="auto"/>
      <w:jc w:val="center"/>
    </w:pPr>
    <w:rPr>
      <w:b/>
      <w:color w:val="000000" w:themeColor="text1"/>
      <w14:textFill>
        <w14:solidFill>
          <w14:schemeClr w14:val="tx1"/>
        </w14:solidFill>
      </w14:textFill>
    </w:rPr>
  </w:style>
  <w:style w:type="paragraph" w:styleId="8">
    <w:name w:val="Body Text"/>
    <w:basedOn w:val="1"/>
    <w:next w:val="1"/>
    <w:link w:val="23"/>
    <w:autoRedefine/>
    <w:qFormat/>
    <w:uiPriority w:val="0"/>
    <w:pPr>
      <w:spacing w:after="160" w:line="360" w:lineRule="auto"/>
      <w:ind w:firstLine="560" w:firstLineChars="200"/>
    </w:pPr>
    <w:rPr>
      <w:rFonts w:ascii="Times New Roman" w:hAnsi="Times New Roman" w:eastAsia="宋体" w:cs="Times New Roman"/>
      <w:sz w:val="24"/>
    </w:rPr>
  </w:style>
  <w:style w:type="paragraph" w:styleId="9">
    <w:name w:val="Body Text Indent"/>
    <w:basedOn w:val="1"/>
    <w:next w:val="10"/>
    <w:unhideWhenUsed/>
    <w:qFormat/>
    <w:uiPriority w:val="0"/>
    <w:pPr>
      <w:spacing w:after="120"/>
      <w:ind w:left="420" w:leftChars="200"/>
    </w:pPr>
  </w:style>
  <w:style w:type="paragraph" w:customStyle="1" w:styleId="10">
    <w:name w:val="样式 正文文本缩进正文文本缩进 Char + Times New Roman"/>
    <w:basedOn w:val="1"/>
    <w:qFormat/>
    <w:uiPriority w:val="0"/>
    <w:pPr>
      <w:spacing w:line="300" w:lineRule="auto"/>
      <w:ind w:firstLine="480"/>
    </w:pPr>
    <w:rPr>
      <w:rFonts w:asciiTheme="majorEastAsia" w:hAnsiTheme="majorEastAsia" w:eastAsiaTheme="majorEastAsia"/>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Normal (Web)"/>
    <w:basedOn w:val="1"/>
    <w:link w:val="17"/>
    <w:autoRedefine/>
    <w:qFormat/>
    <w:uiPriority w:val="0"/>
    <w:pPr>
      <w:spacing w:after="160" w:line="360" w:lineRule="auto"/>
      <w:ind w:firstLine="200" w:firstLineChars="200"/>
      <w:jc w:val="left"/>
    </w:pPr>
    <w:rPr>
      <w:rFonts w:ascii="Times New Roman" w:hAnsi="Times New Roman" w:eastAsia="宋体" w:cs="Times New Roman"/>
      <w:kern w:val="0"/>
      <w:sz w:val="24"/>
      <w:szCs w:val="21"/>
      <w:u w:val="single"/>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普通(网站) 字符"/>
    <w:basedOn w:val="16"/>
    <w:link w:val="13"/>
    <w:autoRedefine/>
    <w:qFormat/>
    <w:uiPriority w:val="0"/>
    <w:rPr>
      <w:rFonts w:hint="default" w:ascii="Times New Roman" w:hAnsi="Times New Roman" w:eastAsia="宋体" w:cs="Times New Roman"/>
      <w:sz w:val="24"/>
      <w:szCs w:val="21"/>
      <w:u w:val="single"/>
    </w:rPr>
  </w:style>
  <w:style w:type="character" w:customStyle="1" w:styleId="18">
    <w:name w:val="标题 4 字符"/>
    <w:basedOn w:val="16"/>
    <w:link w:val="5"/>
    <w:autoRedefine/>
    <w:qFormat/>
    <w:uiPriority w:val="0"/>
    <w:rPr>
      <w:rFonts w:hint="default" w:ascii="Cambria" w:hAnsi="Cambria" w:eastAsia="宋体" w:cs="Times New Roman"/>
      <w:b/>
      <w:kern w:val="2"/>
      <w:sz w:val="24"/>
      <w:szCs w:val="28"/>
    </w:rPr>
  </w:style>
  <w:style w:type="character" w:customStyle="1" w:styleId="19">
    <w:name w:val="标题 2 字符"/>
    <w:basedOn w:val="16"/>
    <w:link w:val="3"/>
    <w:autoRedefine/>
    <w:qFormat/>
    <w:uiPriority w:val="0"/>
    <w:rPr>
      <w:rFonts w:hint="default" w:ascii="Cambria" w:hAnsi="Cambria" w:eastAsia="宋体" w:cs="Times New Roman"/>
      <w:b/>
      <w:kern w:val="2"/>
      <w:sz w:val="28"/>
      <w:szCs w:val="32"/>
    </w:rPr>
  </w:style>
  <w:style w:type="character" w:customStyle="1" w:styleId="20">
    <w:name w:val="标题 1 字符"/>
    <w:basedOn w:val="16"/>
    <w:link w:val="2"/>
    <w:autoRedefine/>
    <w:qFormat/>
    <w:uiPriority w:val="0"/>
    <w:rPr>
      <w:rFonts w:hint="default" w:ascii="Times New Roman" w:hAnsi="Times New Roman" w:eastAsia="宋体" w:cs="Times New Roman"/>
      <w:b/>
      <w:kern w:val="44"/>
      <w:sz w:val="32"/>
      <w:szCs w:val="44"/>
    </w:rPr>
  </w:style>
  <w:style w:type="character" w:customStyle="1" w:styleId="21">
    <w:name w:val="标题 3 字符"/>
    <w:basedOn w:val="16"/>
    <w:link w:val="4"/>
    <w:autoRedefine/>
    <w:qFormat/>
    <w:uiPriority w:val="0"/>
    <w:rPr>
      <w:rFonts w:hint="default" w:ascii="Times New Roman" w:hAnsi="Times New Roman" w:eastAsia="宋体" w:cs="Times New Roman"/>
      <w:b/>
      <w:kern w:val="2"/>
      <w:sz w:val="24"/>
      <w:szCs w:val="32"/>
    </w:rPr>
  </w:style>
  <w:style w:type="table" w:customStyle="1" w:styleId="22">
    <w:name w:val="k 表格11"/>
    <w:basedOn w:val="14"/>
    <w:autoRedefine/>
    <w:qFormat/>
    <w:uiPriority w:val="0"/>
    <w:pPr>
      <w:spacing w:line="276" w:lineRule="auto"/>
      <w:jc w:val="center"/>
    </w:pPr>
    <w:rPr>
      <w:rFonts w:hint="eastAsia" w:ascii="宋体" w:hAnsi="宋体" w:cs="Calibri"/>
      <w:sz w:val="21"/>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3">
    <w:name w:val="正文文本 字符"/>
    <w:basedOn w:val="16"/>
    <w:link w:val="8"/>
    <w:autoRedefine/>
    <w:qFormat/>
    <w:uiPriority w:val="0"/>
    <w:rPr>
      <w:rFonts w:hint="default" w:ascii="Times New Roman" w:hAnsi="Times New Roman" w:cs="Times New Roman"/>
      <w:kern w:val="2"/>
      <w:sz w:val="24"/>
      <w:szCs w:val="24"/>
    </w:rPr>
  </w:style>
  <w:style w:type="paragraph" w:customStyle="1" w:styleId="24">
    <w:name w:val="表格文字"/>
    <w:basedOn w:val="1"/>
    <w:autoRedefine/>
    <w:qFormat/>
    <w:uiPriority w:val="0"/>
    <w:pPr>
      <w:spacing w:after="160" w:line="0" w:lineRule="atLeast"/>
      <w:jc w:val="center"/>
    </w:pPr>
    <w:rPr>
      <w:rFonts w:ascii="Times New Roman" w:hAnsi="Times New Roman" w:eastAsia="宋体" w:cs="Times New Roman"/>
      <w:szCs w:val="18"/>
    </w:rPr>
  </w:style>
  <w:style w:type="character" w:customStyle="1" w:styleId="25">
    <w:name w:val="标题 5 字符"/>
    <w:basedOn w:val="16"/>
    <w:link w:val="6"/>
    <w:autoRedefine/>
    <w:qFormat/>
    <w:uiPriority w:val="0"/>
    <w:rPr>
      <w:rFonts w:hint="default" w:ascii="Times New Roman" w:hAnsi="Times New Roman" w:cs="Times New Roman"/>
      <w:bCs/>
      <w:kern w:val="2"/>
      <w:sz w:val="24"/>
      <w:szCs w:val="28"/>
    </w:rPr>
  </w:style>
  <w:style w:type="paragraph" w:customStyle="1" w:styleId="26">
    <w:name w:val="图表名称"/>
    <w:basedOn w:val="1"/>
    <w:link w:val="27"/>
    <w:autoRedefine/>
    <w:qFormat/>
    <w:uiPriority w:val="0"/>
    <w:pPr>
      <w:spacing w:after="160" w:line="360" w:lineRule="auto"/>
      <w:jc w:val="center"/>
    </w:pPr>
    <w:rPr>
      <w:rFonts w:ascii="Times New Roman" w:hAnsi="Times New Roman" w:eastAsia="宋体" w:cs="Times New Roman"/>
      <w:b/>
      <w:szCs w:val="21"/>
    </w:rPr>
  </w:style>
  <w:style w:type="character" w:customStyle="1" w:styleId="27">
    <w:name w:val="图表名称 Char"/>
    <w:basedOn w:val="16"/>
    <w:link w:val="26"/>
    <w:autoRedefine/>
    <w:qFormat/>
    <w:uiPriority w:val="0"/>
    <w:rPr>
      <w:rFonts w:hint="default" w:ascii="Times New Roman" w:hAnsi="Times New Roman" w:cs="Times New Roman"/>
      <w:b/>
      <w:kern w:val="2"/>
      <w:sz w:val="21"/>
      <w:szCs w:val="21"/>
    </w:rPr>
  </w:style>
  <w:style w:type="paragraph" w:styleId="28">
    <w:name w:val="No Spacing"/>
    <w:unhideWhenUsed/>
    <w:qFormat/>
    <w:uiPriority w:val="1"/>
    <w:pPr>
      <w:widowControl w:val="0"/>
      <w:jc w:val="both"/>
    </w:pPr>
    <w:rPr>
      <w:rFonts w:ascii="Times New Roman" w:hAnsi="Times New Roman"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8134</Words>
  <Characters>9345</Characters>
  <Lines>72</Lines>
  <Paragraphs>20</Paragraphs>
  <TotalTime>9</TotalTime>
  <ScaleCrop>false</ScaleCrop>
  <LinksUpToDate>false</LinksUpToDate>
  <CharactersWithSpaces>9529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2025-12-25T08:49:38Z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AFE5DBFD80AC47DD84FC869CFFC15335_13</vt:lpwstr>
  </property>
  <property fmtid="{D5CDD505-2E9C-101B-9397-08002B2CF9AE}" pid="4" name="KSOTemplateDocerSaveRecord">
    <vt:lpwstr>eyJoZGlkIjoiYjMyYjBlMGJhZjI3ZDdiYzUzOWVmOGZjYTMwOWZhYzEiLCJ1c2VySWQiOiIyMDEyMTQ5OSJ9</vt:lpwstr>
  </property>
</Properties>
</file>