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宋体" w:hAnsi="宋体"/>
          <w:b/>
          <w:bCs/>
          <w:sz w:val="36"/>
        </w:rPr>
      </w:pP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0"/>
                    <a:stretch>
                      <a:fillRect/>
                    </a:stretch>
                  </pic:blipFill>
                  <pic:spPr>
                    <a:xfrm>
                      <a:off x="0" y="0"/>
                      <a:ext cx="5272405" cy="1539875"/>
                    </a:xfrm>
                    <a:prstGeom prst="rect">
                      <a:avLst/>
                    </a:prstGeom>
                    <a:noFill/>
                    <a:ln>
                      <a:noFill/>
                    </a:ln>
                  </pic:spPr>
                </pic:pic>
              </a:graphicData>
            </a:graphic>
          </wp:inline>
        </w:drawing>
      </w:r>
    </w:p>
    <w:p>
      <w:pPr>
        <w:ind w:firstLine="723"/>
        <w:rPr>
          <w:rFonts w:ascii="宋体" w:hAnsi="宋体"/>
          <w:b/>
          <w:bCs/>
          <w:sz w:val="36"/>
        </w:rPr>
      </w:pPr>
    </w:p>
    <w:p>
      <w:pPr>
        <w:ind w:firstLine="0" w:firstLineChars="0"/>
        <w:jc w:val="center"/>
        <w:rPr>
          <w:rFonts w:ascii="宋体" w:hAnsi="宋体"/>
          <w:b/>
          <w:sz w:val="48"/>
          <w:szCs w:val="48"/>
        </w:rPr>
      </w:pPr>
      <w:r>
        <w:rPr>
          <w:rFonts w:hint="eastAsia" w:ascii="宋体" w:hAnsi="宋体"/>
          <w:b/>
          <w:sz w:val="48"/>
          <w:szCs w:val="48"/>
        </w:rPr>
        <w:t>城投鹏程家园建设项目</w:t>
      </w:r>
    </w:p>
    <w:p>
      <w:pPr>
        <w:ind w:firstLine="0" w:firstLineChars="0"/>
        <w:jc w:val="center"/>
        <w:rPr>
          <w:rFonts w:ascii="宋体" w:hAnsi="宋体"/>
          <w:b/>
          <w:color w:val="FF0000"/>
          <w:sz w:val="52"/>
          <w:szCs w:val="52"/>
        </w:rPr>
      </w:pPr>
      <w:r>
        <w:rPr>
          <w:rFonts w:hint="eastAsia" w:ascii="宋体" w:hAnsi="宋体"/>
          <w:b/>
          <w:sz w:val="48"/>
          <w:szCs w:val="48"/>
          <w:lang w:val="en-US" w:eastAsia="zh-CN"/>
        </w:rPr>
        <w:t>4#楼</w:t>
      </w:r>
      <w:r>
        <w:rPr>
          <w:rFonts w:hint="eastAsia" w:ascii="宋体" w:hAnsi="宋体"/>
          <w:b/>
          <w:sz w:val="48"/>
          <w:szCs w:val="48"/>
        </w:rPr>
        <w:t>塔吊</w:t>
      </w:r>
      <w:r>
        <w:rPr>
          <w:rFonts w:hint="eastAsia" w:ascii="宋体" w:hAnsi="宋体"/>
          <w:b/>
          <w:sz w:val="48"/>
          <w:szCs w:val="48"/>
          <w:lang w:eastAsia="zh-CN"/>
        </w:rPr>
        <w:t>拆卸</w:t>
      </w:r>
      <w:r>
        <w:rPr>
          <w:rFonts w:hint="eastAsia" w:ascii="宋体" w:hAnsi="宋体"/>
          <w:b/>
          <w:sz w:val="48"/>
          <w:szCs w:val="48"/>
        </w:rPr>
        <w:t>专项施工方案</w:t>
      </w:r>
    </w:p>
    <w:p>
      <w:pPr>
        <w:ind w:firstLine="1044"/>
        <w:rPr>
          <w:rFonts w:ascii="宋体" w:hAnsi="宋体"/>
          <w:b/>
          <w:sz w:val="52"/>
          <w:szCs w:val="52"/>
        </w:rPr>
      </w:pPr>
    </w:p>
    <w:p>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1">
                      <a:lum bright="17999"/>
                    </a:blip>
                    <a:srcRect t="9233"/>
                    <a:stretch>
                      <a:fillRect/>
                    </a:stretch>
                  </pic:blipFill>
                  <pic:spPr>
                    <a:xfrm>
                      <a:off x="0" y="0"/>
                      <a:ext cx="5271135" cy="3302000"/>
                    </a:xfrm>
                    <a:prstGeom prst="rect">
                      <a:avLst/>
                    </a:prstGeom>
                    <a:noFill/>
                    <a:ln>
                      <a:noFill/>
                    </a:ln>
                  </pic:spPr>
                </pic:pic>
              </a:graphicData>
            </a:graphic>
          </wp:inline>
        </w:drawing>
      </w:r>
    </w:p>
    <w:p>
      <w:pPr>
        <w:ind w:firstLine="643"/>
        <w:jc w:val="center"/>
        <w:rPr>
          <w:rFonts w:ascii="宋体" w:hAnsi="宋体"/>
          <w:b/>
          <w:sz w:val="32"/>
          <w:szCs w:val="32"/>
        </w:rPr>
      </w:pPr>
    </w:p>
    <w:p>
      <w:pPr>
        <w:ind w:firstLine="0" w:firstLineChars="0"/>
        <w:jc w:val="center"/>
        <w:rPr>
          <w:rFonts w:ascii="宋体" w:hAnsi="宋体" w:cs="仿宋"/>
          <w:b/>
          <w:sz w:val="32"/>
          <w:szCs w:val="32"/>
        </w:rPr>
      </w:pPr>
      <w:r>
        <w:rPr>
          <w:rFonts w:hint="eastAsia" w:ascii="宋体" w:hAnsi="宋体" w:cs="宋体"/>
          <w:b/>
          <w:sz w:val="32"/>
          <w:szCs w:val="32"/>
        </w:rPr>
        <w:t>中交路桥建设有限公司</w:t>
      </w:r>
    </w:p>
    <w:p>
      <w:pPr>
        <w:ind w:firstLine="0" w:firstLineChars="0"/>
        <w:jc w:val="center"/>
        <w:rPr>
          <w:rFonts w:ascii="宋体" w:hAnsi="宋体"/>
          <w:b/>
          <w:sz w:val="32"/>
          <w:szCs w:val="32"/>
        </w:rPr>
      </w:pPr>
      <w:r>
        <w:rPr>
          <w:rFonts w:hint="eastAsia" w:ascii="宋体" w:hAnsi="宋体"/>
          <w:b/>
          <w:sz w:val="32"/>
          <w:szCs w:val="32"/>
        </w:rPr>
        <w:t>南川区城投鹏程家园建设项目经理部</w:t>
      </w:r>
    </w:p>
    <w:p>
      <w:pPr>
        <w:ind w:firstLine="643"/>
        <w:jc w:val="both"/>
        <w:rPr>
          <w:rFonts w:ascii="宋体" w:hAnsi="宋体"/>
          <w:b/>
          <w:sz w:val="32"/>
          <w:szCs w:val="32"/>
        </w:rPr>
      </w:pPr>
      <w:r>
        <w:rPr>
          <w:rFonts w:hint="eastAsia" w:ascii="宋体" w:hAnsi="宋体"/>
          <w:b/>
          <w:sz w:val="32"/>
          <w:szCs w:val="32"/>
          <w:lang w:eastAsia="zh-CN"/>
        </w:rPr>
        <w:t>　　　　　　　　　</w:t>
      </w:r>
      <w:r>
        <w:rPr>
          <w:rFonts w:hint="eastAsia" w:ascii="宋体" w:hAnsi="宋体"/>
          <w:b/>
          <w:sz w:val="32"/>
          <w:szCs w:val="32"/>
        </w:rPr>
        <w:t>二○二</w:t>
      </w:r>
      <w:r>
        <w:rPr>
          <w:rFonts w:hint="eastAsia" w:ascii="宋体" w:hAnsi="宋体"/>
          <w:b/>
          <w:sz w:val="32"/>
          <w:szCs w:val="32"/>
          <w:lang w:val="en-US" w:eastAsia="zh-CN"/>
        </w:rPr>
        <w:t>三</w:t>
      </w:r>
      <w:r>
        <w:rPr>
          <w:rFonts w:hint="eastAsia" w:ascii="宋体" w:hAnsi="宋体"/>
          <w:b/>
          <w:sz w:val="32"/>
          <w:szCs w:val="32"/>
        </w:rPr>
        <w:t>年</w:t>
      </w:r>
      <w:r>
        <w:rPr>
          <w:rFonts w:hint="eastAsia" w:ascii="宋体" w:hAnsi="宋体"/>
          <w:b/>
          <w:sz w:val="32"/>
          <w:szCs w:val="32"/>
          <w:lang w:eastAsia="zh-CN"/>
        </w:rPr>
        <w:t>九</w:t>
      </w:r>
      <w:r>
        <w:rPr>
          <w:rFonts w:hint="eastAsia" w:ascii="宋体" w:hAnsi="宋体"/>
          <w:b/>
          <w:sz w:val="32"/>
          <w:szCs w:val="32"/>
        </w:rPr>
        <w:t>月</w:t>
      </w:r>
    </w:p>
    <w:p>
      <w:pPr>
        <w:spacing w:line="288" w:lineRule="auto"/>
        <w:ind w:firstLine="480"/>
        <w:jc w:val="center"/>
      </w:pPr>
      <w:r>
        <w:br w:type="page"/>
      </w:r>
    </w:p>
    <w:p>
      <w:pPr>
        <w:spacing w:line="288" w:lineRule="auto"/>
        <w:ind w:firstLine="0" w:firstLineChars="0"/>
        <w:jc w:val="center"/>
        <w:rPr>
          <w:rFonts w:hint="default" w:ascii="Times New Roman" w:hAnsi="Times New Roman" w:eastAsia="黑体"/>
          <w:b/>
          <w:color w:val="000000"/>
          <w:spacing w:val="80"/>
          <w:sz w:val="36"/>
          <w:szCs w:val="36"/>
          <w:lang w:val="en-US" w:eastAsia="zh-CN"/>
        </w:rPr>
      </w:pPr>
      <w:r>
        <w:rPr>
          <w:rFonts w:hint="eastAsia" w:ascii="Times New Roman" w:hAnsi="Times New Roman" w:eastAsia="黑体"/>
          <w:b/>
          <w:color w:val="000000"/>
          <w:spacing w:val="40"/>
          <w:sz w:val="44"/>
          <w:szCs w:val="44"/>
        </w:rPr>
        <w:t>鹏程家园项目</w:t>
      </w:r>
      <w:r>
        <w:rPr>
          <w:rFonts w:hint="eastAsia" w:eastAsia="黑体"/>
          <w:b/>
          <w:color w:val="000000"/>
          <w:spacing w:val="40"/>
          <w:sz w:val="44"/>
          <w:szCs w:val="44"/>
          <w:lang w:val="en-US" w:eastAsia="zh-CN"/>
        </w:rPr>
        <w:t>4#楼</w:t>
      </w:r>
    </w:p>
    <w:p>
      <w:pPr>
        <w:spacing w:line="288" w:lineRule="auto"/>
        <w:ind w:firstLine="0" w:firstLineChars="0"/>
        <w:jc w:val="center"/>
        <w:rPr>
          <w:rFonts w:ascii="Times New Roman" w:hAnsi="Times New Roman"/>
          <w:b/>
          <w:color w:val="000000"/>
          <w:sz w:val="48"/>
          <w:szCs w:val="48"/>
        </w:rPr>
      </w:pPr>
    </w:p>
    <w:p>
      <w:pPr>
        <w:pStyle w:val="16"/>
        <w:ind w:left="0" w:leftChars="0" w:firstLine="0" w:firstLineChars="0"/>
        <w:jc w:val="center"/>
        <w:rPr>
          <w:rFonts w:hint="eastAsia" w:eastAsia="黑体"/>
          <w:b/>
          <w:spacing w:val="40"/>
          <w:sz w:val="44"/>
          <w:szCs w:val="44"/>
        </w:rPr>
      </w:pPr>
      <w:r>
        <w:rPr>
          <w:rFonts w:hint="eastAsia" w:eastAsia="黑体"/>
          <w:b/>
          <w:spacing w:val="40"/>
          <w:sz w:val="44"/>
          <w:szCs w:val="44"/>
        </w:rPr>
        <w:t>塔吊</w:t>
      </w:r>
      <w:r>
        <w:rPr>
          <w:rFonts w:hint="eastAsia"/>
          <w:b/>
          <w:spacing w:val="40"/>
          <w:sz w:val="44"/>
          <w:szCs w:val="44"/>
          <w:lang w:eastAsia="zh-CN"/>
        </w:rPr>
        <w:t>拆卸</w:t>
      </w:r>
      <w:r>
        <w:rPr>
          <w:rFonts w:hint="eastAsia" w:eastAsia="黑体"/>
          <w:b/>
          <w:spacing w:val="40"/>
          <w:sz w:val="44"/>
          <w:szCs w:val="44"/>
        </w:rPr>
        <w:t>专项施工方案</w:t>
      </w:r>
    </w:p>
    <w:p/>
    <w:p>
      <w:pPr>
        <w:pStyle w:val="16"/>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2"/>
                    <a:stretch>
                      <a:fillRect/>
                    </a:stretch>
                  </pic:blipFill>
                  <pic:spPr>
                    <a:xfrm>
                      <a:off x="0" y="0"/>
                      <a:ext cx="2284730" cy="2421255"/>
                    </a:xfrm>
                    <a:prstGeom prst="rect">
                      <a:avLst/>
                    </a:prstGeom>
                    <a:noFill/>
                    <a:ln>
                      <a:noFill/>
                    </a:ln>
                  </pic:spPr>
                </pic:pic>
              </a:graphicData>
            </a:graphic>
          </wp:inline>
        </w:drawing>
      </w:r>
    </w:p>
    <w:p>
      <w:pPr>
        <w:spacing w:line="480" w:lineRule="auto"/>
        <w:ind w:firstLine="0" w:firstLineChars="0"/>
        <w:rPr>
          <w:rFonts w:ascii="Times New Roman" w:hAnsi="Times New Roman" w:eastAsia="黑体"/>
          <w:b/>
          <w:color w:val="000000"/>
          <w:sz w:val="44"/>
          <w:szCs w:val="44"/>
        </w:rPr>
      </w:pPr>
    </w:p>
    <w:p>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pPr>
        <w:spacing w:line="480" w:lineRule="auto"/>
        <w:ind w:firstLine="3080" w:firstLineChars="700"/>
        <w:rPr>
          <w:rFonts w:ascii="Times New Roman" w:hAnsi="Times New Roman" w:eastAsia="黑体"/>
          <w:b/>
          <w:color w:val="000000"/>
          <w:sz w:val="44"/>
          <w:szCs w:val="44"/>
        </w:rPr>
      </w:pPr>
    </w:p>
    <w:p>
      <w:pPr>
        <w:spacing w:line="480" w:lineRule="auto"/>
        <w:ind w:firstLine="0" w:firstLineChars="0"/>
        <w:rPr>
          <w:rFonts w:ascii="Times New Roman" w:hAnsi="Times New Roman" w:eastAsia="黑体"/>
          <w:b/>
          <w:color w:val="000000"/>
          <w:sz w:val="44"/>
          <w:szCs w:val="44"/>
        </w:rPr>
      </w:pPr>
    </w:p>
    <w:p>
      <w:pPr>
        <w:ind w:firstLine="0" w:firstLineChars="0"/>
        <w:jc w:val="both"/>
        <w:rPr>
          <w:rFonts w:hint="eastAsia" w:ascii="宋体" w:hAnsi="宋体" w:cs="等线 Light"/>
          <w:b/>
          <w:bCs/>
          <w:color w:val="000000"/>
          <w:sz w:val="32"/>
          <w:szCs w:val="32"/>
        </w:rPr>
      </w:pPr>
    </w:p>
    <w:p>
      <w:pPr>
        <w:ind w:firstLine="0" w:firstLineChars="0"/>
        <w:jc w:val="center"/>
        <w:rPr>
          <w:rFonts w:ascii="宋体" w:hAnsi="宋体"/>
          <w:b/>
          <w:color w:val="000000"/>
          <w:sz w:val="32"/>
          <w:szCs w:val="32"/>
        </w:rPr>
      </w:pPr>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p>
    <w:p>
      <w:pPr>
        <w:ind w:firstLine="0" w:firstLineChars="0"/>
        <w:jc w:val="center"/>
        <w:rPr>
          <w:rFonts w:ascii="宋体" w:hAnsi="宋体"/>
          <w:b/>
          <w:color w:val="000000"/>
          <w:sz w:val="32"/>
          <w:szCs w:val="32"/>
        </w:rPr>
      </w:pPr>
      <w:r>
        <w:rPr>
          <w:rFonts w:hint="eastAsia" w:ascii="宋体" w:hAnsi="宋体"/>
          <w:b/>
          <w:color w:val="000000"/>
          <w:sz w:val="32"/>
          <w:szCs w:val="32"/>
        </w:rPr>
        <w:t>城投鹏程家园建设项目经理部</w:t>
      </w:r>
    </w:p>
    <w:p>
      <w:pPr>
        <w:ind w:firstLine="0" w:firstLineChars="0"/>
        <w:jc w:val="center"/>
        <w:rPr>
          <w:rFonts w:ascii="宋体" w:hAnsi="宋体"/>
          <w:b/>
          <w:color w:val="000000"/>
          <w:sz w:val="32"/>
          <w:szCs w:val="32"/>
        </w:rPr>
      </w:pPr>
      <w:r>
        <w:rPr>
          <w:rFonts w:ascii="宋体" w:hAnsi="宋体"/>
          <w:b/>
          <w:color w:val="000000"/>
          <w:sz w:val="32"/>
          <w:szCs w:val="32"/>
        </w:rPr>
        <w:t>二〇二</w:t>
      </w:r>
      <w:r>
        <w:rPr>
          <w:rFonts w:hint="eastAsia" w:ascii="宋体" w:hAnsi="宋体"/>
          <w:b/>
          <w:color w:val="000000"/>
          <w:sz w:val="32"/>
          <w:szCs w:val="32"/>
          <w:lang w:eastAsia="zh-CN"/>
        </w:rPr>
        <w:t>三</w:t>
      </w:r>
      <w:r>
        <w:rPr>
          <w:rFonts w:ascii="宋体" w:hAnsi="宋体"/>
          <w:b/>
          <w:color w:val="000000"/>
          <w:sz w:val="32"/>
          <w:szCs w:val="32"/>
        </w:rPr>
        <w:t>年</w:t>
      </w:r>
      <w:r>
        <w:rPr>
          <w:rFonts w:hint="eastAsia" w:ascii="宋体" w:hAnsi="宋体"/>
          <w:b/>
          <w:color w:val="000000"/>
          <w:sz w:val="32"/>
          <w:szCs w:val="32"/>
          <w:lang w:eastAsia="zh-CN"/>
        </w:rPr>
        <w:t>九</w:t>
      </w:r>
      <w:r>
        <w:rPr>
          <w:rFonts w:ascii="宋体" w:hAnsi="宋体"/>
          <w:b/>
          <w:color w:val="000000"/>
          <w:sz w:val="32"/>
          <w:szCs w:val="32"/>
        </w:rPr>
        <w:t>月</w:t>
      </w:r>
    </w:p>
    <w:p>
      <w:pPr>
        <w:spacing w:before="0" w:beforeLines="0" w:after="0" w:afterLines="0" w:line="240" w:lineRule="auto"/>
        <w:ind w:left="0" w:leftChars="0" w:right="0" w:rightChars="0" w:firstLine="0" w:firstLineChars="0"/>
        <w:jc w:val="center"/>
        <w:rPr>
          <w:b w:val="0"/>
          <w:bCs w:val="0"/>
          <w:color w:val="auto"/>
          <w:kern w:val="2"/>
          <w:sz w:val="24"/>
          <w:szCs w:val="22"/>
          <w:lang w:val="zh-CN"/>
        </w:rPr>
      </w:pPr>
    </w:p>
    <w:p>
      <w:pPr>
        <w:pStyle w:val="60"/>
        <w:rPr>
          <w:lang w:val="zh-CN"/>
        </w:rPr>
      </w:pPr>
    </w:p>
    <w:p>
      <w:pPr>
        <w:spacing w:before="0" w:beforeLines="0" w:after="0" w:afterLines="0" w:line="240" w:lineRule="auto"/>
        <w:ind w:left="0" w:leftChars="0" w:right="0" w:rightChars="0" w:firstLine="0" w:firstLineChars="0"/>
        <w:jc w:val="center"/>
        <w:rPr>
          <w:b w:val="0"/>
          <w:bCs w:val="0"/>
          <w:color w:val="auto"/>
          <w:kern w:val="2"/>
          <w:sz w:val="24"/>
          <w:szCs w:val="22"/>
          <w:lang w:val="zh-CN"/>
        </w:rPr>
      </w:pPr>
    </w:p>
    <w:sdt>
      <w:sdtPr>
        <w:rPr>
          <w:b w:val="0"/>
          <w:bCs w:val="0"/>
          <w:color w:val="auto"/>
          <w:kern w:val="2"/>
          <w:sz w:val="24"/>
          <w:szCs w:val="22"/>
          <w:lang w:val="zh-CN"/>
        </w:rPr>
        <w:id w:val="275833660"/>
      </w:sdtPr>
      <w:sdtEndPr>
        <w:rPr>
          <w:rFonts w:ascii="宋体" w:hAnsi="宋体"/>
          <w:b w:val="0"/>
          <w:bCs w:val="0"/>
          <w:color w:val="auto"/>
          <w:kern w:val="2"/>
          <w:sz w:val="24"/>
          <w:szCs w:val="22"/>
          <w:lang w:val="zh-CN"/>
        </w:rPr>
      </w:sdtEndPr>
      <w:sdtContent>
        <w:p>
          <w:pPr>
            <w:spacing w:before="0" w:beforeLines="0" w:after="0" w:afterLines="0" w:line="240" w:lineRule="auto"/>
            <w:ind w:left="0" w:leftChars="0" w:right="0" w:rightChars="0" w:firstLine="0" w:firstLineChars="0"/>
            <w:jc w:val="center"/>
            <w:rPr>
              <w:color w:val="auto"/>
            </w:rPr>
          </w:pPr>
          <w:bookmarkStart w:id="0" w:name="_Toc1656691005"/>
          <w:bookmarkStart w:id="1" w:name="_Toc17383750"/>
          <w:r>
            <w:rPr>
              <w:rFonts w:ascii="宋体" w:hAnsi="宋体" w:eastAsia="宋体"/>
              <w:color w:val="auto"/>
              <w:sz w:val="21"/>
            </w:rPr>
            <w:t>目录</w:t>
          </w:r>
        </w:p>
        <w:p>
          <w:pPr>
            <w:pStyle w:val="34"/>
            <w:tabs>
              <w:tab w:val="right" w:leader="dot" w:pos="9071"/>
              <w:tab w:val="clear" w:pos="9061"/>
            </w:tabs>
          </w:pPr>
          <w:r>
            <w:fldChar w:fldCharType="begin"/>
          </w:r>
          <w:r>
            <w:instrText xml:space="preserve">TOC \o "1-3" \h \u </w:instrText>
          </w:r>
          <w:r>
            <w:fldChar w:fldCharType="separate"/>
          </w:r>
          <w:r>
            <w:fldChar w:fldCharType="begin"/>
          </w:r>
          <w:r>
            <w:instrText xml:space="preserve"> HYPERLINK \l _Toc10416 </w:instrText>
          </w:r>
          <w:r>
            <w:fldChar w:fldCharType="separate"/>
          </w:r>
          <w:r>
            <w:rPr>
              <w:rFonts w:hint="default" w:ascii="Times New Roman" w:hAnsi="Times New Roman"/>
              <w:i w:val="0"/>
            </w:rPr>
            <w:t xml:space="preserve">1 </w:t>
          </w:r>
          <w:r>
            <w:rPr>
              <w:rFonts w:hint="eastAsia"/>
              <w:highlight w:val="none"/>
            </w:rPr>
            <w:t>编制说明</w:t>
          </w:r>
          <w:r>
            <w:tab/>
          </w:r>
          <w:r>
            <w:fldChar w:fldCharType="begin"/>
          </w:r>
          <w:r>
            <w:instrText xml:space="preserve"> PAGEREF _Toc10416 \h </w:instrText>
          </w:r>
          <w:r>
            <w:fldChar w:fldCharType="separate"/>
          </w:r>
          <w:r>
            <w:t>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_Toc29460 </w:instrText>
          </w:r>
          <w:r>
            <w:fldChar w:fldCharType="separate"/>
          </w:r>
          <w:r>
            <w:rPr>
              <w:rFonts w:hint="default" w:ascii="Times New Roman" w:hAnsi="Times New Roman"/>
              <w:i w:val="0"/>
            </w:rPr>
            <w:t xml:space="preserve">1.1 </w:t>
          </w:r>
          <w:r>
            <w:rPr>
              <w:highlight w:val="none"/>
            </w:rPr>
            <w:t>编制依据</w:t>
          </w:r>
          <w:r>
            <w:tab/>
          </w:r>
          <w:r>
            <w:fldChar w:fldCharType="begin"/>
          </w:r>
          <w:r>
            <w:instrText xml:space="preserve"> PAGEREF _Toc29460 \h </w:instrText>
          </w:r>
          <w:r>
            <w:fldChar w:fldCharType="separate"/>
          </w:r>
          <w:r>
            <w:t>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_Toc6282 </w:instrText>
          </w:r>
          <w:r>
            <w:fldChar w:fldCharType="separate"/>
          </w:r>
          <w:r>
            <w:rPr>
              <w:rFonts w:hint="default" w:ascii="Times New Roman" w:hAnsi="Times New Roman"/>
              <w:i w:val="0"/>
            </w:rPr>
            <w:t xml:space="preserve">1.2 </w:t>
          </w:r>
          <w:r>
            <w:rPr>
              <w:rFonts w:hint="eastAsia"/>
            </w:rPr>
            <w:t>编制目的</w:t>
          </w:r>
          <w:r>
            <w:tab/>
          </w:r>
          <w:r>
            <w:fldChar w:fldCharType="begin"/>
          </w:r>
          <w:r>
            <w:instrText xml:space="preserve"> PAGEREF _Toc6282 \h </w:instrText>
          </w:r>
          <w:r>
            <w:fldChar w:fldCharType="separate"/>
          </w:r>
          <w:r>
            <w:t>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_Toc23477 </w:instrText>
          </w:r>
          <w:r>
            <w:fldChar w:fldCharType="separate"/>
          </w:r>
          <w:r>
            <w:rPr>
              <w:rFonts w:hint="default" w:ascii="Times New Roman" w:hAnsi="Times New Roman"/>
              <w:i w:val="0"/>
            </w:rPr>
            <w:t xml:space="preserve">1.3 </w:t>
          </w:r>
          <w:r>
            <w:rPr>
              <w:rFonts w:hint="eastAsia"/>
            </w:rPr>
            <w:t>适用范围</w:t>
          </w:r>
          <w:r>
            <w:tab/>
          </w:r>
          <w:r>
            <w:fldChar w:fldCharType="begin"/>
          </w:r>
          <w:r>
            <w:instrText xml:space="preserve"> PAGEREF _Toc23477 \h </w:instrText>
          </w:r>
          <w:r>
            <w:fldChar w:fldCharType="separate"/>
          </w:r>
          <w:r>
            <w:t>7</w:t>
          </w:r>
          <w:r>
            <w:fldChar w:fldCharType="end"/>
          </w:r>
          <w:r>
            <w:fldChar w:fldCharType="end"/>
          </w:r>
        </w:p>
        <w:p>
          <w:pPr>
            <w:pStyle w:val="34"/>
            <w:tabs>
              <w:tab w:val="right" w:leader="dot" w:pos="9071"/>
              <w:tab w:val="clear" w:pos="9061"/>
            </w:tabs>
          </w:pPr>
          <w:r>
            <w:fldChar w:fldCharType="begin"/>
          </w:r>
          <w:r>
            <w:instrText xml:space="preserve"> HYPERLINK \l _Toc29505 </w:instrText>
          </w:r>
          <w:r>
            <w:fldChar w:fldCharType="separate"/>
          </w:r>
          <w:r>
            <w:rPr>
              <w:rFonts w:hint="default" w:ascii="Times New Roman" w:hAnsi="Times New Roman"/>
              <w:i w:val="0"/>
              <w:lang w:val="en-US"/>
            </w:rPr>
            <w:t xml:space="preserve">2 </w:t>
          </w:r>
          <w:r>
            <w:rPr>
              <w:rFonts w:hint="eastAsia"/>
            </w:rPr>
            <w:t>工程概况</w:t>
          </w:r>
          <w:r>
            <w:tab/>
          </w:r>
          <w:r>
            <w:fldChar w:fldCharType="begin"/>
          </w:r>
          <w:r>
            <w:instrText xml:space="preserve"> PAGEREF _Toc29505 \h </w:instrText>
          </w:r>
          <w:r>
            <w:fldChar w:fldCharType="separate"/>
          </w:r>
          <w:r>
            <w:t>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_Toc22114 </w:instrText>
          </w:r>
          <w:r>
            <w:fldChar w:fldCharType="separate"/>
          </w:r>
          <w:r>
            <w:rPr>
              <w:rFonts w:hint="default" w:ascii="Times New Roman" w:hAnsi="Times New Roman"/>
              <w:i w:val="0"/>
            </w:rPr>
            <w:t xml:space="preserve">2.1 </w:t>
          </w:r>
          <w:r>
            <w:rPr>
              <w:rFonts w:hint="eastAsia"/>
              <w:lang w:eastAsia="zh-CN"/>
            </w:rPr>
            <w:t>工程简介</w:t>
          </w:r>
          <w:r>
            <w:tab/>
          </w:r>
          <w:r>
            <w:fldChar w:fldCharType="begin"/>
          </w:r>
          <w:r>
            <w:instrText xml:space="preserve"> PAGEREF _Toc22114 \h </w:instrText>
          </w:r>
          <w:r>
            <w:fldChar w:fldCharType="separate"/>
          </w:r>
          <w:r>
            <w:t>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_Toc2272 </w:instrText>
          </w:r>
          <w:r>
            <w:fldChar w:fldCharType="separate"/>
          </w:r>
          <w:r>
            <w:rPr>
              <w:rFonts w:hint="default" w:ascii="Times New Roman" w:hAnsi="Times New Roman"/>
              <w:i w:val="0"/>
              <w:lang w:val="en-US" w:eastAsia="zh-CN"/>
            </w:rPr>
            <w:t xml:space="preserve">2.2 </w:t>
          </w:r>
          <w:r>
            <w:rPr>
              <w:rFonts w:hint="eastAsia"/>
              <w:lang w:val="en-US" w:eastAsia="zh-CN"/>
            </w:rPr>
            <w:t>施工概况</w:t>
          </w:r>
          <w:r>
            <w:tab/>
          </w:r>
          <w:r>
            <w:fldChar w:fldCharType="begin"/>
          </w:r>
          <w:r>
            <w:instrText xml:space="preserve"> PAGEREF _Toc2272 \h </w:instrText>
          </w:r>
          <w:r>
            <w:fldChar w:fldCharType="separate"/>
          </w:r>
          <w:r>
            <w:t>8</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_Toc4656 </w:instrText>
          </w:r>
          <w:r>
            <w:fldChar w:fldCharType="separate"/>
          </w:r>
          <w:r>
            <w:rPr>
              <w:rFonts w:hint="default" w:ascii="Times New Roman" w:hAnsi="Times New Roman"/>
              <w:i w:val="0"/>
              <w:lang w:val="en-US" w:eastAsia="zh-CN"/>
            </w:rPr>
            <w:t xml:space="preserve">2.3 </w:t>
          </w:r>
          <w:r>
            <w:rPr>
              <w:rFonts w:hint="eastAsia"/>
              <w:lang w:val="en-US" w:eastAsia="zh-CN"/>
            </w:rPr>
            <w:t>施工准备情况</w:t>
          </w:r>
          <w:r>
            <w:tab/>
          </w:r>
          <w:r>
            <w:fldChar w:fldCharType="begin"/>
          </w:r>
          <w:r>
            <w:instrText xml:space="preserve"> PAGEREF _Toc4656 \h </w:instrText>
          </w:r>
          <w:r>
            <w:fldChar w:fldCharType="separate"/>
          </w:r>
          <w:r>
            <w:t>8</w:t>
          </w:r>
          <w:r>
            <w:fldChar w:fldCharType="end"/>
          </w:r>
          <w:r>
            <w:fldChar w:fldCharType="end"/>
          </w:r>
        </w:p>
        <w:p>
          <w:pPr>
            <w:pStyle w:val="25"/>
            <w:tabs>
              <w:tab w:val="right" w:leader="dot" w:pos="9071"/>
            </w:tabs>
          </w:pPr>
          <w:r>
            <w:fldChar w:fldCharType="begin"/>
          </w:r>
          <w:r>
            <w:instrText xml:space="preserve"> HYPERLINK \l _Toc13975 </w:instrText>
          </w:r>
          <w:r>
            <w:fldChar w:fldCharType="separate"/>
          </w:r>
          <w:r>
            <w:rPr>
              <w:rFonts w:hint="default" w:ascii="Times New Roman" w:hAnsi="Times New Roman"/>
              <w:i w:val="0"/>
              <w:lang w:val="en-US" w:eastAsia="zh-CN"/>
            </w:rPr>
            <w:t xml:space="preserve">2.3.1 </w:t>
          </w:r>
          <w:r>
            <w:rPr>
              <w:rFonts w:hint="eastAsia"/>
              <w:lang w:val="en-US" w:eastAsia="zh-CN"/>
            </w:rPr>
            <w:t>技术准备</w:t>
          </w:r>
          <w:r>
            <w:tab/>
          </w:r>
          <w:r>
            <w:fldChar w:fldCharType="begin"/>
          </w:r>
          <w:r>
            <w:instrText xml:space="preserve"> PAGEREF _Toc13975 \h </w:instrText>
          </w:r>
          <w:r>
            <w:fldChar w:fldCharType="separate"/>
          </w:r>
          <w:r>
            <w:t>8</w:t>
          </w:r>
          <w:r>
            <w:fldChar w:fldCharType="end"/>
          </w:r>
          <w:r>
            <w:fldChar w:fldCharType="end"/>
          </w:r>
        </w:p>
        <w:p>
          <w:pPr>
            <w:pStyle w:val="25"/>
            <w:tabs>
              <w:tab w:val="right" w:leader="dot" w:pos="9071"/>
            </w:tabs>
          </w:pPr>
          <w:r>
            <w:fldChar w:fldCharType="begin"/>
          </w:r>
          <w:r>
            <w:instrText xml:space="preserve"> HYPERLINK \l _Toc24657 </w:instrText>
          </w:r>
          <w:r>
            <w:fldChar w:fldCharType="separate"/>
          </w:r>
          <w:r>
            <w:rPr>
              <w:rFonts w:hint="default" w:ascii="Times New Roman" w:hAnsi="Times New Roman"/>
              <w:i w:val="0"/>
              <w:lang w:val="en-US" w:eastAsia="zh-CN"/>
            </w:rPr>
            <w:t xml:space="preserve">2.3.2 </w:t>
          </w:r>
          <w:r>
            <w:rPr>
              <w:rFonts w:hint="eastAsia"/>
              <w:lang w:val="en-US" w:eastAsia="zh-CN"/>
            </w:rPr>
            <w:t>现场准备</w:t>
          </w:r>
          <w:r>
            <w:tab/>
          </w:r>
          <w:r>
            <w:fldChar w:fldCharType="begin"/>
          </w:r>
          <w:r>
            <w:instrText xml:space="preserve"> PAGEREF _Toc24657 \h </w:instrText>
          </w:r>
          <w:r>
            <w:fldChar w:fldCharType="separate"/>
          </w:r>
          <w:r>
            <w:t>9</w:t>
          </w:r>
          <w:r>
            <w:fldChar w:fldCharType="end"/>
          </w:r>
          <w:r>
            <w:fldChar w:fldCharType="end"/>
          </w:r>
        </w:p>
        <w:p>
          <w:pPr>
            <w:pStyle w:val="34"/>
            <w:tabs>
              <w:tab w:val="right" w:leader="dot" w:pos="9071"/>
              <w:tab w:val="clear" w:pos="9061"/>
            </w:tabs>
          </w:pPr>
          <w:r>
            <w:fldChar w:fldCharType="begin"/>
          </w:r>
          <w:r>
            <w:instrText xml:space="preserve"> HYPERLINK \l _Toc22147 </w:instrText>
          </w:r>
          <w:r>
            <w:fldChar w:fldCharType="separate"/>
          </w:r>
          <w:r>
            <w:rPr>
              <w:rFonts w:hint="default" w:ascii="Times New Roman" w:hAnsi="Times New Roman"/>
              <w:i w:val="0"/>
            </w:rPr>
            <w:t xml:space="preserve">3 </w:t>
          </w:r>
          <w:r>
            <w:rPr>
              <w:rFonts w:hint="eastAsia"/>
              <w:lang w:val="en-US" w:eastAsia="zh-CN"/>
            </w:rPr>
            <w:t>塔式起重</w:t>
          </w:r>
          <w:r>
            <w:rPr>
              <w:rFonts w:hint="eastAsia"/>
            </w:rPr>
            <w:t>机</w:t>
          </w:r>
          <w:r>
            <w:rPr>
              <w:rFonts w:hint="eastAsia"/>
              <w:lang w:eastAsia="zh-CN"/>
            </w:rPr>
            <w:t>拆除</w:t>
          </w:r>
          <w:r>
            <w:tab/>
          </w:r>
          <w:r>
            <w:fldChar w:fldCharType="begin"/>
          </w:r>
          <w:r>
            <w:instrText xml:space="preserve"> PAGEREF _Toc22147 \h </w:instrText>
          </w:r>
          <w:r>
            <w:fldChar w:fldCharType="separate"/>
          </w:r>
          <w:r>
            <w:t>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_Toc12607 </w:instrText>
          </w:r>
          <w:r>
            <w:fldChar w:fldCharType="separate"/>
          </w:r>
          <w:r>
            <w:rPr>
              <w:rFonts w:hint="default" w:ascii="Times New Roman" w:hAnsi="Times New Roman"/>
              <w:i w:val="0"/>
            </w:rPr>
            <w:t xml:space="preserve">3.1 </w:t>
          </w:r>
          <w:r>
            <w:rPr>
              <w:rFonts w:hint="eastAsia"/>
              <w:lang w:val="en-US" w:eastAsia="zh-CN"/>
            </w:rPr>
            <w:t>塔机简介</w:t>
          </w:r>
          <w:r>
            <w:tab/>
          </w:r>
          <w:r>
            <w:fldChar w:fldCharType="begin"/>
          </w:r>
          <w:r>
            <w:instrText xml:space="preserve"> PAGEREF _Toc12607 \h </w:instrText>
          </w:r>
          <w:r>
            <w:fldChar w:fldCharType="separate"/>
          </w:r>
          <w:r>
            <w:t>9</w:t>
          </w:r>
          <w:r>
            <w:fldChar w:fldCharType="end"/>
          </w:r>
          <w:r>
            <w:fldChar w:fldCharType="end"/>
          </w:r>
        </w:p>
        <w:p>
          <w:pPr>
            <w:pStyle w:val="25"/>
            <w:tabs>
              <w:tab w:val="right" w:leader="dot" w:pos="9071"/>
            </w:tabs>
          </w:pPr>
          <w:r>
            <w:fldChar w:fldCharType="begin"/>
          </w:r>
          <w:r>
            <w:instrText xml:space="preserve"> HYPERLINK \l _Toc25281 </w:instrText>
          </w:r>
          <w:r>
            <w:fldChar w:fldCharType="separate"/>
          </w:r>
          <w:r>
            <w:rPr>
              <w:rFonts w:hint="default" w:ascii="Times New Roman" w:hAnsi="Times New Roman"/>
              <w:i w:val="0"/>
              <w:lang w:val="en-US" w:eastAsia="zh-CN"/>
            </w:rPr>
            <w:t xml:space="preserve">3.1.1 </w:t>
          </w:r>
          <w:r>
            <w:rPr>
              <w:rFonts w:hint="eastAsia"/>
              <w:lang w:val="en-US" w:eastAsia="zh-CN"/>
            </w:rPr>
            <w:t>各塔机主要机构</w:t>
          </w:r>
          <w:r>
            <w:tab/>
          </w:r>
          <w:r>
            <w:fldChar w:fldCharType="begin"/>
          </w:r>
          <w:r>
            <w:instrText xml:space="preserve"> PAGEREF _Toc25281 \h </w:instrText>
          </w:r>
          <w:r>
            <w:fldChar w:fldCharType="separate"/>
          </w:r>
          <w:r>
            <w:t>9</w:t>
          </w:r>
          <w:r>
            <w:fldChar w:fldCharType="end"/>
          </w:r>
          <w:r>
            <w:fldChar w:fldCharType="end"/>
          </w:r>
        </w:p>
        <w:p>
          <w:pPr>
            <w:pStyle w:val="25"/>
            <w:tabs>
              <w:tab w:val="right" w:leader="dot" w:pos="9071"/>
            </w:tabs>
          </w:pPr>
          <w:r>
            <w:fldChar w:fldCharType="begin"/>
          </w:r>
          <w:r>
            <w:instrText xml:space="preserve"> HYPERLINK \l _Toc23556 </w:instrText>
          </w:r>
          <w:r>
            <w:fldChar w:fldCharType="separate"/>
          </w:r>
          <w:r>
            <w:rPr>
              <w:rFonts w:hint="default" w:ascii="Times New Roman" w:hAnsi="Times New Roman"/>
              <w:i w:val="0"/>
              <w:lang w:val="en-US" w:eastAsia="zh-CN"/>
            </w:rPr>
            <w:t xml:space="preserve">3.1.2 </w:t>
          </w:r>
          <w:r>
            <w:rPr>
              <w:rFonts w:hint="eastAsia"/>
              <w:lang w:val="en-US" w:eastAsia="zh-CN"/>
            </w:rPr>
            <w:t>塔机主要技术性能</w:t>
          </w:r>
          <w:r>
            <w:tab/>
          </w:r>
          <w:r>
            <w:fldChar w:fldCharType="begin"/>
          </w:r>
          <w:r>
            <w:instrText xml:space="preserve"> PAGEREF _Toc23556 \h </w:instrText>
          </w:r>
          <w:r>
            <w:fldChar w:fldCharType="separate"/>
          </w:r>
          <w:r>
            <w:t>10</w:t>
          </w:r>
          <w:r>
            <w:fldChar w:fldCharType="end"/>
          </w:r>
          <w:r>
            <w:fldChar w:fldCharType="end"/>
          </w:r>
        </w:p>
        <w:p>
          <w:pPr>
            <w:pStyle w:val="25"/>
            <w:tabs>
              <w:tab w:val="right" w:leader="dot" w:pos="9071"/>
            </w:tabs>
          </w:pPr>
          <w:r>
            <w:fldChar w:fldCharType="begin"/>
          </w:r>
          <w:r>
            <w:instrText xml:space="preserve"> HYPERLINK \l _Toc3604 </w:instrText>
          </w:r>
          <w:r>
            <w:fldChar w:fldCharType="separate"/>
          </w:r>
          <w:r>
            <w:rPr>
              <w:rFonts w:hint="default" w:ascii="Times New Roman" w:hAnsi="Times New Roman"/>
              <w:i w:val="0"/>
              <w:lang w:val="en-US" w:eastAsia="zh-CN"/>
            </w:rPr>
            <w:t xml:space="preserve">3.1.3 </w:t>
          </w:r>
          <w:r>
            <w:rPr>
              <w:rFonts w:hint="eastAsia"/>
              <w:lang w:val="en-US" w:eastAsia="zh-CN"/>
            </w:rPr>
            <w:t>各塔吊的主要构件重量</w:t>
          </w:r>
          <w:r>
            <w:tab/>
          </w:r>
          <w:r>
            <w:fldChar w:fldCharType="begin"/>
          </w:r>
          <w:r>
            <w:instrText xml:space="preserve"> PAGEREF _Toc3604 \h </w:instrText>
          </w:r>
          <w:r>
            <w:fldChar w:fldCharType="separate"/>
          </w:r>
          <w:r>
            <w:t>11</w:t>
          </w:r>
          <w:r>
            <w:fldChar w:fldCharType="end"/>
          </w:r>
          <w:r>
            <w:fldChar w:fldCharType="end"/>
          </w:r>
        </w:p>
        <w:p>
          <w:pPr>
            <w:pStyle w:val="25"/>
            <w:tabs>
              <w:tab w:val="right" w:leader="dot" w:pos="9071"/>
            </w:tabs>
          </w:pPr>
          <w:r>
            <w:fldChar w:fldCharType="begin"/>
          </w:r>
          <w:r>
            <w:instrText xml:space="preserve"> HYPERLINK \l _Toc2251 </w:instrText>
          </w:r>
          <w:r>
            <w:fldChar w:fldCharType="separate"/>
          </w:r>
          <w:r>
            <w:rPr>
              <w:rFonts w:hint="default" w:ascii="Times New Roman" w:hAnsi="Times New Roman"/>
              <w:i w:val="0"/>
              <w:lang w:val="en-US" w:eastAsia="zh-CN"/>
            </w:rPr>
            <w:t xml:space="preserve">3.1.4 </w:t>
          </w:r>
          <w:r>
            <w:rPr>
              <w:rFonts w:hint="eastAsia"/>
              <w:lang w:val="en-US" w:eastAsia="zh-CN"/>
            </w:rPr>
            <w:t>拆卸塔机的起重设备</w:t>
          </w:r>
          <w:r>
            <w:tab/>
          </w:r>
          <w:r>
            <w:fldChar w:fldCharType="begin"/>
          </w:r>
          <w:r>
            <w:instrText xml:space="preserve"> PAGEREF _Toc2251 \h </w:instrText>
          </w:r>
          <w:r>
            <w:fldChar w:fldCharType="separate"/>
          </w:r>
          <w:r>
            <w:t>12</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_Toc26269 </w:instrText>
          </w:r>
          <w:r>
            <w:fldChar w:fldCharType="separate"/>
          </w:r>
          <w:r>
            <w:rPr>
              <w:rFonts w:hint="default" w:ascii="Times New Roman" w:hAnsi="Times New Roman"/>
              <w:i w:val="0"/>
              <w:lang w:val="en-US" w:eastAsia="zh-CN"/>
            </w:rPr>
            <w:t xml:space="preserve">3.2 </w:t>
          </w:r>
          <w:r>
            <w:rPr>
              <w:rFonts w:hint="eastAsia"/>
              <w:lang w:val="en-US" w:eastAsia="zh-CN"/>
            </w:rPr>
            <w:t>塔式起重机</w:t>
          </w:r>
          <w:r>
            <w:rPr>
              <w:rFonts w:hint="eastAsia"/>
              <w:lang w:eastAsia="zh-CN"/>
            </w:rPr>
            <w:t>拆卸工艺流程</w:t>
          </w:r>
          <w:r>
            <w:tab/>
          </w:r>
          <w:r>
            <w:fldChar w:fldCharType="begin"/>
          </w:r>
          <w:r>
            <w:instrText xml:space="preserve"> PAGEREF _Toc26269 \h </w:instrText>
          </w:r>
          <w:r>
            <w:fldChar w:fldCharType="separate"/>
          </w:r>
          <w:r>
            <w:t>13</w:t>
          </w:r>
          <w:r>
            <w:fldChar w:fldCharType="end"/>
          </w:r>
          <w:r>
            <w:fldChar w:fldCharType="end"/>
          </w:r>
        </w:p>
        <w:p>
          <w:pPr>
            <w:pStyle w:val="25"/>
            <w:tabs>
              <w:tab w:val="right" w:leader="dot" w:pos="9071"/>
            </w:tabs>
          </w:pPr>
          <w:r>
            <w:fldChar w:fldCharType="begin"/>
          </w:r>
          <w:r>
            <w:instrText xml:space="preserve"> HYPERLINK \l _Toc8501 </w:instrText>
          </w:r>
          <w:r>
            <w:fldChar w:fldCharType="separate"/>
          </w:r>
          <w:r>
            <w:rPr>
              <w:rFonts w:hint="default" w:ascii="Times New Roman" w:hAnsi="Times New Roman"/>
              <w:i w:val="0"/>
              <w:lang w:val="en-US" w:eastAsia="zh-CN"/>
            </w:rPr>
            <w:t xml:space="preserve">3.2.1 </w:t>
          </w:r>
          <w:r>
            <w:rPr>
              <w:rFonts w:hint="eastAsia"/>
              <w:lang w:val="en-US" w:eastAsia="zh-CN"/>
            </w:rPr>
            <w:t>施工流程及方法</w:t>
          </w:r>
          <w:r>
            <w:tab/>
          </w:r>
          <w:r>
            <w:fldChar w:fldCharType="begin"/>
          </w:r>
          <w:r>
            <w:instrText xml:space="preserve"> PAGEREF _Toc8501 \h </w:instrText>
          </w:r>
          <w:r>
            <w:fldChar w:fldCharType="separate"/>
          </w:r>
          <w:r>
            <w:t>13</w:t>
          </w:r>
          <w:r>
            <w:fldChar w:fldCharType="end"/>
          </w:r>
          <w:r>
            <w:fldChar w:fldCharType="end"/>
          </w:r>
        </w:p>
        <w:p>
          <w:pPr>
            <w:pStyle w:val="25"/>
            <w:tabs>
              <w:tab w:val="right" w:leader="dot" w:pos="9071"/>
            </w:tabs>
          </w:pPr>
          <w:r>
            <w:fldChar w:fldCharType="begin"/>
          </w:r>
          <w:r>
            <w:instrText xml:space="preserve"> HYPERLINK \l _Toc31608 </w:instrText>
          </w:r>
          <w:r>
            <w:fldChar w:fldCharType="separate"/>
          </w:r>
          <w:r>
            <w:rPr>
              <w:rFonts w:hint="default" w:ascii="Times New Roman" w:hAnsi="Times New Roman"/>
              <w:i w:val="0"/>
              <w:lang w:val="en-US" w:eastAsia="zh-CN"/>
            </w:rPr>
            <w:t xml:space="preserve">3.2.2 </w:t>
          </w:r>
          <w:r>
            <w:rPr>
              <w:rFonts w:hint="eastAsia"/>
              <w:lang w:val="en-US" w:eastAsia="zh-CN"/>
            </w:rPr>
            <w:t>降塔</w:t>
          </w:r>
          <w:r>
            <w:tab/>
          </w:r>
          <w:r>
            <w:fldChar w:fldCharType="begin"/>
          </w:r>
          <w:r>
            <w:instrText xml:space="preserve"> PAGEREF _Toc31608 \h </w:instrText>
          </w:r>
          <w:r>
            <w:fldChar w:fldCharType="separate"/>
          </w:r>
          <w:r>
            <w:t>13</w:t>
          </w:r>
          <w:r>
            <w:fldChar w:fldCharType="end"/>
          </w:r>
          <w:r>
            <w:fldChar w:fldCharType="end"/>
          </w:r>
        </w:p>
        <w:p>
          <w:pPr>
            <w:pStyle w:val="25"/>
            <w:tabs>
              <w:tab w:val="right" w:leader="dot" w:pos="9071"/>
            </w:tabs>
          </w:pPr>
          <w:r>
            <w:fldChar w:fldCharType="begin"/>
          </w:r>
          <w:r>
            <w:instrText xml:space="preserve"> HYPERLINK \l _Toc31737 </w:instrText>
          </w:r>
          <w:r>
            <w:fldChar w:fldCharType="separate"/>
          </w:r>
          <w:r>
            <w:rPr>
              <w:rFonts w:hint="default" w:ascii="Times New Roman" w:hAnsi="Times New Roman"/>
              <w:i w:val="0"/>
              <w:lang w:val="en-US" w:eastAsia="zh-CN"/>
            </w:rPr>
            <w:t xml:space="preserve">3.2.3 </w:t>
          </w:r>
          <w:r>
            <w:rPr>
              <w:rFonts w:hint="eastAsia"/>
              <w:lang w:val="en-US" w:eastAsia="zh-CN"/>
            </w:rPr>
            <w:t>平衡重拆除</w:t>
          </w:r>
          <w:r>
            <w:tab/>
          </w:r>
          <w:r>
            <w:fldChar w:fldCharType="begin"/>
          </w:r>
          <w:r>
            <w:instrText xml:space="preserve"> PAGEREF _Toc31737 \h </w:instrText>
          </w:r>
          <w:r>
            <w:fldChar w:fldCharType="separate"/>
          </w:r>
          <w:r>
            <w:t>14</w:t>
          </w:r>
          <w:r>
            <w:fldChar w:fldCharType="end"/>
          </w:r>
          <w:r>
            <w:fldChar w:fldCharType="end"/>
          </w:r>
        </w:p>
        <w:p>
          <w:pPr>
            <w:pStyle w:val="25"/>
            <w:tabs>
              <w:tab w:val="right" w:leader="dot" w:pos="9071"/>
            </w:tabs>
          </w:pPr>
          <w:r>
            <w:fldChar w:fldCharType="begin"/>
          </w:r>
          <w:r>
            <w:instrText xml:space="preserve"> HYPERLINK \l _Toc1096 </w:instrText>
          </w:r>
          <w:r>
            <w:fldChar w:fldCharType="separate"/>
          </w:r>
          <w:r>
            <w:rPr>
              <w:rFonts w:hint="default" w:ascii="Times New Roman" w:hAnsi="Times New Roman"/>
              <w:i w:val="0"/>
              <w:lang w:val="en-US" w:eastAsia="zh-CN"/>
            </w:rPr>
            <w:t xml:space="preserve">3.2.4 </w:t>
          </w:r>
          <w:r>
            <w:rPr>
              <w:rFonts w:hint="eastAsia"/>
              <w:lang w:val="en-US" w:eastAsia="zh-CN"/>
            </w:rPr>
            <w:t>起重臂拆卸</w:t>
          </w:r>
          <w:r>
            <w:tab/>
          </w:r>
          <w:r>
            <w:fldChar w:fldCharType="begin"/>
          </w:r>
          <w:r>
            <w:instrText xml:space="preserve"> PAGEREF _Toc1096 \h </w:instrText>
          </w:r>
          <w:r>
            <w:fldChar w:fldCharType="separate"/>
          </w:r>
          <w:r>
            <w:t>14</w:t>
          </w:r>
          <w:r>
            <w:fldChar w:fldCharType="end"/>
          </w:r>
          <w:r>
            <w:fldChar w:fldCharType="end"/>
          </w:r>
        </w:p>
        <w:p>
          <w:pPr>
            <w:pStyle w:val="25"/>
            <w:tabs>
              <w:tab w:val="right" w:leader="dot" w:pos="9071"/>
            </w:tabs>
          </w:pPr>
          <w:r>
            <w:fldChar w:fldCharType="begin"/>
          </w:r>
          <w:r>
            <w:instrText xml:space="preserve"> HYPERLINK \l _Toc26327 </w:instrText>
          </w:r>
          <w:r>
            <w:fldChar w:fldCharType="separate"/>
          </w:r>
          <w:r>
            <w:rPr>
              <w:rFonts w:hint="default" w:ascii="Times New Roman" w:hAnsi="Times New Roman"/>
              <w:i w:val="0"/>
              <w:lang w:val="en-US" w:eastAsia="zh-CN"/>
            </w:rPr>
            <w:t xml:space="preserve">3.2.5 </w:t>
          </w:r>
          <w:r>
            <w:rPr>
              <w:rFonts w:hint="eastAsia"/>
              <w:lang w:val="en-US" w:eastAsia="zh-CN"/>
            </w:rPr>
            <w:t>平衡臂拆除</w:t>
          </w:r>
          <w:r>
            <w:tab/>
          </w:r>
          <w:r>
            <w:fldChar w:fldCharType="begin"/>
          </w:r>
          <w:r>
            <w:instrText xml:space="preserve"> PAGEREF _Toc26327 \h </w:instrText>
          </w:r>
          <w:r>
            <w:fldChar w:fldCharType="separate"/>
          </w:r>
          <w:r>
            <w:t>15</w:t>
          </w:r>
          <w:r>
            <w:fldChar w:fldCharType="end"/>
          </w:r>
          <w:r>
            <w:fldChar w:fldCharType="end"/>
          </w:r>
        </w:p>
        <w:p>
          <w:pPr>
            <w:pStyle w:val="25"/>
            <w:tabs>
              <w:tab w:val="right" w:leader="dot" w:pos="9071"/>
            </w:tabs>
          </w:pPr>
          <w:r>
            <w:fldChar w:fldCharType="begin"/>
          </w:r>
          <w:r>
            <w:instrText xml:space="preserve"> HYPERLINK \l _Toc16870 </w:instrText>
          </w:r>
          <w:r>
            <w:fldChar w:fldCharType="separate"/>
          </w:r>
          <w:r>
            <w:rPr>
              <w:rFonts w:hint="default" w:ascii="Times New Roman" w:hAnsi="Times New Roman"/>
              <w:i w:val="0"/>
              <w:lang w:val="en-US" w:eastAsia="zh-CN"/>
            </w:rPr>
            <w:t xml:space="preserve">3.2.6 </w:t>
          </w:r>
          <w:r>
            <w:rPr>
              <w:rFonts w:hint="eastAsia"/>
              <w:lang w:val="en-US" w:eastAsia="zh-CN"/>
            </w:rPr>
            <w:t>拆卸回转总成</w:t>
          </w:r>
          <w:r>
            <w:tab/>
          </w:r>
          <w:r>
            <w:fldChar w:fldCharType="begin"/>
          </w:r>
          <w:r>
            <w:instrText xml:space="preserve"> PAGEREF _Toc16870 \h </w:instrText>
          </w:r>
          <w:r>
            <w:fldChar w:fldCharType="separate"/>
          </w:r>
          <w:r>
            <w:t>15</w:t>
          </w:r>
          <w:r>
            <w:fldChar w:fldCharType="end"/>
          </w:r>
          <w:r>
            <w:fldChar w:fldCharType="end"/>
          </w:r>
        </w:p>
        <w:p>
          <w:pPr>
            <w:pStyle w:val="25"/>
            <w:tabs>
              <w:tab w:val="right" w:leader="dot" w:pos="9071"/>
            </w:tabs>
          </w:pPr>
          <w:r>
            <w:fldChar w:fldCharType="begin"/>
          </w:r>
          <w:r>
            <w:instrText xml:space="preserve"> HYPERLINK \l _Toc2289 </w:instrText>
          </w:r>
          <w:r>
            <w:fldChar w:fldCharType="separate"/>
          </w:r>
          <w:r>
            <w:rPr>
              <w:rFonts w:hint="default" w:ascii="Times New Roman" w:hAnsi="Times New Roman"/>
              <w:i w:val="0"/>
              <w:lang w:val="en-US" w:eastAsia="zh-CN"/>
            </w:rPr>
            <w:t xml:space="preserve">3.2.7 </w:t>
          </w:r>
          <w:r>
            <w:rPr>
              <w:rFonts w:hint="eastAsia"/>
              <w:lang w:val="en-US" w:eastAsia="zh-CN"/>
            </w:rPr>
            <w:t>拆卸特殊节</w:t>
          </w:r>
          <w:r>
            <w:tab/>
          </w:r>
          <w:r>
            <w:fldChar w:fldCharType="begin"/>
          </w:r>
          <w:r>
            <w:instrText xml:space="preserve"> PAGEREF _Toc2289 \h </w:instrText>
          </w:r>
          <w:r>
            <w:fldChar w:fldCharType="separate"/>
          </w:r>
          <w:r>
            <w:t>16</w:t>
          </w:r>
          <w:r>
            <w:fldChar w:fldCharType="end"/>
          </w:r>
          <w:r>
            <w:fldChar w:fldCharType="end"/>
          </w:r>
        </w:p>
        <w:p>
          <w:pPr>
            <w:pStyle w:val="25"/>
            <w:tabs>
              <w:tab w:val="right" w:leader="dot" w:pos="9071"/>
            </w:tabs>
          </w:pPr>
          <w:r>
            <w:fldChar w:fldCharType="begin"/>
          </w:r>
          <w:r>
            <w:instrText xml:space="preserve"> HYPERLINK \l _Toc18904 </w:instrText>
          </w:r>
          <w:r>
            <w:fldChar w:fldCharType="separate"/>
          </w:r>
          <w:r>
            <w:rPr>
              <w:rFonts w:hint="default" w:ascii="Times New Roman" w:hAnsi="Times New Roman"/>
              <w:i w:val="0"/>
              <w:lang w:val="en-US" w:eastAsia="zh-CN"/>
            </w:rPr>
            <w:t xml:space="preserve">3.2.8 </w:t>
          </w:r>
          <w:r>
            <w:rPr>
              <w:rFonts w:hint="eastAsia"/>
              <w:lang w:val="en-US" w:eastAsia="zh-CN"/>
            </w:rPr>
            <w:t>拆卸爬升架</w:t>
          </w:r>
          <w:r>
            <w:tab/>
          </w:r>
          <w:r>
            <w:fldChar w:fldCharType="begin"/>
          </w:r>
          <w:r>
            <w:instrText xml:space="preserve"> PAGEREF _Toc18904 \h </w:instrText>
          </w:r>
          <w:r>
            <w:fldChar w:fldCharType="separate"/>
          </w:r>
          <w:r>
            <w:t>16</w:t>
          </w:r>
          <w:r>
            <w:fldChar w:fldCharType="end"/>
          </w:r>
          <w:r>
            <w:fldChar w:fldCharType="end"/>
          </w:r>
        </w:p>
        <w:p>
          <w:pPr>
            <w:pStyle w:val="25"/>
            <w:tabs>
              <w:tab w:val="right" w:leader="dot" w:pos="9071"/>
            </w:tabs>
          </w:pPr>
          <w:r>
            <w:fldChar w:fldCharType="begin"/>
          </w:r>
          <w:r>
            <w:instrText xml:space="preserve"> HYPERLINK \l _Toc14910 </w:instrText>
          </w:r>
          <w:r>
            <w:fldChar w:fldCharType="separate"/>
          </w:r>
          <w:r>
            <w:rPr>
              <w:rFonts w:hint="default" w:ascii="Times New Roman" w:hAnsi="Times New Roman"/>
              <w:i w:val="0"/>
              <w:lang w:val="en-US" w:eastAsia="zh-CN"/>
            </w:rPr>
            <w:t xml:space="preserve">3.2.9 </w:t>
          </w:r>
          <w:r>
            <w:rPr>
              <w:rFonts w:hint="eastAsia"/>
              <w:lang w:val="en-US" w:eastAsia="zh-CN"/>
            </w:rPr>
            <w:t>拆卸标准节及基础节</w:t>
          </w:r>
          <w:r>
            <w:tab/>
          </w:r>
          <w:r>
            <w:fldChar w:fldCharType="begin"/>
          </w:r>
          <w:r>
            <w:instrText xml:space="preserve"> PAGEREF _Toc14910 \h </w:instrText>
          </w:r>
          <w:r>
            <w:fldChar w:fldCharType="separate"/>
          </w:r>
          <w:r>
            <w:t>17</w:t>
          </w:r>
          <w:r>
            <w:fldChar w:fldCharType="end"/>
          </w:r>
          <w:r>
            <w:fldChar w:fldCharType="end"/>
          </w:r>
        </w:p>
        <w:p>
          <w:pPr>
            <w:pStyle w:val="25"/>
            <w:tabs>
              <w:tab w:val="right" w:leader="dot" w:pos="9071"/>
            </w:tabs>
          </w:pPr>
          <w:r>
            <w:fldChar w:fldCharType="begin"/>
          </w:r>
          <w:r>
            <w:instrText xml:space="preserve"> HYPERLINK \l _Toc32228 </w:instrText>
          </w:r>
          <w:r>
            <w:fldChar w:fldCharType="separate"/>
          </w:r>
          <w:r>
            <w:rPr>
              <w:rFonts w:hint="default" w:ascii="Times New Roman" w:hAnsi="Times New Roman"/>
              <w:i w:val="0"/>
              <w:lang w:val="en-US" w:eastAsia="zh-CN"/>
            </w:rPr>
            <w:t xml:space="preserve">3.2.10 </w:t>
          </w:r>
          <w:r>
            <w:rPr>
              <w:rFonts w:hint="eastAsia"/>
              <w:lang w:val="en-US" w:eastAsia="zh-CN"/>
            </w:rPr>
            <w:t>附着装置的拆卸（可根据现场施工的实际情况作调整）</w:t>
          </w:r>
          <w:r>
            <w:tab/>
          </w:r>
          <w:r>
            <w:fldChar w:fldCharType="begin"/>
          </w:r>
          <w:r>
            <w:instrText xml:space="preserve"> PAGEREF _Toc32228 \h </w:instrText>
          </w:r>
          <w:r>
            <w:fldChar w:fldCharType="separate"/>
          </w:r>
          <w:r>
            <w:t>17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_Toc590 </w:instrText>
          </w:r>
          <w:r>
            <w:fldChar w:fldCharType="separate"/>
          </w:r>
          <w:r>
            <w:rPr>
              <w:rFonts w:hint="default" w:ascii="Times New Roman" w:hAnsi="Times New Roman"/>
              <w:i w:val="0"/>
              <w:lang w:val="en-US" w:eastAsia="zh-CN"/>
            </w:rPr>
            <w:t xml:space="preserve">3.3 </w:t>
          </w:r>
          <w:r>
            <w:rPr>
              <w:rFonts w:hint="eastAsia"/>
              <w:lang w:val="en-US" w:eastAsia="zh-CN"/>
            </w:rPr>
            <w:t>塔</w:t>
          </w:r>
          <w:r>
            <w:rPr>
              <w:rFonts w:hint="eastAsia"/>
              <w:lang w:eastAsia="zh-CN"/>
            </w:rPr>
            <w:t>机</w:t>
          </w:r>
          <w:r>
            <w:rPr>
              <w:rFonts w:hint="eastAsia"/>
              <w:lang w:val="en-US" w:eastAsia="zh-CN"/>
            </w:rPr>
            <w:t>拆除注意事项</w:t>
          </w:r>
          <w:r>
            <w:tab/>
          </w:r>
          <w:r>
            <w:fldChar w:fldCharType="begin"/>
          </w:r>
          <w:r>
            <w:instrText xml:space="preserve"> PAGEREF _Toc590 \h </w:instrText>
          </w:r>
          <w:r>
            <w:fldChar w:fldCharType="separate"/>
          </w:r>
          <w:r>
            <w:t>17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_Toc9712 </w:instrText>
          </w:r>
          <w:r>
            <w:fldChar w:fldCharType="separate"/>
          </w:r>
          <w:r>
            <w:rPr>
              <w:rFonts w:hint="default" w:ascii="Times New Roman" w:hAnsi="Times New Roman"/>
              <w:i w:val="0"/>
              <w:lang w:val="en-US" w:eastAsia="zh-CN"/>
            </w:rPr>
            <w:t xml:space="preserve">3.4 </w:t>
          </w:r>
          <w:r>
            <w:rPr>
              <w:rFonts w:hint="eastAsia"/>
              <w:lang w:val="en-US" w:eastAsia="zh-CN"/>
            </w:rPr>
            <w:t>塔</w:t>
          </w:r>
          <w:r>
            <w:rPr>
              <w:rFonts w:hint="eastAsia"/>
              <w:lang w:eastAsia="zh-CN"/>
            </w:rPr>
            <w:t>机</w:t>
          </w:r>
          <w:r>
            <w:rPr>
              <w:rFonts w:hint="eastAsia"/>
              <w:lang w:val="en-US" w:eastAsia="zh-CN"/>
            </w:rPr>
            <w:t>拆除后注意</w:t>
          </w:r>
          <w:r>
            <w:tab/>
          </w:r>
          <w:r>
            <w:fldChar w:fldCharType="begin"/>
          </w:r>
          <w:r>
            <w:instrText xml:space="preserve"> PAGEREF _Toc9712 \h </w:instrText>
          </w:r>
          <w:r>
            <w:fldChar w:fldCharType="separate"/>
          </w:r>
          <w:r>
            <w:t>18</w:t>
          </w:r>
          <w:r>
            <w:fldChar w:fldCharType="end"/>
          </w:r>
          <w:r>
            <w:fldChar w:fldCharType="end"/>
          </w:r>
        </w:p>
        <w:p>
          <w:pPr>
            <w:pStyle w:val="34"/>
            <w:tabs>
              <w:tab w:val="right" w:leader="dot" w:pos="9071"/>
              <w:tab w:val="clear" w:pos="9061"/>
            </w:tabs>
          </w:pPr>
          <w:r>
            <w:fldChar w:fldCharType="begin"/>
          </w:r>
          <w:r>
            <w:instrText xml:space="preserve"> HYPERLINK \l _Toc2973 </w:instrText>
          </w:r>
          <w:r>
            <w:fldChar w:fldCharType="separate"/>
          </w:r>
          <w:r>
            <w:rPr>
              <w:rFonts w:hint="default" w:ascii="Times New Roman" w:hAnsi="Times New Roman"/>
              <w:i w:val="0"/>
            </w:rPr>
            <w:t xml:space="preserve">4 </w:t>
          </w:r>
          <w:r>
            <w:rPr>
              <w:rFonts w:hint="eastAsia"/>
            </w:rPr>
            <w:t>施工计划</w:t>
          </w:r>
          <w:r>
            <w:tab/>
          </w:r>
          <w:r>
            <w:fldChar w:fldCharType="begin"/>
          </w:r>
          <w:r>
            <w:instrText xml:space="preserve"> PAGEREF _Toc2973 \h </w:instrText>
          </w:r>
          <w:r>
            <w:fldChar w:fldCharType="separate"/>
          </w:r>
          <w:r>
            <w:t>19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_Toc32589 </w:instrText>
          </w:r>
          <w:r>
            <w:fldChar w:fldCharType="separate"/>
          </w:r>
          <w:r>
            <w:rPr>
              <w:rFonts w:hint="default" w:ascii="Times New Roman" w:hAnsi="Times New Roman"/>
              <w:i w:val="0"/>
            </w:rPr>
            <w:t xml:space="preserve">4.1 </w:t>
          </w:r>
          <w:r>
            <w:rPr>
              <w:rFonts w:hint="eastAsia"/>
              <w:lang w:eastAsia="zh-CN"/>
            </w:rPr>
            <w:t>拆除</w:t>
          </w:r>
          <w:r>
            <w:rPr>
              <w:rFonts w:hint="eastAsia"/>
            </w:rPr>
            <w:t>施工进度计划</w:t>
          </w:r>
          <w:r>
            <w:tab/>
          </w:r>
          <w:r>
            <w:fldChar w:fldCharType="begin"/>
          </w:r>
          <w:r>
            <w:instrText xml:space="preserve"> PAGEREF _Toc32589 \h </w:instrText>
          </w:r>
          <w:r>
            <w:fldChar w:fldCharType="separate"/>
          </w:r>
          <w:r>
            <w:t>19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_Toc12998 </w:instrText>
          </w:r>
          <w:r>
            <w:fldChar w:fldCharType="separate"/>
          </w:r>
          <w:r>
            <w:rPr>
              <w:rFonts w:hint="default" w:ascii="Times New Roman" w:hAnsi="Times New Roman"/>
              <w:i w:val="0"/>
              <w:lang w:eastAsia="zh-CN"/>
            </w:rPr>
            <w:t xml:space="preserve">4.2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_Toc12998 \h </w:instrText>
          </w:r>
          <w:r>
            <w:fldChar w:fldCharType="separate"/>
          </w:r>
          <w:r>
            <w:t>19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_Toc13998 </w:instrText>
          </w:r>
          <w:r>
            <w:fldChar w:fldCharType="separate"/>
          </w:r>
          <w:r>
            <w:rPr>
              <w:rFonts w:hint="default" w:ascii="Times New Roman" w:hAnsi="Times New Roman"/>
              <w:i w:val="0"/>
              <w:lang w:val="en-US" w:eastAsia="zh-CN"/>
            </w:rPr>
            <w:t xml:space="preserve">4.3 </w:t>
          </w:r>
          <w:r>
            <w:rPr>
              <w:rFonts w:hint="eastAsia"/>
              <w:lang w:val="en-US" w:eastAsia="zh-CN"/>
            </w:rPr>
            <w:t>劳动计划</w:t>
          </w:r>
          <w:r>
            <w:tab/>
          </w:r>
          <w:r>
            <w:fldChar w:fldCharType="begin"/>
          </w:r>
          <w:r>
            <w:instrText xml:space="preserve"> PAGEREF _Toc13998 \h </w:instrText>
          </w:r>
          <w:r>
            <w:fldChar w:fldCharType="separate"/>
          </w:r>
          <w:r>
            <w:t>20</w:t>
          </w:r>
          <w:r>
            <w:fldChar w:fldCharType="end"/>
          </w:r>
          <w:r>
            <w:fldChar w:fldCharType="end"/>
          </w:r>
        </w:p>
        <w:p>
          <w:pPr>
            <w:pStyle w:val="25"/>
            <w:tabs>
              <w:tab w:val="right" w:leader="dot" w:pos="9071"/>
            </w:tabs>
          </w:pPr>
          <w:r>
            <w:fldChar w:fldCharType="begin"/>
          </w:r>
          <w:r>
            <w:instrText xml:space="preserve"> HYPERLINK \l _Toc12846 </w:instrText>
          </w:r>
          <w:r>
            <w:fldChar w:fldCharType="separate"/>
          </w:r>
          <w:r>
            <w:rPr>
              <w:rFonts w:hint="default" w:ascii="Times New Roman" w:hAnsi="Times New Roman"/>
              <w:i w:val="0"/>
              <w:lang w:val="en-US" w:eastAsia="zh-CN"/>
            </w:rPr>
            <w:t xml:space="preserve">4.3.1 </w:t>
          </w:r>
          <w:r>
            <w:rPr>
              <w:rFonts w:hint="eastAsia"/>
              <w:lang w:val="en-US" w:eastAsia="zh-CN"/>
            </w:rPr>
            <w:t>人力资源计划</w:t>
          </w:r>
          <w:r>
            <w:tab/>
          </w:r>
          <w:r>
            <w:fldChar w:fldCharType="begin"/>
          </w:r>
          <w:r>
            <w:instrText xml:space="preserve"> PAGEREF _Toc12846 \h </w:instrText>
          </w:r>
          <w:r>
            <w:fldChar w:fldCharType="separate"/>
          </w:r>
          <w:r>
            <w:t>20</w:t>
          </w:r>
          <w:r>
            <w:fldChar w:fldCharType="end"/>
          </w:r>
          <w:r>
            <w:fldChar w:fldCharType="end"/>
          </w:r>
        </w:p>
        <w:p>
          <w:pPr>
            <w:pStyle w:val="34"/>
            <w:tabs>
              <w:tab w:val="right" w:leader="dot" w:pos="9071"/>
              <w:tab w:val="clear" w:pos="9061"/>
            </w:tabs>
          </w:pPr>
          <w:r>
            <w:fldChar w:fldCharType="begin"/>
          </w:r>
          <w:r>
            <w:instrText xml:space="preserve"> HYPERLINK \l _Toc17271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_Toc17271 \h </w:instrText>
          </w:r>
          <w:r>
            <w:fldChar w:fldCharType="separate"/>
          </w:r>
          <w:r>
            <w:t>21</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_Toc30705 </w:instrText>
          </w:r>
          <w:r>
            <w:fldChar w:fldCharType="separate"/>
          </w:r>
          <w:r>
            <w:rPr>
              <w:rFonts w:hint="default" w:ascii="Times New Roman" w:hAnsi="Times New Roman"/>
              <w:i w:val="0"/>
              <w:lang w:val="en-US" w:eastAsia="zh-CN"/>
            </w:rPr>
            <w:t xml:space="preserve">5.1 </w:t>
          </w:r>
          <w:r>
            <w:rPr>
              <w:rFonts w:hint="eastAsia"/>
              <w:lang w:val="en-US" w:eastAsia="zh-CN"/>
            </w:rPr>
            <w:t>组织保障措施</w:t>
          </w:r>
          <w:r>
            <w:tab/>
          </w:r>
          <w:r>
            <w:fldChar w:fldCharType="begin"/>
          </w:r>
          <w:r>
            <w:instrText xml:space="preserve"> PAGEREF _Toc30705 \h </w:instrText>
          </w:r>
          <w:r>
            <w:fldChar w:fldCharType="separate"/>
          </w:r>
          <w:r>
            <w:t>21</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_Toc1652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_Toc1652 \h </w:instrText>
          </w:r>
          <w:r>
            <w:fldChar w:fldCharType="separate"/>
          </w:r>
          <w:r>
            <w:t>21</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_Toc26691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_Toc26691 \h </w:instrText>
          </w:r>
          <w:r>
            <w:fldChar w:fldCharType="separate"/>
          </w:r>
          <w:r>
            <w:t>22</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_Toc10047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_Toc10047 \h </w:instrText>
          </w:r>
          <w:r>
            <w:fldChar w:fldCharType="separate"/>
          </w:r>
          <w:r>
            <w:t>22</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_Toc22469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_Toc22469 \h </w:instrText>
          </w:r>
          <w:r>
            <w:fldChar w:fldCharType="separate"/>
          </w:r>
          <w:r>
            <w:t>23</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_Toc28081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_Toc28081 \h </w:instrText>
          </w:r>
          <w:r>
            <w:fldChar w:fldCharType="separate"/>
          </w:r>
          <w:r>
            <w:t>24</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_Toc9636 </w:instrText>
          </w:r>
          <w:r>
            <w:fldChar w:fldCharType="separate"/>
          </w:r>
          <w:r>
            <w:rPr>
              <w:rFonts w:hint="default" w:ascii="Times New Roman" w:hAnsi="Times New Roman"/>
              <w:i w:val="0"/>
              <w:lang w:val="en-US" w:eastAsia="zh-CN"/>
            </w:rPr>
            <w:t xml:space="preserve">5.7 </w:t>
          </w:r>
          <w:r>
            <w:rPr>
              <w:rFonts w:hint="eastAsia"/>
              <w:lang w:val="en-US" w:eastAsia="zh-CN"/>
            </w:rPr>
            <w:t>焊接与切割安全措施</w:t>
          </w:r>
          <w:r>
            <w:tab/>
          </w:r>
          <w:r>
            <w:fldChar w:fldCharType="begin"/>
          </w:r>
          <w:r>
            <w:instrText xml:space="preserve"> PAGEREF _Toc9636 \h </w:instrText>
          </w:r>
          <w:r>
            <w:fldChar w:fldCharType="separate"/>
          </w:r>
          <w:r>
            <w:t>25</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_Toc27 </w:instrText>
          </w:r>
          <w:r>
            <w:fldChar w:fldCharType="separate"/>
          </w:r>
          <w:r>
            <w:rPr>
              <w:rFonts w:hint="default" w:ascii="Times New Roman" w:hAnsi="Times New Roman"/>
              <w:i w:val="0"/>
              <w:lang w:val="en-US" w:eastAsia="zh-CN"/>
            </w:rPr>
            <w:t xml:space="preserve">5.8 </w:t>
          </w:r>
          <w:r>
            <w:rPr>
              <w:rFonts w:hint="eastAsia"/>
              <w:lang w:val="en-US" w:eastAsia="zh-CN"/>
            </w:rPr>
            <w:t>夜间施工措施</w:t>
          </w:r>
          <w:r>
            <w:tab/>
          </w:r>
          <w:r>
            <w:fldChar w:fldCharType="begin"/>
          </w:r>
          <w:r>
            <w:instrText xml:space="preserve"> PAGEREF _Toc27 \h </w:instrText>
          </w:r>
          <w:r>
            <w:fldChar w:fldCharType="separate"/>
          </w:r>
          <w:r>
            <w:t>26</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_Toc23411 </w:instrText>
          </w:r>
          <w:r>
            <w:fldChar w:fldCharType="separate"/>
          </w:r>
          <w:r>
            <w:rPr>
              <w:rFonts w:hint="default" w:ascii="Times New Roman" w:hAnsi="Times New Roman"/>
              <w:i w:val="0"/>
              <w:lang w:val="en-US" w:eastAsia="zh-CN"/>
            </w:rPr>
            <w:t xml:space="preserve">5.9 </w:t>
          </w:r>
          <w:r>
            <w:rPr>
              <w:rFonts w:hint="eastAsia"/>
              <w:lang w:val="en-US" w:eastAsia="zh-CN"/>
            </w:rPr>
            <w:t>安拆防倾覆措施</w:t>
          </w:r>
          <w:r>
            <w:tab/>
          </w:r>
          <w:r>
            <w:fldChar w:fldCharType="begin"/>
          </w:r>
          <w:r>
            <w:instrText xml:space="preserve"> PAGEREF _Toc23411 \h </w:instrText>
          </w:r>
          <w:r>
            <w:fldChar w:fldCharType="separate"/>
          </w:r>
          <w:r>
            <w:t>26</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_Toc29729 </w:instrText>
          </w:r>
          <w:r>
            <w:fldChar w:fldCharType="separate"/>
          </w:r>
          <w:r>
            <w:rPr>
              <w:rFonts w:hint="default" w:ascii="Times New Roman" w:hAnsi="Times New Roman"/>
              <w:i w:val="0"/>
              <w:lang w:val="en-US" w:eastAsia="zh-CN"/>
            </w:rPr>
            <w:t xml:space="preserve">5.10 </w:t>
          </w:r>
          <w:r>
            <w:rPr>
              <w:rFonts w:hint="eastAsia"/>
              <w:lang w:val="en-US" w:eastAsia="zh-CN"/>
            </w:rPr>
            <w:t>临时用电安全措施</w:t>
          </w:r>
          <w:r>
            <w:tab/>
          </w:r>
          <w:r>
            <w:fldChar w:fldCharType="begin"/>
          </w:r>
          <w:r>
            <w:instrText xml:space="preserve"> PAGEREF _Toc29729 \h </w:instrText>
          </w:r>
          <w:r>
            <w:fldChar w:fldCharType="separate"/>
          </w:r>
          <w:r>
            <w:t>27</w:t>
          </w:r>
          <w:r>
            <w:fldChar w:fldCharType="end"/>
          </w:r>
          <w:r>
            <w:fldChar w:fldCharType="end"/>
          </w:r>
        </w:p>
        <w:p>
          <w:pPr>
            <w:pStyle w:val="34"/>
            <w:tabs>
              <w:tab w:val="right" w:leader="dot" w:pos="9071"/>
              <w:tab w:val="clear" w:pos="9061"/>
            </w:tabs>
          </w:pPr>
          <w:r>
            <w:fldChar w:fldCharType="begin"/>
          </w:r>
          <w:r>
            <w:instrText xml:space="preserve"> HYPERLINK \l _Toc10534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_Toc10534 \h </w:instrText>
          </w:r>
          <w:r>
            <w:fldChar w:fldCharType="separate"/>
          </w:r>
          <w:r>
            <w:t>28</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_Toc20315 </w:instrText>
          </w:r>
          <w:r>
            <w:fldChar w:fldCharType="separate"/>
          </w:r>
          <w:r>
            <w:rPr>
              <w:rFonts w:hint="default" w:ascii="Times New Roman" w:hAnsi="Times New Roman"/>
              <w:i w:val="0"/>
              <w:lang w:val="en-US" w:eastAsia="zh-CN"/>
            </w:rPr>
            <w:t xml:space="preserve">6.1 </w:t>
          </w:r>
          <w:r>
            <w:rPr>
              <w:rFonts w:hint="eastAsia"/>
              <w:lang w:val="en-US" w:eastAsia="zh-CN"/>
            </w:rPr>
            <w:t>施工组织机构</w:t>
          </w:r>
          <w:r>
            <w:tab/>
          </w:r>
          <w:r>
            <w:fldChar w:fldCharType="begin"/>
          </w:r>
          <w:r>
            <w:instrText xml:space="preserve"> PAGEREF _Toc20315 \h </w:instrText>
          </w:r>
          <w:r>
            <w:fldChar w:fldCharType="separate"/>
          </w:r>
          <w:r>
            <w:t>28</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_Toc1434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_Toc1434 \h </w:instrText>
          </w:r>
          <w:r>
            <w:fldChar w:fldCharType="separate"/>
          </w:r>
          <w:r>
            <w:t>29</w:t>
          </w:r>
          <w:r>
            <w:fldChar w:fldCharType="end"/>
          </w:r>
          <w:r>
            <w:fldChar w:fldCharType="end"/>
          </w:r>
        </w:p>
        <w:p>
          <w:pPr>
            <w:pStyle w:val="34"/>
            <w:tabs>
              <w:tab w:val="right" w:leader="dot" w:pos="9071"/>
              <w:tab w:val="clear" w:pos="9061"/>
            </w:tabs>
          </w:pPr>
          <w:r>
            <w:fldChar w:fldCharType="begin"/>
          </w:r>
          <w:r>
            <w:instrText xml:space="preserve"> HYPERLINK \l _Toc16512 </w:instrText>
          </w:r>
          <w:r>
            <w:fldChar w:fldCharType="separate"/>
          </w:r>
          <w:r>
            <w:rPr>
              <w:rFonts w:hint="default" w:ascii="Times New Roman" w:hAnsi="Times New Roman"/>
              <w:i w:val="0"/>
            </w:rPr>
            <w:t xml:space="preserve">7 </w:t>
          </w:r>
          <w:r>
            <w:rPr>
              <w:rFonts w:hint="eastAsia"/>
              <w:lang w:eastAsia="zh-CN"/>
            </w:rPr>
            <w:t>拆卸前准备</w:t>
          </w:r>
          <w:r>
            <w:tab/>
          </w:r>
          <w:r>
            <w:fldChar w:fldCharType="begin"/>
          </w:r>
          <w:r>
            <w:instrText xml:space="preserve"> PAGEREF _Toc16512 \h </w:instrText>
          </w:r>
          <w:r>
            <w:fldChar w:fldCharType="separate"/>
          </w:r>
          <w:r>
            <w:t>29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_Toc15023 </w:instrText>
          </w:r>
          <w:r>
            <w:fldChar w:fldCharType="separate"/>
          </w:r>
          <w:r>
            <w:rPr>
              <w:rFonts w:hint="default" w:ascii="Times New Roman" w:hAnsi="Times New Roman"/>
              <w:i w:val="0"/>
              <w:lang w:val="en-US" w:eastAsia="zh-CN"/>
            </w:rPr>
            <w:t xml:space="preserve">7.1 </w:t>
          </w:r>
          <w:r>
            <w:rPr>
              <w:rFonts w:hint="eastAsia"/>
              <w:lang w:val="en-US" w:eastAsia="zh-CN"/>
            </w:rPr>
            <w:t>塔机拆卸前安全检查</w:t>
          </w:r>
          <w:r>
            <w:tab/>
          </w:r>
          <w:r>
            <w:fldChar w:fldCharType="begin"/>
          </w:r>
          <w:r>
            <w:instrText xml:space="preserve"> PAGEREF _Toc15023 \h </w:instrText>
          </w:r>
          <w:r>
            <w:fldChar w:fldCharType="separate"/>
          </w:r>
          <w:r>
            <w:t>29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_Toc30906 </w:instrText>
          </w:r>
          <w:r>
            <w:fldChar w:fldCharType="separate"/>
          </w:r>
          <w:r>
            <w:rPr>
              <w:rFonts w:hint="default" w:ascii="Times New Roman" w:hAnsi="Times New Roman"/>
              <w:i w:val="0"/>
              <w:lang w:val="en-US" w:eastAsia="zh-CN"/>
            </w:rPr>
            <w:t xml:space="preserve">7.2 </w:t>
          </w:r>
          <w:r>
            <w:rPr>
              <w:rFonts w:hint="eastAsia"/>
              <w:lang w:val="en-US" w:eastAsia="zh-CN"/>
            </w:rPr>
            <w:t>电气要求</w:t>
          </w:r>
          <w:r>
            <w:tab/>
          </w:r>
          <w:r>
            <w:fldChar w:fldCharType="begin"/>
          </w:r>
          <w:r>
            <w:instrText xml:space="preserve"> PAGEREF _Toc30906 \h </w:instrText>
          </w:r>
          <w:r>
            <w:fldChar w:fldCharType="separate"/>
          </w:r>
          <w:r>
            <w:t>32</w:t>
          </w:r>
          <w:r>
            <w:fldChar w:fldCharType="end"/>
          </w:r>
          <w:r>
            <w:fldChar w:fldCharType="end"/>
          </w:r>
        </w:p>
        <w:p>
          <w:pPr>
            <w:pStyle w:val="25"/>
            <w:tabs>
              <w:tab w:val="right" w:leader="dot" w:pos="9071"/>
            </w:tabs>
          </w:pPr>
          <w:r>
            <w:fldChar w:fldCharType="begin"/>
          </w:r>
          <w:r>
            <w:instrText xml:space="preserve"> HYPERLINK \l _Toc27075 </w:instrText>
          </w:r>
          <w:r>
            <w:fldChar w:fldCharType="separate"/>
          </w:r>
          <w:r>
            <w:rPr>
              <w:rFonts w:hint="default" w:ascii="Times New Roman" w:hAnsi="Times New Roman"/>
              <w:i w:val="0"/>
              <w:lang w:val="en-US" w:eastAsia="zh-CN"/>
            </w:rPr>
            <w:t xml:space="preserve">7.2.1 </w:t>
          </w:r>
          <w:r>
            <w:rPr>
              <w:rFonts w:hint="eastAsia"/>
              <w:lang w:val="en-US" w:eastAsia="zh-CN"/>
            </w:rPr>
            <w:t>电气部分</w:t>
          </w:r>
          <w:r>
            <w:tab/>
          </w:r>
          <w:r>
            <w:fldChar w:fldCharType="begin"/>
          </w:r>
          <w:r>
            <w:instrText xml:space="preserve"> PAGEREF _Toc27075 \h </w:instrText>
          </w:r>
          <w:r>
            <w:fldChar w:fldCharType="separate"/>
          </w:r>
          <w:r>
            <w:t>32</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_Toc16987 </w:instrText>
          </w:r>
          <w:r>
            <w:fldChar w:fldCharType="separate"/>
          </w:r>
          <w:r>
            <w:rPr>
              <w:rFonts w:hint="default" w:ascii="Times New Roman" w:hAnsi="Times New Roman"/>
              <w:i w:val="0"/>
              <w:lang w:val="en-US" w:eastAsia="zh-CN"/>
            </w:rPr>
            <w:t xml:space="preserve">7.3 </w:t>
          </w:r>
          <w:r>
            <w:rPr>
              <w:rFonts w:hint="eastAsia"/>
              <w:lang w:val="en-US" w:eastAsia="zh-CN"/>
            </w:rPr>
            <w:t>焊接要求</w:t>
          </w:r>
          <w:r>
            <w:tab/>
          </w:r>
          <w:r>
            <w:fldChar w:fldCharType="begin"/>
          </w:r>
          <w:r>
            <w:instrText xml:space="preserve"> PAGEREF _Toc16987 \h </w:instrText>
          </w:r>
          <w:r>
            <w:fldChar w:fldCharType="separate"/>
          </w:r>
          <w:r>
            <w:t>33</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_Toc28138 </w:instrText>
          </w:r>
          <w:r>
            <w:fldChar w:fldCharType="separate"/>
          </w:r>
          <w:r>
            <w:rPr>
              <w:rFonts w:hint="default" w:ascii="Times New Roman" w:hAnsi="Times New Roman"/>
              <w:i w:val="0"/>
              <w:lang w:val="en-US" w:eastAsia="zh-CN"/>
            </w:rPr>
            <w:t xml:space="preserve">7.4 </w:t>
          </w:r>
          <w:r>
            <w:rPr>
              <w:rFonts w:hint="eastAsia"/>
              <w:lang w:val="en-US" w:eastAsia="zh-CN"/>
            </w:rPr>
            <w:t>螺栓连接要求</w:t>
          </w:r>
          <w:r>
            <w:tab/>
          </w:r>
          <w:r>
            <w:fldChar w:fldCharType="begin"/>
          </w:r>
          <w:r>
            <w:instrText xml:space="preserve"> PAGEREF _Toc28138 \h </w:instrText>
          </w:r>
          <w:r>
            <w:fldChar w:fldCharType="separate"/>
          </w:r>
          <w:r>
            <w:t>34</w:t>
          </w:r>
          <w:r>
            <w:fldChar w:fldCharType="end"/>
          </w:r>
          <w:r>
            <w:fldChar w:fldCharType="end"/>
          </w:r>
        </w:p>
        <w:p>
          <w:pPr>
            <w:pStyle w:val="34"/>
            <w:tabs>
              <w:tab w:val="right" w:leader="dot" w:pos="9071"/>
              <w:tab w:val="clear" w:pos="9061"/>
            </w:tabs>
          </w:pPr>
          <w:r>
            <w:fldChar w:fldCharType="begin"/>
          </w:r>
          <w:r>
            <w:instrText xml:space="preserve"> HYPERLINK \l _Toc25067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_Toc25067 \h </w:instrText>
          </w:r>
          <w:r>
            <w:fldChar w:fldCharType="separate"/>
          </w:r>
          <w:r>
            <w:t>34</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_Toc7629 </w:instrText>
          </w:r>
          <w:r>
            <w:fldChar w:fldCharType="separate"/>
          </w:r>
          <w:r>
            <w:rPr>
              <w:rFonts w:hint="default" w:ascii="Times New Roman" w:hAnsi="Times New Roman" w:eastAsia="宋体" w:cs="Times New Roman"/>
              <w:bCs w:val="0"/>
              <w:i w:val="0"/>
              <w:kern w:val="2"/>
              <w:szCs w:val="22"/>
              <w:lang w:val="en-US" w:eastAsia="zh-CN" w:bidi="ar-SA"/>
            </w:rPr>
            <w:t xml:space="preserve">8.1 </w:t>
          </w:r>
          <w:r>
            <w:rPr>
              <w:rFonts w:hint="eastAsia"/>
              <w:lang w:val="en-US" w:eastAsia="zh-CN"/>
            </w:rPr>
            <w:t>总则</w:t>
          </w:r>
          <w:r>
            <w:tab/>
          </w:r>
          <w:r>
            <w:fldChar w:fldCharType="begin"/>
          </w:r>
          <w:r>
            <w:instrText xml:space="preserve"> PAGEREF _Toc7629 \h </w:instrText>
          </w:r>
          <w:r>
            <w:fldChar w:fldCharType="separate"/>
          </w:r>
          <w:r>
            <w:t>34</w:t>
          </w:r>
          <w:r>
            <w:fldChar w:fldCharType="end"/>
          </w:r>
          <w:r>
            <w:fldChar w:fldCharType="end"/>
          </w:r>
        </w:p>
        <w:p>
          <w:pPr>
            <w:pStyle w:val="25"/>
            <w:tabs>
              <w:tab w:val="right" w:leader="dot" w:pos="9071"/>
            </w:tabs>
          </w:pPr>
          <w:r>
            <w:fldChar w:fldCharType="begin"/>
          </w:r>
          <w:r>
            <w:instrText xml:space="preserve"> HYPERLINK \l _Toc28328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_Toc28328 \h </w:instrText>
          </w:r>
          <w:r>
            <w:fldChar w:fldCharType="separate"/>
          </w:r>
          <w:r>
            <w:t>34</w:t>
          </w:r>
          <w:r>
            <w:fldChar w:fldCharType="end"/>
          </w:r>
          <w:r>
            <w:fldChar w:fldCharType="end"/>
          </w:r>
        </w:p>
        <w:p>
          <w:pPr>
            <w:pStyle w:val="25"/>
            <w:tabs>
              <w:tab w:val="right" w:leader="dot" w:pos="9071"/>
            </w:tabs>
          </w:pPr>
          <w:r>
            <w:fldChar w:fldCharType="begin"/>
          </w:r>
          <w:r>
            <w:instrText xml:space="preserve"> HYPERLINK \l _Toc18949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_Toc18949 \h </w:instrText>
          </w:r>
          <w:r>
            <w:fldChar w:fldCharType="separate"/>
          </w:r>
          <w:r>
            <w:t>34</w:t>
          </w:r>
          <w:r>
            <w:fldChar w:fldCharType="end"/>
          </w:r>
          <w:r>
            <w:fldChar w:fldCharType="end"/>
          </w:r>
        </w:p>
        <w:p>
          <w:pPr>
            <w:pStyle w:val="25"/>
            <w:tabs>
              <w:tab w:val="right" w:leader="dot" w:pos="9071"/>
            </w:tabs>
          </w:pPr>
          <w:r>
            <w:fldChar w:fldCharType="begin"/>
          </w:r>
          <w:r>
            <w:instrText xml:space="preserve"> HYPERLINK \l _Toc31695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_Toc31695 \h </w:instrText>
          </w:r>
          <w:r>
            <w:fldChar w:fldCharType="separate"/>
          </w:r>
          <w:r>
            <w:t>34</w:t>
          </w:r>
          <w:r>
            <w:fldChar w:fldCharType="end"/>
          </w:r>
          <w:r>
            <w:fldChar w:fldCharType="end"/>
          </w:r>
        </w:p>
        <w:p>
          <w:pPr>
            <w:pStyle w:val="25"/>
            <w:tabs>
              <w:tab w:val="right" w:leader="dot" w:pos="9071"/>
            </w:tabs>
          </w:pPr>
          <w:r>
            <w:fldChar w:fldCharType="begin"/>
          </w:r>
          <w:r>
            <w:instrText xml:space="preserve"> HYPERLINK \l _Toc20927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_Toc20927 \h </w:instrText>
          </w:r>
          <w:r>
            <w:fldChar w:fldCharType="separate"/>
          </w:r>
          <w:r>
            <w:t>35</w:t>
          </w:r>
          <w:r>
            <w:fldChar w:fldCharType="end"/>
          </w:r>
          <w:r>
            <w:fldChar w:fldCharType="end"/>
          </w:r>
        </w:p>
        <w:p>
          <w:pPr>
            <w:pStyle w:val="25"/>
            <w:tabs>
              <w:tab w:val="right" w:leader="dot" w:pos="9071"/>
            </w:tabs>
          </w:pPr>
          <w:r>
            <w:fldChar w:fldCharType="begin"/>
          </w:r>
          <w:r>
            <w:instrText xml:space="preserve"> HYPERLINK \l _Toc10550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_Toc10550 \h </w:instrText>
          </w:r>
          <w:r>
            <w:fldChar w:fldCharType="separate"/>
          </w:r>
          <w:r>
            <w:t>35</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_Toc1383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_Toc1383 \h </w:instrText>
          </w:r>
          <w:r>
            <w:fldChar w:fldCharType="separate"/>
          </w:r>
          <w:r>
            <w:t>35</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_Toc15813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_Toc15813 \h </w:instrText>
          </w:r>
          <w:r>
            <w:fldChar w:fldCharType="separate"/>
          </w:r>
          <w:r>
            <w:t>39</w:t>
          </w:r>
          <w:r>
            <w:fldChar w:fldCharType="end"/>
          </w:r>
          <w:r>
            <w:fldChar w:fldCharType="end"/>
          </w:r>
        </w:p>
        <w:p>
          <w:pPr>
            <w:pStyle w:val="25"/>
            <w:tabs>
              <w:tab w:val="right" w:leader="dot" w:pos="9071"/>
            </w:tabs>
          </w:pPr>
          <w:r>
            <w:fldChar w:fldCharType="begin"/>
          </w:r>
          <w:r>
            <w:instrText xml:space="preserve"> HYPERLINK \l _Toc4044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_Toc4044 \h </w:instrText>
          </w:r>
          <w:r>
            <w:fldChar w:fldCharType="separate"/>
          </w:r>
          <w:r>
            <w:t>39</w:t>
          </w:r>
          <w:r>
            <w:fldChar w:fldCharType="end"/>
          </w:r>
          <w:r>
            <w:fldChar w:fldCharType="end"/>
          </w:r>
        </w:p>
        <w:p>
          <w:pPr>
            <w:pStyle w:val="25"/>
            <w:tabs>
              <w:tab w:val="right" w:leader="dot" w:pos="9071"/>
            </w:tabs>
          </w:pPr>
          <w:r>
            <w:fldChar w:fldCharType="begin"/>
          </w:r>
          <w:r>
            <w:instrText xml:space="preserve"> HYPERLINK \l _Toc17028 </w:instrText>
          </w:r>
          <w:r>
            <w:fldChar w:fldCharType="separate"/>
          </w:r>
          <w:r>
            <w:rPr>
              <w:rFonts w:hint="default" w:ascii="Times New Roman" w:hAnsi="Times New Roman"/>
              <w:i w:val="0"/>
              <w:lang w:val="en-US" w:eastAsia="zh-CN"/>
            </w:rPr>
            <w:t xml:space="preserve">8.3.2 </w:t>
          </w:r>
          <w:r>
            <w:rPr>
              <w:rFonts w:hint="eastAsia"/>
              <w:lang w:val="en-US" w:eastAsia="zh-CN"/>
            </w:rPr>
            <w:t>项目应急救援领导小组职责</w:t>
          </w:r>
          <w:r>
            <w:tab/>
          </w:r>
          <w:r>
            <w:fldChar w:fldCharType="begin"/>
          </w:r>
          <w:r>
            <w:instrText xml:space="preserve"> PAGEREF _Toc17028 \h </w:instrText>
          </w:r>
          <w:r>
            <w:fldChar w:fldCharType="separate"/>
          </w:r>
          <w:r>
            <w:t>40</w:t>
          </w:r>
          <w:r>
            <w:fldChar w:fldCharType="end"/>
          </w:r>
          <w:r>
            <w:fldChar w:fldCharType="end"/>
          </w:r>
        </w:p>
        <w:p>
          <w:pPr>
            <w:pStyle w:val="25"/>
            <w:tabs>
              <w:tab w:val="right" w:leader="dot" w:pos="9071"/>
            </w:tabs>
          </w:pPr>
          <w:r>
            <w:fldChar w:fldCharType="begin"/>
          </w:r>
          <w:r>
            <w:instrText xml:space="preserve"> HYPERLINK \l _Toc8547 </w:instrText>
          </w:r>
          <w:r>
            <w:fldChar w:fldCharType="separate"/>
          </w:r>
          <w:r>
            <w:rPr>
              <w:rFonts w:hint="default" w:ascii="Times New Roman" w:hAnsi="Times New Roman"/>
              <w:i w:val="0"/>
              <w:lang w:val="en-US" w:eastAsia="zh-CN"/>
            </w:rPr>
            <w:t xml:space="preserve">8.3.3 </w:t>
          </w:r>
          <w:r>
            <w:rPr>
              <w:rFonts w:hint="eastAsia"/>
              <w:lang w:val="en-US" w:eastAsia="zh-CN"/>
            </w:rPr>
            <w:t>应急救援日常工作小组</w:t>
          </w:r>
          <w:r>
            <w:tab/>
          </w:r>
          <w:r>
            <w:fldChar w:fldCharType="begin"/>
          </w:r>
          <w:r>
            <w:instrText xml:space="preserve"> PAGEREF _Toc8547 \h </w:instrText>
          </w:r>
          <w:r>
            <w:fldChar w:fldCharType="separate"/>
          </w:r>
          <w:r>
            <w:t>40</w:t>
          </w:r>
          <w:r>
            <w:fldChar w:fldCharType="end"/>
          </w:r>
          <w:r>
            <w:fldChar w:fldCharType="end"/>
          </w:r>
        </w:p>
        <w:p>
          <w:pPr>
            <w:pStyle w:val="25"/>
            <w:tabs>
              <w:tab w:val="right" w:leader="dot" w:pos="9071"/>
            </w:tabs>
          </w:pPr>
          <w:r>
            <w:fldChar w:fldCharType="begin"/>
          </w:r>
          <w:r>
            <w:instrText xml:space="preserve"> HYPERLINK \l _Toc2911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_Toc2911 \h </w:instrText>
          </w:r>
          <w:r>
            <w:fldChar w:fldCharType="separate"/>
          </w:r>
          <w:r>
            <w:t>41</w:t>
          </w:r>
          <w:r>
            <w:fldChar w:fldCharType="end"/>
          </w:r>
          <w:r>
            <w:fldChar w:fldCharType="end"/>
          </w:r>
        </w:p>
        <w:p>
          <w:pPr>
            <w:pStyle w:val="25"/>
            <w:tabs>
              <w:tab w:val="right" w:leader="dot" w:pos="9071"/>
            </w:tabs>
          </w:pPr>
          <w:r>
            <w:fldChar w:fldCharType="begin"/>
          </w:r>
          <w:r>
            <w:instrText xml:space="preserve"> HYPERLINK \l _Toc13964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_Toc13964 \h </w:instrText>
          </w:r>
          <w:r>
            <w:fldChar w:fldCharType="separate"/>
          </w:r>
          <w:r>
            <w:t>42</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_Toc17108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_Toc17108 \h </w:instrText>
          </w:r>
          <w:r>
            <w:fldChar w:fldCharType="separate"/>
          </w:r>
          <w:r>
            <w:t>43</w:t>
          </w:r>
          <w:r>
            <w:fldChar w:fldCharType="end"/>
          </w:r>
          <w:r>
            <w:fldChar w:fldCharType="end"/>
          </w:r>
        </w:p>
        <w:p>
          <w:pPr>
            <w:pStyle w:val="25"/>
            <w:tabs>
              <w:tab w:val="right" w:leader="dot" w:pos="9071"/>
            </w:tabs>
          </w:pPr>
          <w:r>
            <w:fldChar w:fldCharType="begin"/>
          </w:r>
          <w:r>
            <w:instrText xml:space="preserve"> HYPERLINK \l _Toc22787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_Toc22787 \h </w:instrText>
          </w:r>
          <w:r>
            <w:fldChar w:fldCharType="separate"/>
          </w:r>
          <w:r>
            <w:t>43</w:t>
          </w:r>
          <w:r>
            <w:fldChar w:fldCharType="end"/>
          </w:r>
          <w:r>
            <w:fldChar w:fldCharType="end"/>
          </w:r>
        </w:p>
        <w:p>
          <w:pPr>
            <w:pStyle w:val="25"/>
            <w:tabs>
              <w:tab w:val="right" w:leader="dot" w:pos="9071"/>
            </w:tabs>
          </w:pPr>
          <w:r>
            <w:fldChar w:fldCharType="begin"/>
          </w:r>
          <w:r>
            <w:instrText xml:space="preserve"> HYPERLINK \l _Toc30743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_Toc30743 \h </w:instrText>
          </w:r>
          <w:r>
            <w:fldChar w:fldCharType="separate"/>
          </w:r>
          <w:r>
            <w:t>43</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_Toc32231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_Toc32231 \h </w:instrText>
          </w:r>
          <w:r>
            <w:fldChar w:fldCharType="separate"/>
          </w:r>
          <w:r>
            <w:t>43</w:t>
          </w:r>
          <w:r>
            <w:fldChar w:fldCharType="end"/>
          </w:r>
          <w:r>
            <w:fldChar w:fldCharType="end"/>
          </w:r>
        </w:p>
        <w:p>
          <w:pPr>
            <w:pStyle w:val="25"/>
            <w:tabs>
              <w:tab w:val="right" w:leader="dot" w:pos="9071"/>
            </w:tabs>
          </w:pPr>
          <w:r>
            <w:fldChar w:fldCharType="begin"/>
          </w:r>
          <w:r>
            <w:instrText xml:space="preserve"> HYPERLINK \l _Toc27520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_Toc27520 \h </w:instrText>
          </w:r>
          <w:r>
            <w:fldChar w:fldCharType="separate"/>
          </w:r>
          <w:r>
            <w:t>43</w:t>
          </w:r>
          <w:r>
            <w:fldChar w:fldCharType="end"/>
          </w:r>
          <w:r>
            <w:fldChar w:fldCharType="end"/>
          </w:r>
        </w:p>
        <w:p>
          <w:pPr>
            <w:pStyle w:val="25"/>
            <w:tabs>
              <w:tab w:val="right" w:leader="dot" w:pos="9071"/>
            </w:tabs>
          </w:pPr>
          <w:r>
            <w:fldChar w:fldCharType="begin"/>
          </w:r>
          <w:r>
            <w:instrText xml:space="preserve"> HYPERLINK \l _Toc27908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_Toc27908 \h </w:instrText>
          </w:r>
          <w:r>
            <w:fldChar w:fldCharType="separate"/>
          </w:r>
          <w:r>
            <w:t>43</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_Toc29501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_Toc29501 \h </w:instrText>
          </w:r>
          <w:r>
            <w:fldChar w:fldCharType="separate"/>
          </w:r>
          <w:r>
            <w:t>44</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_Toc17205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_Toc17205 \h </w:instrText>
          </w:r>
          <w:r>
            <w:fldChar w:fldCharType="separate"/>
          </w:r>
          <w:r>
            <w:t>47</w:t>
          </w:r>
          <w:r>
            <w:fldChar w:fldCharType="end"/>
          </w:r>
          <w:r>
            <w:fldChar w:fldCharType="end"/>
          </w:r>
        </w:p>
        <w:p>
          <w:pPr>
            <w:pStyle w:val="34"/>
            <w:tabs>
              <w:tab w:val="right" w:leader="dot" w:pos="9071"/>
              <w:tab w:val="clear" w:pos="9061"/>
            </w:tabs>
          </w:pPr>
          <w:r>
            <w:fldChar w:fldCharType="begin"/>
          </w:r>
          <w:r>
            <w:instrText xml:space="preserve"> HYPERLINK \l _Toc25233 </w:instrText>
          </w:r>
          <w:r>
            <w:fldChar w:fldCharType="separate"/>
          </w:r>
          <w:r>
            <w:rPr>
              <w:rFonts w:hint="default" w:ascii="Times New Roman" w:hAnsi="Times New Roman"/>
              <w:i w:val="0"/>
              <w:lang w:eastAsia="zh-CN"/>
            </w:rPr>
            <w:t xml:space="preserve">9 </w:t>
          </w:r>
          <w:r>
            <w:rPr>
              <w:rFonts w:hint="eastAsia"/>
              <w:lang w:eastAsia="zh-CN"/>
            </w:rPr>
            <w:t>计算书及相关图纸</w:t>
          </w:r>
          <w:r>
            <w:tab/>
          </w:r>
          <w:r>
            <w:fldChar w:fldCharType="begin"/>
          </w:r>
          <w:r>
            <w:instrText xml:space="preserve"> PAGEREF _Toc25233 \h </w:instrText>
          </w:r>
          <w:r>
            <w:fldChar w:fldCharType="separate"/>
          </w:r>
          <w:r>
            <w:t>47</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_Toc28961 </w:instrText>
          </w:r>
          <w:r>
            <w:fldChar w:fldCharType="separate"/>
          </w:r>
          <w:r>
            <w:rPr>
              <w:rFonts w:hint="default" w:ascii="Times New Roman" w:hAnsi="Times New Roman"/>
              <w:i w:val="0"/>
              <w:lang w:val="en-US" w:eastAsia="zh-CN"/>
            </w:rPr>
            <w:t xml:space="preserve">9.1 </w:t>
          </w:r>
          <w:r>
            <w:rPr>
              <w:rFonts w:hint="eastAsia"/>
              <w:lang w:val="en-US" w:eastAsia="zh-CN"/>
            </w:rPr>
            <w:t>起重机选型及计算</w:t>
          </w:r>
          <w:r>
            <w:tab/>
          </w:r>
          <w:r>
            <w:fldChar w:fldCharType="begin"/>
          </w:r>
          <w:r>
            <w:instrText xml:space="preserve"> PAGEREF _Toc28961 \h </w:instrText>
          </w:r>
          <w:r>
            <w:fldChar w:fldCharType="separate"/>
          </w:r>
          <w:r>
            <w:t>47</w:t>
          </w:r>
          <w:r>
            <w:fldChar w:fldCharType="end"/>
          </w:r>
          <w:r>
            <w:fldChar w:fldCharType="end"/>
          </w:r>
        </w:p>
        <w:p>
          <w:pPr>
            <w:pStyle w:val="25"/>
            <w:tabs>
              <w:tab w:val="right" w:leader="dot" w:pos="9071"/>
            </w:tabs>
          </w:pPr>
          <w:r>
            <w:fldChar w:fldCharType="begin"/>
          </w:r>
          <w:r>
            <w:instrText xml:space="preserve"> HYPERLINK \l _Toc28724 </w:instrText>
          </w:r>
          <w:r>
            <w:fldChar w:fldCharType="separate"/>
          </w:r>
          <w:r>
            <w:rPr>
              <w:rFonts w:hint="default" w:ascii="Times New Roman" w:hAnsi="Times New Roman"/>
              <w:i w:val="0"/>
              <w:lang w:val="en-US" w:eastAsia="zh-CN"/>
            </w:rPr>
            <w:t xml:space="preserve">9.1.1 </w:t>
          </w:r>
          <w:r>
            <w:rPr>
              <w:rFonts w:hint="eastAsia"/>
              <w:lang w:val="en-US" w:eastAsia="zh-CN"/>
            </w:rPr>
            <w:t>起重机的选型</w:t>
          </w:r>
          <w:r>
            <w:tab/>
          </w:r>
          <w:r>
            <w:fldChar w:fldCharType="begin"/>
          </w:r>
          <w:r>
            <w:instrText xml:space="preserve"> PAGEREF _Toc28724 \h </w:instrText>
          </w:r>
          <w:r>
            <w:fldChar w:fldCharType="separate"/>
          </w:r>
          <w:r>
            <w:t>47</w:t>
          </w:r>
          <w:r>
            <w:fldChar w:fldCharType="end"/>
          </w:r>
          <w:r>
            <w:fldChar w:fldCharType="end"/>
          </w:r>
        </w:p>
        <w:p>
          <w:pPr>
            <w:pStyle w:val="25"/>
            <w:tabs>
              <w:tab w:val="right" w:leader="dot" w:pos="9071"/>
            </w:tabs>
          </w:pPr>
          <w:r>
            <w:fldChar w:fldCharType="begin"/>
          </w:r>
          <w:r>
            <w:instrText xml:space="preserve"> HYPERLINK \l _Toc24739 </w:instrText>
          </w:r>
          <w:r>
            <w:fldChar w:fldCharType="separate"/>
          </w:r>
          <w:r>
            <w:rPr>
              <w:rFonts w:hint="default" w:ascii="Times New Roman" w:hAnsi="Times New Roman"/>
              <w:i w:val="0"/>
              <w:lang w:val="en-US" w:eastAsia="zh-CN"/>
            </w:rPr>
            <w:t xml:space="preserve">9.1.2 </w:t>
          </w:r>
          <w:r>
            <w:rPr>
              <w:rFonts w:hint="eastAsia"/>
              <w:lang w:val="en-US" w:eastAsia="zh-CN"/>
            </w:rPr>
            <w:t>吊索具选型计算</w:t>
          </w:r>
          <w:r>
            <w:tab/>
          </w:r>
          <w:r>
            <w:fldChar w:fldCharType="begin"/>
          </w:r>
          <w:r>
            <w:instrText xml:space="preserve"> PAGEREF _Toc24739 \h </w:instrText>
          </w:r>
          <w:r>
            <w:fldChar w:fldCharType="separate"/>
          </w:r>
          <w:r>
            <w:t>49</w:t>
          </w:r>
          <w:r>
            <w:fldChar w:fldCharType="end"/>
          </w:r>
          <w:r>
            <w:fldChar w:fldCharType="end"/>
          </w:r>
        </w:p>
        <w:p>
          <w:pPr>
            <w:pStyle w:val="34"/>
            <w:tabs>
              <w:tab w:val="right" w:leader="dot" w:pos="9071"/>
              <w:tab w:val="clear" w:pos="9061"/>
            </w:tabs>
          </w:pPr>
          <w:r>
            <w:fldChar w:fldCharType="begin"/>
          </w:r>
          <w:r>
            <w:instrText xml:space="preserve"> HYPERLINK \l _Toc15502 </w:instrText>
          </w:r>
          <w:r>
            <w:fldChar w:fldCharType="separate"/>
          </w:r>
          <w:r>
            <w:rPr>
              <w:rFonts w:hint="default" w:ascii="Times New Roman" w:hAnsi="Times New Roman"/>
              <w:i w:val="0"/>
              <w:lang w:eastAsia="zh-CN"/>
            </w:rPr>
            <w:t xml:space="preserve">10 </w:t>
          </w:r>
          <w:r>
            <w:rPr>
              <w:rFonts w:hint="eastAsia"/>
              <w:lang w:eastAsia="zh-CN"/>
            </w:rPr>
            <w:t>安拆资质及人员证件</w:t>
          </w:r>
          <w:r>
            <w:tab/>
          </w:r>
          <w:r>
            <w:fldChar w:fldCharType="begin"/>
          </w:r>
          <w:r>
            <w:instrText xml:space="preserve"> PAGEREF _Toc15502 \h </w:instrText>
          </w:r>
          <w:r>
            <w:fldChar w:fldCharType="separate"/>
          </w:r>
          <w:r>
            <w:t>49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_Toc32405 </w:instrText>
          </w:r>
          <w:r>
            <w:fldChar w:fldCharType="separate"/>
          </w:r>
          <w:r>
            <w:rPr>
              <w:rFonts w:hint="default" w:ascii="Times New Roman" w:hAnsi="Times New Roman"/>
              <w:i w:val="0"/>
              <w:lang w:val="en-US" w:eastAsia="zh-CN"/>
            </w:rPr>
            <w:t xml:space="preserve">10.1 </w:t>
          </w:r>
          <w:r>
            <w:rPr>
              <w:rFonts w:hint="eastAsia"/>
              <w:lang w:val="en-US" w:eastAsia="zh-CN"/>
            </w:rPr>
            <w:t>安拆资质</w:t>
          </w:r>
          <w:r>
            <w:tab/>
          </w:r>
          <w:r>
            <w:fldChar w:fldCharType="begin"/>
          </w:r>
          <w:r>
            <w:instrText xml:space="preserve"> PAGEREF _Toc32405 \h </w:instrText>
          </w:r>
          <w:r>
            <w:fldChar w:fldCharType="separate"/>
          </w:r>
          <w:r>
            <w:t>49</w:t>
          </w:r>
          <w:r>
            <w:fldChar w:fldCharType="end"/>
          </w:r>
          <w:r>
            <w:fldChar w:fldCharType="end"/>
          </w:r>
        </w:p>
        <w:p>
          <w:pPr>
            <w:pStyle w:val="40"/>
            <w:tabs>
              <w:tab w:val="right" w:leader="dot" w:pos="9071"/>
              <w:tab w:val="clear" w:pos="9061"/>
            </w:tabs>
            <w:ind w:firstLine="220" w:firstLineChars="100"/>
          </w:pPr>
          <w:r>
            <w:fldChar w:fldCharType="begin"/>
          </w:r>
          <w:r>
            <w:instrText xml:space="preserve"> HYPERLINK \l _Toc24286 </w:instrText>
          </w:r>
          <w:r>
            <w:fldChar w:fldCharType="separate"/>
          </w:r>
          <w:r>
            <w:rPr>
              <w:rFonts w:hint="default" w:ascii="Times New Roman" w:hAnsi="Times New Roman"/>
              <w:i w:val="0"/>
              <w:lang w:val="en-US" w:eastAsia="zh-CN"/>
            </w:rPr>
            <w:t xml:space="preserve">10.2 </w:t>
          </w:r>
          <w:r>
            <w:rPr>
              <w:rFonts w:hint="eastAsia"/>
              <w:lang w:val="en-US" w:eastAsia="zh-CN"/>
            </w:rPr>
            <w:t>人员证件</w:t>
          </w:r>
          <w:r>
            <w:tab/>
          </w:r>
          <w:r>
            <w:fldChar w:fldCharType="begin"/>
          </w:r>
          <w:r>
            <w:instrText xml:space="preserve"> PAGEREF _Toc24286 \h </w:instrText>
          </w:r>
          <w:r>
            <w:fldChar w:fldCharType="separate"/>
          </w:r>
          <w:r>
            <w:t>52</w:t>
          </w:r>
          <w:r>
            <w:fldChar w:fldCharType="end"/>
          </w:r>
          <w:r>
            <w:fldChar w:fldCharType="end"/>
          </w:r>
        </w:p>
        <w:p>
          <w:r>
            <w:fldChar w:fldCharType="end"/>
          </w:r>
        </w:p>
        <w:p>
          <w:pPr>
            <w:ind w:firstLine="0" w:firstLineChars="0"/>
            <w:rPr>
              <w:rFonts w:ascii="宋体" w:hAnsi="宋体"/>
              <w:color w:val="auto"/>
            </w:rPr>
          </w:pPr>
        </w:p>
      </w:sdtContent>
    </w:sdt>
    <w:p>
      <w:pPr>
        <w:ind w:firstLine="480"/>
        <w:rPr>
          <w:color w:val="auto"/>
        </w:rPr>
        <w:sectPr>
          <w:headerReference r:id="rId5" w:type="default"/>
          <w:footerReference r:id="rId6" w:type="default"/>
          <w:pgSz w:w="11906" w:h="16838"/>
          <w:pgMar w:top="1418" w:right="1134" w:bottom="1418" w:left="1701" w:header="851" w:footer="851" w:gutter="0"/>
          <w:pgBorders>
            <w:top w:val="none" w:sz="0" w:space="0"/>
            <w:left w:val="none" w:sz="0" w:space="0"/>
            <w:bottom w:val="none" w:sz="0" w:space="0"/>
            <w:right w:val="none" w:sz="0" w:space="0"/>
          </w:pgBorders>
          <w:pgNumType w:fmt="upperRoman" w:start="1"/>
          <w:cols w:space="425" w:num="1"/>
          <w:docGrid w:type="linesAndChars" w:linePitch="326" w:charSpace="0"/>
        </w:sectPr>
      </w:pPr>
    </w:p>
    <w:bookmarkEnd w:id="0"/>
    <w:bookmarkEnd w:id="1"/>
    <w:p>
      <w:pPr>
        <w:pStyle w:val="3"/>
        <w:spacing w:before="163"/>
        <w:ind w:left="240" w:leftChars="0" w:firstLineChars="0"/>
        <w:outlineLvl w:val="0"/>
        <w:rPr>
          <w:color w:val="auto"/>
          <w:highlight w:val="none"/>
        </w:rPr>
      </w:pPr>
      <w:bookmarkStart w:id="2" w:name="_Toc10416"/>
      <w:bookmarkStart w:id="3" w:name="_Toc970375402"/>
      <w:bookmarkStart w:id="4" w:name="_Toc17383756"/>
      <w:r>
        <w:rPr>
          <w:rFonts w:hint="eastAsia"/>
          <w:color w:val="auto"/>
          <w:highlight w:val="none"/>
        </w:rPr>
        <w:t>编制说明</w:t>
      </w:r>
      <w:bookmarkEnd w:id="2"/>
    </w:p>
    <w:p>
      <w:pPr>
        <w:pStyle w:val="4"/>
        <w:spacing w:before="163"/>
        <w:ind w:left="480" w:leftChars="0" w:firstLineChars="0"/>
        <w:outlineLvl w:val="1"/>
        <w:rPr>
          <w:color w:val="auto"/>
          <w:highlight w:val="none"/>
        </w:rPr>
      </w:pPr>
      <w:bookmarkStart w:id="5" w:name="_Toc17383751"/>
      <w:bookmarkStart w:id="6" w:name="_Toc1880237680"/>
      <w:bookmarkStart w:id="7" w:name="_Toc29460"/>
      <w:r>
        <w:rPr>
          <w:color w:val="auto"/>
          <w:highlight w:val="none"/>
        </w:rPr>
        <w:t>编制依据</w:t>
      </w:r>
      <w:bookmarkEnd w:id="5"/>
      <w:bookmarkEnd w:id="6"/>
      <w:bookmarkEnd w:id="7"/>
    </w:p>
    <w:p>
      <w:pPr>
        <w:pStyle w:val="580"/>
        <w:bidi w:val="0"/>
        <w:rPr>
          <w:rFonts w:hint="eastAsia" w:ascii="Times New Roman" w:hAnsi="Times New Roman" w:eastAsia="宋体" w:cs="Times New Roman"/>
          <w:color w:val="auto"/>
          <w:kern w:val="2"/>
          <w:sz w:val="24"/>
          <w:szCs w:val="22"/>
          <w:lang w:val="en-US" w:eastAsia="zh-CN" w:bidi="ar-SA"/>
        </w:rPr>
      </w:pPr>
      <w:bookmarkStart w:id="8" w:name="_Hlk109141043"/>
      <w:r>
        <w:rPr>
          <w:rFonts w:hint="eastAsia" w:ascii="Times New Roman" w:hAnsi="Times New Roman" w:eastAsia="宋体" w:cs="Times New Roman"/>
          <w:color w:val="auto"/>
          <w:kern w:val="2"/>
          <w:sz w:val="24"/>
          <w:szCs w:val="22"/>
          <w:lang w:val="en-US" w:eastAsia="zh-CN" w:bidi="ar-SA"/>
        </w:rPr>
        <w:t>（1）《QTZ100/XGT6013-6S1塔式起重机使用说明书》</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（2）《中华人民共和国特种设备安全法》                   （主席令第四号）</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（3）《建筑施工塔式起重机安装、使用、拆卸安全技术规程》 （JGJ 196-2010）</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（4）《塔式起重机安全规程》                             （GB 5144-2006）</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（5）《建筑施工高处作业安全技术规范》                   （JGJ 80-2016）</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（6）《建筑机械使用安全技术规程》                       （JGJ 33-2012）</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（7）《施工现场临时用电安全技术规范（附条文说明）》     （JGJ46-2005）</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（8）《建设工程安全生产管理条例》                    （国务院第393号令）</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（9）《重要用途钢丝绳》                                 （GB 8918-2006）</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（10）《建筑起重机械安全监督管理规定》                （建设部第166号令）</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 xml:space="preserve">（11）《施工现场临时用电安全技术规程（附条文说明）》 </w:t>
      </w:r>
      <w:r>
        <w:rPr>
          <w:rFonts w:hint="eastAsia" w:ascii="Times New Roman" w:hAnsi="Times New Roman"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 xml:space="preserve">    （JGJ 46-2005）</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（12）《塔式起重机混凝土基础工程技术标准》               （JGJ/T 187-2019）</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（13）《混凝土结构设计规范》                             （GB5 0010-2010）</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（14）《建筑地基基础设计规范》                           （GB 50007-2011）</w:t>
      </w:r>
    </w:p>
    <w:p>
      <w:pPr>
        <w:pStyle w:val="580"/>
        <w:bidi w:val="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（15）《起重机械安全监察规定》         （国家质量监督检验检疫总局第92令）</w:t>
      </w:r>
      <w:bookmarkEnd w:id="8"/>
    </w:p>
    <w:p>
      <w:pPr>
        <w:pStyle w:val="4"/>
        <w:spacing w:before="163"/>
        <w:ind w:left="480" w:leftChars="0" w:firstLineChars="0"/>
        <w:outlineLvl w:val="1"/>
        <w:rPr>
          <w:color w:val="auto"/>
        </w:rPr>
      </w:pPr>
      <w:bookmarkStart w:id="9" w:name="_Toc6282"/>
      <w:r>
        <w:rPr>
          <w:rFonts w:hint="eastAsia"/>
          <w:color w:val="auto"/>
        </w:rPr>
        <w:t>编制目的</w:t>
      </w:r>
      <w:bookmarkEnd w:id="3"/>
      <w:bookmarkEnd w:id="4"/>
      <w:bookmarkEnd w:id="9"/>
    </w:p>
    <w:p>
      <w:pPr>
        <w:bidi w:val="0"/>
      </w:pPr>
      <w:r>
        <w:t>为</w:t>
      </w:r>
      <w:r>
        <w:rPr>
          <w:rFonts w:hint="eastAsia"/>
          <w:lang w:val="en-US" w:eastAsia="zh-CN"/>
        </w:rPr>
        <w:t>指导本项目4#楼XGT</w:t>
      </w:r>
      <w:r>
        <w:rPr>
          <w:rFonts w:hint="default"/>
          <w:lang w:val="en-US" w:eastAsia="zh-CN"/>
        </w:rPr>
        <w:t>6013-6S</w:t>
      </w:r>
      <w:r>
        <w:rPr>
          <w:rFonts w:hint="eastAsia"/>
          <w:lang w:val="en-US" w:eastAsia="zh-CN"/>
        </w:rPr>
        <w:t>1型</w:t>
      </w:r>
      <w:r>
        <w:rPr>
          <w:rFonts w:hint="eastAsia"/>
          <w:lang w:eastAsia="zh-CN"/>
        </w:rPr>
        <w:t>塔</w:t>
      </w:r>
      <w:r>
        <w:rPr>
          <w:rFonts w:hint="eastAsia"/>
          <w:lang w:val="en-US" w:eastAsia="zh-CN"/>
        </w:rPr>
        <w:t>式起重机</w:t>
      </w:r>
      <w:r>
        <w:rPr>
          <w:rFonts w:hint="eastAsia"/>
          <w:lang w:eastAsia="zh-CN"/>
        </w:rPr>
        <w:t>拆除</w:t>
      </w:r>
      <w:r>
        <w:rPr>
          <w:rFonts w:hint="eastAsia"/>
        </w:rPr>
        <w:t>作业</w:t>
      </w:r>
      <w:r>
        <w:t>的安全技术管理，</w:t>
      </w:r>
      <w:r>
        <w:rPr>
          <w:rFonts w:hint="eastAsia"/>
          <w:lang w:eastAsia="zh-CN"/>
        </w:rPr>
        <w:t>对关键工序制定先进的施工工艺和方法，制定合理的施工工期计划，保证质量管理体系的有效运行，</w:t>
      </w:r>
      <w:r>
        <w:t>防止</w:t>
      </w:r>
      <w:r>
        <w:rPr>
          <w:rFonts w:hint="eastAsia"/>
        </w:rPr>
        <w:t>因</w:t>
      </w:r>
      <w:r>
        <w:rPr>
          <w:rFonts w:hint="eastAsia"/>
          <w:lang w:eastAsia="zh-CN"/>
        </w:rPr>
        <w:t>施工工艺和方法</w:t>
      </w:r>
      <w:r>
        <w:rPr>
          <w:rFonts w:hint="eastAsia"/>
        </w:rPr>
        <w:t>不明确而发生安全事故</w:t>
      </w:r>
      <w:r>
        <w:t>，</w:t>
      </w:r>
      <w:r>
        <w:rPr>
          <w:rFonts w:hint="eastAsia"/>
        </w:rPr>
        <w:t>确保</w:t>
      </w:r>
      <w:r>
        <w:rPr>
          <w:rFonts w:hint="eastAsia"/>
          <w:lang w:eastAsia="zh-CN"/>
        </w:rPr>
        <w:t>施工</w:t>
      </w:r>
      <w:r>
        <w:rPr>
          <w:rFonts w:hint="eastAsia"/>
        </w:rPr>
        <w:t>人员的</w:t>
      </w:r>
      <w:r>
        <w:t>人身</w:t>
      </w:r>
      <w:r>
        <w:rPr>
          <w:rFonts w:hint="eastAsia"/>
        </w:rPr>
        <w:t>安全</w:t>
      </w:r>
      <w:r>
        <w:t>和</w:t>
      </w:r>
      <w:r>
        <w:rPr>
          <w:rFonts w:hint="eastAsia"/>
        </w:rPr>
        <w:t>国家</w:t>
      </w:r>
      <w:r>
        <w:t>财产安全</w:t>
      </w:r>
      <w:r>
        <w:rPr>
          <w:rFonts w:hint="eastAsia"/>
        </w:rPr>
        <w:t>，特编制本安全专项方案。</w:t>
      </w:r>
    </w:p>
    <w:p>
      <w:pPr>
        <w:pStyle w:val="4"/>
        <w:spacing w:before="163"/>
        <w:ind w:left="480" w:leftChars="0" w:firstLineChars="0"/>
        <w:rPr>
          <w:color w:val="auto"/>
        </w:rPr>
      </w:pPr>
      <w:bookmarkStart w:id="10" w:name="_Toc17383757"/>
      <w:bookmarkStart w:id="11" w:name="_Toc1108566096"/>
      <w:bookmarkStart w:id="12" w:name="_Toc23477"/>
      <w:r>
        <w:rPr>
          <w:rFonts w:hint="eastAsia"/>
          <w:color w:val="auto"/>
        </w:rPr>
        <w:t>适用范围</w:t>
      </w:r>
      <w:bookmarkEnd w:id="10"/>
      <w:bookmarkEnd w:id="11"/>
      <w:bookmarkEnd w:id="12"/>
    </w:p>
    <w:p>
      <w:pPr>
        <w:bidi w:val="0"/>
      </w:pPr>
      <w:r>
        <w:rPr>
          <w:rFonts w:hint="eastAsia"/>
          <w:lang w:val="en-US" w:eastAsia="zh-CN"/>
        </w:rPr>
        <w:t>本方案编制范围适用于该工程负责4#楼施工</w:t>
      </w:r>
      <w:r>
        <w:rPr>
          <w:rFonts w:hint="eastAsia"/>
          <w:lang w:eastAsia="zh-CN"/>
        </w:rPr>
        <w:t>的</w:t>
      </w:r>
      <w:r>
        <w:rPr>
          <w:rFonts w:hint="eastAsia"/>
          <w:lang w:val="en-US" w:eastAsia="zh-CN"/>
        </w:rPr>
        <w:t>塔式起重</w:t>
      </w:r>
      <w:r>
        <w:rPr>
          <w:rFonts w:hint="eastAsia"/>
        </w:rPr>
        <w:t>机拆除</w:t>
      </w:r>
      <w:r>
        <w:rPr>
          <w:rFonts w:hint="eastAsia"/>
          <w:lang w:eastAsia="zh-CN"/>
        </w:rPr>
        <w:t>施工</w:t>
      </w:r>
      <w:r>
        <w:rPr>
          <w:rFonts w:hint="eastAsia"/>
        </w:rPr>
        <w:t>。</w:t>
      </w:r>
    </w:p>
    <w:p>
      <w:pPr>
        <w:pStyle w:val="3"/>
        <w:spacing w:before="163"/>
        <w:ind w:left="240" w:leftChars="0" w:firstLineChars="0"/>
        <w:rPr>
          <w:rFonts w:hint="default"/>
          <w:color w:val="auto"/>
          <w:lang w:val="en-US"/>
        </w:rPr>
      </w:pPr>
      <w:bookmarkStart w:id="13" w:name="_Toc17383758"/>
      <w:bookmarkStart w:id="14" w:name="_Toc102254100"/>
      <w:bookmarkStart w:id="15" w:name="_Toc29505"/>
      <w:r>
        <w:rPr>
          <w:rFonts w:hint="eastAsia"/>
          <w:color w:val="auto"/>
        </w:rPr>
        <w:t>工程概况</w:t>
      </w:r>
      <w:bookmarkEnd w:id="13"/>
      <w:bookmarkEnd w:id="14"/>
      <w:bookmarkEnd w:id="15"/>
      <w:bookmarkStart w:id="16" w:name="_Toc17383769"/>
      <w:bookmarkStart w:id="17" w:name="_Toc1679022627"/>
    </w:p>
    <w:p>
      <w:pPr>
        <w:pStyle w:val="4"/>
        <w:spacing w:before="163"/>
        <w:ind w:left="480" w:leftChars="0" w:firstLineChars="0"/>
        <w:rPr>
          <w:color w:val="auto"/>
        </w:rPr>
      </w:pPr>
      <w:bookmarkStart w:id="18" w:name="_Toc22114"/>
      <w:r>
        <w:rPr>
          <w:rFonts w:hint="eastAsia"/>
          <w:color w:val="auto"/>
          <w:lang w:eastAsia="zh-CN"/>
        </w:rPr>
        <w:t>工程简介</w:t>
      </w:r>
      <w:bookmarkEnd w:id="18"/>
    </w:p>
    <w:p>
      <w:pPr>
        <w:bidi w:val="0"/>
        <w:rPr>
          <w:rFonts w:hint="eastAsia"/>
          <w:lang w:val="en-US" w:eastAsia="zh-CN"/>
        </w:rPr>
      </w:pPr>
      <w:bookmarkStart w:id="19" w:name="_Hlk108166767"/>
      <w:r>
        <w:rPr>
          <w:rFonts w:hint="eastAsia"/>
          <w:lang w:val="en-US" w:eastAsia="zh-CN"/>
        </w:rPr>
        <w:t>城投鹏程家园项目位于重庆市南川区。地块西至规划道路，南侧与南涪铁路相邻，东至南川中学初中部，北至石雷路。项目规划用地面积24170m2，项目总建筑面积108467.56m</w:t>
      </w:r>
      <w:r>
        <w:rPr>
          <w:rFonts w:hint="eastAsia"/>
          <w:lang w:val="en-US" w:eastAsia="zh-CN"/>
        </w:rPr>
        <w:t>2，地上建筑面积86891.36m</w:t>
      </w:r>
      <w:r>
        <w:rPr>
          <w:rFonts w:hint="eastAsia"/>
          <w:lang w:val="en-US" w:eastAsia="zh-CN"/>
        </w:rPr>
        <w:t>2，地下建筑面积21576.20m</w:t>
      </w:r>
      <w:r>
        <w:rPr>
          <w:rFonts w:hint="eastAsia"/>
          <w:lang w:val="en-US" w:eastAsia="zh-CN"/>
        </w:rPr>
        <w:t>2，含3栋32层（1#、2#、3#楼，建筑高度98.4米，地下2层）、1栋31层（4#楼，建筑高度95.4米，地下1层）住宅塔楼，1#楼含两层附属底层商业（公建），建筑面积2724.92m2。本项目1~</w:t>
      </w:r>
      <w:r>
        <w:rPr>
          <w:rFonts w:hint="eastAsia"/>
          <w:lang w:val="en-US" w:eastAsia="zh-CN"/>
        </w:rPr>
        <w:t>4#</w:t>
      </w:r>
      <w:r>
        <w:rPr>
          <w:rFonts w:hint="eastAsia"/>
          <w:lang w:val="en-US" w:eastAsia="zh-CN"/>
        </w:rPr>
        <w:t>楼住宅为剪力墙结构，商业及车库为框架结构</w:t>
      </w:r>
      <w:bookmarkEnd w:id="19"/>
      <w:r>
        <w:rPr>
          <w:rFonts w:hint="eastAsia"/>
          <w:lang w:val="en-US" w:eastAsia="zh-CN"/>
        </w:rPr>
        <w:t>。绿地率35%。地块指标均符合规划要求。项目居住人数为2480人。</w:t>
      </w:r>
    </w:p>
    <w:p>
      <w:pPr>
        <w:pStyle w:val="61"/>
        <w:ind w:left="0" w:leftChars="0" w:firstLine="0" w:firstLineChars="0"/>
        <w:jc w:val="center"/>
        <w:rPr>
          <w:rFonts w:hint="eastAsia"/>
          <w:color w:val="auto"/>
          <w:lang w:eastAsia="zh-CN"/>
        </w:rPr>
      </w:pPr>
      <w:r>
        <w:drawing>
          <wp:inline distT="0" distB="0" distL="114300" distR="114300">
            <wp:extent cx="3543935" cy="4972050"/>
            <wp:effectExtent l="0" t="0" r="18415"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3"/>
                    <a:stretch>
                      <a:fillRect/>
                    </a:stretch>
                  </pic:blipFill>
                  <pic:spPr>
                    <a:xfrm>
                      <a:off x="0" y="0"/>
                      <a:ext cx="3543935" cy="4972050"/>
                    </a:xfrm>
                    <a:prstGeom prst="rect">
                      <a:avLst/>
                    </a:prstGeom>
                    <a:noFill/>
                    <a:ln>
                      <a:noFill/>
                    </a:ln>
                  </pic:spPr>
                </pic:pic>
              </a:graphicData>
            </a:graphic>
          </wp:inline>
        </w:drawing>
      </w:r>
    </w:p>
    <w:p>
      <w:pPr>
        <w:pStyle w:val="580"/>
        <w:snapToGrid/>
        <w:ind w:firstLine="480"/>
        <w:jc w:val="center"/>
        <w:rPr>
          <w:rFonts w:hint="eastAsia"/>
        </w:rPr>
      </w:pPr>
      <w:r>
        <w:rPr>
          <w:rFonts w:hint="eastAsia"/>
          <w:color w:val="auto"/>
        </w:rPr>
        <w:t>图</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2.1</w:t>
      </w:r>
      <w:r>
        <w:rPr>
          <w:color w:val="auto"/>
        </w:rPr>
        <w:fldChar w:fldCharType="end"/>
      </w:r>
      <w:r>
        <w:rPr>
          <w:color w:val="auto"/>
        </w:rPr>
        <w:noBreakHyphen/>
      </w:r>
      <w:r>
        <w:rPr>
          <w:rFonts w:hint="eastAsia"/>
          <w:color w:val="auto"/>
          <w:lang w:val="en-US" w:eastAsia="zh-CN"/>
        </w:rPr>
        <w:t xml:space="preserve">2 </w:t>
      </w:r>
      <w:r>
        <w:rPr>
          <w:rFonts w:hint="eastAsia" w:ascii="宋体" w:hAnsi="宋体" w:eastAsia="宋体" w:cs="宋体"/>
          <w:b/>
          <w:bCs/>
          <w:spacing w:val="4"/>
          <w:sz w:val="21"/>
          <w:szCs w:val="21"/>
          <w:lang w:eastAsia="zh-CN"/>
        </w:rPr>
        <w:t>塔机</w:t>
      </w:r>
      <w:r>
        <w:rPr>
          <w:rFonts w:hint="eastAsia" w:cs="宋体"/>
          <w:b/>
          <w:bCs/>
          <w:spacing w:val="4"/>
          <w:sz w:val="21"/>
          <w:szCs w:val="21"/>
          <w:lang w:eastAsia="zh-CN"/>
        </w:rPr>
        <w:t>平面布置示意图</w:t>
      </w:r>
    </w:p>
    <w:p>
      <w:pPr>
        <w:pStyle w:val="4"/>
        <w:spacing w:before="163"/>
        <w:ind w:left="480" w:leftChars="0" w:firstLineChars="0"/>
        <w:rPr>
          <w:rFonts w:hint="default"/>
          <w:color w:val="auto"/>
          <w:lang w:val="en-US" w:eastAsia="zh-CN"/>
        </w:rPr>
      </w:pPr>
      <w:bookmarkStart w:id="20" w:name="_Toc2272"/>
      <w:r>
        <w:rPr>
          <w:rFonts w:hint="eastAsia"/>
          <w:color w:val="auto"/>
          <w:lang w:val="en-US" w:eastAsia="zh-CN"/>
        </w:rPr>
        <w:t>施工概况</w:t>
      </w:r>
      <w:bookmarkEnd w:id="20"/>
      <w:r>
        <w:rPr>
          <w:rFonts w:hint="eastAsia"/>
          <w:color w:val="auto"/>
          <w:lang w:val="en-US" w:eastAsia="zh-CN"/>
        </w:rPr>
        <w:t>　</w:t>
      </w:r>
    </w:p>
    <w:p>
      <w:pPr>
        <w:bidi w:val="0"/>
        <w:rPr>
          <w:rFonts w:hint="eastAsia"/>
          <w:lang w:val="en-US" w:eastAsia="zh-CN"/>
        </w:rPr>
      </w:pPr>
      <w:r>
        <w:rPr>
          <w:rFonts w:hint="eastAsia"/>
          <w:lang w:val="en-US" w:eastAsia="zh-CN"/>
        </w:rPr>
        <w:t>本方案适用于</w:t>
      </w:r>
      <w:r>
        <w:rPr>
          <w:rFonts w:hint="eastAsia"/>
          <w:lang w:val="en-US" w:eastAsia="zh-CN"/>
        </w:rPr>
        <w:t>4#楼塔机拆卸施工。该项目塔机已完成施工任务，所以须将其拆除。</w:t>
      </w:r>
      <w:r>
        <w:rPr>
          <w:rFonts w:hint="eastAsia"/>
          <w:lang w:val="en-US" w:eastAsia="zh-CN"/>
        </w:rPr>
        <w:t>塔机各安装了六道附着。</w:t>
      </w:r>
    </w:p>
    <w:p>
      <w:pPr>
        <w:pStyle w:val="4"/>
        <w:spacing w:before="163"/>
        <w:ind w:left="480" w:leftChars="0" w:firstLineChars="0"/>
        <w:rPr>
          <w:rFonts w:hint="eastAsia"/>
          <w:color w:val="auto"/>
          <w:lang w:val="en-US" w:eastAsia="zh-CN"/>
        </w:rPr>
      </w:pPr>
      <w:bookmarkStart w:id="21" w:name="_Toc1913102312"/>
      <w:bookmarkStart w:id="22" w:name="_Toc17383765"/>
      <w:bookmarkStart w:id="23" w:name="_Toc4656"/>
      <w:r>
        <w:rPr>
          <w:rFonts w:hint="eastAsia"/>
          <w:color w:val="auto"/>
          <w:lang w:val="en-US" w:eastAsia="zh-CN"/>
        </w:rPr>
        <w:t>施工准备情况</w:t>
      </w:r>
      <w:bookmarkEnd w:id="21"/>
      <w:bookmarkEnd w:id="22"/>
      <w:bookmarkEnd w:id="23"/>
    </w:p>
    <w:p>
      <w:pPr>
        <w:pStyle w:val="5"/>
        <w:spacing w:before="163"/>
        <w:ind w:left="720" w:leftChars="0" w:firstLineChars="0"/>
        <w:outlineLvl w:val="2"/>
        <w:rPr>
          <w:rFonts w:hint="eastAsia"/>
          <w:color w:val="auto"/>
          <w:lang w:val="en-US" w:eastAsia="zh-CN"/>
        </w:rPr>
      </w:pPr>
      <w:bookmarkStart w:id="24" w:name="_Toc1385394900"/>
      <w:bookmarkStart w:id="25" w:name="_Toc17383766"/>
      <w:bookmarkStart w:id="26" w:name="_Toc29131"/>
      <w:bookmarkStart w:id="27" w:name="_Toc13975"/>
      <w:r>
        <w:rPr>
          <w:rFonts w:hint="eastAsia"/>
          <w:color w:val="auto"/>
          <w:lang w:val="en-US" w:eastAsia="zh-CN"/>
        </w:rPr>
        <w:t>技术准备</w:t>
      </w:r>
      <w:bookmarkEnd w:id="24"/>
      <w:bookmarkEnd w:id="25"/>
      <w:bookmarkEnd w:id="26"/>
      <w:bookmarkEnd w:id="27"/>
    </w:p>
    <w:p>
      <w:pPr>
        <w:bidi w:val="0"/>
        <w:rPr>
          <w:rFonts w:hint="eastAsia"/>
          <w:lang w:val="en-US" w:eastAsia="zh-CN"/>
        </w:rPr>
      </w:pPr>
      <w:bookmarkStart w:id="28" w:name="_Toc17383767"/>
      <w:r>
        <w:rPr>
          <w:rFonts w:hint="eastAsia"/>
          <w:lang w:val="en-US" w:eastAsia="zh-CN"/>
        </w:rPr>
        <w:t>（</w:t>
      </w:r>
      <w:r>
        <w:rPr>
          <w:rFonts w:hint="eastAsia"/>
          <w:lang w:val="en-US" w:eastAsia="zh-CN"/>
        </w:rPr>
        <w:t>1）</w:t>
      </w:r>
      <w:r>
        <w:rPr>
          <w:rFonts w:hint="eastAsia"/>
          <w:lang w:val="en-US" w:eastAsia="zh-TW"/>
        </w:rPr>
        <w:t>全体人员必须严格遵守施工现场各项安全规章制度。</w:t>
      </w:r>
    </w:p>
    <w:p>
      <w:pPr>
        <w:bidi w:val="0"/>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pPr>
        <w:bidi w:val="0"/>
        <w:rPr>
          <w:rFonts w:hint="eastAsia"/>
          <w:lang w:val="en-US" w:eastAsia="zh-CN"/>
        </w:rPr>
      </w:pPr>
      <w:r>
        <w:rPr>
          <w:rFonts w:hint="eastAsia"/>
          <w:lang w:val="en-US" w:eastAsia="zh-CN"/>
        </w:rPr>
        <w:t>（3）对起重机拆卸过程中需使用的工用索具进行清单列表。</w:t>
      </w:r>
    </w:p>
    <w:p>
      <w:pPr>
        <w:bidi w:val="0"/>
        <w:rPr>
          <w:rFonts w:hint="eastAsia"/>
          <w:lang w:val="en-US" w:eastAsia="zh-CN"/>
        </w:rPr>
      </w:pPr>
      <w:r>
        <w:rPr>
          <w:rFonts w:hint="eastAsia"/>
          <w:lang w:val="en-US" w:eastAsia="zh-CN"/>
        </w:rPr>
        <w:t>（4）备齐设备拆卸所需要的各种技术资料，以备查验。</w:t>
      </w:r>
    </w:p>
    <w:p>
      <w:pPr>
        <w:bidi w:val="0"/>
        <w:rPr>
          <w:rFonts w:hint="eastAsia"/>
          <w:lang w:val="en-US" w:eastAsia="zh-TW"/>
        </w:rPr>
      </w:pPr>
      <w:bookmarkStart w:id="29"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pPr>
        <w:bidi w:val="0"/>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为，各类安全用具及配件均用工具袋携带，并用绳子吊上，放置于安全的地方，安装时遇六级以上风力和大雨天气禁止作业。</w:t>
      </w:r>
    </w:p>
    <w:p>
      <w:pPr>
        <w:bidi w:val="0"/>
        <w:rPr>
          <w:rFonts w:hint="eastAsia"/>
          <w:lang w:val="en-US" w:eastAsia="zh-TW"/>
        </w:rPr>
      </w:pPr>
      <w:r>
        <w:rPr>
          <w:rFonts w:hint="eastAsia"/>
          <w:lang w:val="en-US" w:eastAsia="zh-CN"/>
        </w:rPr>
        <w:t>（7）</w:t>
      </w:r>
      <w:r>
        <w:rPr>
          <w:rFonts w:hint="eastAsia"/>
          <w:lang w:val="en-US" w:eastAsia="zh-TW"/>
        </w:rPr>
        <w:t>对长大物件吊点位置选择应准确，保证被吊物件平衡，起吊前应先用稳固绳把两端栓牢，防止重物旋转、摆动和碰撞。施工人员应听从专人指挥，吊运构件应缓慢，构件</w:t>
      </w:r>
      <w:r>
        <w:rPr>
          <w:rFonts w:hint="eastAsia"/>
          <w:lang w:val="en-US" w:eastAsia="zh-CN"/>
        </w:rPr>
        <w:t>拆</w:t>
      </w:r>
      <w:r>
        <w:rPr>
          <w:rFonts w:hint="eastAsia"/>
          <w:lang w:val="en-US" w:eastAsia="zh-TW"/>
        </w:rPr>
        <w:t>吊过程应用缆风绳牵引，防止空中转动。</w:t>
      </w:r>
    </w:p>
    <w:p>
      <w:pPr>
        <w:pStyle w:val="5"/>
        <w:spacing w:before="163"/>
        <w:ind w:left="720" w:leftChars="0" w:firstLineChars="0"/>
        <w:outlineLvl w:val="2"/>
        <w:rPr>
          <w:rFonts w:hint="eastAsia"/>
          <w:color w:val="auto"/>
          <w:lang w:val="en-US" w:eastAsia="zh-CN"/>
        </w:rPr>
      </w:pPr>
      <w:bookmarkStart w:id="30" w:name="_Toc10296"/>
      <w:bookmarkStart w:id="31" w:name="_Toc24657"/>
      <w:r>
        <w:rPr>
          <w:rFonts w:hint="eastAsia"/>
          <w:color w:val="auto"/>
          <w:lang w:val="en-US" w:eastAsia="zh-CN"/>
        </w:rPr>
        <w:t>现场准备</w:t>
      </w:r>
      <w:bookmarkEnd w:id="28"/>
      <w:bookmarkEnd w:id="29"/>
      <w:bookmarkEnd w:id="30"/>
      <w:bookmarkEnd w:id="31"/>
    </w:p>
    <w:p>
      <w:pPr>
        <w:bidi w:val="0"/>
        <w:rPr>
          <w:rFonts w:hint="eastAsia"/>
          <w:lang w:val="en-US" w:eastAsia="zh-CN"/>
        </w:rPr>
      </w:pPr>
      <w:r>
        <w:rPr>
          <w:rFonts w:hint="eastAsia"/>
          <w:lang w:val="en-US" w:eastAsia="zh-CN"/>
        </w:rPr>
        <w:t>（1）根据施工现场情况，确定塔机拆卸时各部件的堆放位置和施工工具存放地点。</w:t>
      </w:r>
    </w:p>
    <w:p>
      <w:pPr>
        <w:bidi w:val="0"/>
        <w:rPr>
          <w:rFonts w:hint="eastAsia"/>
          <w:lang w:val="en-US" w:eastAsia="zh-CN"/>
        </w:rPr>
      </w:pPr>
      <w:r>
        <w:rPr>
          <w:rFonts w:hint="eastAsia"/>
          <w:lang w:val="en-US" w:eastAsia="zh-CN"/>
        </w:rPr>
        <w:t>（2）拆卸场地选择：场地选择要求平整开阔，地基牢实，四周无影响施工的障碍物。</w:t>
      </w:r>
    </w:p>
    <w:p>
      <w:pPr>
        <w:bidi w:val="0"/>
        <w:rPr>
          <w:rFonts w:hint="eastAsia"/>
          <w:lang w:val="en-US" w:eastAsia="zh-CN"/>
        </w:rPr>
      </w:pPr>
      <w:r>
        <w:rPr>
          <w:rFonts w:hint="eastAsia"/>
          <w:lang w:val="en-US" w:eastAsia="zh-CN"/>
        </w:rPr>
        <w:t>（3）根据塔机拆卸计划安排，拆卸作业人员提前进入施工现场，勘察作业环境、道路、电源及照明设施。</w:t>
      </w:r>
    </w:p>
    <w:p>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（4）对拆卸现场进行清理，将现场的建筑材料、泥土、废料废物等杂物清扫干净。同时拉起安全警戒线，闲杂人员在安装范围一律不准通行，同时设置安全专职人员负责值班警戒。</w:t>
      </w:r>
    </w:p>
    <w:p>
      <w:pPr>
        <w:bidi w:val="0"/>
        <w:rPr>
          <w:rFonts w:hint="eastAsia"/>
          <w:lang w:val="en-US" w:eastAsia="zh-CN"/>
        </w:rPr>
      </w:pPr>
      <w:r>
        <w:rPr>
          <w:rFonts w:hint="eastAsia"/>
          <w:lang w:val="en-US" w:eastAsia="zh-CN"/>
        </w:rPr>
        <w:t>（5）备好施工机具、工具和安全防护用品。做到吊拆前后检查、每班前检查，严格执行相关标准，对存在安全隐患的工索具应禁止使用，达到报废条件的，应立即报废并销毁，禁止再次使用。</w:t>
      </w:r>
    </w:p>
    <w:p>
      <w:pPr>
        <w:bidi w:val="0"/>
        <w:rPr>
          <w:rFonts w:hint="eastAsia"/>
          <w:lang w:val="en-US" w:eastAsia="zh-CN"/>
        </w:rPr>
      </w:pPr>
      <w:r>
        <w:rPr>
          <w:rFonts w:hint="eastAsia"/>
          <w:lang w:val="en-US" w:eastAsia="zh-CN"/>
        </w:rPr>
        <w:t>（6）拆卸前，需对整机进行安全查，在满足拆卸的条件下进行作业。</w:t>
      </w:r>
    </w:p>
    <w:p>
      <w:pPr>
        <w:pStyle w:val="3"/>
        <w:spacing w:before="163"/>
        <w:ind w:left="240" w:leftChars="0" w:firstLineChars="0"/>
        <w:rPr>
          <w:color w:val="auto"/>
        </w:rPr>
      </w:pPr>
      <w:bookmarkStart w:id="32" w:name="_Toc22147"/>
      <w:r>
        <w:rPr>
          <w:rFonts w:hint="eastAsia"/>
          <w:color w:val="auto"/>
          <w:lang w:val="en-US" w:eastAsia="zh-CN"/>
        </w:rPr>
        <w:t>塔式起重</w:t>
      </w:r>
      <w:r>
        <w:rPr>
          <w:rFonts w:hint="eastAsia"/>
          <w:color w:val="auto"/>
        </w:rPr>
        <w:t>机</w:t>
      </w:r>
      <w:r>
        <w:rPr>
          <w:rFonts w:hint="eastAsia"/>
          <w:color w:val="auto"/>
          <w:lang w:eastAsia="zh-CN"/>
        </w:rPr>
        <w:t>拆</w:t>
      </w:r>
      <w:bookmarkEnd w:id="16"/>
      <w:bookmarkEnd w:id="17"/>
      <w:r>
        <w:rPr>
          <w:rFonts w:hint="eastAsia"/>
          <w:color w:val="auto"/>
          <w:lang w:eastAsia="zh-CN"/>
        </w:rPr>
        <w:t>除</w:t>
      </w:r>
      <w:bookmarkEnd w:id="32"/>
    </w:p>
    <w:p>
      <w:pPr>
        <w:pStyle w:val="4"/>
        <w:bidi w:val="0"/>
        <w:ind w:left="480" w:leftChars="0" w:firstLineChars="0"/>
        <w:rPr>
          <w:color w:val="auto"/>
        </w:rPr>
      </w:pPr>
      <w:bookmarkStart w:id="33" w:name="_Toc12607"/>
      <w:bookmarkStart w:id="34" w:name="_Toc1398170409"/>
      <w:bookmarkStart w:id="35" w:name="_Toc17383770"/>
      <w:r>
        <w:rPr>
          <w:rFonts w:hint="eastAsia"/>
          <w:color w:val="auto"/>
          <w:lang w:val="en-US" w:eastAsia="zh-CN"/>
        </w:rPr>
        <w:t>塔机简介</w:t>
      </w:r>
      <w:bookmarkEnd w:id="33"/>
    </w:p>
    <w:p>
      <w:pPr>
        <w:pStyle w:val="5"/>
        <w:spacing w:before="163"/>
        <w:ind w:left="720" w:leftChars="0" w:firstLineChars="0"/>
        <w:outlineLvl w:val="2"/>
        <w:rPr>
          <w:rFonts w:hint="eastAsia"/>
          <w:color w:val="auto"/>
          <w:lang w:val="en-US" w:eastAsia="zh-CN"/>
        </w:rPr>
      </w:pPr>
      <w:r>
        <w:rPr>
          <w:rFonts w:hint="default"/>
          <w:color w:val="auto"/>
          <w:lang w:val="en-US" w:eastAsia="zh-CN"/>
        </w:rPr>
        <w:t xml:space="preserve"> </w:t>
      </w:r>
      <w:bookmarkStart w:id="36" w:name="_Toc25281"/>
      <w:r>
        <w:rPr>
          <w:rFonts w:hint="eastAsia"/>
          <w:color w:val="auto"/>
          <w:lang w:val="en-US" w:eastAsia="zh-CN"/>
        </w:rPr>
        <w:t>各塔机主要机构</w:t>
      </w:r>
      <w:bookmarkEnd w:id="34"/>
      <w:bookmarkEnd w:id="35"/>
      <w:bookmarkEnd w:id="36"/>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Theme="minorEastAsia" w:hAnsiTheme="minorEastAsia" w:eastAsiaTheme="minorEastAsia" w:cstheme="minorEastAsia"/>
          <w:b w:val="0"/>
          <w:bCs w:val="0"/>
          <w:color w:val="auto"/>
          <w:kern w:val="0"/>
          <w:szCs w:val="20"/>
          <w:lang w:val="en-US" w:eastAsia="zh-CN"/>
        </w:rPr>
      </w:pP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4544060" cy="2847975"/>
            <wp:effectExtent l="0" t="0" r="8890" b="9525"/>
            <wp:docPr id="11" name="图片 11" descr="16951923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5192324996"/>
                    <pic:cNvPicPr>
                      <a:picLocks noChangeAspect="1"/>
                    </pic:cNvPicPr>
                  </pic:nvPicPr>
                  <pic:blipFill>
                    <a:blip r:embed="rId14"/>
                    <a:stretch>
                      <a:fillRect/>
                    </a:stretch>
                  </pic:blipFill>
                  <pic:spPr>
                    <a:xfrm>
                      <a:off x="0" y="0"/>
                      <a:ext cx="4544060" cy="2847975"/>
                    </a:xfrm>
                    <a:prstGeom prst="rect">
                      <a:avLst/>
                    </a:prstGeom>
                  </pic:spPr>
                </pic:pic>
              </a:graphicData>
            </a:graphic>
          </wp:inline>
        </w:drawing>
      </w: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4352925" cy="1617345"/>
            <wp:effectExtent l="0" t="0" r="9525" b="1905"/>
            <wp:docPr id="12" name="图片 12" descr="169519235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5192352421"/>
                    <pic:cNvPicPr>
                      <a:picLocks noChangeAspect="1"/>
                    </pic:cNvPicPr>
                  </pic:nvPicPr>
                  <pic:blipFill>
                    <a:blip r:embed="rId15"/>
                    <a:stretch>
                      <a:fillRect/>
                    </a:stretch>
                  </pic:blipFill>
                  <pic:spPr>
                    <a:xfrm>
                      <a:off x="0" y="0"/>
                      <a:ext cx="4352925" cy="1617345"/>
                    </a:xfrm>
                    <a:prstGeom prst="rect">
                      <a:avLst/>
                    </a:prstGeom>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rPr>
          <w:rStyle w:val="276"/>
          <w:rFonts w:hint="eastAsia" w:ascii="宋体" w:hAnsi="宋体" w:eastAsia="宋体" w:cs="宋体"/>
          <w:b/>
          <w:bCs/>
          <w:color w:val="auto"/>
          <w:kern w:val="0"/>
          <w:szCs w:val="20"/>
          <w:lang w:val="en-US"/>
        </w:rPr>
        <w:t>图</w:t>
      </w:r>
      <w:r>
        <w:rPr>
          <w:rStyle w:val="276"/>
          <w:rFonts w:hint="eastAsia" w:ascii="宋体" w:hAnsi="宋体" w:eastAsia="宋体" w:cs="宋体"/>
          <w:b/>
          <w:bCs/>
          <w:color w:val="auto"/>
          <w:kern w:val="0"/>
          <w:szCs w:val="20"/>
          <w:lang w:val="en-US" w:eastAsia="zh-CN"/>
        </w:rPr>
        <w:t>3.1.1-</w:t>
      </w:r>
      <w:r>
        <w:rPr>
          <w:rStyle w:val="276"/>
          <w:rFonts w:hint="default" w:ascii="宋体" w:hAnsi="宋体" w:eastAsia="宋体" w:cs="宋体"/>
          <w:b/>
          <w:bCs/>
          <w:color w:val="auto"/>
          <w:kern w:val="0"/>
          <w:szCs w:val="20"/>
          <w:lang w:val="en-US" w:eastAsia="zh-CN"/>
        </w:rPr>
        <w:t>1</w:t>
      </w:r>
      <w:r>
        <w:rPr>
          <w:rStyle w:val="276"/>
          <w:rFonts w:hint="eastAsia" w:ascii="宋体" w:hAnsi="宋体" w:eastAsia="宋体" w:cs="宋体"/>
          <w:b/>
          <w:bCs/>
          <w:color w:val="auto"/>
          <w:kern w:val="0"/>
          <w:szCs w:val="20"/>
          <w:lang w:val="en-US" w:eastAsia="zh-CN"/>
        </w:rPr>
        <w:t xml:space="preserve"> XGT</w:t>
      </w:r>
      <w:r>
        <w:rPr>
          <w:rStyle w:val="276"/>
          <w:rFonts w:hint="default" w:ascii="宋体" w:hAnsi="宋体" w:eastAsia="宋体" w:cs="宋体"/>
          <w:b/>
          <w:bCs/>
          <w:color w:val="auto"/>
          <w:kern w:val="0"/>
          <w:szCs w:val="20"/>
          <w:lang w:val="en-US" w:eastAsia="zh-CN"/>
        </w:rPr>
        <w:t>6013-6</w:t>
      </w:r>
      <w:r>
        <w:rPr>
          <w:rStyle w:val="276"/>
          <w:rFonts w:hint="eastAsia" w:ascii="宋体" w:hAnsi="宋体" w:eastAsia="宋体" w:cs="宋体"/>
          <w:b/>
          <w:bCs/>
          <w:color w:val="auto"/>
          <w:kern w:val="0"/>
          <w:szCs w:val="20"/>
          <w:lang w:val="en-US" w:eastAsia="zh-CN"/>
        </w:rPr>
        <w:t>S1 型</w:t>
      </w:r>
      <w:r>
        <w:rPr>
          <w:rStyle w:val="276"/>
          <w:rFonts w:hint="eastAsia" w:ascii="宋体" w:hAnsi="宋体" w:eastAsia="宋体" w:cs="宋体"/>
          <w:b/>
          <w:bCs/>
          <w:color w:val="auto"/>
          <w:kern w:val="0"/>
          <w:szCs w:val="20"/>
          <w:lang w:val="en-US"/>
        </w:rPr>
        <w:t>塔机结构示意图</w:t>
      </w:r>
    </w:p>
    <w:p>
      <w:pPr>
        <w:pStyle w:val="5"/>
        <w:spacing w:before="163"/>
        <w:ind w:left="720" w:leftChars="0" w:firstLineChars="0"/>
        <w:outlineLvl w:val="2"/>
        <w:rPr>
          <w:rFonts w:hint="eastAsia"/>
          <w:color w:val="auto"/>
          <w:lang w:val="en-US" w:eastAsia="zh-CN"/>
        </w:rPr>
      </w:pPr>
      <w:bookmarkStart w:id="37" w:name="_Toc17383771"/>
      <w:bookmarkStart w:id="38" w:name="_Toc807467563"/>
      <w:bookmarkStart w:id="39" w:name="_Toc2480"/>
      <w:bookmarkStart w:id="40" w:name="_Toc23556"/>
      <w:r>
        <w:rPr>
          <w:rFonts w:hint="eastAsia"/>
          <w:color w:val="auto"/>
          <w:lang w:val="en-US" w:eastAsia="zh-CN"/>
        </w:rPr>
        <w:t>塔机主要技术</w:t>
      </w:r>
      <w:bookmarkEnd w:id="37"/>
      <w:bookmarkEnd w:id="38"/>
      <w:r>
        <w:rPr>
          <w:rFonts w:hint="eastAsia"/>
          <w:color w:val="auto"/>
          <w:lang w:val="en-US" w:eastAsia="zh-CN"/>
        </w:rPr>
        <w:t>性能</w:t>
      </w:r>
      <w:bookmarkEnd w:id="39"/>
      <w:bookmarkEnd w:id="40"/>
    </w:p>
    <w:p>
      <w:pPr>
        <w:jc w:val="center"/>
        <w:rPr>
          <w:rFonts w:hint="eastAsia"/>
          <w:b/>
          <w:bCs/>
          <w:color w:val="auto"/>
          <w:sz w:val="21"/>
          <w:szCs w:val="21"/>
        </w:rPr>
      </w:pPr>
      <w:r>
        <w:rPr>
          <w:rFonts w:hint="eastAsia"/>
          <w:b/>
          <w:bCs/>
          <w:color w:val="auto"/>
          <w:sz w:val="21"/>
          <w:szCs w:val="21"/>
        </w:rPr>
        <w:t xml:space="preserve">表 </w:t>
      </w:r>
      <w:r>
        <w:rPr>
          <w:rFonts w:hint="default"/>
          <w:b/>
          <w:bCs/>
          <w:color w:val="auto"/>
          <w:sz w:val="21"/>
          <w:szCs w:val="21"/>
          <w:lang w:val="en-US"/>
        </w:rPr>
        <w:t>3.</w:t>
      </w:r>
      <w:r>
        <w:rPr>
          <w:rFonts w:hint="eastAsia"/>
          <w:b/>
          <w:bCs/>
          <w:color w:val="auto"/>
          <w:sz w:val="21"/>
          <w:szCs w:val="21"/>
          <w:lang w:val="en-US" w:eastAsia="zh-CN"/>
        </w:rPr>
        <w:t>1.2</w:t>
      </w:r>
      <w:r>
        <w:rPr>
          <w:b/>
          <w:bCs/>
          <w:color w:val="auto"/>
          <w:sz w:val="21"/>
          <w:szCs w:val="21"/>
        </w:rPr>
        <w:noBreakHyphen/>
      </w:r>
      <w:r>
        <w:rPr>
          <w:b/>
          <w:bCs/>
          <w:color w:val="auto"/>
          <w:sz w:val="21"/>
          <w:szCs w:val="21"/>
        </w:rPr>
        <w:fldChar w:fldCharType="begin"/>
      </w:r>
      <w:r>
        <w:rPr>
          <w:b/>
          <w:bCs/>
          <w:color w:val="auto"/>
          <w:sz w:val="21"/>
          <w:szCs w:val="21"/>
        </w:rPr>
        <w:instrText xml:space="preserve"> </w:instrText>
      </w:r>
      <w:r>
        <w:rPr>
          <w:rFonts w:hint="eastAsia"/>
          <w:b/>
          <w:bCs/>
          <w:color w:val="auto"/>
          <w:sz w:val="21"/>
          <w:szCs w:val="21"/>
        </w:rPr>
        <w:instrText xml:space="preserve">SEQ 表 \* ARABIC \s 2</w:instrText>
      </w:r>
      <w:r>
        <w:rPr>
          <w:b/>
          <w:bCs/>
          <w:color w:val="auto"/>
          <w:sz w:val="21"/>
          <w:szCs w:val="21"/>
        </w:rPr>
        <w:instrText xml:space="preserve"> </w:instrText>
      </w:r>
      <w:r>
        <w:rPr>
          <w:b/>
          <w:bCs/>
          <w:color w:val="auto"/>
          <w:sz w:val="21"/>
          <w:szCs w:val="21"/>
        </w:rPr>
        <w:fldChar w:fldCharType="separate"/>
      </w:r>
      <w:r>
        <w:rPr>
          <w:b/>
          <w:bCs/>
          <w:color w:val="auto"/>
          <w:sz w:val="21"/>
          <w:szCs w:val="21"/>
        </w:rPr>
        <w:t>1</w:t>
      </w:r>
      <w:r>
        <w:rPr>
          <w:b/>
          <w:bCs/>
          <w:color w:val="auto"/>
          <w:sz w:val="21"/>
          <w:szCs w:val="21"/>
        </w:rPr>
        <w:fldChar w:fldCharType="end"/>
      </w:r>
      <w:r>
        <w:rPr>
          <w:b/>
          <w:bCs/>
          <w:color w:val="auto"/>
          <w:sz w:val="21"/>
          <w:szCs w:val="21"/>
        </w:rPr>
        <w:t xml:space="preserve"> </w:t>
      </w:r>
      <w:r>
        <w:rPr>
          <w:rFonts w:hint="default"/>
          <w:b/>
          <w:bCs/>
          <w:color w:val="auto"/>
          <w:sz w:val="21"/>
          <w:szCs w:val="21"/>
          <w:lang w:val="en-US"/>
        </w:rPr>
        <w:t>XG</w:t>
      </w:r>
      <w:r>
        <w:rPr>
          <w:rFonts w:hint="eastAsia"/>
          <w:b/>
          <w:bCs/>
          <w:color w:val="auto"/>
          <w:sz w:val="21"/>
          <w:szCs w:val="21"/>
          <w:lang w:val="en-US" w:eastAsia="zh-CN"/>
        </w:rPr>
        <w:t>T</w:t>
      </w:r>
      <w:r>
        <w:rPr>
          <w:rFonts w:hint="default"/>
          <w:b/>
          <w:bCs/>
          <w:color w:val="auto"/>
          <w:sz w:val="21"/>
          <w:szCs w:val="21"/>
          <w:lang w:val="en-US"/>
        </w:rPr>
        <w:t>6013-6</w:t>
      </w:r>
      <w:r>
        <w:rPr>
          <w:rFonts w:hint="eastAsia"/>
          <w:b/>
          <w:bCs/>
          <w:color w:val="auto"/>
          <w:sz w:val="21"/>
          <w:szCs w:val="21"/>
          <w:lang w:val="en-US" w:eastAsia="zh-CN"/>
        </w:rPr>
        <w:t xml:space="preserve">S1 </w:t>
      </w:r>
      <w:r>
        <w:rPr>
          <w:rFonts w:hint="eastAsia"/>
          <w:b/>
          <w:bCs/>
          <w:color w:val="auto"/>
          <w:sz w:val="21"/>
          <w:szCs w:val="21"/>
        </w:rPr>
        <w:t>型</w:t>
      </w:r>
      <w:r>
        <w:rPr>
          <w:rFonts w:hint="eastAsia"/>
          <w:b/>
          <w:bCs/>
          <w:color w:val="auto"/>
          <w:sz w:val="21"/>
          <w:szCs w:val="21"/>
          <w:lang w:val="en-US" w:eastAsia="zh-CN"/>
        </w:rPr>
        <w:t>塔</w:t>
      </w:r>
      <w:r>
        <w:rPr>
          <w:rFonts w:hint="eastAsia"/>
          <w:b/>
          <w:bCs/>
          <w:color w:val="auto"/>
          <w:sz w:val="21"/>
          <w:szCs w:val="21"/>
        </w:rPr>
        <w:t>机主要性能参数表</w:t>
      </w:r>
    </w:p>
    <w:p>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0"/>
          <w:sz w:val="24"/>
          <w:szCs w:val="24"/>
          <w:lang w:val="en-US" w:eastAsia="zh-CN" w:bidi="ar"/>
        </w:rPr>
      </w:pPr>
      <w:bookmarkStart w:id="41" w:name="_Toc220446263"/>
      <w:r>
        <w:rPr>
          <w:rFonts w:hint="eastAsia" w:ascii="宋体" w:hAnsi="宋体" w:eastAsia="宋体" w:cs="宋体"/>
          <w:b/>
          <w:bCs/>
          <w:color w:val="auto"/>
          <w:sz w:val="21"/>
          <w:szCs w:val="21"/>
          <w:lang w:eastAsia="zh-CN"/>
        </w:rPr>
        <w:drawing>
          <wp:inline distT="0" distB="0" distL="114300" distR="114300">
            <wp:extent cx="5476875" cy="6010275"/>
            <wp:effectExtent l="0" t="0" r="9525" b="9525"/>
            <wp:docPr id="13" name="图片 13" descr="169519239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5192396558"/>
                    <pic:cNvPicPr>
                      <a:picLocks noChangeAspect="1"/>
                    </pic:cNvPicPr>
                  </pic:nvPicPr>
                  <pic:blipFill>
                    <a:blip r:embed="rId16"/>
                    <a:stretch>
                      <a:fillRect/>
                    </a:stretch>
                  </pic:blipFill>
                  <pic:spPr>
                    <a:xfrm>
                      <a:off x="0" y="0"/>
                      <a:ext cx="5476875" cy="6010275"/>
                    </a:xfrm>
                    <a:prstGeom prst="rect">
                      <a:avLst/>
                    </a:prstGeom>
                  </pic:spPr>
                </pic:pic>
              </a:graphicData>
            </a:graphic>
          </wp:inline>
        </w:drawing>
      </w:r>
    </w:p>
    <w:p>
      <w:pPr>
        <w:pStyle w:val="5"/>
        <w:spacing w:before="163"/>
        <w:ind w:left="720" w:leftChars="0" w:firstLineChars="0"/>
        <w:outlineLvl w:val="2"/>
        <w:rPr>
          <w:rFonts w:hint="eastAsia"/>
          <w:color w:val="auto"/>
          <w:lang w:val="en-US" w:eastAsia="zh-CN"/>
        </w:rPr>
      </w:pPr>
      <w:bookmarkStart w:id="42" w:name="_Toc3604"/>
      <w:r>
        <w:rPr>
          <w:rFonts w:hint="eastAsia"/>
          <w:color w:val="auto"/>
          <w:lang w:val="en-US" w:eastAsia="zh-CN"/>
        </w:rPr>
        <w:t>各塔吊的主要构件重量</w:t>
      </w:r>
      <w:bookmarkEnd w:id="42"/>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Cs w:val="20"/>
          <w:lang w:val="en-US" w:eastAsia="zh-CN"/>
        </w:rPr>
      </w:pPr>
      <w:r>
        <w:rPr>
          <w:rStyle w:val="276"/>
          <w:rFonts w:hint="eastAsia" w:ascii="宋体" w:hAnsi="宋体" w:eastAsia="宋体" w:cs="宋体"/>
          <w:b/>
          <w:bCs/>
          <w:color w:val="auto"/>
          <w:kern w:val="0"/>
          <w:szCs w:val="20"/>
          <w:lang w:val="en-US"/>
        </w:rPr>
        <w:t xml:space="preserve">表 </w:t>
      </w:r>
      <w:r>
        <w:rPr>
          <w:rStyle w:val="276"/>
          <w:rFonts w:hint="eastAsia" w:ascii="宋体" w:hAnsi="宋体" w:eastAsia="宋体" w:cs="宋体"/>
          <w:b/>
          <w:bCs/>
          <w:color w:val="auto"/>
          <w:kern w:val="0"/>
          <w:szCs w:val="20"/>
          <w:lang w:val="en-US" w:eastAsia="zh-CN"/>
        </w:rPr>
        <w:t xml:space="preserve">3.1.3-1　 </w:t>
      </w:r>
      <w:r>
        <w:rPr>
          <w:rFonts w:hint="default"/>
          <w:b/>
          <w:bCs/>
          <w:color w:val="auto"/>
          <w:sz w:val="21"/>
          <w:szCs w:val="21"/>
          <w:lang w:val="en-US"/>
        </w:rPr>
        <w:t>XG</w:t>
      </w:r>
      <w:r>
        <w:rPr>
          <w:rFonts w:hint="eastAsia"/>
          <w:b/>
          <w:bCs/>
          <w:color w:val="auto"/>
          <w:sz w:val="21"/>
          <w:szCs w:val="21"/>
          <w:lang w:val="en-US" w:eastAsia="zh-CN"/>
        </w:rPr>
        <w:t>T</w:t>
      </w:r>
      <w:r>
        <w:rPr>
          <w:rFonts w:hint="default"/>
          <w:b/>
          <w:bCs/>
          <w:color w:val="auto"/>
          <w:sz w:val="21"/>
          <w:szCs w:val="21"/>
          <w:lang w:val="en-US"/>
        </w:rPr>
        <w:t>6013-6</w:t>
      </w:r>
      <w:r>
        <w:rPr>
          <w:rFonts w:hint="eastAsia"/>
          <w:b/>
          <w:bCs/>
          <w:color w:val="auto"/>
          <w:sz w:val="21"/>
          <w:szCs w:val="21"/>
          <w:lang w:val="en-US" w:eastAsia="zh-CN"/>
        </w:rPr>
        <w:t xml:space="preserve">S1 </w:t>
      </w:r>
      <w:r>
        <w:rPr>
          <w:rStyle w:val="276"/>
          <w:rFonts w:hint="eastAsia" w:ascii="宋体" w:hAnsi="宋体" w:eastAsia="宋体" w:cs="宋体"/>
          <w:b/>
          <w:bCs/>
          <w:color w:val="auto"/>
          <w:kern w:val="0"/>
          <w:szCs w:val="20"/>
          <w:lang w:val="en-US" w:eastAsia="zh-CN"/>
        </w:rPr>
        <w:t>型</w:t>
      </w:r>
      <w:r>
        <w:rPr>
          <w:rStyle w:val="276"/>
          <w:rFonts w:hint="eastAsia" w:ascii="宋体" w:hAnsi="宋体" w:eastAsia="宋体" w:cs="宋体"/>
          <w:b/>
          <w:bCs/>
          <w:color w:val="auto"/>
          <w:kern w:val="0"/>
          <w:szCs w:val="20"/>
          <w:lang w:val="en-US"/>
        </w:rPr>
        <w:t>塔机主要构件重量表</w:t>
      </w:r>
    </w:p>
    <w:tbl>
      <w:tblPr>
        <w:tblStyle w:val="50"/>
        <w:tblW w:w="0" w:type="auto"/>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1838</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泵站、平台、护栏</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hint="eastAsia" w:ascii="宋体" w:hAnsi="宋体"/>
                <w:sz w:val="21"/>
                <w:szCs w:val="21"/>
              </w:rPr>
            </w:pPr>
            <w:r>
              <w:rPr>
                <w:rFonts w:ascii="宋体" w:hAnsi="宋体" w:cs="新宋体"/>
                <w:sz w:val="21"/>
                <w:szCs w:val="21"/>
              </w:rPr>
              <w:t>含</w:t>
            </w:r>
            <w:r>
              <w:rPr>
                <w:rFonts w:hint="eastAsia" w:ascii="宋体" w:hAnsi="宋体" w:cs="新宋体"/>
                <w:sz w:val="21"/>
                <w:szCs w:val="21"/>
              </w:rPr>
              <w:t>回转机构、回转支承、司机室</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2548</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50米</w:t>
            </w:r>
            <w:r>
              <w:rPr>
                <w:rFonts w:ascii="宋体" w:hAnsi="宋体" w:cs="新宋体"/>
                <w:sz w:val="21"/>
                <w:szCs w:val="21"/>
              </w:rPr>
              <w:t>起重臂</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5323</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7</w:t>
            </w:r>
          </w:p>
        </w:tc>
        <w:tc>
          <w:tcPr>
            <w:tcW w:w="2735"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55米起重臂总成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5561</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8</w:t>
            </w:r>
          </w:p>
        </w:tc>
        <w:tc>
          <w:tcPr>
            <w:tcW w:w="2735"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60米起重臂总成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5799</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9</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司机室</w:t>
            </w:r>
          </w:p>
        </w:tc>
        <w:tc>
          <w:tcPr>
            <w:tcW w:w="1201"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850</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10</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吊钩</w:t>
            </w:r>
          </w:p>
        </w:tc>
        <w:tc>
          <w:tcPr>
            <w:tcW w:w="1201"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248</w:t>
            </w:r>
          </w:p>
        </w:tc>
        <w:tc>
          <w:tcPr>
            <w:tcW w:w="856"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11</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标准节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838</w:t>
            </w:r>
          </w:p>
        </w:tc>
        <w:tc>
          <w:tcPr>
            <w:tcW w:w="856"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spacing w:line="360" w:lineRule="exact"/>
              <w:ind w:firstLine="0" w:firstLineChars="0"/>
              <w:jc w:val="center"/>
              <w:rPr>
                <w:rFonts w:ascii="宋体" w:hAnsi="宋体"/>
                <w:sz w:val="21"/>
                <w:szCs w:val="21"/>
                <w:lang w:eastAsia="en-US"/>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12</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特殊节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1109</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13</w:t>
            </w:r>
          </w:p>
        </w:tc>
        <w:tc>
          <w:tcPr>
            <w:tcW w:w="2735" w:type="dxa"/>
            <w:noWrap w:val="0"/>
            <w:vAlign w:val="center"/>
          </w:tcPr>
          <w:p>
            <w:pPr>
              <w:pStyle w:val="402"/>
              <w:spacing w:line="360" w:lineRule="exact"/>
              <w:ind w:firstLine="0" w:firstLineChars="0"/>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平衡重</w:t>
            </w:r>
          </w:p>
        </w:tc>
        <w:tc>
          <w:tcPr>
            <w:tcW w:w="1201" w:type="dxa"/>
            <w:noWrap w:val="0"/>
            <w:vAlign w:val="center"/>
          </w:tcPr>
          <w:p>
            <w:pPr>
              <w:pStyle w:val="402"/>
              <w:spacing w:line="360" w:lineRule="exact"/>
              <w:ind w:firstLine="0" w:firstLineChars="0"/>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2695</w:t>
            </w:r>
          </w:p>
        </w:tc>
        <w:tc>
          <w:tcPr>
            <w:tcW w:w="856" w:type="dxa"/>
            <w:noWrap w:val="0"/>
            <w:vAlign w:val="center"/>
          </w:tcPr>
          <w:p>
            <w:pPr>
              <w:pStyle w:val="402"/>
              <w:spacing w:line="360" w:lineRule="exact"/>
              <w:ind w:firstLine="0" w:firstLineChars="0"/>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w:t>
            </w:r>
          </w:p>
        </w:tc>
        <w:tc>
          <w:tcPr>
            <w:tcW w:w="2537" w:type="dxa"/>
            <w:noWrap w:val="0"/>
            <w:vAlign w:val="center"/>
          </w:tcPr>
          <w:p>
            <w:pPr>
              <w:spacing w:line="360" w:lineRule="exact"/>
              <w:ind w:firstLine="0" w:firstLineChars="0"/>
              <w:jc w:val="center"/>
              <w:rPr>
                <w:rFonts w:eastAsia="仿宋"/>
                <w:sz w:val="21"/>
              </w:rPr>
            </w:pPr>
          </w:p>
        </w:tc>
      </w:tr>
      <w:bookmarkEnd w:id="41"/>
    </w:tbl>
    <w:p>
      <w:pPr>
        <w:keepNext w:val="0"/>
        <w:keepLines w:val="0"/>
        <w:widowControl/>
        <w:suppressLineNumbers w:val="0"/>
        <w:ind w:left="0" w:leftChars="0" w:firstLine="0" w:firstLineChars="0"/>
        <w:jc w:val="both"/>
        <w:rPr>
          <w:rFonts w:hint="eastAsia"/>
          <w:color w:val="auto"/>
          <w:lang w:val="en-US" w:eastAsia="zh-CN"/>
        </w:rPr>
      </w:pPr>
    </w:p>
    <w:p>
      <w:pPr>
        <w:pStyle w:val="5"/>
        <w:spacing w:before="163"/>
        <w:ind w:left="720" w:leftChars="0" w:firstLineChars="0"/>
        <w:outlineLvl w:val="2"/>
        <w:rPr>
          <w:rFonts w:hint="eastAsia"/>
          <w:color w:val="auto"/>
          <w:lang w:val="en-US" w:eastAsia="zh-CN"/>
        </w:rPr>
      </w:pPr>
      <w:bookmarkStart w:id="43" w:name="_Toc31691"/>
      <w:bookmarkStart w:id="44" w:name="_Toc2251"/>
      <w:r>
        <w:rPr>
          <w:rFonts w:hint="eastAsia"/>
          <w:color w:val="auto"/>
          <w:lang w:val="en-US" w:eastAsia="zh-CN"/>
        </w:rPr>
        <w:t>拆卸塔机的起重设备</w:t>
      </w:r>
      <w:bookmarkEnd w:id="43"/>
      <w:bookmarkEnd w:id="44"/>
    </w:p>
    <w:p>
      <w:pPr>
        <w:pStyle w:val="6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eastAsia="宋体" w:cs="Times New Roman"/>
          <w:color w:val="auto"/>
          <w:kern w:val="2"/>
          <w:sz w:val="24"/>
          <w:szCs w:val="22"/>
          <w:lang w:val="en-US" w:eastAsia="zh-CN" w:bidi="ar-SA"/>
        </w:rPr>
      </w:pPr>
      <w:r>
        <w:rPr>
          <w:rFonts w:hint="eastAsia" w:hAnsi="宋体" w:cs="宋体"/>
          <w:color w:val="auto"/>
          <w:kern w:val="0"/>
          <w:sz w:val="24"/>
          <w:szCs w:val="24"/>
          <w:lang w:val="en-US" w:eastAsia="zh-CN" w:bidi="ar"/>
        </w:rPr>
        <w:t xml:space="preserve">      </w:t>
      </w:r>
      <w:r>
        <w:rPr>
          <w:rFonts w:hint="eastAsia" w:ascii="Times New Roman" w:hAnsi="Times New Roman" w:eastAsia="宋体" w:cs="Times New Roman"/>
          <w:color w:val="auto"/>
          <w:kern w:val="2"/>
          <w:sz w:val="24"/>
          <w:szCs w:val="22"/>
          <w:lang w:val="en-US" w:eastAsia="zh-CN" w:bidi="ar-SA"/>
        </w:rPr>
        <w:t>当塔机降至初装高度时，利用</w:t>
      </w:r>
      <w:r>
        <w:rPr>
          <w:rFonts w:hint="default" w:ascii="Times New Roman" w:hAnsi="Times New Roman" w:eastAsia="宋体" w:cs="Times New Roman"/>
          <w:color w:val="auto"/>
          <w:kern w:val="2"/>
          <w:sz w:val="24"/>
          <w:szCs w:val="22"/>
          <w:lang w:val="en-US" w:eastAsia="zh-CN" w:bidi="ar-SA"/>
        </w:rPr>
        <w:t>25</w:t>
      </w:r>
      <w:r>
        <w:rPr>
          <w:rFonts w:hint="eastAsia" w:ascii="Times New Roman" w:hAnsi="Times New Roman" w:eastAsia="宋体" w:cs="Times New Roman"/>
          <w:color w:val="auto"/>
          <w:kern w:val="2"/>
          <w:sz w:val="24"/>
          <w:szCs w:val="22"/>
          <w:lang w:val="en-US" w:eastAsia="zh-CN" w:bidi="ar-SA"/>
        </w:rPr>
        <w:t>吨汽车吊拆除（暂定，可根据现场实际情况选择合适的起重设备）。</w:t>
      </w:r>
    </w:p>
    <w:p>
      <w:pPr>
        <w:ind w:firstLine="48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根据表表 3.1.3-1得知，塔机最大重量按起重臂总成4.234t考虑汽车吊吊装半径按9m考虑，25t汽车吊臂长按24.4m考虑，其额定起重量为6.0t，满足吊装要求。</w:t>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z w:val="24"/>
          <w:szCs w:val="24"/>
        </w:rPr>
      </w:pPr>
      <w:r>
        <w:rPr>
          <w:rStyle w:val="276"/>
          <w:rFonts w:hint="eastAsia" w:ascii="宋体" w:hAnsi="宋体" w:eastAsia="宋体" w:cs="宋体"/>
          <w:b/>
          <w:color w:val="auto"/>
          <w:kern w:val="0"/>
          <w:sz w:val="21"/>
          <w:szCs w:val="21"/>
          <w:lang w:val="en-US"/>
        </w:rPr>
        <w:t>表 3.</w:t>
      </w:r>
      <w:r>
        <w:rPr>
          <w:rStyle w:val="276"/>
          <w:rFonts w:hint="eastAsia" w:ascii="宋体" w:hAnsi="宋体" w:eastAsia="宋体" w:cs="宋体"/>
          <w:b/>
          <w:color w:val="auto"/>
          <w:kern w:val="0"/>
          <w:sz w:val="21"/>
          <w:szCs w:val="21"/>
          <w:lang w:val="en-US" w:eastAsia="zh-CN"/>
        </w:rPr>
        <w:t>1.</w:t>
      </w:r>
      <w:r>
        <w:rPr>
          <w:rStyle w:val="276"/>
          <w:rFonts w:hint="default" w:ascii="宋体" w:hAnsi="宋体" w:eastAsia="宋体" w:cs="宋体"/>
          <w:b/>
          <w:color w:val="auto"/>
          <w:kern w:val="0"/>
          <w:sz w:val="21"/>
          <w:szCs w:val="21"/>
          <w:lang w:val="en-US" w:eastAsia="zh-CN"/>
        </w:rPr>
        <w:t>4</w:t>
      </w:r>
      <w:r>
        <w:rPr>
          <w:rStyle w:val="276"/>
          <w:rFonts w:hint="eastAsia" w:ascii="宋体" w:hAnsi="宋体" w:eastAsia="宋体" w:cs="宋体"/>
          <w:b/>
          <w:color w:val="auto"/>
          <w:kern w:val="0"/>
          <w:sz w:val="21"/>
          <w:szCs w:val="21"/>
          <w:lang w:val="en-US"/>
        </w:rPr>
        <w:t>-</w:t>
      </w:r>
      <w:r>
        <w:rPr>
          <w:rStyle w:val="276"/>
          <w:rFonts w:hint="eastAsia" w:ascii="宋体" w:hAnsi="宋体" w:eastAsia="宋体" w:cs="宋体"/>
          <w:b/>
          <w:color w:val="auto"/>
          <w:kern w:val="0"/>
          <w:sz w:val="21"/>
          <w:szCs w:val="21"/>
          <w:lang w:val="en-US" w:eastAsia="zh-CN"/>
        </w:rPr>
        <w:t>1</w:t>
      </w:r>
      <w:r>
        <w:rPr>
          <w:rStyle w:val="276"/>
          <w:rFonts w:hint="eastAsia" w:ascii="宋体" w:hAnsi="宋体" w:eastAsia="宋体" w:cs="宋体"/>
          <w:b/>
          <w:color w:val="auto"/>
          <w:kern w:val="0"/>
          <w:sz w:val="21"/>
          <w:szCs w:val="21"/>
          <w:lang w:val="en-US"/>
        </w:rPr>
        <w:t xml:space="preserve"> </w:t>
      </w:r>
      <w:r>
        <w:rPr>
          <w:rStyle w:val="276"/>
          <w:rFonts w:hint="default" w:ascii="宋体" w:hAnsi="宋体" w:eastAsia="宋体" w:cs="宋体"/>
          <w:b/>
          <w:color w:val="auto"/>
          <w:kern w:val="0"/>
          <w:sz w:val="21"/>
          <w:szCs w:val="21"/>
          <w:lang w:val="en-US"/>
        </w:rPr>
        <w:t>25t</w:t>
      </w:r>
      <w:r>
        <w:rPr>
          <w:rStyle w:val="276"/>
          <w:rFonts w:hint="eastAsia" w:ascii="宋体" w:hAnsi="宋体" w:eastAsia="宋体" w:cs="宋体"/>
          <w:b/>
          <w:color w:val="auto"/>
          <w:kern w:val="0"/>
          <w:sz w:val="21"/>
          <w:szCs w:val="21"/>
          <w:lang w:val="en-US" w:eastAsia="zh-CN"/>
        </w:rPr>
        <w:t>汽车吊起重性能明细</w:t>
      </w:r>
      <w:r>
        <w:rPr>
          <w:rStyle w:val="276"/>
          <w:rFonts w:hint="eastAsia" w:ascii="宋体" w:hAnsi="宋体" w:eastAsia="宋体" w:cs="宋体"/>
          <w:b/>
          <w:color w:val="auto"/>
          <w:kern w:val="0"/>
          <w:sz w:val="21"/>
          <w:szCs w:val="21"/>
          <w:lang w:val="en-US"/>
        </w:rPr>
        <w:t>表</w:t>
      </w:r>
      <w:r>
        <w:drawing>
          <wp:inline distT="0" distB="0" distL="114300" distR="114300">
            <wp:extent cx="4592320" cy="5260975"/>
            <wp:effectExtent l="0" t="0" r="17780" b="1587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7"/>
                    <a:stretch>
                      <a:fillRect/>
                    </a:stretch>
                  </pic:blipFill>
                  <pic:spPr>
                    <a:xfrm>
                      <a:off x="0" y="0"/>
                      <a:ext cx="4592320" cy="5260975"/>
                    </a:xfrm>
                    <a:prstGeom prst="rect">
                      <a:avLst/>
                    </a:prstGeom>
                    <a:noFill/>
                    <a:ln>
                      <a:noFill/>
                    </a:ln>
                  </pic:spPr>
                </pic:pic>
              </a:graphicData>
            </a:graphic>
          </wp:inline>
        </w:drawing>
      </w:r>
    </w:p>
    <w:p>
      <w:pPr>
        <w:pStyle w:val="4"/>
        <w:bidi w:val="0"/>
        <w:ind w:left="480" w:leftChars="0" w:firstLineChars="0"/>
        <w:rPr>
          <w:rFonts w:hint="default" w:eastAsia="宋体"/>
          <w:color w:val="auto"/>
          <w:lang w:val="en-US" w:eastAsia="zh-CN"/>
        </w:rPr>
      </w:pPr>
      <w:bookmarkStart w:id="45" w:name="_Toc1802698076"/>
      <w:bookmarkStart w:id="46" w:name="_Toc17383774"/>
      <w:bookmarkStart w:id="47" w:name="_Toc26269"/>
      <w:r>
        <w:rPr>
          <w:rFonts w:hint="eastAsia"/>
          <w:color w:val="auto"/>
          <w:lang w:val="en-US" w:eastAsia="zh-CN"/>
        </w:rPr>
        <w:t>塔式起重机</w:t>
      </w:r>
      <w:r>
        <w:rPr>
          <w:rFonts w:hint="eastAsia"/>
          <w:color w:val="auto"/>
          <w:lang w:eastAsia="zh-CN"/>
        </w:rPr>
        <w:t>拆卸</w:t>
      </w:r>
      <w:bookmarkEnd w:id="45"/>
      <w:bookmarkEnd w:id="46"/>
      <w:r>
        <w:rPr>
          <w:rFonts w:hint="eastAsia"/>
          <w:color w:val="auto"/>
          <w:lang w:eastAsia="zh-CN"/>
        </w:rPr>
        <w:t>工艺流程</w:t>
      </w:r>
      <w:bookmarkEnd w:id="47"/>
      <w:r>
        <w:rPr>
          <w:rFonts w:hint="eastAsia"/>
          <w:color w:val="auto"/>
          <w:lang w:val="en-US" w:eastAsia="zh-CN"/>
        </w:rPr>
        <w:t xml:space="preserve"> </w:t>
      </w:r>
      <w:r>
        <w:rPr>
          <w:rFonts w:hint="default" w:ascii="宋体" w:hAnsi="宋体" w:cs="宋体"/>
          <w:b w:val="0"/>
          <w:bCs w:val="0"/>
          <w:color w:val="auto"/>
          <w:sz w:val="24"/>
          <w:szCs w:val="24"/>
          <w:lang w:val="en-US" w:eastAsia="zh-CN"/>
        </w:rPr>
        <w:t xml:space="preserve"> </w:t>
      </w:r>
    </w:p>
    <w:p>
      <w:pPr>
        <w:bidi w:val="0"/>
        <w:rPr>
          <w:rFonts w:hint="default"/>
          <w:lang w:val="en-US" w:eastAsia="zh-CN"/>
        </w:rPr>
      </w:pPr>
      <w:r>
        <w:rPr>
          <w:rFonts w:hint="eastAsia"/>
          <w:lang w:val="en-US" w:eastAsia="zh-CN"/>
        </w:rPr>
        <w:t>塔机的拆卸方法与安装方法基本相同，只是工作程序与安装时相反，即先装的后拆，后装的先拆，但是，在拆卸过程中不能马虎大意，否则会发生安全事故。</w:t>
      </w:r>
    </w:p>
    <w:p>
      <w:pPr>
        <w:pStyle w:val="5"/>
        <w:spacing w:before="163"/>
        <w:ind w:left="720" w:leftChars="0" w:firstLineChars="0"/>
        <w:outlineLvl w:val="2"/>
        <w:rPr>
          <w:rFonts w:hint="eastAsia"/>
          <w:color w:val="auto"/>
          <w:lang w:val="en-US" w:eastAsia="zh-CN"/>
        </w:rPr>
      </w:pPr>
      <w:bookmarkStart w:id="48" w:name="_Toc1247271456"/>
      <w:bookmarkStart w:id="49" w:name="_Toc7390"/>
      <w:bookmarkStart w:id="50" w:name="_Toc8501"/>
      <w:r>
        <w:rPr>
          <w:rFonts w:hint="eastAsia"/>
          <w:color w:val="auto"/>
          <w:lang w:val="en-US" w:eastAsia="zh-CN"/>
        </w:rPr>
        <w:t>施工流程及方法</w:t>
      </w:r>
      <w:bookmarkEnd w:id="48"/>
      <w:bookmarkEnd w:id="49"/>
      <w:bookmarkEnd w:id="50"/>
    </w:p>
    <w:p>
      <w:pPr>
        <w:bidi w:val="0"/>
        <w:rPr>
          <w:rFonts w:hint="eastAsia"/>
        </w:rPr>
      </w:pPr>
      <w:r>
        <w:rPr>
          <w:rFonts w:hint="eastAsia"/>
          <w:lang w:val="en-US" w:eastAsia="zh-CN"/>
        </w:rPr>
        <w:t xml:space="preserve">将塔机旋转至拆卸区域，保证该区域无影响拆卸作业的任何障碍。按下述顺序，进行塔机拆卸。其步骤与立塔组装的步骤相反。拆塔具体程序如下： </w:t>
      </w:r>
    </w:p>
    <w:p>
      <w:pPr>
        <w:bidi w:val="0"/>
        <w:rPr>
          <w:rFonts w:hint="eastAsia"/>
        </w:rPr>
      </w:pPr>
      <w:r>
        <w:rPr>
          <w:rFonts w:hint="eastAsia"/>
          <w:lang w:val="en-US" w:eastAsia="zh-CN"/>
        </w:rPr>
        <w:t xml:space="preserve">1）降塔身标准节（如有附着装置，相应地也拆卸）； </w:t>
      </w:r>
    </w:p>
    <w:p>
      <w:pPr>
        <w:bidi w:val="0"/>
        <w:rPr>
          <w:rFonts w:hint="eastAsia"/>
        </w:rPr>
      </w:pPr>
      <w:r>
        <w:rPr>
          <w:rFonts w:hint="eastAsia"/>
          <w:lang w:val="en-US" w:eastAsia="zh-CN"/>
        </w:rPr>
        <w:t>2）拆下平衡臂配重（留 2 块 2.</w:t>
      </w:r>
      <w:r>
        <w:rPr>
          <w:rFonts w:hint="default"/>
          <w:lang w:val="en-US" w:eastAsia="zh-CN"/>
        </w:rPr>
        <w:t>65</w:t>
      </w:r>
      <w:r>
        <w:rPr>
          <w:rFonts w:hint="eastAsia"/>
          <w:lang w:val="en-US" w:eastAsia="zh-CN"/>
        </w:rPr>
        <w:t xml:space="preserve">t 的配重）； </w:t>
      </w:r>
    </w:p>
    <w:p>
      <w:pPr>
        <w:bidi w:val="0"/>
        <w:rPr>
          <w:rFonts w:hint="eastAsia"/>
        </w:rPr>
      </w:pPr>
      <w:r>
        <w:rPr>
          <w:rFonts w:hint="eastAsia"/>
          <w:lang w:val="en-US" w:eastAsia="zh-CN"/>
        </w:rPr>
        <w:t xml:space="preserve">3）起重臂的拆卸； </w:t>
      </w:r>
    </w:p>
    <w:p>
      <w:pPr>
        <w:bidi w:val="0"/>
        <w:rPr>
          <w:rFonts w:hint="eastAsia"/>
        </w:rPr>
      </w:pPr>
      <w:r>
        <w:rPr>
          <w:rFonts w:hint="eastAsia"/>
          <w:lang w:val="en-US" w:eastAsia="zh-CN"/>
        </w:rPr>
        <w:t>4）拆卸留下的两块 2.</w:t>
      </w:r>
      <w:r>
        <w:rPr>
          <w:rFonts w:hint="default"/>
          <w:lang w:val="en-US" w:eastAsia="zh-CN"/>
        </w:rPr>
        <w:t>65</w:t>
      </w:r>
      <w:r>
        <w:rPr>
          <w:rFonts w:hint="eastAsia"/>
          <w:lang w:val="en-US" w:eastAsia="zh-CN"/>
        </w:rPr>
        <w:t xml:space="preserve">t 的配重； </w:t>
      </w:r>
    </w:p>
    <w:p>
      <w:pPr>
        <w:bidi w:val="0"/>
        <w:rPr>
          <w:rFonts w:hint="eastAsia"/>
        </w:rPr>
      </w:pPr>
      <w:r>
        <w:rPr>
          <w:rFonts w:hint="eastAsia"/>
          <w:lang w:val="en-US" w:eastAsia="zh-CN"/>
        </w:rPr>
        <w:t xml:space="preserve">5）平衡臂的拆卸； </w:t>
      </w:r>
    </w:p>
    <w:p>
      <w:pPr>
        <w:bidi w:val="0"/>
        <w:rPr>
          <w:rFonts w:hint="eastAsia"/>
          <w:lang w:val="en-US" w:eastAsia="zh-CN"/>
        </w:rPr>
      </w:pPr>
      <w:r>
        <w:rPr>
          <w:rFonts w:hint="eastAsia"/>
          <w:lang w:val="en-US" w:eastAsia="zh-CN"/>
        </w:rPr>
        <w:t xml:space="preserve">6）拆卸回转总成 </w:t>
      </w:r>
    </w:p>
    <w:p>
      <w:pPr>
        <w:bidi w:val="0"/>
        <w:rPr>
          <w:rFonts w:hint="eastAsia"/>
          <w:lang w:val="en-US" w:eastAsia="zh-CN"/>
        </w:rPr>
      </w:pPr>
      <w:r>
        <w:rPr>
          <w:rFonts w:hint="default"/>
          <w:lang w:val="en-US" w:eastAsia="zh-CN"/>
        </w:rPr>
        <w:t>7</w:t>
      </w:r>
      <w:r>
        <w:rPr>
          <w:rFonts w:hint="eastAsia"/>
          <w:lang w:val="en-US" w:eastAsia="zh-CN"/>
        </w:rPr>
        <w:t>）拆卸特殊节总成</w:t>
      </w:r>
    </w:p>
    <w:p>
      <w:pPr>
        <w:bidi w:val="0"/>
        <w:rPr>
          <w:rFonts w:hint="eastAsia"/>
          <w:lang w:val="en-US" w:eastAsia="zh-CN"/>
        </w:rPr>
      </w:pPr>
      <w:r>
        <w:rPr>
          <w:rFonts w:hint="eastAsia"/>
          <w:lang w:val="en-US" w:eastAsia="zh-CN"/>
        </w:rPr>
        <w:t xml:space="preserve">9）拆卸爬升架及塔身。 </w:t>
      </w:r>
    </w:p>
    <w:p>
      <w:pPr>
        <w:bidi w:val="0"/>
        <w:rPr>
          <w:rFonts w:hint="eastAsia"/>
        </w:rPr>
      </w:pPr>
      <w:r>
        <w:rPr>
          <w:rFonts w:hint="eastAsia"/>
          <w:lang w:val="en-US" w:eastAsia="zh-CN"/>
        </w:rPr>
        <w:t>注意：以上部件的拆卸方法与安装方法相反，严格按照以上几点来执行塔机的拆卸工作，否则将会造成机毁人亡的严重后果！</w:t>
      </w:r>
    </w:p>
    <w:p>
      <w:pPr>
        <w:pStyle w:val="5"/>
        <w:spacing w:before="163"/>
        <w:ind w:left="720" w:leftChars="0" w:firstLineChars="0"/>
        <w:outlineLvl w:val="2"/>
        <w:rPr>
          <w:rFonts w:hint="eastAsia"/>
          <w:color w:val="auto"/>
          <w:lang w:val="en-US" w:eastAsia="zh-CN"/>
        </w:rPr>
      </w:pPr>
      <w:bookmarkStart w:id="51" w:name="_Toc29584"/>
      <w:bookmarkStart w:id="52" w:name="_Toc31608"/>
      <w:bookmarkStart w:id="53" w:name="_Toc1012592669"/>
      <w:bookmarkStart w:id="54" w:name="_Toc17383782"/>
      <w:r>
        <w:rPr>
          <w:rFonts w:hint="eastAsia"/>
          <w:color w:val="auto"/>
          <w:lang w:val="en-US" w:eastAsia="zh-CN"/>
        </w:rPr>
        <w:t>降塔</w:t>
      </w:r>
      <w:bookmarkEnd w:id="51"/>
      <w:bookmarkEnd w:id="52"/>
    </w:p>
    <w:p>
      <w:pPr>
        <w:bidi w:val="0"/>
        <w:rPr>
          <w:rFonts w:hint="eastAsia"/>
          <w:lang w:val="en-US" w:eastAsia="zh-CN"/>
        </w:rPr>
      </w:pPr>
      <w:r>
        <w:rPr>
          <w:rFonts w:hint="eastAsia"/>
          <w:lang w:val="en-US" w:eastAsia="zh-CN"/>
        </w:rPr>
        <w:t xml:space="preserve">1）将起重臂回转到引进方向（爬升架中有开口的一侧），使回转制动器处于制动状态，载重小车停在配平位置（与立塔顶升加节时载重小车的配平位置一致）； </w:t>
      </w:r>
    </w:p>
    <w:p>
      <w:pPr>
        <w:bidi w:val="0"/>
        <w:rPr>
          <w:rFonts w:hint="eastAsia"/>
          <w:lang w:val="en-US" w:eastAsia="zh-CN"/>
        </w:rPr>
      </w:pPr>
      <w:r>
        <w:rPr>
          <w:rFonts w:hint="default"/>
          <w:lang w:val="en-US" w:eastAsia="zh-CN"/>
        </w:rPr>
        <w:t>2</w:t>
      </w:r>
      <w:r>
        <w:rPr>
          <w:rFonts w:hint="eastAsia"/>
          <w:lang w:val="en-US" w:eastAsia="zh-CN"/>
        </w:rPr>
        <w:t>）拆掉最上面塔身标准节与特殊节的连接螺栓，稍稍向上顶升，将引进轮按规定方向放至到标准节下方，并保证安全可靠；然后拆掉最上面的塔身标准节与下一节标准节的连接螺栓；</w:t>
      </w:r>
    </w:p>
    <w:p>
      <w:pPr>
        <w:bidi w:val="0"/>
        <w:rPr>
          <w:rFonts w:hint="eastAsia"/>
          <w:lang w:val="en-US" w:eastAsia="zh-CN"/>
        </w:rPr>
      </w:pPr>
      <w:r>
        <w:rPr>
          <w:rFonts w:hint="default"/>
          <w:lang w:val="en-US" w:eastAsia="zh-CN"/>
        </w:rPr>
        <w:t>3</w:t>
      </w:r>
      <w:r>
        <w:rPr>
          <w:rFonts w:hint="eastAsia"/>
          <w:lang w:val="en-US" w:eastAsia="zh-CN"/>
        </w:rPr>
        <w:t xml:space="preserve">）伸长顶升油缸，将顶升横梁顶在从上往下数第三个踏步的圆弧槽内，插好防脱销，将上部结构稍稍顶起，把特殊节与爬升架连接耳板销孔对正，打入销轴，并装好开口销； </w:t>
      </w:r>
    </w:p>
    <w:p>
      <w:pPr>
        <w:bidi w:val="0"/>
        <w:rPr>
          <w:rFonts w:hint="eastAsia"/>
          <w:lang w:val="en-US" w:eastAsia="zh-CN"/>
        </w:rPr>
      </w:pPr>
      <w:r>
        <w:rPr>
          <w:rFonts w:hint="default"/>
          <w:lang w:val="en-US" w:eastAsia="zh-CN"/>
        </w:rPr>
        <w:t>4</w:t>
      </w:r>
      <w:r>
        <w:rPr>
          <w:rFonts w:hint="eastAsia"/>
          <w:lang w:val="en-US" w:eastAsia="zh-CN"/>
        </w:rPr>
        <w:t xml:space="preserve">）拆掉最上面塔身标准节与特殊节的连接螺栓，稍稍向上顶升，并保证安全可靠；然后拆掉最上面的塔身标准节与下一节标准节的连接螺栓，并在四角安装上引进轮； </w:t>
      </w:r>
    </w:p>
    <w:p>
      <w:pPr>
        <w:bidi w:val="0"/>
        <w:rPr>
          <w:rFonts w:hint="eastAsia"/>
          <w:lang w:val="en-US" w:eastAsia="zh-CN"/>
        </w:rPr>
      </w:pPr>
      <w:r>
        <w:rPr>
          <w:rFonts w:hint="default"/>
          <w:lang w:val="en-US" w:eastAsia="zh-CN"/>
        </w:rPr>
        <w:t>5</w:t>
      </w:r>
      <w:r>
        <w:rPr>
          <w:rFonts w:hint="eastAsia"/>
          <w:lang w:val="en-US" w:eastAsia="zh-CN"/>
        </w:rPr>
        <w:t xml:space="preserve">）继续顶升至最上面标准节与下方标准节离开，把标准节推出引进横梁并支稳（推出时且不可用力过猛，以免标准节冲出引进梁而倾翻，造成事故）； </w:t>
      </w:r>
    </w:p>
    <w:p>
      <w:pPr>
        <w:bidi w:val="0"/>
        <w:rPr>
          <w:rFonts w:hint="eastAsia"/>
          <w:lang w:val="en-US" w:eastAsia="zh-CN"/>
        </w:rPr>
      </w:pPr>
      <w:r>
        <w:rPr>
          <w:rFonts w:hint="default"/>
          <w:lang w:val="en-US" w:eastAsia="zh-CN"/>
        </w:rPr>
        <w:t>6</w:t>
      </w:r>
      <w:r>
        <w:rPr>
          <w:rFonts w:hint="eastAsia"/>
          <w:lang w:val="en-US" w:eastAsia="zh-CN"/>
        </w:rPr>
        <w:t xml:space="preserve">）扳开活动爬爪，回缩油缸，让活动爬爪躲过距它最近的一对踏步后，复位放平，继续下降至活动爬爪支承在下一对踏步上并支承住上部结构后，退出防脱销，再回缩油缸至顶升横梁从踏步上移开； </w:t>
      </w:r>
    </w:p>
    <w:p>
      <w:pPr>
        <w:bidi w:val="0"/>
        <w:rPr>
          <w:rFonts w:hint="eastAsia"/>
          <w:lang w:val="en-US" w:eastAsia="zh-CN"/>
        </w:rPr>
      </w:pPr>
      <w:r>
        <w:rPr>
          <w:rFonts w:hint="default"/>
          <w:lang w:val="en-US" w:eastAsia="zh-CN"/>
        </w:rPr>
        <w:t>7</w:t>
      </w:r>
      <w:r>
        <w:rPr>
          <w:rFonts w:hint="eastAsia"/>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pPr>
        <w:bidi w:val="0"/>
        <w:rPr>
          <w:rFonts w:hint="eastAsia"/>
          <w:lang w:val="en-US" w:eastAsia="zh-CN"/>
        </w:rPr>
      </w:pPr>
      <w:r>
        <w:rPr>
          <w:rFonts w:hint="eastAsia"/>
          <w:lang w:val="en-US" w:eastAsia="zh-CN"/>
        </w:rPr>
        <w:t xml:space="preserve">8）将特殊节与塔身标准节之间用 </w:t>
      </w:r>
      <w:r>
        <w:rPr>
          <w:rFonts w:hint="default"/>
          <w:lang w:val="en-US" w:eastAsia="zh-CN"/>
        </w:rPr>
        <w:t xml:space="preserve">12 </w:t>
      </w:r>
      <w:r>
        <w:rPr>
          <w:rFonts w:hint="eastAsia"/>
          <w:lang w:val="en-US" w:eastAsia="zh-CN"/>
        </w:rPr>
        <w:t xml:space="preserve">颗高强螺栓紧固牢，用小车吊钩将标准节吊至地面； </w:t>
      </w:r>
    </w:p>
    <w:p>
      <w:pPr>
        <w:bidi w:val="0"/>
        <w:rPr>
          <w:rFonts w:hint="eastAsia"/>
          <w:lang w:val="en-US" w:eastAsia="zh-CN"/>
        </w:rPr>
      </w:pPr>
      <w:r>
        <w:rPr>
          <w:rFonts w:hint="default"/>
          <w:lang w:val="en-US" w:eastAsia="zh-CN"/>
        </w:rPr>
        <w:t>9</w:t>
      </w:r>
      <w:r>
        <w:rPr>
          <w:rFonts w:hint="eastAsia"/>
          <w:lang w:val="en-US" w:eastAsia="zh-CN"/>
        </w:rPr>
        <w:t xml:space="preserve">）重复上述动作，将塔身标准节依次拆下。 </w:t>
      </w:r>
    </w:p>
    <w:p>
      <w:pPr>
        <w:bidi w:val="0"/>
        <w:rPr>
          <w:rFonts w:hint="eastAsia"/>
          <w:lang w:val="en-US" w:eastAsia="zh-CN"/>
        </w:rPr>
      </w:pPr>
      <w:r>
        <w:rPr>
          <w:rFonts w:hint="eastAsia"/>
          <w:lang w:val="en-US" w:eastAsia="zh-CN"/>
        </w:rPr>
        <w:t xml:space="preserve">注意：爬升架下落过程中，需用人工翻转挂靴，同时派专人看管顶升横梁和导轮，观察爬升架下降时有无被障碍物卡住的现象，以便爬升架能顺利下降，否则将造成受力不均，容易造成顶升故障。 </w:t>
      </w:r>
    </w:p>
    <w:p>
      <w:pPr>
        <w:bidi w:val="0"/>
        <w:rPr>
          <w:rFonts w:hint="eastAsia"/>
          <w:lang w:val="en-US" w:eastAsia="zh-CN"/>
        </w:rPr>
      </w:pPr>
      <w:r>
        <w:rPr>
          <w:rFonts w:hint="eastAsia"/>
          <w:lang w:val="en-US" w:eastAsia="zh-CN"/>
        </w:rPr>
        <w:t xml:space="preserve">降塔的具体操作步骤与顶升章节中引进标节的介绍顺序相反，图示请参阅顶升章节示意。 </w:t>
      </w:r>
    </w:p>
    <w:p>
      <w:pPr>
        <w:pStyle w:val="5"/>
        <w:spacing w:before="163"/>
        <w:ind w:left="720" w:leftChars="0" w:firstLineChars="0"/>
        <w:outlineLvl w:val="2"/>
        <w:rPr>
          <w:rFonts w:hint="eastAsia"/>
          <w:color w:val="auto"/>
          <w:lang w:val="en-US" w:eastAsia="zh-CN"/>
        </w:rPr>
      </w:pPr>
      <w:bookmarkStart w:id="55" w:name="_Toc10821"/>
      <w:bookmarkStart w:id="56" w:name="_Toc31737"/>
      <w:r>
        <w:rPr>
          <w:rFonts w:hint="eastAsia"/>
          <w:color w:val="auto"/>
          <w:lang w:val="en-US" w:eastAsia="zh-CN"/>
        </w:rPr>
        <w:t>平衡重拆除</w:t>
      </w:r>
      <w:bookmarkEnd w:id="55"/>
      <w:bookmarkEnd w:id="56"/>
    </w:p>
    <w:p>
      <w:pPr>
        <w:bidi w:val="0"/>
        <w:rPr>
          <w:rFonts w:hint="eastAsia"/>
          <w:lang w:val="en-US" w:eastAsia="zh-CN"/>
        </w:rPr>
      </w:pPr>
      <w:r>
        <w:rPr>
          <w:rFonts w:hint="eastAsia"/>
          <w:lang w:val="en-US" w:eastAsia="zh-CN"/>
        </w:rPr>
        <w:t xml:space="preserve">1）将载重小车固定在起重臂根部，借助辅助吊车拆卸配重； </w:t>
      </w:r>
    </w:p>
    <w:p>
      <w:pPr>
        <w:bidi w:val="0"/>
        <w:rPr>
          <w:rFonts w:hint="eastAsia"/>
          <w:lang w:val="en-US" w:eastAsia="zh-CN"/>
        </w:rPr>
      </w:pPr>
      <w:r>
        <w:rPr>
          <w:rFonts w:hint="default"/>
          <w:lang w:val="en-US" w:eastAsia="zh-CN"/>
        </w:rPr>
        <w:t>2</w:t>
      </w:r>
      <w:r>
        <w:rPr>
          <w:rFonts w:hint="eastAsia"/>
          <w:lang w:val="en-US" w:eastAsia="zh-CN"/>
        </w:rPr>
        <w:t xml:space="preserve">）按装配重的相反顺序，将各块配重依次卸下，仅留下 </w:t>
      </w:r>
      <w:r>
        <w:rPr>
          <w:rFonts w:hint="default"/>
          <w:lang w:val="en-US" w:eastAsia="zh-CN"/>
        </w:rPr>
        <w:t>2.</w:t>
      </w:r>
      <w:r>
        <w:rPr>
          <w:rFonts w:hint="eastAsia"/>
          <w:lang w:val="en-US" w:eastAsia="zh-CN"/>
        </w:rPr>
        <w:t>65</w:t>
      </w:r>
      <w:r>
        <w:rPr>
          <w:rFonts w:hint="default"/>
          <w:lang w:val="en-US" w:eastAsia="zh-CN"/>
        </w:rPr>
        <w:t>t</w:t>
      </w:r>
      <w:r>
        <w:rPr>
          <w:rFonts w:hint="eastAsia"/>
          <w:lang w:val="en-US" w:eastAsia="zh-CN"/>
        </w:rPr>
        <w:t>×</w:t>
      </w:r>
      <w:r>
        <w:rPr>
          <w:rFonts w:hint="default"/>
          <w:lang w:val="en-US" w:eastAsia="zh-CN"/>
        </w:rPr>
        <w:t xml:space="preserve">2 </w:t>
      </w:r>
      <w:r>
        <w:rPr>
          <w:rFonts w:hint="eastAsia"/>
          <w:lang w:val="en-US" w:eastAsia="zh-CN"/>
        </w:rPr>
        <w:t>的配重块，如下图所示。</w:t>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5724525" cy="819150"/>
            <wp:effectExtent l="0" t="0" r="9525"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8"/>
                    <a:stretch>
                      <a:fillRect/>
                    </a:stretch>
                  </pic:blipFill>
                  <pic:spPr>
                    <a:xfrm>
                      <a:off x="0" y="0"/>
                      <a:ext cx="5724525" cy="819150"/>
                    </a:xfrm>
                    <a:prstGeom prst="rect">
                      <a:avLst/>
                    </a:prstGeom>
                    <a:noFill/>
                    <a:ln w="9525">
                      <a:noFill/>
                    </a:ln>
                  </pic:spPr>
                </pic:pic>
              </a:graphicData>
            </a:graphic>
          </wp:inline>
        </w:drawing>
      </w:r>
    </w:p>
    <w:p>
      <w:pPr>
        <w:ind w:left="0" w:leftChars="0" w:firstLine="0" w:firstLineChars="0"/>
        <w:jc w:val="center"/>
        <w:rPr>
          <w:rFonts w:hint="eastAsia"/>
          <w:lang w:val="en-US" w:eastAsia="zh-CN"/>
        </w:rPr>
      </w:pP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rPr>
          <w:rStyle w:val="276"/>
          <w:rFonts w:hint="eastAsia" w:ascii="宋体" w:hAnsi="宋体" w:eastAsia="宋体" w:cs="宋体"/>
          <w:b/>
          <w:bCs/>
          <w:color w:val="auto"/>
          <w:kern w:val="0"/>
          <w:szCs w:val="20"/>
          <w:lang w:val="en-US"/>
        </w:rPr>
        <w:t>图</w:t>
      </w:r>
      <w:r>
        <w:rPr>
          <w:rStyle w:val="276"/>
          <w:rFonts w:hint="eastAsia" w:ascii="宋体" w:hAnsi="宋体" w:eastAsia="宋体" w:cs="宋体"/>
          <w:b/>
          <w:bCs/>
          <w:color w:val="auto"/>
          <w:kern w:val="0"/>
          <w:szCs w:val="20"/>
          <w:lang w:val="en-US" w:eastAsia="zh-CN"/>
        </w:rPr>
        <w:t>3.2.3-</w:t>
      </w:r>
      <w:r>
        <w:rPr>
          <w:rStyle w:val="276"/>
          <w:rFonts w:hint="default" w:ascii="宋体" w:hAnsi="宋体" w:eastAsia="宋体" w:cs="宋体"/>
          <w:b/>
          <w:bCs/>
          <w:color w:val="auto"/>
          <w:kern w:val="0"/>
          <w:szCs w:val="20"/>
          <w:lang w:val="en-US" w:eastAsia="zh-CN"/>
        </w:rPr>
        <w:t>1</w:t>
      </w:r>
      <w:r>
        <w:rPr>
          <w:rStyle w:val="276"/>
          <w:rFonts w:hint="eastAsia" w:ascii="宋体" w:hAnsi="宋体" w:eastAsia="宋体" w:cs="宋体"/>
          <w:b/>
          <w:bCs/>
          <w:color w:val="auto"/>
          <w:kern w:val="0"/>
          <w:szCs w:val="20"/>
          <w:lang w:val="en-US" w:eastAsia="zh-CN"/>
        </w:rPr>
        <w:t xml:space="preserve"> 平衡重拆卸</w:t>
      </w:r>
      <w:r>
        <w:rPr>
          <w:rStyle w:val="276"/>
          <w:rFonts w:hint="eastAsia" w:ascii="宋体" w:hAnsi="宋体" w:eastAsia="宋体" w:cs="宋体"/>
          <w:b/>
          <w:bCs/>
          <w:color w:val="auto"/>
          <w:kern w:val="0"/>
          <w:szCs w:val="20"/>
          <w:lang w:val="en-US"/>
        </w:rPr>
        <w:t>示意图</w:t>
      </w:r>
    </w:p>
    <w:p>
      <w:pPr>
        <w:pStyle w:val="5"/>
        <w:spacing w:before="163"/>
        <w:ind w:left="720" w:leftChars="0" w:firstLineChars="0"/>
        <w:outlineLvl w:val="2"/>
        <w:rPr>
          <w:rFonts w:hint="default"/>
          <w:color w:val="auto"/>
          <w:lang w:val="en-US" w:eastAsia="zh-CN"/>
        </w:rPr>
      </w:pPr>
      <w:bookmarkStart w:id="57" w:name="_Toc28212"/>
      <w:bookmarkStart w:id="58" w:name="_Toc1096"/>
      <w:r>
        <w:rPr>
          <w:rFonts w:hint="eastAsia"/>
          <w:color w:val="auto"/>
          <w:lang w:val="en-US" w:eastAsia="zh-CN"/>
        </w:rPr>
        <w:t>起重臂拆卸</w:t>
      </w:r>
      <w:bookmarkEnd w:id="57"/>
      <w:bookmarkEnd w:id="58"/>
    </w:p>
    <w:p>
      <w:pPr>
        <w:bidi w:val="0"/>
        <w:rPr>
          <w:rFonts w:hint="eastAsia"/>
          <w:lang w:val="en-US" w:eastAsia="zh-CN"/>
        </w:rPr>
      </w:pPr>
      <w:r>
        <w:rPr>
          <w:rFonts w:hint="eastAsia"/>
          <w:lang w:val="en-US" w:eastAsia="zh-CN"/>
        </w:rPr>
        <w:t>放下吊钩至地面，拆除起重钢丝绳与起重臂前端上的防扭装置连接，开动起升机构，回收钢丝绳，拆去除起重臂,根据安装时的吊点位置挂绳，轻轻提起起重臂，使起吊装钢丝绳处于自然紧绷状态下，拆去与臂根节下弦连接的螺栓及上弦的销轴。</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5172075" cy="918845"/>
            <wp:effectExtent l="0" t="0" r="9525" b="1460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9"/>
                    <a:stretch>
                      <a:fillRect/>
                    </a:stretch>
                  </pic:blipFill>
                  <pic:spPr>
                    <a:xfrm>
                      <a:off x="0" y="0"/>
                      <a:ext cx="5172075" cy="918845"/>
                    </a:xfrm>
                    <a:prstGeom prst="rect">
                      <a:avLst/>
                    </a:prstGeom>
                    <a:noFill/>
                    <a:ln w="9525">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rPr>
          <w:rStyle w:val="276"/>
          <w:rFonts w:hint="eastAsia" w:ascii="宋体" w:hAnsi="宋体" w:eastAsia="宋体" w:cs="宋体"/>
          <w:b/>
          <w:bCs/>
          <w:color w:val="auto"/>
          <w:kern w:val="0"/>
          <w:szCs w:val="20"/>
          <w:lang w:val="en-US"/>
        </w:rPr>
        <w:t>图</w:t>
      </w:r>
      <w:r>
        <w:rPr>
          <w:rStyle w:val="276"/>
          <w:rFonts w:hint="eastAsia" w:ascii="宋体" w:hAnsi="宋体" w:eastAsia="宋体" w:cs="宋体"/>
          <w:b/>
          <w:bCs/>
          <w:color w:val="auto"/>
          <w:kern w:val="0"/>
          <w:szCs w:val="20"/>
          <w:lang w:val="en-US" w:eastAsia="zh-CN"/>
        </w:rPr>
        <w:t>3.2.4-</w:t>
      </w:r>
      <w:r>
        <w:rPr>
          <w:rStyle w:val="276"/>
          <w:rFonts w:hint="default" w:ascii="宋体" w:hAnsi="宋体" w:eastAsia="宋体" w:cs="宋体"/>
          <w:b/>
          <w:bCs/>
          <w:color w:val="auto"/>
          <w:kern w:val="0"/>
          <w:szCs w:val="20"/>
          <w:lang w:val="en-US" w:eastAsia="zh-CN"/>
        </w:rPr>
        <w:t>1</w:t>
      </w:r>
      <w:r>
        <w:rPr>
          <w:rStyle w:val="276"/>
          <w:rFonts w:hint="eastAsia" w:ascii="宋体" w:hAnsi="宋体" w:eastAsia="宋体" w:cs="宋体"/>
          <w:b/>
          <w:bCs/>
          <w:color w:val="auto"/>
          <w:kern w:val="0"/>
          <w:szCs w:val="20"/>
          <w:lang w:val="en-US" w:eastAsia="zh-CN"/>
        </w:rPr>
        <w:t xml:space="preserve"> 起重臂拆卸</w:t>
      </w:r>
      <w:r>
        <w:rPr>
          <w:rStyle w:val="276"/>
          <w:rFonts w:hint="eastAsia" w:ascii="宋体" w:hAnsi="宋体" w:eastAsia="宋体" w:cs="宋体"/>
          <w:b/>
          <w:bCs/>
          <w:color w:val="auto"/>
          <w:kern w:val="0"/>
          <w:szCs w:val="20"/>
          <w:lang w:val="en-US"/>
        </w:rPr>
        <w:t>示意图</w:t>
      </w:r>
    </w:p>
    <w:p>
      <w:pPr>
        <w:pStyle w:val="60"/>
        <w:rPr>
          <w:rFonts w:hint="eastAsia"/>
          <w:lang w:val="en-US" w:eastAsia="zh-CN"/>
        </w:rPr>
      </w:pPr>
    </w:p>
    <w:p>
      <w:pPr>
        <w:pStyle w:val="5"/>
        <w:spacing w:before="163"/>
        <w:ind w:left="720" w:leftChars="0" w:firstLineChars="0"/>
        <w:outlineLvl w:val="2"/>
        <w:rPr>
          <w:rFonts w:hint="eastAsia"/>
          <w:color w:val="auto"/>
          <w:lang w:val="en-US" w:eastAsia="zh-CN"/>
        </w:rPr>
      </w:pPr>
      <w:bookmarkStart w:id="59" w:name="_Toc24813"/>
      <w:bookmarkStart w:id="60" w:name="_Toc26327"/>
      <w:r>
        <w:rPr>
          <w:rFonts w:hint="eastAsia"/>
          <w:color w:val="auto"/>
          <w:lang w:val="en-US" w:eastAsia="zh-CN"/>
        </w:rPr>
        <w:t>平衡臂拆除</w:t>
      </w:r>
      <w:bookmarkEnd w:id="59"/>
      <w:bookmarkEnd w:id="60"/>
    </w:p>
    <w:p>
      <w:pPr>
        <w:bidi w:val="0"/>
        <w:rPr>
          <w:rFonts w:hint="eastAsia"/>
          <w:lang w:val="en-US" w:eastAsia="zh-CN"/>
        </w:rPr>
      </w:pPr>
      <w:r>
        <w:rPr>
          <w:rFonts w:hint="eastAsia"/>
          <w:lang w:val="en-US" w:eastAsia="zh-CN"/>
        </w:rPr>
        <w:t>1）依次将最后两块平衡重吊起并平稳放至地面；</w:t>
      </w:r>
    </w:p>
    <w:p>
      <w:pPr>
        <w:keepNext w:val="0"/>
        <w:keepLines w:val="0"/>
        <w:widowControl/>
        <w:suppressLineNumbers w:val="0"/>
        <w:ind w:left="0" w:leftChars="0" w:firstLine="0" w:firstLineChars="0"/>
        <w:jc w:val="center"/>
        <w:rPr>
          <w:rFonts w:hint="eastAsia"/>
          <w:color w:val="auto"/>
          <w:lang w:val="en-US" w:eastAsia="zh-CN"/>
        </w:rPr>
      </w:pPr>
      <w:r>
        <w:rPr>
          <w:rFonts w:ascii="宋体" w:hAnsi="宋体" w:eastAsia="宋体" w:cs="宋体"/>
          <w:kern w:val="0"/>
          <w:sz w:val="24"/>
          <w:szCs w:val="24"/>
          <w:lang w:val="en-US" w:eastAsia="zh-CN" w:bidi="ar"/>
        </w:rPr>
        <w:drawing>
          <wp:inline distT="0" distB="0" distL="114300" distR="114300">
            <wp:extent cx="2573020" cy="1485900"/>
            <wp:effectExtent l="0" t="0" r="1778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20"/>
                    <a:stretch>
                      <a:fillRect/>
                    </a:stretch>
                  </pic:blipFill>
                  <pic:spPr>
                    <a:xfrm>
                      <a:off x="0" y="0"/>
                      <a:ext cx="2573020" cy="1485900"/>
                    </a:xfrm>
                    <a:prstGeom prst="rect">
                      <a:avLst/>
                    </a:prstGeom>
                    <a:noFill/>
                    <a:ln w="9525">
                      <a:noFill/>
                    </a:ln>
                  </pic:spPr>
                </pic:pic>
              </a:graphicData>
            </a:graphic>
          </wp:inline>
        </w:drawing>
      </w:r>
    </w:p>
    <w:p>
      <w:pPr>
        <w:pStyle w:val="60"/>
        <w:jc w:val="center"/>
        <w:rPr>
          <w:rFonts w:hint="eastAsia" w:ascii="宋体" w:hAnsi="宋体" w:eastAsia="宋体" w:cs="宋体"/>
          <w:sz w:val="21"/>
          <w:szCs w:val="21"/>
          <w:lang w:val="en-US" w:eastAsia="zh-CN"/>
        </w:rPr>
      </w:pPr>
      <w:r>
        <w:rPr>
          <w:rStyle w:val="276"/>
          <w:rFonts w:hint="eastAsia" w:ascii="宋体" w:hAnsi="宋体" w:eastAsia="宋体" w:cs="宋体"/>
          <w:b/>
          <w:bCs/>
          <w:color w:val="auto"/>
          <w:kern w:val="0"/>
          <w:sz w:val="21"/>
          <w:szCs w:val="21"/>
          <w:lang w:val="en-US"/>
        </w:rPr>
        <w:t>图</w:t>
      </w:r>
      <w:r>
        <w:rPr>
          <w:rStyle w:val="276"/>
          <w:rFonts w:hint="eastAsia" w:ascii="宋体" w:hAnsi="宋体" w:eastAsia="宋体" w:cs="宋体"/>
          <w:b/>
          <w:bCs/>
          <w:color w:val="auto"/>
          <w:kern w:val="0"/>
          <w:sz w:val="21"/>
          <w:szCs w:val="21"/>
          <w:lang w:val="en-US" w:eastAsia="zh-CN"/>
        </w:rPr>
        <w:t>3.2.5-1 剩余平衡重拆卸</w:t>
      </w:r>
      <w:r>
        <w:rPr>
          <w:rStyle w:val="276"/>
          <w:rFonts w:hint="eastAsia" w:ascii="宋体" w:hAnsi="宋体" w:eastAsia="宋体" w:cs="宋体"/>
          <w:b/>
          <w:bCs/>
          <w:color w:val="auto"/>
          <w:kern w:val="0"/>
          <w:sz w:val="21"/>
          <w:szCs w:val="21"/>
          <w:lang w:val="en-US"/>
        </w:rPr>
        <w:t>示意图</w:t>
      </w:r>
    </w:p>
    <w:p>
      <w:pPr>
        <w:bidi w:val="0"/>
        <w:rPr>
          <w:rFonts w:hint="eastAsia"/>
          <w:lang w:val="en-US" w:eastAsia="zh-CN"/>
        </w:rPr>
      </w:pPr>
      <w:r>
        <w:rPr>
          <w:rFonts w:hint="eastAsia"/>
          <w:lang w:val="en-US" w:eastAsia="zh-CN"/>
        </w:rPr>
        <w:t>2）当吊装钢丝绳与平衡臂处于紧绷状态时候，拆去拉杆与平衡臂拉杆与塔顶拉杆连接的销轴，然后缓慢起吊让平衡臂与塔顶下弦连接的销轴。</w:t>
      </w:r>
    </w:p>
    <w:p>
      <w:pPr>
        <w:keepNext w:val="0"/>
        <w:keepLines w:val="0"/>
        <w:widowControl/>
        <w:suppressLineNumbers w:val="0"/>
        <w:jc w:val="left"/>
        <w:rPr>
          <w:rFonts w:hint="eastAsia" w:ascii="宋体" w:hAnsi="宋体" w:eastAsia="宋体" w:cs="宋体"/>
          <w:sz w:val="24"/>
          <w:szCs w:val="24"/>
        </w:rPr>
      </w:pPr>
    </w:p>
    <w:p>
      <w:pPr>
        <w:keepNext w:val="0"/>
        <w:keepLines w:val="0"/>
        <w:widowControl/>
        <w:suppressLineNumbers w:val="0"/>
        <w:ind w:left="0" w:leftChars="0" w:firstLine="0" w:firstLineChars="0"/>
        <w:jc w:val="center"/>
        <w:rPr>
          <w:rFonts w:hint="eastAsia"/>
          <w:color w:val="auto"/>
          <w:lang w:val="en-US" w:eastAsia="zh-CN"/>
        </w:rPr>
      </w:pPr>
      <w:r>
        <w:rPr>
          <w:rFonts w:ascii="宋体" w:hAnsi="宋体" w:eastAsia="宋体" w:cs="宋体"/>
          <w:kern w:val="0"/>
          <w:sz w:val="24"/>
          <w:szCs w:val="24"/>
          <w:lang w:val="en-US" w:eastAsia="zh-CN" w:bidi="ar"/>
        </w:rPr>
        <w:drawing>
          <wp:inline distT="0" distB="0" distL="114300" distR="114300">
            <wp:extent cx="2722880" cy="2000250"/>
            <wp:effectExtent l="0" t="0" r="1270"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21"/>
                    <a:stretch>
                      <a:fillRect/>
                    </a:stretch>
                  </pic:blipFill>
                  <pic:spPr>
                    <a:xfrm>
                      <a:off x="0" y="0"/>
                      <a:ext cx="2722880" cy="2000250"/>
                    </a:xfrm>
                    <a:prstGeom prst="rect">
                      <a:avLst/>
                    </a:prstGeom>
                    <a:noFill/>
                    <a:ln w="9525">
                      <a:noFill/>
                    </a:ln>
                  </pic:spPr>
                </pic:pic>
              </a:graphicData>
            </a:graphic>
          </wp:inline>
        </w:drawing>
      </w:r>
    </w:p>
    <w:p>
      <w:pPr>
        <w:pStyle w:val="60"/>
        <w:jc w:val="center"/>
        <w:rPr>
          <w:rFonts w:hint="eastAsia" w:ascii="宋体" w:hAnsi="宋体" w:eastAsia="宋体" w:cs="宋体"/>
          <w:sz w:val="21"/>
          <w:szCs w:val="21"/>
          <w:lang w:val="en-US" w:eastAsia="zh-CN"/>
        </w:rPr>
      </w:pPr>
      <w:r>
        <w:rPr>
          <w:rStyle w:val="276"/>
          <w:rFonts w:hint="eastAsia" w:ascii="宋体" w:hAnsi="宋体" w:eastAsia="宋体" w:cs="宋体"/>
          <w:b/>
          <w:bCs/>
          <w:color w:val="auto"/>
          <w:kern w:val="0"/>
          <w:sz w:val="21"/>
          <w:szCs w:val="21"/>
          <w:lang w:val="en-US"/>
        </w:rPr>
        <w:t>图</w:t>
      </w:r>
      <w:r>
        <w:rPr>
          <w:rStyle w:val="276"/>
          <w:rFonts w:hint="eastAsia" w:ascii="宋体" w:hAnsi="宋体" w:eastAsia="宋体" w:cs="宋体"/>
          <w:b/>
          <w:bCs/>
          <w:color w:val="auto"/>
          <w:kern w:val="0"/>
          <w:sz w:val="21"/>
          <w:szCs w:val="21"/>
          <w:lang w:val="en-US" w:eastAsia="zh-CN"/>
        </w:rPr>
        <w:t>3.2.5-</w:t>
      </w:r>
      <w:r>
        <w:rPr>
          <w:rStyle w:val="276"/>
          <w:rFonts w:hint="eastAsia" w:hAnsi="宋体" w:cs="宋体"/>
          <w:b/>
          <w:bCs/>
          <w:color w:val="auto"/>
          <w:kern w:val="0"/>
          <w:sz w:val="21"/>
          <w:szCs w:val="21"/>
          <w:lang w:val="en-US" w:eastAsia="zh-CN"/>
        </w:rPr>
        <w:t xml:space="preserve">2 </w:t>
      </w:r>
      <w:r>
        <w:rPr>
          <w:rStyle w:val="276"/>
          <w:rFonts w:hint="eastAsia" w:ascii="宋体" w:hAnsi="宋体" w:eastAsia="宋体" w:cs="宋体"/>
          <w:b/>
          <w:bCs/>
          <w:color w:val="auto"/>
          <w:kern w:val="0"/>
          <w:sz w:val="21"/>
          <w:szCs w:val="21"/>
          <w:lang w:val="en-US" w:eastAsia="zh-CN"/>
        </w:rPr>
        <w:t>平衡</w:t>
      </w:r>
      <w:r>
        <w:rPr>
          <w:rStyle w:val="276"/>
          <w:rFonts w:hint="eastAsia" w:hAnsi="宋体" w:cs="宋体"/>
          <w:b/>
          <w:bCs/>
          <w:color w:val="auto"/>
          <w:kern w:val="0"/>
          <w:sz w:val="21"/>
          <w:szCs w:val="21"/>
          <w:lang w:val="en-US" w:eastAsia="zh-CN"/>
        </w:rPr>
        <w:t>臂</w:t>
      </w:r>
      <w:r>
        <w:rPr>
          <w:rStyle w:val="276"/>
          <w:rFonts w:hint="eastAsia" w:ascii="宋体" w:hAnsi="宋体" w:eastAsia="宋体" w:cs="宋体"/>
          <w:b/>
          <w:bCs/>
          <w:color w:val="auto"/>
          <w:kern w:val="0"/>
          <w:sz w:val="21"/>
          <w:szCs w:val="21"/>
          <w:lang w:val="en-US" w:eastAsia="zh-CN"/>
        </w:rPr>
        <w:t>拆卸</w:t>
      </w:r>
      <w:r>
        <w:rPr>
          <w:rStyle w:val="276"/>
          <w:rFonts w:hint="eastAsia" w:ascii="宋体" w:hAnsi="宋体" w:eastAsia="宋体" w:cs="宋体"/>
          <w:b/>
          <w:bCs/>
          <w:color w:val="auto"/>
          <w:kern w:val="0"/>
          <w:sz w:val="21"/>
          <w:szCs w:val="21"/>
          <w:lang w:val="en-US"/>
        </w:rPr>
        <w:t>示意图</w:t>
      </w:r>
    </w:p>
    <w:p>
      <w:pPr>
        <w:pStyle w:val="5"/>
        <w:spacing w:before="163"/>
        <w:ind w:left="720" w:leftChars="0" w:firstLineChars="0"/>
        <w:outlineLvl w:val="2"/>
        <w:rPr>
          <w:rFonts w:hint="eastAsia"/>
          <w:color w:val="auto"/>
          <w:lang w:val="en-US" w:eastAsia="zh-CN"/>
        </w:rPr>
      </w:pPr>
      <w:bookmarkStart w:id="61" w:name="_Toc528139691"/>
      <w:bookmarkStart w:id="62" w:name="_Toc10528"/>
      <w:bookmarkStart w:id="63" w:name="_Toc16870"/>
      <w:r>
        <w:rPr>
          <w:rFonts w:hint="eastAsia"/>
          <w:color w:val="auto"/>
          <w:lang w:val="en-US" w:eastAsia="zh-CN"/>
        </w:rPr>
        <w:t>拆卸</w:t>
      </w:r>
      <w:bookmarkEnd w:id="61"/>
      <w:r>
        <w:rPr>
          <w:rFonts w:hint="eastAsia"/>
          <w:color w:val="auto"/>
          <w:lang w:val="en-US" w:eastAsia="zh-CN"/>
        </w:rPr>
        <w:t>回转总成</w:t>
      </w:r>
      <w:bookmarkEnd w:id="62"/>
      <w:bookmarkEnd w:id="63"/>
    </w:p>
    <w:p>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lang w:val="en-US" w:eastAsia="zh-CN"/>
        </w:rPr>
        <w:t>吊装回转总成（含有塔顶）钢丝绳刚处于紧绷状态时候，拆去下支座与特殊节连接的螺栓，缓慢吊起回转总成，放置放有垫子或是木质的分割板上</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1648460" cy="1549400"/>
            <wp:effectExtent l="0" t="0" r="8890" b="1270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22"/>
                    <a:stretch>
                      <a:fillRect/>
                    </a:stretch>
                  </pic:blipFill>
                  <pic:spPr>
                    <a:xfrm>
                      <a:off x="0" y="0"/>
                      <a:ext cx="1648460" cy="1549400"/>
                    </a:xfrm>
                    <a:prstGeom prst="rect">
                      <a:avLst/>
                    </a:prstGeom>
                    <a:noFill/>
                    <a:ln w="9525">
                      <a:noFill/>
                    </a:ln>
                  </pic:spPr>
                </pic:pic>
              </a:graphicData>
            </a:graphic>
          </wp:inline>
        </w:drawing>
      </w:r>
    </w:p>
    <w:p>
      <w:pPr>
        <w:pStyle w:val="60"/>
        <w:jc w:val="center"/>
        <w:rPr>
          <w:rStyle w:val="276"/>
          <w:rFonts w:hint="eastAsia" w:ascii="宋体" w:hAnsi="宋体" w:eastAsia="宋体" w:cs="宋体"/>
          <w:b/>
          <w:bCs/>
          <w:color w:val="auto"/>
          <w:kern w:val="0"/>
          <w:sz w:val="21"/>
          <w:szCs w:val="21"/>
          <w:lang w:val="en-US" w:eastAsia="zh-CN"/>
        </w:rPr>
      </w:pPr>
      <w:r>
        <w:rPr>
          <w:rStyle w:val="276"/>
          <w:rFonts w:hint="eastAsia" w:ascii="宋体" w:hAnsi="宋体" w:eastAsia="宋体" w:cs="宋体"/>
          <w:b/>
          <w:bCs/>
          <w:color w:val="auto"/>
          <w:kern w:val="0"/>
          <w:sz w:val="21"/>
          <w:szCs w:val="21"/>
          <w:lang w:val="en-US"/>
        </w:rPr>
        <w:t>图</w:t>
      </w:r>
      <w:r>
        <w:rPr>
          <w:rStyle w:val="276"/>
          <w:rFonts w:hint="eastAsia" w:ascii="宋体" w:hAnsi="宋体" w:eastAsia="宋体" w:cs="宋体"/>
          <w:b/>
          <w:bCs/>
          <w:color w:val="auto"/>
          <w:kern w:val="0"/>
          <w:sz w:val="21"/>
          <w:szCs w:val="21"/>
          <w:lang w:val="en-US" w:eastAsia="zh-CN"/>
        </w:rPr>
        <w:t>3.2.6</w:t>
      </w:r>
      <w:r>
        <w:rPr>
          <w:rStyle w:val="276"/>
          <w:rFonts w:hint="eastAsia" w:ascii="宋体" w:hAnsi="宋体" w:eastAsia="宋体" w:cs="宋体"/>
          <w:b/>
          <w:bCs/>
          <w:color w:val="auto"/>
          <w:kern w:val="0"/>
          <w:sz w:val="21"/>
          <w:szCs w:val="21"/>
          <w:lang w:val="en-US" w:eastAsia="zh-CN"/>
        </w:rPr>
        <w:t>-1</w:t>
      </w:r>
      <w:r>
        <w:rPr>
          <w:rStyle w:val="276"/>
          <w:rFonts w:hint="eastAsia" w:ascii="宋体" w:hAnsi="宋体" w:eastAsia="宋体" w:cs="宋体"/>
          <w:b/>
          <w:bCs/>
          <w:color w:val="auto"/>
          <w:kern w:val="0"/>
          <w:sz w:val="21"/>
          <w:szCs w:val="21"/>
          <w:lang w:val="en-US" w:eastAsia="zh-CN"/>
        </w:rPr>
        <w:t xml:space="preserve"> 回转总成</w:t>
      </w:r>
      <w:r>
        <w:rPr>
          <w:rStyle w:val="276"/>
          <w:rFonts w:hint="eastAsia" w:ascii="宋体" w:hAnsi="宋体" w:eastAsia="宋体" w:cs="宋体"/>
          <w:b/>
          <w:bCs/>
          <w:color w:val="auto"/>
          <w:kern w:val="0"/>
          <w:sz w:val="21"/>
          <w:szCs w:val="21"/>
          <w:lang w:val="en-US" w:eastAsia="zh-CN"/>
        </w:rPr>
        <w:t>拆卸</w:t>
      </w:r>
      <w:r>
        <w:rPr>
          <w:rStyle w:val="276"/>
          <w:rFonts w:hint="eastAsia" w:ascii="宋体" w:hAnsi="宋体" w:eastAsia="宋体" w:cs="宋体"/>
          <w:b/>
          <w:bCs/>
          <w:color w:val="auto"/>
          <w:kern w:val="0"/>
          <w:sz w:val="21"/>
          <w:szCs w:val="21"/>
          <w:lang w:val="en-US"/>
        </w:rPr>
        <w:t>示意图</w:t>
      </w:r>
    </w:p>
    <w:p>
      <w:pPr>
        <w:pStyle w:val="5"/>
        <w:spacing w:before="163"/>
        <w:ind w:left="720" w:leftChars="0" w:firstLineChars="0"/>
        <w:outlineLvl w:val="2"/>
        <w:rPr>
          <w:rFonts w:hint="eastAsia"/>
          <w:color w:val="auto"/>
          <w:lang w:val="en-US" w:eastAsia="zh-CN"/>
        </w:rPr>
      </w:pPr>
      <w:bookmarkStart w:id="64" w:name="_Toc2289"/>
      <w:bookmarkStart w:id="65" w:name="_Toc528139692"/>
      <w:r>
        <w:rPr>
          <w:rFonts w:hint="eastAsia"/>
          <w:color w:val="auto"/>
          <w:lang w:val="en-US" w:eastAsia="zh-CN"/>
        </w:rPr>
        <w:t>拆卸特殊节</w:t>
      </w:r>
      <w:bookmarkEnd w:id="64"/>
    </w:p>
    <w:p>
      <w:pPr>
        <w:keepNext w:val="0"/>
        <w:keepLines w:val="0"/>
        <w:widowControl/>
        <w:suppressLineNumbers w:val="0"/>
        <w:jc w:val="both"/>
        <w:rPr>
          <w:rFonts w:hint="eastAsia"/>
          <w:lang w:val="en-US" w:eastAsia="zh-CN"/>
        </w:rPr>
      </w:pPr>
      <w:r>
        <w:rPr>
          <w:rFonts w:hint="eastAsia"/>
          <w:lang w:val="en-US" w:eastAsia="zh-CN"/>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pPr>
        <w:keepNext w:val="0"/>
        <w:keepLines w:val="0"/>
        <w:widowControl/>
        <w:suppressLineNumbers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1084580" cy="1457960"/>
            <wp:effectExtent l="0" t="0" r="1270" b="8890"/>
            <wp:docPr id="16" name="图片 16" descr="16587043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8704322976"/>
                    <pic:cNvPicPr>
                      <a:picLocks noChangeAspect="1"/>
                    </pic:cNvPicPr>
                  </pic:nvPicPr>
                  <pic:blipFill>
                    <a:blip r:embed="rId23"/>
                    <a:stretch>
                      <a:fillRect/>
                    </a:stretch>
                  </pic:blipFill>
                  <pic:spPr>
                    <a:xfrm>
                      <a:off x="0" y="0"/>
                      <a:ext cx="1084580" cy="1457960"/>
                    </a:xfrm>
                    <a:prstGeom prst="rect">
                      <a:avLst/>
                    </a:prstGeom>
                  </pic:spPr>
                </pic:pic>
              </a:graphicData>
            </a:graphic>
          </wp:inline>
        </w:drawing>
      </w:r>
    </w:p>
    <w:p>
      <w:pPr>
        <w:pStyle w:val="60"/>
        <w:jc w:val="center"/>
        <w:rPr>
          <w:rFonts w:hint="eastAsia" w:ascii="宋体" w:hAnsi="宋体" w:eastAsia="宋体" w:cs="宋体"/>
          <w:b/>
          <w:bCs/>
          <w:color w:val="auto"/>
          <w:kern w:val="2"/>
          <w:szCs w:val="21"/>
          <w:lang w:val="en-US" w:eastAsia="zh-CN"/>
        </w:rPr>
      </w:pPr>
      <w:r>
        <w:rPr>
          <w:rStyle w:val="276"/>
          <w:rFonts w:hint="eastAsia" w:ascii="宋体" w:hAnsi="宋体" w:eastAsia="宋体" w:cs="宋体"/>
          <w:b/>
          <w:bCs/>
          <w:color w:val="auto"/>
          <w:kern w:val="0"/>
          <w:sz w:val="21"/>
          <w:szCs w:val="21"/>
          <w:lang w:val="en-US"/>
        </w:rPr>
        <w:t>图</w:t>
      </w:r>
      <w:r>
        <w:rPr>
          <w:rStyle w:val="276"/>
          <w:rFonts w:hint="eastAsia" w:ascii="宋体" w:hAnsi="宋体" w:eastAsia="宋体" w:cs="宋体"/>
          <w:b/>
          <w:bCs/>
          <w:color w:val="auto"/>
          <w:kern w:val="0"/>
          <w:sz w:val="21"/>
          <w:szCs w:val="21"/>
          <w:lang w:val="en-US" w:eastAsia="zh-CN"/>
        </w:rPr>
        <w:t>3.2.</w:t>
      </w:r>
      <w:r>
        <w:rPr>
          <w:rStyle w:val="276"/>
          <w:rFonts w:hint="eastAsia" w:hAnsi="宋体" w:cs="宋体"/>
          <w:b/>
          <w:bCs/>
          <w:color w:val="auto"/>
          <w:kern w:val="0"/>
          <w:sz w:val="21"/>
          <w:szCs w:val="21"/>
          <w:lang w:val="en-US" w:eastAsia="zh-CN"/>
        </w:rPr>
        <w:t>7</w:t>
      </w:r>
      <w:r>
        <w:rPr>
          <w:rStyle w:val="276"/>
          <w:rFonts w:hint="eastAsia" w:ascii="宋体" w:hAnsi="宋体" w:eastAsia="宋体" w:cs="宋体"/>
          <w:b/>
          <w:bCs/>
          <w:color w:val="auto"/>
          <w:kern w:val="0"/>
          <w:sz w:val="21"/>
          <w:szCs w:val="21"/>
          <w:lang w:val="en-US" w:eastAsia="zh-CN"/>
        </w:rPr>
        <w:t>-</w:t>
      </w:r>
      <w:r>
        <w:rPr>
          <w:rStyle w:val="276"/>
          <w:rFonts w:hint="eastAsia" w:hAnsi="宋体" w:cs="宋体"/>
          <w:b/>
          <w:bCs/>
          <w:color w:val="auto"/>
          <w:kern w:val="0"/>
          <w:sz w:val="21"/>
          <w:szCs w:val="21"/>
          <w:lang w:val="en-US" w:eastAsia="zh-CN"/>
        </w:rPr>
        <w:t>1</w:t>
      </w:r>
      <w:r>
        <w:rPr>
          <w:rStyle w:val="276"/>
          <w:rFonts w:hint="eastAsia" w:ascii="宋体" w:hAnsi="宋体" w:eastAsia="宋体" w:cs="宋体"/>
          <w:b/>
          <w:bCs/>
          <w:color w:val="auto"/>
          <w:kern w:val="0"/>
          <w:sz w:val="21"/>
          <w:szCs w:val="21"/>
          <w:lang w:val="en-US" w:eastAsia="zh-CN"/>
        </w:rPr>
        <w:t xml:space="preserve"> </w:t>
      </w:r>
      <w:r>
        <w:rPr>
          <w:rStyle w:val="276"/>
          <w:rFonts w:hint="eastAsia" w:hAnsi="宋体" w:cs="宋体"/>
          <w:b/>
          <w:bCs/>
          <w:color w:val="auto"/>
          <w:kern w:val="0"/>
          <w:sz w:val="21"/>
          <w:szCs w:val="21"/>
          <w:lang w:val="en-US" w:eastAsia="zh-CN"/>
        </w:rPr>
        <w:t>特殊节</w:t>
      </w:r>
      <w:r>
        <w:rPr>
          <w:rStyle w:val="276"/>
          <w:rFonts w:hint="eastAsia" w:ascii="宋体" w:hAnsi="宋体" w:eastAsia="宋体" w:cs="宋体"/>
          <w:b/>
          <w:bCs/>
          <w:color w:val="auto"/>
          <w:kern w:val="0"/>
          <w:sz w:val="21"/>
          <w:szCs w:val="21"/>
          <w:lang w:val="en-US" w:eastAsia="zh-CN"/>
        </w:rPr>
        <w:t>拆卸</w:t>
      </w:r>
      <w:r>
        <w:rPr>
          <w:rStyle w:val="276"/>
          <w:rFonts w:hint="eastAsia" w:ascii="宋体" w:hAnsi="宋体" w:eastAsia="宋体" w:cs="宋体"/>
          <w:b/>
          <w:bCs/>
          <w:color w:val="auto"/>
          <w:kern w:val="0"/>
          <w:sz w:val="21"/>
          <w:szCs w:val="21"/>
          <w:lang w:val="en-US"/>
        </w:rPr>
        <w:t>示意图</w:t>
      </w:r>
    </w:p>
    <w:p>
      <w:pPr>
        <w:pStyle w:val="5"/>
        <w:spacing w:before="163"/>
        <w:ind w:left="720" w:leftChars="0" w:firstLineChars="0"/>
        <w:outlineLvl w:val="2"/>
        <w:rPr>
          <w:rFonts w:hint="eastAsia"/>
          <w:color w:val="auto"/>
          <w:lang w:val="en-US" w:eastAsia="zh-CN"/>
        </w:rPr>
      </w:pPr>
      <w:bookmarkStart w:id="66" w:name="_Toc7073"/>
      <w:bookmarkStart w:id="67" w:name="_Toc18904"/>
      <w:r>
        <w:rPr>
          <w:rFonts w:hint="eastAsia"/>
          <w:color w:val="auto"/>
          <w:lang w:val="en-US" w:eastAsia="zh-CN"/>
        </w:rPr>
        <w:t>拆</w:t>
      </w:r>
      <w:bookmarkEnd w:id="65"/>
      <w:r>
        <w:rPr>
          <w:rFonts w:hint="eastAsia"/>
          <w:color w:val="auto"/>
          <w:lang w:val="en-US" w:eastAsia="zh-CN"/>
        </w:rPr>
        <w:t>卸爬升架</w:t>
      </w:r>
      <w:bookmarkEnd w:id="66"/>
      <w:bookmarkEnd w:id="67"/>
    </w:p>
    <w:p>
      <w:pPr>
        <w:keepNext w:val="0"/>
        <w:keepLines w:val="0"/>
        <w:widowControl/>
        <w:suppressLineNumbers w:val="0"/>
        <w:jc w:val="both"/>
        <w:rPr>
          <w:rFonts w:hint="eastAsia"/>
          <w:lang w:val="en-US" w:eastAsia="zh-CN"/>
        </w:rPr>
      </w:pPr>
      <w:r>
        <w:rPr>
          <w:rFonts w:hint="eastAsia"/>
          <w:lang w:val="en-US" w:eastAsia="zh-CN"/>
        </w:rPr>
        <w:t xml:space="preserve">1）用起重机吊起爬升架，拆卸顶升横梁与顶升油缸之间的销轴； </w:t>
      </w:r>
    </w:p>
    <w:p>
      <w:pPr>
        <w:keepNext w:val="0"/>
        <w:keepLines w:val="0"/>
        <w:widowControl/>
        <w:suppressLineNumbers w:val="0"/>
        <w:jc w:val="both"/>
        <w:rPr>
          <w:rFonts w:hint="eastAsia"/>
          <w:lang w:val="en-US" w:eastAsia="zh-CN"/>
        </w:rPr>
      </w:pPr>
      <w:r>
        <w:rPr>
          <w:rFonts w:hint="default"/>
          <w:lang w:val="en-US" w:eastAsia="zh-CN"/>
        </w:rPr>
        <w:t>2</w:t>
      </w:r>
      <w:r>
        <w:rPr>
          <w:rFonts w:hint="eastAsia"/>
          <w:lang w:val="en-US" w:eastAsia="zh-CN"/>
        </w:rPr>
        <w:t xml:space="preserve">）回缩油缸，并使油缸自然下垂； </w:t>
      </w:r>
    </w:p>
    <w:p>
      <w:pPr>
        <w:keepNext w:val="0"/>
        <w:keepLines w:val="0"/>
        <w:widowControl/>
        <w:suppressLineNumbers w:val="0"/>
        <w:jc w:val="both"/>
        <w:rPr>
          <w:rFonts w:hint="eastAsia"/>
          <w:lang w:val="en-US" w:eastAsia="zh-CN"/>
        </w:rPr>
      </w:pPr>
      <w:r>
        <w:rPr>
          <w:rFonts w:hint="default"/>
          <w:lang w:val="en-US" w:eastAsia="zh-CN"/>
        </w:rPr>
        <w:t>3</w:t>
      </w:r>
      <w:r>
        <w:rPr>
          <w:rFonts w:hint="eastAsia"/>
          <w:lang w:val="en-US" w:eastAsia="zh-CN"/>
        </w:rPr>
        <w:t>）沿着塔身方向缓慢吊起爬升架，并平稳的放在地面上。</w:t>
      </w:r>
      <w:bookmarkStart w:id="68" w:name="_Toc528139693"/>
    </w:p>
    <w:p>
      <w:pPr>
        <w:keepNext w:val="0"/>
        <w:keepLines w:val="0"/>
        <w:widowControl/>
        <w:suppressLineNumbers w:val="0"/>
        <w:ind w:left="0" w:leftChars="0" w:firstLine="0" w:firstLineChars="0"/>
        <w:jc w:val="center"/>
        <w:rPr>
          <w:rFonts w:hint="eastAsia" w:eastAsia="宋体"/>
          <w:lang w:val="en-US" w:eastAsia="zh-CN"/>
        </w:rPr>
      </w:pPr>
      <w:bookmarkStart w:id="69" w:name="_Toc7749"/>
      <w:bookmarkStart w:id="70" w:name="_Toc10490"/>
      <w:r>
        <w:rPr>
          <w:rFonts w:hint="eastAsia" w:eastAsia="宋体"/>
          <w:lang w:val="en-US" w:eastAsia="zh-CN"/>
        </w:rPr>
        <w:drawing>
          <wp:inline distT="0" distB="0" distL="114300" distR="114300">
            <wp:extent cx="1813560" cy="3133725"/>
            <wp:effectExtent l="0" t="0" r="15240" b="9525"/>
            <wp:docPr id="17" name="图片 17" descr="165870441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8704415732"/>
                    <pic:cNvPicPr>
                      <a:picLocks noChangeAspect="1"/>
                    </pic:cNvPicPr>
                  </pic:nvPicPr>
                  <pic:blipFill>
                    <a:blip r:embed="rId24"/>
                    <a:stretch>
                      <a:fillRect/>
                    </a:stretch>
                  </pic:blipFill>
                  <pic:spPr>
                    <a:xfrm>
                      <a:off x="0" y="0"/>
                      <a:ext cx="1813560" cy="3133725"/>
                    </a:xfrm>
                    <a:prstGeom prst="rect">
                      <a:avLst/>
                    </a:prstGeom>
                  </pic:spPr>
                </pic:pic>
              </a:graphicData>
            </a:graphic>
          </wp:inline>
        </w:drawing>
      </w:r>
      <w:bookmarkEnd w:id="69"/>
      <w:bookmarkEnd w:id="70"/>
    </w:p>
    <w:p>
      <w:pPr>
        <w:pStyle w:val="60"/>
        <w:jc w:val="center"/>
        <w:rPr>
          <w:rFonts w:hint="eastAsia" w:ascii="宋体" w:hAnsi="宋体" w:eastAsia="宋体" w:cs="宋体"/>
          <w:b/>
          <w:bCs/>
          <w:color w:val="auto"/>
          <w:kern w:val="2"/>
          <w:szCs w:val="21"/>
          <w:lang w:val="en-US" w:eastAsia="zh-CN"/>
        </w:rPr>
      </w:pPr>
      <w:r>
        <w:rPr>
          <w:rStyle w:val="276"/>
          <w:rFonts w:hint="eastAsia" w:ascii="宋体" w:hAnsi="宋体" w:eastAsia="宋体" w:cs="宋体"/>
          <w:b/>
          <w:bCs/>
          <w:color w:val="auto"/>
          <w:kern w:val="0"/>
          <w:sz w:val="21"/>
          <w:szCs w:val="21"/>
          <w:lang w:val="en-US"/>
        </w:rPr>
        <w:t>图</w:t>
      </w:r>
      <w:r>
        <w:rPr>
          <w:rStyle w:val="276"/>
          <w:rFonts w:hint="eastAsia" w:ascii="宋体" w:hAnsi="宋体" w:eastAsia="宋体" w:cs="宋体"/>
          <w:b/>
          <w:bCs/>
          <w:color w:val="auto"/>
          <w:kern w:val="0"/>
          <w:sz w:val="21"/>
          <w:szCs w:val="21"/>
          <w:lang w:val="en-US" w:eastAsia="zh-CN"/>
        </w:rPr>
        <w:t>3.2.</w:t>
      </w:r>
      <w:r>
        <w:rPr>
          <w:rStyle w:val="276"/>
          <w:rFonts w:hint="eastAsia" w:hAnsi="宋体" w:cs="宋体"/>
          <w:b/>
          <w:bCs/>
          <w:color w:val="auto"/>
          <w:kern w:val="0"/>
          <w:sz w:val="21"/>
          <w:szCs w:val="21"/>
          <w:lang w:val="en-US" w:eastAsia="zh-CN"/>
        </w:rPr>
        <w:t>8</w:t>
      </w:r>
      <w:r>
        <w:rPr>
          <w:rStyle w:val="276"/>
          <w:rFonts w:hint="eastAsia" w:ascii="宋体" w:hAnsi="宋体" w:eastAsia="宋体" w:cs="宋体"/>
          <w:b/>
          <w:bCs/>
          <w:color w:val="auto"/>
          <w:kern w:val="0"/>
          <w:sz w:val="21"/>
          <w:szCs w:val="21"/>
          <w:lang w:val="en-US" w:eastAsia="zh-CN"/>
        </w:rPr>
        <w:t>-</w:t>
      </w:r>
      <w:r>
        <w:rPr>
          <w:rStyle w:val="276"/>
          <w:rFonts w:hint="eastAsia" w:hAnsi="宋体" w:cs="宋体"/>
          <w:b/>
          <w:bCs/>
          <w:color w:val="auto"/>
          <w:kern w:val="0"/>
          <w:sz w:val="21"/>
          <w:szCs w:val="21"/>
          <w:lang w:val="en-US" w:eastAsia="zh-CN"/>
        </w:rPr>
        <w:t>1</w:t>
      </w:r>
      <w:r>
        <w:rPr>
          <w:rStyle w:val="276"/>
          <w:rFonts w:hint="eastAsia" w:ascii="宋体" w:hAnsi="宋体" w:eastAsia="宋体" w:cs="宋体"/>
          <w:b/>
          <w:bCs/>
          <w:color w:val="auto"/>
          <w:kern w:val="0"/>
          <w:sz w:val="21"/>
          <w:szCs w:val="21"/>
          <w:lang w:val="en-US" w:eastAsia="zh-CN"/>
        </w:rPr>
        <w:t xml:space="preserve"> </w:t>
      </w:r>
      <w:r>
        <w:rPr>
          <w:rStyle w:val="276"/>
          <w:rFonts w:hint="eastAsia" w:hAnsi="宋体" w:cs="宋体"/>
          <w:b/>
          <w:bCs/>
          <w:color w:val="auto"/>
          <w:kern w:val="0"/>
          <w:sz w:val="21"/>
          <w:szCs w:val="21"/>
          <w:lang w:val="en-US" w:eastAsia="zh-CN"/>
        </w:rPr>
        <w:t>爬升架</w:t>
      </w:r>
      <w:r>
        <w:rPr>
          <w:rStyle w:val="276"/>
          <w:rFonts w:hint="eastAsia" w:ascii="宋体" w:hAnsi="宋体" w:eastAsia="宋体" w:cs="宋体"/>
          <w:b/>
          <w:bCs/>
          <w:color w:val="auto"/>
          <w:kern w:val="0"/>
          <w:sz w:val="21"/>
          <w:szCs w:val="21"/>
          <w:lang w:val="en-US" w:eastAsia="zh-CN"/>
        </w:rPr>
        <w:t>拆卸</w:t>
      </w:r>
      <w:r>
        <w:rPr>
          <w:rStyle w:val="276"/>
          <w:rFonts w:hint="eastAsia" w:ascii="宋体" w:hAnsi="宋体" w:eastAsia="宋体" w:cs="宋体"/>
          <w:b/>
          <w:bCs/>
          <w:color w:val="auto"/>
          <w:kern w:val="0"/>
          <w:sz w:val="21"/>
          <w:szCs w:val="21"/>
          <w:lang w:val="en-US"/>
        </w:rPr>
        <w:t>示意图</w:t>
      </w:r>
    </w:p>
    <w:p>
      <w:pPr>
        <w:pStyle w:val="5"/>
        <w:spacing w:before="163"/>
        <w:ind w:left="720" w:leftChars="0" w:firstLineChars="0"/>
        <w:outlineLvl w:val="2"/>
        <w:rPr>
          <w:rFonts w:hint="eastAsia"/>
          <w:color w:val="auto"/>
          <w:lang w:val="en-US" w:eastAsia="zh-CN"/>
        </w:rPr>
      </w:pPr>
      <w:bookmarkStart w:id="71" w:name="_Toc14910"/>
      <w:r>
        <w:rPr>
          <w:rFonts w:hint="eastAsia"/>
          <w:color w:val="auto"/>
          <w:lang w:val="en-US" w:eastAsia="zh-CN"/>
        </w:rPr>
        <w:t>拆卸标准节及基础节</w:t>
      </w:r>
      <w:bookmarkEnd w:id="71"/>
      <w:r>
        <w:rPr>
          <w:rFonts w:hint="eastAsia"/>
          <w:color w:val="auto"/>
          <w:lang w:val="en-US" w:eastAsia="zh-CN"/>
        </w:rPr>
        <w:t xml:space="preserve"> </w:t>
      </w:r>
    </w:p>
    <w:p>
      <w:pPr>
        <w:keepNext w:val="0"/>
        <w:keepLines w:val="0"/>
        <w:widowControl/>
        <w:suppressLineNumbers w:val="0"/>
        <w:jc w:val="left"/>
        <w:rPr>
          <w:rFonts w:hint="eastAsia" w:ascii="宋体" w:hAnsi="宋体"/>
          <w:bCs w:val="0"/>
          <w:color w:val="auto"/>
          <w:kern w:val="2"/>
          <w:szCs w:val="21"/>
          <w:lang w:val="en-US" w:eastAsia="zh-CN"/>
        </w:rPr>
      </w:pPr>
      <w:r>
        <w:rPr>
          <w:rFonts w:hint="eastAsia" w:ascii="宋体" w:hAnsi="宋体" w:eastAsia="宋体" w:cs="宋体"/>
          <w:color w:val="000000"/>
          <w:kern w:val="0"/>
          <w:sz w:val="24"/>
          <w:szCs w:val="24"/>
          <w:lang w:val="en-US" w:eastAsia="zh-CN" w:bidi="ar"/>
        </w:rPr>
        <w:t>依次拆除标准节及基础节，完成整个拆卸工作。</w:t>
      </w:r>
    </w:p>
    <w:p>
      <w:pPr>
        <w:pStyle w:val="5"/>
        <w:spacing w:before="163"/>
        <w:ind w:left="720" w:leftChars="0" w:firstLineChars="0"/>
        <w:outlineLvl w:val="2"/>
        <w:rPr>
          <w:rFonts w:hint="eastAsia"/>
          <w:color w:val="auto"/>
          <w:lang w:val="en-US" w:eastAsia="zh-CN"/>
        </w:rPr>
      </w:pPr>
      <w:bookmarkStart w:id="72" w:name="_Toc5522"/>
      <w:bookmarkStart w:id="73" w:name="_Toc32228"/>
      <w:r>
        <w:rPr>
          <w:rFonts w:hint="eastAsia"/>
          <w:color w:val="auto"/>
          <w:lang w:val="en-US" w:eastAsia="zh-CN"/>
        </w:rPr>
        <w:t>附着装置的拆卸</w:t>
      </w:r>
      <w:bookmarkEnd w:id="68"/>
      <w:r>
        <w:rPr>
          <w:rFonts w:hint="eastAsia"/>
          <w:color w:val="auto"/>
          <w:lang w:val="en-US" w:eastAsia="zh-CN"/>
        </w:rPr>
        <w:t>（可根据现场施工的实际情况作调整）</w:t>
      </w:r>
      <w:bookmarkEnd w:id="72"/>
      <w:bookmarkEnd w:id="73"/>
    </w:p>
    <w:p>
      <w:pPr>
        <w:keepNext w:val="0"/>
        <w:keepLines w:val="0"/>
        <w:widowControl/>
        <w:suppressLineNumbers w:val="0"/>
        <w:jc w:val="both"/>
        <w:rPr>
          <w:rFonts w:hint="eastAsia"/>
          <w:lang w:val="en-US" w:eastAsia="zh-CN"/>
        </w:rPr>
      </w:pPr>
      <w:r>
        <w:rPr>
          <w:rFonts w:hint="eastAsia"/>
          <w:lang w:val="en-US" w:eastAsia="zh-CN"/>
        </w:rPr>
        <w:t>拆卸附着装置前必须先降低塔身，只有当塔身下降至套架下端与最高附着装置之间为最小安全距离时，并保证在此道附着装置之下的附着装置处于夹紧有效状态，才能拆卸该道附着装置。</w:t>
      </w:r>
    </w:p>
    <w:p>
      <w:pPr>
        <w:keepNext w:val="0"/>
        <w:keepLines w:val="0"/>
        <w:widowControl/>
        <w:suppressLineNumbers w:val="0"/>
        <w:jc w:val="both"/>
        <w:rPr>
          <w:rFonts w:hint="eastAsia"/>
          <w:lang w:val="en-US" w:eastAsia="zh-CN"/>
        </w:rPr>
      </w:pPr>
      <w:r>
        <w:rPr>
          <w:rFonts w:hint="eastAsia"/>
          <w:lang w:val="en-US" w:eastAsia="zh-CN"/>
        </w:rPr>
        <w:t xml:space="preserve">注意：所有拆卸人员必须着安全带并使用之；在拆附着装置前需在套架下方固定一保险绳，在保险绳的下端固定安全吊环，同时在吊钩上也固定保险绳，保险绳下端固定安全吊环，拆卸人员根据施工需要将安全带固定在安全吊环上。所拆部件必须系上揽风绳。必须在塔机的垂直度调整好后再拆卸附着装置。在拉杆上必须系上揽风绳。 </w:t>
      </w:r>
    </w:p>
    <w:p>
      <w:pPr>
        <w:keepNext w:val="0"/>
        <w:keepLines w:val="0"/>
        <w:widowControl/>
        <w:suppressLineNumbers w:val="0"/>
        <w:jc w:val="both"/>
        <w:rPr>
          <w:rFonts w:hint="eastAsia"/>
          <w:lang w:val="en-US" w:eastAsia="zh-CN"/>
        </w:rPr>
      </w:pPr>
      <w:r>
        <w:rPr>
          <w:rFonts w:hint="eastAsia"/>
          <w:lang w:val="en-US" w:eastAsia="zh-CN"/>
        </w:rPr>
        <w:t>1)降至附着上方时，利用塔机起升机构、手动葫芦、强民索进行拆除。</w:t>
      </w:r>
    </w:p>
    <w:p>
      <w:pPr>
        <w:keepNext w:val="0"/>
        <w:keepLines w:val="0"/>
        <w:widowControl/>
        <w:suppressLineNumbers w:val="0"/>
        <w:jc w:val="both"/>
        <w:rPr>
          <w:rFonts w:hint="eastAsia"/>
          <w:lang w:val="en-US" w:eastAsia="zh-CN"/>
        </w:rPr>
      </w:pPr>
      <w:r>
        <w:rPr>
          <w:rFonts w:hint="eastAsia"/>
          <w:lang w:val="en-US" w:eastAsia="zh-CN"/>
        </w:rPr>
        <w:t>2)将需拆卸的塔机吊配重至平衡状态，此时附着撑杆受力较小，先将附着框处附着撑杆用手动葫芦及绳索绑好，防止附着撑杆脱落，再把附着撑杆与附着框销子取出，此时该附着撑杆不受力状态，然后指挥塔机司机启动塔机将配重卸下，收回吊钩吊附着撑杆，此时拆卸人员绑好安全吊挂好安全绳　行至附着撑杆上将吊索绑好，将附着点处的的销子取出后行至安全位置，塔机司机起升吊钩将附着撑杆吊至地面适当位置，余下附着撑杆按以上顺序依次拆除。</w:t>
      </w:r>
    </w:p>
    <w:p>
      <w:pPr>
        <w:pStyle w:val="4"/>
        <w:bidi w:val="0"/>
        <w:ind w:left="480" w:leftChars="0" w:firstLine="0" w:firstLineChars="0"/>
        <w:outlineLvl w:val="1"/>
        <w:rPr>
          <w:rFonts w:hint="eastAsia"/>
          <w:color w:val="auto"/>
          <w:lang w:val="en-US" w:eastAsia="zh-CN"/>
        </w:rPr>
      </w:pPr>
      <w:bookmarkStart w:id="74" w:name="_Toc590"/>
      <w:r>
        <w:rPr>
          <w:rFonts w:hint="eastAsia"/>
          <w:color w:val="auto"/>
          <w:lang w:val="en-US" w:eastAsia="zh-CN"/>
        </w:rPr>
        <w:t>塔</w:t>
      </w:r>
      <w:r>
        <w:rPr>
          <w:rFonts w:hint="eastAsia"/>
          <w:color w:val="auto"/>
          <w:lang w:eastAsia="zh-CN"/>
        </w:rPr>
        <w:t>机</w:t>
      </w:r>
      <w:r>
        <w:rPr>
          <w:rFonts w:hint="eastAsia"/>
          <w:color w:val="auto"/>
          <w:lang w:val="en-US" w:eastAsia="zh-CN"/>
        </w:rPr>
        <w:t>拆除注意事项</w:t>
      </w:r>
      <w:bookmarkEnd w:id="74"/>
    </w:p>
    <w:p>
      <w:pPr>
        <w:keepNext w:val="0"/>
        <w:keepLines w:val="0"/>
        <w:widowControl/>
        <w:suppressLineNumbers w:val="0"/>
        <w:jc w:val="both"/>
        <w:rPr>
          <w:rFonts w:hint="eastAsia"/>
          <w:lang w:val="en-US" w:eastAsia="zh-CN"/>
        </w:rPr>
      </w:pPr>
      <w:r>
        <w:rPr>
          <w:rFonts w:hint="eastAsia"/>
          <w:lang w:val="en-US" w:eastAsia="zh-CN"/>
        </w:rPr>
        <w:t>（1）拆卸作业前，总负责人应组织全体拆卸人员学习安全技术措施，进行技术交底落实每项工作。</w:t>
      </w:r>
    </w:p>
    <w:p>
      <w:pPr>
        <w:keepNext w:val="0"/>
        <w:keepLines w:val="0"/>
        <w:widowControl/>
        <w:suppressLineNumbers w:val="0"/>
        <w:jc w:val="both"/>
        <w:rPr>
          <w:rFonts w:hint="eastAsia"/>
          <w:lang w:val="en-US" w:eastAsia="zh-CN"/>
        </w:rPr>
      </w:pPr>
      <w:r>
        <w:rPr>
          <w:rFonts w:hint="eastAsia"/>
          <w:lang w:val="en-US" w:eastAsia="zh-CN"/>
        </w:rPr>
        <w:t>（2）拆卸作业人员职责分工明确，坚守岗位，必须全神贯注地投入工作，并观察塔机上部下降动态，做到遇情况立即停机检查，故障未排除不得继续拆卸。</w:t>
      </w:r>
    </w:p>
    <w:p>
      <w:pPr>
        <w:keepNext w:val="0"/>
        <w:keepLines w:val="0"/>
        <w:widowControl/>
        <w:suppressLineNumbers w:val="0"/>
        <w:jc w:val="both"/>
        <w:rPr>
          <w:rFonts w:hint="eastAsia"/>
          <w:lang w:val="en-US" w:eastAsia="zh-CN"/>
        </w:rPr>
      </w:pPr>
      <w:r>
        <w:rPr>
          <w:rFonts w:hint="eastAsia"/>
          <w:lang w:val="en-US" w:eastAsia="zh-CN"/>
        </w:rPr>
        <w:t>（3）高空作业人员必须系好安全带，着防滑鞋，戴安全帽。</w:t>
      </w:r>
    </w:p>
    <w:p>
      <w:pPr>
        <w:keepNext w:val="0"/>
        <w:keepLines w:val="0"/>
        <w:widowControl/>
        <w:suppressLineNumbers w:val="0"/>
        <w:jc w:val="both"/>
        <w:rPr>
          <w:rFonts w:hint="eastAsia"/>
          <w:lang w:val="en-US" w:eastAsia="zh-CN"/>
        </w:rPr>
      </w:pPr>
      <w:r>
        <w:rPr>
          <w:rFonts w:hint="eastAsia"/>
          <w:lang w:val="en-US" w:eastAsia="zh-CN"/>
        </w:rPr>
        <w:t>（4）塔机拆塔之前，顶升机构由于长期停止使用，应对顶升机构进行保养和试运转，在试运转过程中，应有目的地对限位器，回转机构的制动器等进行可靠性检查；</w:t>
      </w:r>
    </w:p>
    <w:p>
      <w:pPr>
        <w:keepNext w:val="0"/>
        <w:keepLines w:val="0"/>
        <w:widowControl/>
        <w:suppressLineNumbers w:val="0"/>
        <w:jc w:val="both"/>
        <w:rPr>
          <w:rFonts w:hint="eastAsia"/>
          <w:lang w:val="en-US" w:eastAsia="zh-CN"/>
        </w:rPr>
      </w:pPr>
      <w:r>
        <w:rPr>
          <w:rFonts w:hint="default"/>
          <w:lang w:val="en-US" w:eastAsia="zh-CN"/>
        </w:rPr>
        <w:t xml:space="preserve">a. </w:t>
      </w:r>
      <w:r>
        <w:rPr>
          <w:rFonts w:hint="eastAsia"/>
          <w:lang w:val="en-US" w:eastAsia="zh-CN"/>
        </w:rPr>
        <w:t xml:space="preserve">检查液压系统各部件是否完好、有无漏、渗油现象。顶升油缸运动是否顺畅、到位。 </w:t>
      </w:r>
    </w:p>
    <w:p>
      <w:pPr>
        <w:keepNext w:val="0"/>
        <w:keepLines w:val="0"/>
        <w:widowControl/>
        <w:suppressLineNumbers w:val="0"/>
        <w:jc w:val="both"/>
        <w:rPr>
          <w:rFonts w:hint="eastAsia"/>
          <w:lang w:val="en-US" w:eastAsia="zh-CN"/>
        </w:rPr>
      </w:pPr>
      <w:r>
        <w:rPr>
          <w:rFonts w:hint="default"/>
          <w:lang w:val="en-US" w:eastAsia="zh-CN"/>
        </w:rPr>
        <w:t xml:space="preserve">b. </w:t>
      </w:r>
      <w:r>
        <w:rPr>
          <w:rFonts w:hint="eastAsia"/>
          <w:lang w:val="en-US" w:eastAsia="zh-CN"/>
        </w:rPr>
        <w:t xml:space="preserve">检查顶升油箱油位计显示油量在油缸完全收回时是否在 </w:t>
      </w:r>
      <w:r>
        <w:rPr>
          <w:rFonts w:hint="default"/>
          <w:lang w:val="en-US" w:eastAsia="zh-CN"/>
        </w:rPr>
        <w:t xml:space="preserve">1/3 </w:t>
      </w:r>
      <w:r>
        <w:rPr>
          <w:rFonts w:hint="eastAsia"/>
          <w:lang w:val="en-US" w:eastAsia="zh-CN"/>
        </w:rPr>
        <w:t xml:space="preserve">到 </w:t>
      </w:r>
      <w:r>
        <w:rPr>
          <w:rFonts w:hint="default"/>
          <w:lang w:val="en-US" w:eastAsia="zh-CN"/>
        </w:rPr>
        <w:t xml:space="preserve">2/3 </w:t>
      </w:r>
      <w:r>
        <w:rPr>
          <w:rFonts w:hint="eastAsia"/>
          <w:lang w:val="en-US" w:eastAsia="zh-CN"/>
        </w:rPr>
        <w:t xml:space="preserve">刻度之间，如果油量减少应及时补油。 </w:t>
      </w:r>
    </w:p>
    <w:p>
      <w:pPr>
        <w:keepNext w:val="0"/>
        <w:keepLines w:val="0"/>
        <w:widowControl/>
        <w:suppressLineNumbers w:val="0"/>
        <w:jc w:val="both"/>
        <w:rPr>
          <w:rFonts w:hint="eastAsia"/>
          <w:lang w:val="en-US" w:eastAsia="zh-CN"/>
        </w:rPr>
      </w:pPr>
      <w:r>
        <w:rPr>
          <w:rFonts w:hint="default"/>
          <w:lang w:val="en-US" w:eastAsia="zh-CN"/>
        </w:rPr>
        <w:t xml:space="preserve">c. </w:t>
      </w:r>
      <w:r>
        <w:rPr>
          <w:rFonts w:hint="eastAsia"/>
          <w:lang w:val="en-US" w:eastAsia="zh-CN"/>
        </w:rPr>
        <w:t>操作顶升控制手柄进行试顶升动作，当液压系统压力到达溢流阀设定的压力后保持</w:t>
      </w:r>
      <w:r>
        <w:rPr>
          <w:rFonts w:hint="default"/>
          <w:lang w:val="en-US" w:eastAsia="zh-CN"/>
        </w:rPr>
        <w:t xml:space="preserve">10 </w:t>
      </w:r>
      <w:r>
        <w:rPr>
          <w:rFonts w:hint="eastAsia"/>
          <w:lang w:val="en-US" w:eastAsia="zh-CN"/>
        </w:rPr>
        <w:t>秒，如果压力一直保持不变，则顶升系统可进行顶升加节操作。</w:t>
      </w:r>
    </w:p>
    <w:p>
      <w:pPr>
        <w:keepNext w:val="0"/>
        <w:keepLines w:val="0"/>
        <w:widowControl/>
        <w:suppressLineNumbers w:val="0"/>
        <w:jc w:val="both"/>
        <w:rPr>
          <w:rFonts w:hint="eastAsia"/>
          <w:lang w:val="en-US" w:eastAsia="zh-CN"/>
        </w:rPr>
      </w:pPr>
      <w:r>
        <w:rPr>
          <w:rFonts w:hint="eastAsia"/>
          <w:lang w:val="en-US" w:eastAsia="zh-CN"/>
        </w:rPr>
        <w:t>（5）顶升机构工作时，所有操作人员应集中精力观察各相对运动件的相对位置是否正常（如滚轮与主弦杆之间，套架与塔身之间），是否有阻碍套架运动（特别是下降运动时）的物件。</w:t>
      </w:r>
    </w:p>
    <w:p>
      <w:pPr>
        <w:keepNext w:val="0"/>
        <w:keepLines w:val="0"/>
        <w:widowControl/>
        <w:suppressLineNumbers w:val="0"/>
        <w:jc w:val="both"/>
        <w:rPr>
          <w:rFonts w:hint="eastAsia"/>
          <w:lang w:val="en-US" w:eastAsia="zh-CN"/>
        </w:rPr>
      </w:pPr>
      <w:r>
        <w:rPr>
          <w:rFonts w:hint="eastAsia"/>
          <w:lang w:val="en-US" w:eastAsia="zh-CN"/>
        </w:rPr>
        <w:t>（6）塔机在拆前的试运转过程中，应有目的地对各安全装置、各制动器等进行认真检查，确保灵敏可靠。</w:t>
      </w:r>
    </w:p>
    <w:p>
      <w:pPr>
        <w:keepNext w:val="0"/>
        <w:keepLines w:val="0"/>
        <w:widowControl/>
        <w:suppressLineNumbers w:val="0"/>
        <w:jc w:val="both"/>
        <w:rPr>
          <w:rFonts w:hint="eastAsia"/>
          <w:lang w:val="en-US" w:eastAsia="zh-CN"/>
        </w:rPr>
      </w:pPr>
      <w:r>
        <w:rPr>
          <w:rFonts w:hint="eastAsia"/>
          <w:lang w:val="en-US" w:eastAsia="zh-CN"/>
        </w:rPr>
        <w:t xml:space="preserve">（7）降塔过程中，塔机应处于平衡状态。 </w:t>
      </w:r>
    </w:p>
    <w:p>
      <w:pPr>
        <w:keepNext w:val="0"/>
        <w:keepLines w:val="0"/>
        <w:widowControl/>
        <w:suppressLineNumbers w:val="0"/>
        <w:jc w:val="both"/>
        <w:rPr>
          <w:rFonts w:hint="eastAsia"/>
          <w:lang w:val="en-US" w:eastAsia="zh-CN"/>
        </w:rPr>
      </w:pPr>
      <w:r>
        <w:rPr>
          <w:rFonts w:hint="eastAsia"/>
          <w:lang w:val="en-US" w:eastAsia="zh-CN"/>
        </w:rPr>
        <w:t>（8）拆卸进行前，应将起重臂回转至爬升架引进标准节一侧。</w:t>
      </w:r>
    </w:p>
    <w:p>
      <w:pPr>
        <w:keepNext w:val="0"/>
        <w:keepLines w:val="0"/>
        <w:widowControl/>
        <w:suppressLineNumbers w:val="0"/>
        <w:jc w:val="both"/>
        <w:rPr>
          <w:rFonts w:hint="eastAsia"/>
          <w:lang w:val="en-US" w:eastAsia="zh-CN"/>
        </w:rPr>
      </w:pPr>
      <w:r>
        <w:rPr>
          <w:rFonts w:hint="eastAsia"/>
          <w:lang w:val="en-US" w:eastAsia="zh-CN"/>
        </w:rPr>
        <w:t xml:space="preserve">（9）对于拆卸的部件，如起重臂、平衡臂等必须遵守规章，以防止当拆卸某一部件时，其余部分有失去平衡的危险。 </w:t>
      </w:r>
    </w:p>
    <w:p>
      <w:pPr>
        <w:keepNext w:val="0"/>
        <w:keepLines w:val="0"/>
        <w:widowControl/>
        <w:suppressLineNumbers w:val="0"/>
        <w:jc w:val="both"/>
        <w:rPr>
          <w:rFonts w:hint="eastAsia"/>
          <w:lang w:val="en-US" w:eastAsia="zh-CN"/>
        </w:rPr>
      </w:pPr>
      <w:r>
        <w:rPr>
          <w:rFonts w:hint="eastAsia"/>
          <w:lang w:val="en-US" w:eastAsia="zh-CN"/>
        </w:rPr>
        <w:t>（10）对主要受力的结构件应检查金属疲劳、焊缝裂纹、结构变形等情况，检查塔机各零部件是否有损坏或碰伤等。</w:t>
      </w:r>
    </w:p>
    <w:p>
      <w:pPr>
        <w:keepNext w:val="0"/>
        <w:keepLines w:val="0"/>
        <w:widowControl/>
        <w:suppressLineNumbers w:val="0"/>
        <w:jc w:val="both"/>
        <w:rPr>
          <w:rFonts w:hint="eastAsia"/>
          <w:lang w:val="en-US" w:eastAsia="zh-CN"/>
        </w:rPr>
      </w:pPr>
      <w:r>
        <w:rPr>
          <w:rFonts w:hint="eastAsia"/>
          <w:lang w:val="en-US" w:eastAsia="zh-CN"/>
        </w:rPr>
        <w:t xml:space="preserve">（11）在拆塔过程中，吊运钢丝绳的选择要合理，物件捆绑必须牢固。 </w:t>
      </w:r>
    </w:p>
    <w:p>
      <w:pPr>
        <w:keepNext w:val="0"/>
        <w:keepLines w:val="0"/>
        <w:widowControl/>
        <w:suppressLineNumbers w:val="0"/>
        <w:jc w:val="both"/>
        <w:rPr>
          <w:rFonts w:hint="eastAsia"/>
          <w:lang w:val="en-US" w:eastAsia="zh-CN"/>
        </w:rPr>
      </w:pPr>
      <w:r>
        <w:rPr>
          <w:rFonts w:hint="eastAsia"/>
          <w:lang w:val="en-US" w:eastAsia="zh-CN"/>
        </w:rPr>
        <w:t>（12）在塔机标准节已拆出，但下支座与塔身还没有用销轴连接好之前，严禁使用回转机构、牵引机构和起升机构。</w:t>
      </w:r>
    </w:p>
    <w:p>
      <w:pPr>
        <w:keepNext w:val="0"/>
        <w:keepLines w:val="0"/>
        <w:widowControl/>
        <w:suppressLineNumbers w:val="0"/>
        <w:jc w:val="both"/>
        <w:rPr>
          <w:rFonts w:hint="eastAsia"/>
          <w:lang w:val="en-US" w:eastAsia="zh-CN"/>
        </w:rPr>
      </w:pPr>
      <w:r>
        <w:rPr>
          <w:rFonts w:hint="eastAsia"/>
          <w:lang w:val="en-US" w:eastAsia="zh-CN"/>
        </w:rPr>
        <w:t>（13） 拆卸时最高处风速应低于 13m/s。</w:t>
      </w:r>
    </w:p>
    <w:p>
      <w:pPr>
        <w:keepNext w:val="0"/>
        <w:keepLines w:val="0"/>
        <w:widowControl/>
        <w:suppressLineNumbers w:val="0"/>
        <w:jc w:val="both"/>
        <w:rPr>
          <w:rFonts w:hint="eastAsia"/>
          <w:lang w:val="en-US" w:eastAsia="zh-CN"/>
        </w:rPr>
      </w:pPr>
      <w:r>
        <w:rPr>
          <w:rFonts w:hint="eastAsia"/>
          <w:lang w:val="en-US" w:eastAsia="zh-CN"/>
        </w:rPr>
        <w:t>（14）塔身拆卸未降到规定高度，不得先拆附墙装置。</w:t>
      </w:r>
    </w:p>
    <w:p>
      <w:pPr>
        <w:pStyle w:val="4"/>
        <w:bidi w:val="0"/>
        <w:ind w:left="480" w:leftChars="0" w:firstLine="0" w:firstLineChars="0"/>
        <w:rPr>
          <w:rFonts w:hint="eastAsia"/>
          <w:color w:val="auto"/>
          <w:lang w:val="en-US" w:eastAsia="zh-CN"/>
        </w:rPr>
      </w:pPr>
      <w:bookmarkStart w:id="75" w:name="_Toc9712"/>
      <w:r>
        <w:rPr>
          <w:rFonts w:hint="eastAsia"/>
          <w:color w:val="auto"/>
          <w:lang w:val="en-US" w:eastAsia="zh-CN"/>
        </w:rPr>
        <w:t>塔</w:t>
      </w:r>
      <w:r>
        <w:rPr>
          <w:rFonts w:hint="eastAsia"/>
          <w:color w:val="auto"/>
          <w:lang w:eastAsia="zh-CN"/>
        </w:rPr>
        <w:t>机</w:t>
      </w:r>
      <w:r>
        <w:rPr>
          <w:rFonts w:hint="eastAsia"/>
          <w:color w:val="auto"/>
          <w:lang w:val="en-US" w:eastAsia="zh-CN"/>
        </w:rPr>
        <w:t>拆除后注意</w:t>
      </w:r>
      <w:bookmarkEnd w:id="75"/>
    </w:p>
    <w:p>
      <w:pPr>
        <w:keepNext w:val="0"/>
        <w:keepLines w:val="0"/>
        <w:widowControl/>
        <w:suppressLineNumbers w:val="0"/>
        <w:jc w:val="both"/>
        <w:rPr>
          <w:rFonts w:hint="eastAsia"/>
          <w:lang w:val="en-US" w:eastAsia="zh-CN"/>
        </w:rPr>
      </w:pPr>
      <w:r>
        <w:rPr>
          <w:rFonts w:hint="eastAsia"/>
          <w:lang w:val="en-US" w:eastAsia="zh-CN"/>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GB5144-94）》所列的状况时应报废。</w:t>
      </w:r>
    </w:p>
    <w:bookmarkEnd w:id="53"/>
    <w:p>
      <w:pPr>
        <w:pStyle w:val="3"/>
        <w:spacing w:before="163"/>
        <w:ind w:left="240" w:leftChars="0" w:firstLineChars="0"/>
        <w:rPr>
          <w:color w:val="auto"/>
        </w:rPr>
      </w:pPr>
      <w:bookmarkStart w:id="76" w:name="_Toc2083585828"/>
      <w:bookmarkStart w:id="77" w:name="_Toc2973"/>
      <w:r>
        <w:rPr>
          <w:rFonts w:hint="eastAsia"/>
          <w:color w:val="auto"/>
        </w:rPr>
        <w:t>施工计划</w:t>
      </w:r>
      <w:bookmarkEnd w:id="54"/>
      <w:bookmarkEnd w:id="76"/>
      <w:bookmarkEnd w:id="77"/>
    </w:p>
    <w:p>
      <w:pPr>
        <w:pStyle w:val="4"/>
        <w:spacing w:before="163"/>
        <w:ind w:left="480" w:leftChars="0" w:firstLineChars="0"/>
        <w:rPr>
          <w:color w:val="auto"/>
        </w:rPr>
      </w:pPr>
      <w:bookmarkStart w:id="78" w:name="_Toc17383783"/>
      <w:bookmarkStart w:id="79" w:name="_Toc1958663214"/>
      <w:bookmarkStart w:id="80" w:name="_Toc32589"/>
      <w:r>
        <w:rPr>
          <w:rFonts w:hint="eastAsia"/>
          <w:color w:val="auto"/>
          <w:lang w:eastAsia="zh-CN"/>
        </w:rPr>
        <w:t>拆除</w:t>
      </w:r>
      <w:r>
        <w:rPr>
          <w:rFonts w:hint="eastAsia"/>
          <w:color w:val="auto"/>
        </w:rPr>
        <w:t>施工进度计划</w:t>
      </w:r>
      <w:bookmarkEnd w:id="78"/>
      <w:bookmarkEnd w:id="79"/>
      <w:bookmarkEnd w:id="80"/>
    </w:p>
    <w:p>
      <w:pPr>
        <w:keepNext w:val="0"/>
        <w:keepLines w:val="0"/>
        <w:widowControl/>
        <w:suppressLineNumbers w:val="0"/>
        <w:jc w:val="both"/>
        <w:rPr>
          <w:rFonts w:hint="eastAsia"/>
          <w:color w:val="auto"/>
        </w:rPr>
      </w:pPr>
      <w:r>
        <w:rPr>
          <w:rFonts w:hint="eastAsia"/>
          <w:lang w:val="en-US" w:eastAsia="zh-CN"/>
        </w:rPr>
        <w:t>塔式起重机从开始拆除至装车转运清场，计划工期为14天。</w:t>
      </w:r>
    </w:p>
    <w:p>
      <w:pPr>
        <w:pStyle w:val="103"/>
        <w:rPr>
          <w:color w:val="auto"/>
          <w:szCs w:val="22"/>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4.1</w:t>
      </w:r>
      <w:r>
        <w:rPr>
          <w:color w:val="auto"/>
        </w:rPr>
        <w:fldChar w:fldCharType="end"/>
      </w:r>
      <w:r>
        <w:rPr>
          <w:color w:val="auto"/>
        </w:rPr>
        <w:noBreakHyphen/>
      </w:r>
      <w:r>
        <w:rPr>
          <w:rFonts w:hint="eastAsia"/>
          <w:color w:val="auto"/>
          <w:lang w:val="en-US" w:eastAsia="zh-CN"/>
        </w:rPr>
        <w:t>1</w:t>
      </w:r>
      <w:r>
        <w:rPr>
          <w:color w:val="auto"/>
        </w:rPr>
        <w:t xml:space="preserve">  </w:t>
      </w:r>
      <w:r>
        <w:rPr>
          <w:rFonts w:hint="eastAsia"/>
          <w:color w:val="auto"/>
          <w:szCs w:val="22"/>
        </w:rPr>
        <w:t>拆除进度计划表</w:t>
      </w:r>
    </w:p>
    <w:tbl>
      <w:tblPr>
        <w:tblStyle w:val="50"/>
        <w:tblW w:w="835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4"/>
        <w:gridCol w:w="3223"/>
        <w:gridCol w:w="1457"/>
        <w:gridCol w:w="1148"/>
        <w:gridCol w:w="173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shd w:val="clear" w:color="auto" w:fill="DAE3F3" w:themeFill="accent1" w:themeFillTint="32"/>
            <w:noWrap w:val="0"/>
            <w:vAlign w:val="center"/>
          </w:tcPr>
          <w:p>
            <w:pPr>
              <w:spacing w:line="240" w:lineRule="auto"/>
              <w:ind w:firstLine="0" w:firstLineChars="0"/>
              <w:jc w:val="center"/>
              <w:rPr>
                <w:rStyle w:val="121"/>
                <w:color w:val="auto"/>
              </w:rPr>
            </w:pPr>
            <w:r>
              <w:rPr>
                <w:rStyle w:val="121"/>
                <w:rFonts w:hint="eastAsia"/>
                <w:color w:val="auto"/>
              </w:rPr>
              <w:t>序号</w:t>
            </w:r>
          </w:p>
        </w:tc>
        <w:tc>
          <w:tcPr>
            <w:tcW w:w="3223" w:type="dxa"/>
            <w:shd w:val="clear" w:color="auto" w:fill="DAE3F3" w:themeFill="accent1" w:themeFillTint="32"/>
            <w:noWrap w:val="0"/>
            <w:vAlign w:val="center"/>
          </w:tcPr>
          <w:p>
            <w:pPr>
              <w:spacing w:line="240" w:lineRule="auto"/>
              <w:ind w:firstLine="422"/>
              <w:jc w:val="center"/>
              <w:rPr>
                <w:rStyle w:val="121"/>
                <w:color w:val="auto"/>
              </w:rPr>
            </w:pPr>
            <w:r>
              <w:rPr>
                <w:rStyle w:val="121"/>
                <w:rFonts w:hint="eastAsia"/>
                <w:color w:val="auto"/>
              </w:rPr>
              <w:t>拆除内容</w:t>
            </w:r>
          </w:p>
        </w:tc>
        <w:tc>
          <w:tcPr>
            <w:tcW w:w="1457" w:type="dxa"/>
            <w:shd w:val="clear" w:color="auto" w:fill="DAE3F3" w:themeFill="accent1" w:themeFillTint="32"/>
            <w:noWrap w:val="0"/>
            <w:vAlign w:val="center"/>
          </w:tcPr>
          <w:p>
            <w:pPr>
              <w:spacing w:line="240" w:lineRule="auto"/>
              <w:ind w:firstLine="0" w:firstLineChars="0"/>
              <w:jc w:val="center"/>
              <w:rPr>
                <w:rStyle w:val="121"/>
                <w:color w:val="auto"/>
              </w:rPr>
            </w:pPr>
            <w:r>
              <w:rPr>
                <w:rStyle w:val="121"/>
                <w:rFonts w:hint="eastAsia"/>
                <w:color w:val="auto"/>
              </w:rPr>
              <w:t>关键设备</w:t>
            </w:r>
          </w:p>
        </w:tc>
        <w:tc>
          <w:tcPr>
            <w:tcW w:w="1148" w:type="dxa"/>
            <w:shd w:val="clear" w:color="auto" w:fill="DAE3F3" w:themeFill="accent1" w:themeFillTint="32"/>
            <w:noWrap w:val="0"/>
            <w:vAlign w:val="center"/>
          </w:tcPr>
          <w:p>
            <w:pPr>
              <w:spacing w:line="240" w:lineRule="auto"/>
              <w:ind w:firstLine="0" w:firstLineChars="0"/>
              <w:jc w:val="center"/>
              <w:rPr>
                <w:rStyle w:val="121"/>
                <w:rFonts w:hint="eastAsia" w:eastAsia="宋体"/>
                <w:color w:val="auto"/>
                <w:lang w:eastAsia="zh-CN"/>
              </w:rPr>
            </w:pPr>
            <w:r>
              <w:rPr>
                <w:rStyle w:val="121"/>
                <w:rFonts w:hint="eastAsia"/>
                <w:color w:val="auto"/>
              </w:rPr>
              <w:t>时间</w:t>
            </w:r>
            <w:r>
              <w:rPr>
                <w:rStyle w:val="121"/>
                <w:rFonts w:hint="eastAsia"/>
                <w:color w:val="auto"/>
                <w:lang w:eastAsia="zh-CN"/>
              </w:rPr>
              <w:t>（天）</w:t>
            </w:r>
          </w:p>
        </w:tc>
        <w:tc>
          <w:tcPr>
            <w:tcW w:w="1739" w:type="dxa"/>
            <w:shd w:val="clear" w:color="auto" w:fill="DAE3F3" w:themeFill="accent1" w:themeFillTint="32"/>
            <w:noWrap w:val="0"/>
            <w:vAlign w:val="center"/>
          </w:tcPr>
          <w:p>
            <w:pPr>
              <w:spacing w:line="240" w:lineRule="auto"/>
              <w:ind w:firstLine="422"/>
              <w:jc w:val="center"/>
              <w:rPr>
                <w:rStyle w:val="121"/>
                <w:color w:val="auto"/>
              </w:rPr>
            </w:pPr>
            <w:r>
              <w:rPr>
                <w:rStyle w:val="121"/>
                <w:rFonts w:hint="eastAsia"/>
                <w:color w:val="auto"/>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Style w:val="121"/>
                <w:color w:val="auto"/>
              </w:rPr>
            </w:pPr>
            <w:r>
              <w:rPr>
                <w:rStyle w:val="121"/>
                <w:rFonts w:hint="eastAsia"/>
                <w:color w:val="auto"/>
              </w:rPr>
              <w:t>1</w:t>
            </w:r>
          </w:p>
        </w:tc>
        <w:tc>
          <w:tcPr>
            <w:tcW w:w="3223" w:type="dxa"/>
            <w:noWrap w:val="0"/>
            <w:vAlign w:val="center"/>
          </w:tcPr>
          <w:p>
            <w:pPr>
              <w:spacing w:line="240" w:lineRule="auto"/>
              <w:ind w:firstLine="0" w:firstLineChars="0"/>
              <w:jc w:val="center"/>
              <w:rPr>
                <w:rStyle w:val="121"/>
                <w:rFonts w:hint="default" w:eastAsia="宋体"/>
                <w:color w:val="auto"/>
                <w:lang w:val="en-US" w:eastAsia="zh-CN"/>
              </w:rPr>
            </w:pPr>
            <w:r>
              <w:rPr>
                <w:rStyle w:val="121"/>
                <w:rFonts w:hint="eastAsia"/>
                <w:color w:val="auto"/>
              </w:rPr>
              <w:t>塔身降节</w:t>
            </w:r>
            <w:r>
              <w:rPr>
                <w:rStyle w:val="121"/>
                <w:rFonts w:hint="eastAsia"/>
                <w:color w:val="auto"/>
                <w:lang w:eastAsia="zh-CN"/>
              </w:rPr>
              <w:t>约</w:t>
            </w:r>
            <w:r>
              <w:rPr>
                <w:rStyle w:val="121"/>
                <w:rFonts w:hint="eastAsia"/>
                <w:color w:val="auto"/>
                <w:lang w:val="en-US" w:eastAsia="zh-CN"/>
              </w:rPr>
              <w:t>42节</w:t>
            </w:r>
          </w:p>
        </w:tc>
        <w:tc>
          <w:tcPr>
            <w:tcW w:w="1457" w:type="dxa"/>
            <w:noWrap w:val="0"/>
            <w:vAlign w:val="center"/>
          </w:tcPr>
          <w:p>
            <w:pPr>
              <w:spacing w:line="240" w:lineRule="auto"/>
              <w:ind w:firstLine="0" w:firstLineChars="0"/>
              <w:jc w:val="center"/>
              <w:rPr>
                <w:rStyle w:val="121"/>
                <w:color w:val="auto"/>
              </w:rPr>
            </w:pPr>
            <w:r>
              <w:rPr>
                <w:rStyle w:val="121"/>
                <w:rFonts w:hint="eastAsia"/>
                <w:color w:val="auto"/>
              </w:rPr>
              <w:t>-</w:t>
            </w:r>
            <w:r>
              <w:rPr>
                <w:rStyle w:val="121"/>
                <w:color w:val="auto"/>
              </w:rPr>
              <w:t>-----</w:t>
            </w:r>
          </w:p>
        </w:tc>
        <w:tc>
          <w:tcPr>
            <w:tcW w:w="1148" w:type="dxa"/>
            <w:noWrap w:val="0"/>
            <w:vAlign w:val="center"/>
          </w:tcPr>
          <w:p>
            <w:pPr>
              <w:spacing w:line="240" w:lineRule="auto"/>
              <w:ind w:firstLine="0" w:firstLineChars="0"/>
              <w:jc w:val="center"/>
              <w:rPr>
                <w:rStyle w:val="121"/>
                <w:rFonts w:hint="default" w:eastAsia="宋体"/>
                <w:color w:val="auto"/>
                <w:lang w:val="en-US" w:eastAsia="zh-CN"/>
              </w:rPr>
            </w:pPr>
            <w:r>
              <w:rPr>
                <w:rStyle w:val="121"/>
                <w:rFonts w:hint="eastAsia"/>
                <w:color w:val="auto"/>
                <w:lang w:val="en-US" w:eastAsia="zh-CN"/>
              </w:rPr>
              <w:t>8</w:t>
            </w:r>
          </w:p>
        </w:tc>
        <w:tc>
          <w:tcPr>
            <w:tcW w:w="1739" w:type="dxa"/>
            <w:noWrap w:val="0"/>
            <w:vAlign w:val="center"/>
          </w:tcPr>
          <w:p>
            <w:pPr>
              <w:spacing w:line="240" w:lineRule="auto"/>
              <w:ind w:left="0" w:leftChars="0" w:firstLine="0" w:firstLineChars="0"/>
              <w:jc w:val="both"/>
              <w:rPr>
                <w:rStyle w:val="121"/>
                <w:rFonts w:hint="eastAsia" w:eastAsia="宋体"/>
                <w:color w:val="auto"/>
                <w:lang w:val="en-US" w:eastAsia="zh-CN"/>
              </w:rPr>
            </w:pPr>
            <w:r>
              <w:rPr>
                <w:rStyle w:val="121"/>
                <w:rFonts w:hint="eastAsia"/>
                <w:color w:val="auto"/>
                <w:lang w:eastAsia="zh-CN"/>
              </w:rPr>
              <w:t>塔机安装高度约为</w:t>
            </w:r>
            <w:r>
              <w:rPr>
                <w:rStyle w:val="121"/>
                <w:rFonts w:hint="eastAsia"/>
                <w:color w:val="auto"/>
                <w:lang w:val="en-US" w:eastAsia="zh-CN"/>
              </w:rPr>
              <w:t>130.5</w:t>
            </w:r>
            <w:r>
              <w:rPr>
                <w:rStyle w:val="121"/>
                <w:rFonts w:hint="default"/>
                <w:color w:val="auto"/>
                <w:lang w:val="en-US" w:eastAsia="zh-CN"/>
              </w:rPr>
              <w:t>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Style w:val="121"/>
                <w:color w:val="auto"/>
              </w:rPr>
            </w:pPr>
            <w:r>
              <w:rPr>
                <w:rStyle w:val="121"/>
                <w:color w:val="auto"/>
              </w:rPr>
              <w:t>2</w:t>
            </w:r>
          </w:p>
        </w:tc>
        <w:tc>
          <w:tcPr>
            <w:tcW w:w="3223" w:type="dxa"/>
            <w:noWrap w:val="0"/>
            <w:vAlign w:val="center"/>
          </w:tcPr>
          <w:p>
            <w:pPr>
              <w:spacing w:line="240" w:lineRule="auto"/>
              <w:ind w:firstLine="0" w:firstLineChars="0"/>
              <w:jc w:val="center"/>
              <w:rPr>
                <w:rStyle w:val="121"/>
                <w:color w:val="auto"/>
              </w:rPr>
            </w:pPr>
            <w:r>
              <w:rPr>
                <w:rStyle w:val="121"/>
                <w:rFonts w:hint="eastAsia"/>
                <w:color w:val="auto"/>
              </w:rPr>
              <w:t>钢丝绳、配重</w:t>
            </w:r>
            <w:r>
              <w:rPr>
                <w:rStyle w:val="121"/>
                <w:rFonts w:hint="eastAsia"/>
                <w:color w:val="auto"/>
                <w:lang w:eastAsia="zh-CN"/>
              </w:rPr>
              <w:t>、</w:t>
            </w:r>
            <w:r>
              <w:rPr>
                <w:rStyle w:val="121"/>
                <w:rFonts w:hint="eastAsia"/>
                <w:color w:val="auto"/>
                <w:lang w:val="en-US" w:eastAsia="zh-CN"/>
              </w:rPr>
              <w:t>电气等</w:t>
            </w:r>
            <w:r>
              <w:rPr>
                <w:rStyle w:val="121"/>
                <w:rFonts w:hint="eastAsia"/>
                <w:color w:val="auto"/>
              </w:rPr>
              <w:t>拆除</w:t>
            </w:r>
          </w:p>
        </w:tc>
        <w:tc>
          <w:tcPr>
            <w:tcW w:w="1457" w:type="dxa"/>
            <w:noWrap w:val="0"/>
            <w:vAlign w:val="center"/>
          </w:tcPr>
          <w:p>
            <w:pPr>
              <w:spacing w:line="240" w:lineRule="auto"/>
              <w:ind w:left="0" w:leftChars="0" w:firstLine="0" w:firstLineChars="0"/>
              <w:jc w:val="both"/>
              <w:rPr>
                <w:rStyle w:val="121"/>
                <w:rFonts w:hint="default" w:eastAsia="宋体"/>
                <w:color w:val="auto"/>
                <w:lang w:val="en-US" w:eastAsia="zh-CN"/>
              </w:rPr>
            </w:pPr>
            <w:r>
              <w:rPr>
                <w:rStyle w:val="121"/>
                <w:rFonts w:hint="eastAsia"/>
                <w:color w:val="auto"/>
                <w:lang w:val="en-US" w:eastAsia="zh-CN"/>
              </w:rPr>
              <w:t>25吨汽车吊</w:t>
            </w:r>
          </w:p>
        </w:tc>
        <w:tc>
          <w:tcPr>
            <w:tcW w:w="1148" w:type="dxa"/>
            <w:noWrap w:val="0"/>
            <w:vAlign w:val="center"/>
          </w:tcPr>
          <w:p>
            <w:pPr>
              <w:spacing w:line="240" w:lineRule="auto"/>
              <w:ind w:firstLine="0" w:firstLineChars="0"/>
              <w:jc w:val="center"/>
              <w:rPr>
                <w:rStyle w:val="121"/>
                <w:color w:val="auto"/>
              </w:rPr>
            </w:pPr>
            <w:r>
              <w:rPr>
                <w:rStyle w:val="121"/>
                <w:color w:val="auto"/>
              </w:rPr>
              <w:t>1</w:t>
            </w:r>
          </w:p>
        </w:tc>
        <w:tc>
          <w:tcPr>
            <w:tcW w:w="1739" w:type="dxa"/>
            <w:noWrap w:val="0"/>
            <w:vAlign w:val="center"/>
          </w:tcPr>
          <w:p>
            <w:pPr>
              <w:spacing w:line="240" w:lineRule="auto"/>
              <w:ind w:firstLine="420"/>
              <w:jc w:val="center"/>
              <w:rPr>
                <w:rStyle w:val="121"/>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Style w:val="121"/>
                <w:color w:val="auto"/>
              </w:rPr>
            </w:pPr>
            <w:r>
              <w:rPr>
                <w:rStyle w:val="121"/>
                <w:color w:val="auto"/>
              </w:rPr>
              <w:t>3</w:t>
            </w:r>
          </w:p>
        </w:tc>
        <w:tc>
          <w:tcPr>
            <w:tcW w:w="3223" w:type="dxa"/>
            <w:noWrap w:val="0"/>
            <w:vAlign w:val="center"/>
          </w:tcPr>
          <w:p>
            <w:pPr>
              <w:spacing w:line="240" w:lineRule="auto"/>
              <w:ind w:firstLine="0" w:firstLineChars="0"/>
              <w:jc w:val="center"/>
              <w:rPr>
                <w:rStyle w:val="121"/>
                <w:color w:val="auto"/>
              </w:rPr>
            </w:pPr>
            <w:r>
              <w:rPr>
                <w:rStyle w:val="121"/>
                <w:rFonts w:hint="eastAsia"/>
                <w:color w:val="auto"/>
              </w:rPr>
              <w:t>起重臂、平衡臂</w:t>
            </w:r>
            <w:r>
              <w:rPr>
                <w:rStyle w:val="121"/>
                <w:rFonts w:hint="eastAsia"/>
                <w:color w:val="auto"/>
                <w:lang w:eastAsia="zh-CN"/>
              </w:rPr>
              <w:t>、塔顶等</w:t>
            </w:r>
            <w:r>
              <w:rPr>
                <w:rStyle w:val="121"/>
                <w:rFonts w:hint="eastAsia"/>
                <w:color w:val="auto"/>
                <w:lang w:val="en-US" w:eastAsia="zh-CN"/>
              </w:rPr>
              <w:t>拆除</w:t>
            </w:r>
          </w:p>
        </w:tc>
        <w:tc>
          <w:tcPr>
            <w:tcW w:w="1457" w:type="dxa"/>
            <w:noWrap w:val="0"/>
            <w:vAlign w:val="center"/>
          </w:tcPr>
          <w:p>
            <w:pPr>
              <w:spacing w:line="240" w:lineRule="auto"/>
              <w:ind w:left="0" w:leftChars="0" w:firstLine="0" w:firstLineChars="0"/>
              <w:jc w:val="both"/>
              <w:rPr>
                <w:rStyle w:val="121"/>
                <w:color w:val="auto"/>
              </w:rPr>
            </w:pPr>
            <w:r>
              <w:rPr>
                <w:rStyle w:val="121"/>
                <w:rFonts w:hint="eastAsia"/>
                <w:color w:val="auto"/>
                <w:lang w:val="en-US" w:eastAsia="zh-CN"/>
              </w:rPr>
              <w:t>25吨汽车吊</w:t>
            </w:r>
          </w:p>
        </w:tc>
        <w:tc>
          <w:tcPr>
            <w:tcW w:w="1148" w:type="dxa"/>
            <w:noWrap w:val="0"/>
            <w:vAlign w:val="center"/>
          </w:tcPr>
          <w:p>
            <w:pPr>
              <w:spacing w:line="240" w:lineRule="auto"/>
              <w:ind w:firstLine="0" w:firstLineChars="0"/>
              <w:jc w:val="center"/>
              <w:rPr>
                <w:rStyle w:val="121"/>
                <w:rFonts w:hint="eastAsia"/>
                <w:color w:val="auto"/>
                <w:lang w:val="en-US" w:eastAsia="zh-CN"/>
              </w:rPr>
            </w:pPr>
            <w:r>
              <w:rPr>
                <w:rStyle w:val="121"/>
                <w:rFonts w:hint="eastAsia"/>
                <w:color w:val="auto"/>
                <w:lang w:val="en-US" w:eastAsia="zh-CN"/>
              </w:rPr>
              <w:t>1</w:t>
            </w:r>
          </w:p>
        </w:tc>
        <w:tc>
          <w:tcPr>
            <w:tcW w:w="1739" w:type="dxa"/>
            <w:noWrap w:val="0"/>
            <w:vAlign w:val="center"/>
          </w:tcPr>
          <w:p>
            <w:pPr>
              <w:spacing w:line="240" w:lineRule="auto"/>
              <w:ind w:firstLine="0" w:firstLineChars="0"/>
              <w:jc w:val="center"/>
              <w:rPr>
                <w:rStyle w:val="121"/>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Style w:val="121"/>
                <w:color w:val="auto"/>
              </w:rPr>
            </w:pPr>
            <w:r>
              <w:rPr>
                <w:rStyle w:val="121"/>
                <w:color w:val="auto"/>
              </w:rPr>
              <w:t>4</w:t>
            </w:r>
          </w:p>
        </w:tc>
        <w:tc>
          <w:tcPr>
            <w:tcW w:w="3223" w:type="dxa"/>
            <w:noWrap w:val="0"/>
            <w:vAlign w:val="center"/>
          </w:tcPr>
          <w:p>
            <w:pPr>
              <w:spacing w:line="240" w:lineRule="auto"/>
              <w:ind w:firstLine="0" w:firstLineChars="0"/>
              <w:jc w:val="center"/>
              <w:rPr>
                <w:rStyle w:val="121"/>
                <w:color w:val="auto"/>
              </w:rPr>
            </w:pPr>
            <w:r>
              <w:rPr>
                <w:rStyle w:val="121"/>
                <w:rFonts w:hint="eastAsia"/>
                <w:color w:val="auto"/>
                <w:lang w:eastAsia="zh-CN"/>
              </w:rPr>
              <w:t>基础</w:t>
            </w:r>
            <w:r>
              <w:rPr>
                <w:rStyle w:val="121"/>
                <w:rFonts w:hint="eastAsia"/>
                <w:color w:val="auto"/>
              </w:rPr>
              <w:t>节、</w:t>
            </w:r>
            <w:r>
              <w:rPr>
                <w:rStyle w:val="121"/>
                <w:rFonts w:hint="eastAsia"/>
                <w:color w:val="auto"/>
                <w:lang w:eastAsia="zh-CN"/>
              </w:rPr>
              <w:t>爬各架、特殊节、回转总成等　</w:t>
            </w:r>
            <w:r>
              <w:rPr>
                <w:rStyle w:val="121"/>
                <w:rFonts w:hint="eastAsia"/>
                <w:color w:val="auto"/>
              </w:rPr>
              <w:t>拆除</w:t>
            </w:r>
          </w:p>
        </w:tc>
        <w:tc>
          <w:tcPr>
            <w:tcW w:w="1457" w:type="dxa"/>
            <w:noWrap w:val="0"/>
            <w:vAlign w:val="center"/>
          </w:tcPr>
          <w:p>
            <w:pPr>
              <w:spacing w:line="240" w:lineRule="auto"/>
              <w:ind w:left="0" w:leftChars="0" w:firstLine="0" w:firstLineChars="0"/>
              <w:jc w:val="both"/>
              <w:rPr>
                <w:rStyle w:val="121"/>
                <w:color w:val="auto"/>
              </w:rPr>
            </w:pPr>
            <w:r>
              <w:rPr>
                <w:rStyle w:val="121"/>
                <w:rFonts w:hint="eastAsia"/>
                <w:color w:val="auto"/>
                <w:lang w:val="en-US" w:eastAsia="zh-CN"/>
              </w:rPr>
              <w:t>25吨汽车吊</w:t>
            </w:r>
          </w:p>
        </w:tc>
        <w:tc>
          <w:tcPr>
            <w:tcW w:w="1148" w:type="dxa"/>
            <w:noWrap w:val="0"/>
            <w:vAlign w:val="center"/>
          </w:tcPr>
          <w:p>
            <w:pPr>
              <w:spacing w:line="240" w:lineRule="auto"/>
              <w:ind w:firstLine="0" w:firstLineChars="0"/>
              <w:jc w:val="center"/>
              <w:rPr>
                <w:rStyle w:val="121"/>
                <w:color w:val="auto"/>
              </w:rPr>
            </w:pPr>
            <w:r>
              <w:rPr>
                <w:rStyle w:val="121"/>
                <w:color w:val="auto"/>
              </w:rPr>
              <w:t>1</w:t>
            </w:r>
          </w:p>
        </w:tc>
        <w:tc>
          <w:tcPr>
            <w:tcW w:w="1739" w:type="dxa"/>
            <w:noWrap w:val="0"/>
            <w:vAlign w:val="center"/>
          </w:tcPr>
          <w:p>
            <w:pPr>
              <w:spacing w:line="240" w:lineRule="auto"/>
              <w:ind w:firstLine="420"/>
              <w:jc w:val="center"/>
              <w:rPr>
                <w:rStyle w:val="121"/>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Style w:val="121"/>
                <w:rFonts w:hint="eastAsia" w:eastAsia="宋体"/>
                <w:color w:val="auto"/>
                <w:lang w:val="en-US" w:eastAsia="zh-CN"/>
              </w:rPr>
            </w:pPr>
            <w:r>
              <w:rPr>
                <w:rStyle w:val="121"/>
                <w:rFonts w:hint="eastAsia"/>
                <w:color w:val="auto"/>
                <w:lang w:val="en-US" w:eastAsia="zh-CN"/>
              </w:rPr>
              <w:t>6</w:t>
            </w:r>
          </w:p>
        </w:tc>
        <w:tc>
          <w:tcPr>
            <w:tcW w:w="3223" w:type="dxa"/>
            <w:noWrap w:val="0"/>
            <w:vAlign w:val="center"/>
          </w:tcPr>
          <w:p>
            <w:pPr>
              <w:spacing w:line="240" w:lineRule="auto"/>
              <w:ind w:left="0" w:leftChars="0" w:firstLine="0" w:firstLineChars="0"/>
              <w:jc w:val="center"/>
              <w:rPr>
                <w:rStyle w:val="121"/>
                <w:rFonts w:hint="default"/>
                <w:color w:val="auto"/>
                <w:lang w:val="en-US" w:eastAsia="zh-CN"/>
              </w:rPr>
            </w:pPr>
            <w:r>
              <w:rPr>
                <w:rStyle w:val="121"/>
                <w:rFonts w:hint="eastAsia"/>
                <w:color w:val="auto"/>
                <w:lang w:val="en-US" w:eastAsia="zh-CN"/>
              </w:rPr>
              <w:t>附着装置拆除</w:t>
            </w:r>
          </w:p>
        </w:tc>
        <w:tc>
          <w:tcPr>
            <w:tcW w:w="1457" w:type="dxa"/>
            <w:noWrap w:val="0"/>
            <w:vAlign w:val="center"/>
          </w:tcPr>
          <w:p>
            <w:pPr>
              <w:spacing w:line="240" w:lineRule="auto"/>
              <w:ind w:left="0" w:leftChars="0" w:firstLine="0" w:firstLineChars="0"/>
              <w:jc w:val="both"/>
              <w:rPr>
                <w:rStyle w:val="121"/>
                <w:rFonts w:hint="eastAsia"/>
                <w:color w:val="auto"/>
                <w:lang w:val="en-US" w:eastAsia="zh-CN"/>
              </w:rPr>
            </w:pPr>
            <w:r>
              <w:rPr>
                <w:rStyle w:val="121"/>
                <w:rFonts w:hint="eastAsia"/>
                <w:color w:val="auto"/>
                <w:lang w:val="en-US" w:eastAsia="zh-CN"/>
              </w:rPr>
              <w:t>塔机或汽车吊</w:t>
            </w:r>
          </w:p>
        </w:tc>
        <w:tc>
          <w:tcPr>
            <w:tcW w:w="1148" w:type="dxa"/>
            <w:noWrap w:val="0"/>
            <w:vAlign w:val="center"/>
          </w:tcPr>
          <w:p>
            <w:pPr>
              <w:spacing w:line="240" w:lineRule="auto"/>
              <w:ind w:firstLine="0" w:firstLineChars="0"/>
              <w:jc w:val="center"/>
              <w:rPr>
                <w:rStyle w:val="121"/>
                <w:rFonts w:hint="eastAsia" w:eastAsia="宋体"/>
                <w:color w:val="auto"/>
                <w:lang w:val="en-US" w:eastAsia="zh-CN"/>
              </w:rPr>
            </w:pPr>
            <w:r>
              <w:rPr>
                <w:rStyle w:val="121"/>
                <w:rFonts w:hint="eastAsia"/>
                <w:color w:val="auto"/>
                <w:lang w:val="en-US" w:eastAsia="zh-CN"/>
              </w:rPr>
              <w:t>3</w:t>
            </w:r>
          </w:p>
        </w:tc>
        <w:tc>
          <w:tcPr>
            <w:tcW w:w="1739" w:type="dxa"/>
            <w:noWrap w:val="0"/>
            <w:vAlign w:val="center"/>
          </w:tcPr>
          <w:p>
            <w:pPr>
              <w:spacing w:line="240" w:lineRule="auto"/>
              <w:ind w:firstLine="420"/>
              <w:jc w:val="center"/>
              <w:rPr>
                <w:rStyle w:val="121"/>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4" w:type="dxa"/>
            <w:noWrap w:val="0"/>
            <w:vAlign w:val="center"/>
          </w:tcPr>
          <w:p>
            <w:pPr>
              <w:spacing w:line="240" w:lineRule="auto"/>
              <w:ind w:firstLine="0" w:firstLineChars="0"/>
              <w:jc w:val="center"/>
              <w:rPr>
                <w:rStyle w:val="121"/>
                <w:rFonts w:hint="eastAsia" w:eastAsia="宋体"/>
                <w:color w:val="auto"/>
                <w:lang w:val="en-US" w:eastAsia="zh-CN"/>
              </w:rPr>
            </w:pPr>
            <w:r>
              <w:rPr>
                <w:rStyle w:val="121"/>
                <w:rFonts w:hint="eastAsia"/>
                <w:color w:val="auto"/>
                <w:lang w:val="en-US" w:eastAsia="zh-CN"/>
              </w:rPr>
              <w:t>7</w:t>
            </w:r>
          </w:p>
        </w:tc>
        <w:tc>
          <w:tcPr>
            <w:tcW w:w="7567" w:type="dxa"/>
            <w:gridSpan w:val="4"/>
            <w:noWrap w:val="0"/>
            <w:vAlign w:val="center"/>
          </w:tcPr>
          <w:p>
            <w:pPr>
              <w:spacing w:line="240" w:lineRule="auto"/>
              <w:ind w:firstLine="420"/>
              <w:jc w:val="center"/>
              <w:rPr>
                <w:rStyle w:val="121"/>
                <w:color w:val="auto"/>
              </w:rPr>
            </w:pPr>
            <w:r>
              <w:rPr>
                <w:rStyle w:val="121"/>
                <w:rFonts w:hint="eastAsia"/>
                <w:color w:val="auto"/>
                <w:lang w:val="en-US" w:eastAsia="zh-CN"/>
              </w:rPr>
              <w:t>说明：低塔拆卸时直接用高塔拆除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64" w:type="dxa"/>
            <w:gridSpan w:val="3"/>
            <w:noWrap w:val="0"/>
            <w:vAlign w:val="center"/>
          </w:tcPr>
          <w:p>
            <w:pPr>
              <w:spacing w:line="240" w:lineRule="auto"/>
              <w:ind w:firstLine="422"/>
              <w:jc w:val="center"/>
              <w:rPr>
                <w:rStyle w:val="121"/>
                <w:color w:val="auto"/>
              </w:rPr>
            </w:pPr>
            <w:r>
              <w:rPr>
                <w:rStyle w:val="121"/>
                <w:rFonts w:hint="eastAsia"/>
                <w:color w:val="auto"/>
              </w:rPr>
              <w:t>合计</w:t>
            </w:r>
          </w:p>
        </w:tc>
        <w:tc>
          <w:tcPr>
            <w:tcW w:w="1148" w:type="dxa"/>
            <w:noWrap w:val="0"/>
            <w:vAlign w:val="center"/>
          </w:tcPr>
          <w:p>
            <w:pPr>
              <w:spacing w:line="240" w:lineRule="auto"/>
              <w:ind w:firstLine="0" w:firstLineChars="0"/>
              <w:jc w:val="center"/>
              <w:rPr>
                <w:rStyle w:val="121"/>
                <w:rFonts w:hint="default" w:eastAsia="宋体"/>
                <w:color w:val="auto"/>
                <w:lang w:val="en-US" w:eastAsia="zh-CN"/>
              </w:rPr>
            </w:pPr>
            <w:r>
              <w:rPr>
                <w:rStyle w:val="121"/>
                <w:rFonts w:hint="eastAsia"/>
                <w:color w:val="auto"/>
                <w:lang w:val="en-US" w:eastAsia="zh-CN"/>
              </w:rPr>
              <w:t>14</w:t>
            </w:r>
          </w:p>
        </w:tc>
        <w:tc>
          <w:tcPr>
            <w:tcW w:w="1739" w:type="dxa"/>
            <w:noWrap w:val="0"/>
            <w:vAlign w:val="center"/>
          </w:tcPr>
          <w:p>
            <w:pPr>
              <w:spacing w:line="240" w:lineRule="auto"/>
              <w:ind w:firstLine="420"/>
              <w:jc w:val="center"/>
              <w:rPr>
                <w:rStyle w:val="121"/>
                <w:color w:val="auto"/>
              </w:rPr>
            </w:pPr>
          </w:p>
        </w:tc>
      </w:tr>
    </w:tbl>
    <w:p>
      <w:pPr>
        <w:pStyle w:val="4"/>
        <w:spacing w:before="163"/>
        <w:ind w:left="480" w:leftChars="0" w:firstLineChars="0"/>
        <w:rPr>
          <w:rFonts w:hint="eastAsia"/>
          <w:color w:val="auto"/>
          <w:lang w:eastAsia="zh-CN"/>
        </w:rPr>
      </w:pPr>
      <w:bookmarkStart w:id="81" w:name="_Toc17383786"/>
      <w:bookmarkStart w:id="82" w:name="_Toc1902733466"/>
      <w:bookmarkStart w:id="83" w:name="_Toc12998"/>
      <w:r>
        <w:rPr>
          <w:rFonts w:hint="eastAsia"/>
          <w:color w:val="auto"/>
          <w:lang w:val="en-US" w:eastAsia="zh-CN"/>
        </w:rPr>
        <w:t>施工</w:t>
      </w:r>
      <w:r>
        <w:rPr>
          <w:rFonts w:hint="eastAsia"/>
          <w:color w:val="auto"/>
          <w:lang w:eastAsia="zh-CN"/>
        </w:rPr>
        <w:t>材料</w:t>
      </w:r>
      <w:r>
        <w:rPr>
          <w:rFonts w:hint="eastAsia"/>
          <w:color w:val="auto"/>
          <w:lang w:val="en-US" w:eastAsia="zh-CN"/>
        </w:rPr>
        <w:t>及设备</w:t>
      </w:r>
      <w:r>
        <w:rPr>
          <w:rFonts w:hint="eastAsia"/>
          <w:color w:val="auto"/>
          <w:lang w:eastAsia="zh-CN"/>
        </w:rPr>
        <w:t>计划</w:t>
      </w:r>
      <w:bookmarkEnd w:id="81"/>
      <w:bookmarkEnd w:id="82"/>
      <w:bookmarkEnd w:id="83"/>
    </w:p>
    <w:p>
      <w:pPr>
        <w:pStyle w:val="103"/>
        <w:rPr>
          <w:rFonts w:hint="eastAsia"/>
          <w:color w:val="auto"/>
          <w:szCs w:val="22"/>
        </w:rPr>
      </w:pPr>
      <w:r>
        <w:rPr>
          <w:rFonts w:hint="eastAsia"/>
          <w:color w:val="auto"/>
        </w:rPr>
        <w:t xml:space="preserve">表 </w:t>
      </w:r>
      <w:r>
        <w:rPr>
          <w:rFonts w:hint="eastAsia"/>
          <w:color w:val="auto"/>
          <w:lang w:val="en-US" w:eastAsia="zh-CN"/>
        </w:rPr>
        <w:t>4.2-</w:t>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lang w:val="en-US" w:eastAsia="zh-CN"/>
        </w:rPr>
        <w:t>施工</w:t>
      </w:r>
      <w:r>
        <w:rPr>
          <w:rFonts w:hint="eastAsia"/>
          <w:color w:val="auto"/>
          <w:szCs w:val="22"/>
        </w:rPr>
        <w:t>材料</w:t>
      </w:r>
      <w:r>
        <w:rPr>
          <w:rFonts w:hint="eastAsia"/>
          <w:color w:val="auto"/>
          <w:szCs w:val="22"/>
          <w:lang w:val="en-US" w:eastAsia="zh-CN"/>
        </w:rPr>
        <w:t>及设备</w:t>
      </w:r>
      <w:r>
        <w:rPr>
          <w:rFonts w:hint="eastAsia"/>
          <w:color w:val="auto"/>
          <w:szCs w:val="22"/>
        </w:rPr>
        <w:t>计划表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646"/>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pPr>
              <w:pStyle w:val="110"/>
              <w:spacing w:before="60"/>
              <w:rPr>
                <w:rFonts w:hint="eastAsia"/>
              </w:rPr>
            </w:pPr>
            <w:r>
              <w:rPr>
                <w:rFonts w:hint="eastAsia"/>
              </w:rPr>
              <w:t>序号</w:t>
            </w:r>
          </w:p>
        </w:tc>
        <w:tc>
          <w:tcPr>
            <w:tcW w:w="1077" w:type="dxa"/>
            <w:tcBorders>
              <w:top w:val="double" w:color="auto" w:sz="4" w:space="0"/>
            </w:tcBorders>
            <w:shd w:val="clear" w:color="auto" w:fill="DEEBF6"/>
            <w:noWrap w:val="0"/>
            <w:vAlign w:val="center"/>
          </w:tcPr>
          <w:p>
            <w:pPr>
              <w:pStyle w:val="110"/>
              <w:spacing w:before="60"/>
              <w:rPr>
                <w:rFonts w:hint="eastAsia"/>
              </w:rPr>
            </w:pPr>
            <w:r>
              <w:rPr>
                <w:rFonts w:hint="eastAsia"/>
              </w:rPr>
              <w:t>名称</w:t>
            </w:r>
          </w:p>
        </w:tc>
        <w:tc>
          <w:tcPr>
            <w:tcW w:w="2777" w:type="dxa"/>
            <w:tcBorders>
              <w:top w:val="double" w:color="auto" w:sz="4" w:space="0"/>
            </w:tcBorders>
            <w:shd w:val="clear" w:color="auto" w:fill="DEEBF6"/>
            <w:noWrap w:val="0"/>
            <w:vAlign w:val="center"/>
          </w:tcPr>
          <w:p>
            <w:pPr>
              <w:pStyle w:val="110"/>
              <w:spacing w:before="60"/>
              <w:rPr>
                <w:rFonts w:hint="eastAsia"/>
              </w:rPr>
            </w:pPr>
            <w:r>
              <w:rPr>
                <w:rFonts w:hint="eastAsia"/>
              </w:rPr>
              <w:t>型号</w:t>
            </w:r>
          </w:p>
        </w:tc>
        <w:tc>
          <w:tcPr>
            <w:tcW w:w="646" w:type="dxa"/>
            <w:tcBorders>
              <w:top w:val="double" w:color="auto" w:sz="4" w:space="0"/>
            </w:tcBorders>
            <w:shd w:val="clear" w:color="auto" w:fill="DEEBF6"/>
            <w:noWrap w:val="0"/>
            <w:vAlign w:val="center"/>
          </w:tcPr>
          <w:p>
            <w:pPr>
              <w:pStyle w:val="110"/>
              <w:spacing w:before="60"/>
              <w:rPr>
                <w:rFonts w:hint="eastAsia"/>
              </w:rPr>
            </w:pPr>
            <w:r>
              <w:rPr>
                <w:rFonts w:hint="eastAsia"/>
              </w:rPr>
              <w:t>数量</w:t>
            </w:r>
          </w:p>
        </w:tc>
        <w:tc>
          <w:tcPr>
            <w:tcW w:w="2987" w:type="dxa"/>
            <w:tcBorders>
              <w:top w:val="double" w:color="auto" w:sz="4" w:space="0"/>
              <w:right w:val="double" w:color="auto" w:sz="4" w:space="0"/>
            </w:tcBorders>
            <w:shd w:val="clear" w:color="auto" w:fill="DEEBF6"/>
            <w:noWrap w:val="0"/>
            <w:vAlign w:val="center"/>
          </w:tcPr>
          <w:p>
            <w:pPr>
              <w:pStyle w:val="110"/>
              <w:spacing w:before="60"/>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top w:val="double" w:color="auto" w:sz="4" w:space="0"/>
              <w:left w:val="double" w:color="auto" w:sz="4" w:space="0"/>
              <w:right w:val="double" w:color="auto" w:sz="4" w:space="0"/>
            </w:tcBorders>
            <w:noWrap w:val="0"/>
            <w:vAlign w:val="center"/>
          </w:tcPr>
          <w:p>
            <w:pPr>
              <w:ind w:firstLine="422"/>
              <w:jc w:val="center"/>
              <w:rPr>
                <w:rFonts w:hint="eastAsia" w:ascii="宋体" w:hAnsi="宋体" w:cs="宋体"/>
                <w:color w:val="525252"/>
                <w:kern w:val="0"/>
                <w:sz w:val="18"/>
                <w:szCs w:val="18"/>
              </w:rPr>
            </w:pPr>
            <w:r>
              <w:rPr>
                <w:rFonts w:hint="eastAsia" w:ascii="宋体" w:hAnsi="宋体" w:cs="黑体"/>
                <w:b/>
                <w:sz w:val="21"/>
                <w:szCs w:val="21"/>
              </w:rPr>
              <w:t>一、主要机械设备表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1</w:t>
            </w:r>
          </w:p>
        </w:tc>
        <w:tc>
          <w:tcPr>
            <w:tcW w:w="1077" w:type="dxa"/>
            <w:noWrap w:val="0"/>
            <w:vAlign w:val="center"/>
          </w:tcPr>
          <w:p>
            <w:pPr>
              <w:pStyle w:val="110"/>
              <w:spacing w:before="60"/>
              <w:rPr>
                <w:rFonts w:hint="eastAsia"/>
              </w:rPr>
            </w:pPr>
            <w:r>
              <w:rPr>
                <w:rFonts w:hint="eastAsia"/>
              </w:rPr>
              <w:t>汽车吊</w:t>
            </w:r>
          </w:p>
        </w:tc>
        <w:tc>
          <w:tcPr>
            <w:tcW w:w="2777" w:type="dxa"/>
            <w:noWrap w:val="0"/>
            <w:vAlign w:val="center"/>
          </w:tcPr>
          <w:p>
            <w:pPr>
              <w:pStyle w:val="110"/>
              <w:spacing w:before="60"/>
              <w:rPr>
                <w:rFonts w:hint="eastAsia"/>
              </w:rPr>
            </w:pPr>
            <w:r>
              <w:rPr>
                <w:rFonts w:hint="eastAsia"/>
              </w:rPr>
              <w:t>25t（以现场为准，选择合适的起重设备）</w:t>
            </w:r>
          </w:p>
        </w:tc>
        <w:tc>
          <w:tcPr>
            <w:tcW w:w="646" w:type="dxa"/>
            <w:noWrap w:val="0"/>
            <w:vAlign w:val="center"/>
          </w:tcPr>
          <w:p>
            <w:pPr>
              <w:pStyle w:val="110"/>
              <w:spacing w:before="60"/>
              <w:rPr>
                <w:rFonts w:hint="eastAsia"/>
              </w:rPr>
            </w:pPr>
            <w:r>
              <w:rPr>
                <w:rFonts w:hint="eastAsia"/>
              </w:rPr>
              <w:t>1台</w:t>
            </w:r>
          </w:p>
        </w:tc>
        <w:tc>
          <w:tcPr>
            <w:tcW w:w="2987" w:type="dxa"/>
            <w:tcBorders>
              <w:right w:val="double" w:color="auto" w:sz="4" w:space="0"/>
            </w:tcBorders>
            <w:noWrap w:val="0"/>
            <w:vAlign w:val="center"/>
          </w:tcPr>
          <w:p>
            <w:pPr>
              <w:pStyle w:val="110"/>
              <w:spacing w:before="60"/>
              <w:rPr>
                <w:rFonts w:hint="eastAsia"/>
              </w:rPr>
            </w:pPr>
            <w:r>
              <w:rPr>
                <w:rFonts w:hint="eastAsia"/>
              </w:rPr>
              <w:t>安装、吊装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pPr>
              <w:ind w:firstLine="422"/>
              <w:jc w:val="center"/>
              <w:rPr>
                <w:rFonts w:hint="eastAsia" w:ascii="宋体" w:hAnsi="宋体" w:cs="宋体"/>
                <w:color w:val="525252"/>
                <w:kern w:val="0"/>
                <w:sz w:val="18"/>
                <w:szCs w:val="18"/>
              </w:rPr>
            </w:pPr>
            <w:r>
              <w:rPr>
                <w:rFonts w:hint="eastAsia" w:ascii="宋体" w:hAnsi="宋体" w:cs="黑体"/>
                <w:b/>
                <w:sz w:val="21"/>
                <w:szCs w:val="21"/>
              </w:rPr>
              <w:t>二、主要吊索具表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1</w:t>
            </w:r>
          </w:p>
        </w:tc>
        <w:tc>
          <w:tcPr>
            <w:tcW w:w="1077" w:type="dxa"/>
            <w:noWrap w:val="0"/>
            <w:vAlign w:val="center"/>
          </w:tcPr>
          <w:p>
            <w:pPr>
              <w:pStyle w:val="110"/>
              <w:spacing w:before="60"/>
              <w:rPr>
                <w:rFonts w:hint="eastAsia"/>
              </w:rPr>
            </w:pPr>
            <w:r>
              <w:rPr>
                <w:rFonts w:hint="eastAsia"/>
              </w:rPr>
              <w:t>起重用钢丝绳</w:t>
            </w:r>
          </w:p>
        </w:tc>
        <w:tc>
          <w:tcPr>
            <w:tcW w:w="2777" w:type="dxa"/>
            <w:noWrap w:val="0"/>
            <w:vAlign w:val="center"/>
          </w:tcPr>
          <w:p>
            <w:pPr>
              <w:pStyle w:val="110"/>
              <w:spacing w:before="60"/>
              <w:rPr>
                <w:rFonts w:hint="eastAsia"/>
              </w:rPr>
            </w:pPr>
            <w:r>
              <w:rPr>
                <w:rFonts w:hint="eastAsia" w:ascii="Times New Roman" w:hAnsi="Times New Roman"/>
                <w:color w:val="000000"/>
                <w:szCs w:val="24"/>
              </w:rPr>
              <w:t>6×19</w:t>
            </w:r>
            <w:r>
              <w:rPr>
                <w:rFonts w:hint="default" w:ascii="Times New Roman" w:hAnsi="Times New Roman"/>
                <w:color w:val="000000"/>
                <w:szCs w:val="24"/>
                <w:lang w:val="en-US"/>
              </w:rPr>
              <w:t>W+FC</w:t>
            </w:r>
            <w:r>
              <w:rPr>
                <w:rFonts w:hint="eastAsia" w:ascii="Times New Roman" w:hAnsi="Times New Roman"/>
                <w:color w:val="000000"/>
                <w:szCs w:val="24"/>
              </w:rPr>
              <w:t>-1</w:t>
            </w:r>
            <w:r>
              <w:rPr>
                <w:rFonts w:ascii="Times New Roman" w:hAnsi="Times New Roman"/>
                <w:color w:val="000000"/>
                <w:szCs w:val="24"/>
              </w:rPr>
              <w:t>5</w:t>
            </w:r>
            <w:r>
              <w:rPr>
                <w:rFonts w:hint="eastAsia" w:ascii="Times New Roman" w:hAnsi="Times New Roman"/>
                <w:color w:val="000000"/>
                <w:szCs w:val="24"/>
                <w:lang w:val="en-US" w:eastAsia="zh-CN"/>
              </w:rPr>
              <w:t>7</w:t>
            </w:r>
            <w:r>
              <w:rPr>
                <w:rFonts w:hint="eastAsia" w:ascii="Times New Roman" w:hAnsi="Times New Roman"/>
                <w:color w:val="000000"/>
                <w:szCs w:val="24"/>
              </w:rPr>
              <w:t>0-1</w:t>
            </w:r>
            <w:r>
              <w:rPr>
                <w:rFonts w:hint="default" w:ascii="Times New Roman" w:hAnsi="Times New Roman"/>
                <w:color w:val="000000"/>
                <w:szCs w:val="24"/>
                <w:lang w:val="en-US"/>
              </w:rPr>
              <w:t>6</w:t>
            </w:r>
          </w:p>
        </w:tc>
        <w:tc>
          <w:tcPr>
            <w:tcW w:w="646" w:type="dxa"/>
            <w:noWrap w:val="0"/>
            <w:vAlign w:val="center"/>
          </w:tcPr>
          <w:p>
            <w:pPr>
              <w:pStyle w:val="110"/>
              <w:spacing w:before="60"/>
              <w:rPr>
                <w:rFonts w:hint="eastAsia"/>
              </w:rPr>
            </w:pPr>
            <w:r>
              <w:rPr>
                <w:rFonts w:hint="eastAsia"/>
              </w:rPr>
              <w:t>2根</w:t>
            </w:r>
          </w:p>
        </w:tc>
        <w:tc>
          <w:tcPr>
            <w:tcW w:w="2987" w:type="dxa"/>
            <w:tcBorders>
              <w:right w:val="double" w:color="auto" w:sz="4" w:space="0"/>
            </w:tcBorders>
            <w:noWrap w:val="0"/>
            <w:vAlign w:val="center"/>
          </w:tcPr>
          <w:p>
            <w:pPr>
              <w:pStyle w:val="110"/>
              <w:spacing w:before="60"/>
              <w:rPr>
                <w:rFonts w:hint="eastAsia"/>
                <w:color w:val="auto"/>
              </w:rPr>
            </w:pPr>
            <w:r>
              <w:rPr>
                <w:rFonts w:hint="eastAsia"/>
                <w:color w:val="auto"/>
                <w:lang w:val="en-US" w:eastAsia="zh-CN"/>
              </w:rPr>
              <w:t>2.9</w:t>
            </w:r>
            <w:r>
              <w:rPr>
                <w:rFonts w:hint="default"/>
                <w:color w:val="auto"/>
                <w:lang w:val="en-US" w:eastAsia="zh-CN"/>
              </w:rPr>
              <w:t>t</w:t>
            </w:r>
            <w:r>
              <w:rPr>
                <w:rFonts w:hint="eastAsia"/>
                <w:color w:val="auto"/>
                <w:lang w:val="en-US" w:eastAsia="zh-CN"/>
              </w:rPr>
              <w:t>以下</w:t>
            </w:r>
            <w:r>
              <w:rPr>
                <w:rFonts w:hint="eastAsia"/>
                <w:color w:val="auto"/>
              </w:rPr>
              <w:t>等构件吊装</w:t>
            </w:r>
            <w:r>
              <w:rPr>
                <w:rFonts w:hint="eastAsia"/>
                <w:color w:val="auto"/>
                <w:lang w:eastAsia="zh-CN"/>
              </w:rPr>
              <w:t>时</w:t>
            </w:r>
            <w:r>
              <w:rPr>
                <w:rFonts w:hint="eastAsia"/>
                <w:color w:val="auto"/>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2</w:t>
            </w:r>
          </w:p>
        </w:tc>
        <w:tc>
          <w:tcPr>
            <w:tcW w:w="1077" w:type="dxa"/>
            <w:noWrap w:val="0"/>
            <w:vAlign w:val="center"/>
          </w:tcPr>
          <w:p>
            <w:pPr>
              <w:pStyle w:val="110"/>
              <w:spacing w:before="60"/>
              <w:rPr>
                <w:rFonts w:hint="eastAsia"/>
              </w:rPr>
            </w:pPr>
            <w:r>
              <w:rPr>
                <w:rFonts w:hint="eastAsia"/>
              </w:rPr>
              <w:t>起重用钢丝绳</w:t>
            </w:r>
          </w:p>
        </w:tc>
        <w:tc>
          <w:tcPr>
            <w:tcW w:w="2777" w:type="dxa"/>
            <w:noWrap w:val="0"/>
            <w:vAlign w:val="center"/>
          </w:tcPr>
          <w:p>
            <w:pPr>
              <w:pStyle w:val="110"/>
              <w:spacing w:before="60"/>
              <w:rPr>
                <w:rFonts w:hint="default"/>
                <w:lang w:val="en-US"/>
              </w:rPr>
            </w:pPr>
            <w:r>
              <w:rPr>
                <w:rFonts w:hint="eastAsia" w:ascii="Times New Roman" w:hAnsi="Times New Roman"/>
                <w:color w:val="000000"/>
                <w:szCs w:val="24"/>
              </w:rPr>
              <w:t>6×19</w:t>
            </w:r>
            <w:r>
              <w:rPr>
                <w:rFonts w:hint="default" w:ascii="Times New Roman" w:hAnsi="Times New Roman"/>
                <w:color w:val="000000"/>
                <w:szCs w:val="24"/>
                <w:lang w:val="en-US"/>
              </w:rPr>
              <w:t>W+FC</w:t>
            </w:r>
            <w:r>
              <w:rPr>
                <w:rFonts w:hint="eastAsia" w:ascii="Times New Roman" w:hAnsi="Times New Roman"/>
                <w:color w:val="000000"/>
                <w:szCs w:val="24"/>
              </w:rPr>
              <w:t>-1</w:t>
            </w:r>
            <w:r>
              <w:rPr>
                <w:rFonts w:ascii="Times New Roman" w:hAnsi="Times New Roman"/>
                <w:color w:val="000000"/>
                <w:szCs w:val="24"/>
              </w:rPr>
              <w:t>5</w:t>
            </w:r>
            <w:r>
              <w:rPr>
                <w:rFonts w:hint="eastAsia" w:ascii="Times New Roman" w:hAnsi="Times New Roman"/>
                <w:color w:val="000000"/>
                <w:szCs w:val="24"/>
                <w:lang w:val="en-US" w:eastAsia="zh-CN"/>
              </w:rPr>
              <w:t>7</w:t>
            </w:r>
            <w:r>
              <w:rPr>
                <w:rFonts w:hint="eastAsia" w:ascii="Times New Roman" w:hAnsi="Times New Roman"/>
                <w:color w:val="000000"/>
                <w:szCs w:val="24"/>
              </w:rPr>
              <w:t>0-</w:t>
            </w:r>
            <w:r>
              <w:rPr>
                <w:rFonts w:hint="default" w:ascii="Times New Roman" w:hAnsi="Times New Roman"/>
                <w:color w:val="000000"/>
                <w:szCs w:val="24"/>
                <w:lang w:val="en-US"/>
              </w:rPr>
              <w:t>20</w:t>
            </w:r>
          </w:p>
        </w:tc>
        <w:tc>
          <w:tcPr>
            <w:tcW w:w="646" w:type="dxa"/>
            <w:noWrap w:val="0"/>
            <w:vAlign w:val="center"/>
          </w:tcPr>
          <w:p>
            <w:pPr>
              <w:pStyle w:val="110"/>
              <w:spacing w:before="60"/>
              <w:rPr>
                <w:rFonts w:hint="eastAsia"/>
              </w:rPr>
            </w:pPr>
            <w:r>
              <w:rPr>
                <w:rFonts w:hint="eastAsia"/>
              </w:rPr>
              <w:t>2根</w:t>
            </w:r>
          </w:p>
        </w:tc>
        <w:tc>
          <w:tcPr>
            <w:tcW w:w="2987" w:type="dxa"/>
            <w:tcBorders>
              <w:right w:val="double" w:color="auto" w:sz="4" w:space="0"/>
            </w:tcBorders>
            <w:noWrap w:val="0"/>
            <w:vAlign w:val="center"/>
          </w:tcPr>
          <w:p>
            <w:pPr>
              <w:pStyle w:val="110"/>
              <w:spacing w:before="60"/>
              <w:rPr>
                <w:rFonts w:hint="eastAsia"/>
                <w:color w:val="auto"/>
              </w:rPr>
            </w:pPr>
            <w:r>
              <w:rPr>
                <w:rFonts w:hint="eastAsia"/>
                <w:color w:val="auto"/>
                <w:lang w:val="en-US" w:eastAsia="zh-CN"/>
              </w:rPr>
              <w:t>2.9</w:t>
            </w:r>
            <w:r>
              <w:rPr>
                <w:rFonts w:hint="default"/>
                <w:color w:val="auto"/>
                <w:lang w:val="en-US" w:eastAsia="zh-CN"/>
              </w:rPr>
              <w:t>t</w:t>
            </w:r>
            <w:r>
              <w:rPr>
                <w:rFonts w:hint="eastAsia"/>
                <w:color w:val="auto"/>
                <w:lang w:val="en-US" w:eastAsia="zh-CN"/>
              </w:rPr>
              <w:t>至5.799</w:t>
            </w:r>
            <w:r>
              <w:rPr>
                <w:rFonts w:hint="default"/>
                <w:color w:val="auto"/>
                <w:lang w:val="en-US" w:eastAsia="zh-CN"/>
              </w:rPr>
              <w:t>t</w:t>
            </w:r>
            <w:r>
              <w:rPr>
                <w:rFonts w:hint="eastAsia"/>
                <w:color w:val="auto"/>
                <w:lang w:val="en-US" w:eastAsia="zh-CN"/>
              </w:rPr>
              <w:t>等构件</w:t>
            </w:r>
            <w:r>
              <w:rPr>
                <w:rFonts w:hint="eastAsia"/>
                <w:color w:val="auto"/>
              </w:rPr>
              <w:t>吊装</w:t>
            </w:r>
            <w:r>
              <w:rPr>
                <w:rFonts w:hint="eastAsia"/>
                <w:color w:val="auto"/>
                <w:lang w:eastAsia="zh-CN"/>
              </w:rPr>
              <w:t>时</w:t>
            </w:r>
            <w:r>
              <w:rPr>
                <w:rFonts w:hint="eastAsia"/>
                <w:color w:val="auto"/>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3</w:t>
            </w:r>
          </w:p>
        </w:tc>
        <w:tc>
          <w:tcPr>
            <w:tcW w:w="1077" w:type="dxa"/>
            <w:noWrap w:val="0"/>
            <w:vAlign w:val="center"/>
          </w:tcPr>
          <w:p>
            <w:pPr>
              <w:pStyle w:val="110"/>
              <w:spacing w:before="60"/>
              <w:rPr>
                <w:rFonts w:hint="eastAsia"/>
              </w:rPr>
            </w:pPr>
            <w:r>
              <w:rPr>
                <w:rFonts w:hint="eastAsia"/>
              </w:rPr>
              <w:t>卸 扣</w:t>
            </w:r>
          </w:p>
        </w:tc>
        <w:tc>
          <w:tcPr>
            <w:tcW w:w="2777" w:type="dxa"/>
            <w:noWrap w:val="0"/>
            <w:vAlign w:val="center"/>
          </w:tcPr>
          <w:p>
            <w:pPr>
              <w:pStyle w:val="110"/>
              <w:spacing w:before="60"/>
              <w:rPr>
                <w:rFonts w:hint="eastAsia"/>
              </w:rPr>
            </w:pPr>
            <w:r>
              <w:rPr>
                <w:rFonts w:hint="eastAsia"/>
              </w:rPr>
              <w:t xml:space="preserve">10吨 </w:t>
            </w:r>
          </w:p>
        </w:tc>
        <w:tc>
          <w:tcPr>
            <w:tcW w:w="646" w:type="dxa"/>
            <w:noWrap w:val="0"/>
            <w:vAlign w:val="center"/>
          </w:tcPr>
          <w:p>
            <w:pPr>
              <w:pStyle w:val="110"/>
              <w:spacing w:before="60"/>
              <w:rPr>
                <w:rFonts w:hint="eastAsia"/>
              </w:rPr>
            </w:pPr>
            <w:r>
              <w:rPr>
                <w:rFonts w:hint="eastAsia"/>
              </w:rPr>
              <w:t>4个</w:t>
            </w:r>
          </w:p>
        </w:tc>
        <w:tc>
          <w:tcPr>
            <w:tcW w:w="2987" w:type="dxa"/>
            <w:tcBorders>
              <w:right w:val="double" w:color="auto" w:sz="4" w:space="0"/>
            </w:tcBorders>
            <w:noWrap w:val="0"/>
            <w:vAlign w:val="center"/>
          </w:tcPr>
          <w:p>
            <w:pPr>
              <w:pStyle w:val="110"/>
              <w:spacing w:before="60"/>
              <w:rPr>
                <w:rFonts w:hint="eastAsia"/>
              </w:rPr>
            </w:pPr>
            <w:r>
              <w:rPr>
                <w:rFonts w:hint="eastAsia"/>
              </w:rPr>
              <w:t>现场吊装用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4</w:t>
            </w:r>
          </w:p>
        </w:tc>
        <w:tc>
          <w:tcPr>
            <w:tcW w:w="1077" w:type="dxa"/>
            <w:noWrap w:val="0"/>
            <w:vAlign w:val="center"/>
          </w:tcPr>
          <w:p>
            <w:pPr>
              <w:pStyle w:val="110"/>
              <w:spacing w:before="60"/>
              <w:rPr>
                <w:rFonts w:hint="eastAsia"/>
              </w:rPr>
            </w:pPr>
            <w:r>
              <w:rPr>
                <w:rFonts w:hint="eastAsia"/>
              </w:rPr>
              <w:t>卸 扣</w:t>
            </w:r>
          </w:p>
        </w:tc>
        <w:tc>
          <w:tcPr>
            <w:tcW w:w="2777" w:type="dxa"/>
            <w:noWrap w:val="0"/>
            <w:vAlign w:val="center"/>
          </w:tcPr>
          <w:p>
            <w:pPr>
              <w:pStyle w:val="110"/>
              <w:spacing w:before="60"/>
              <w:rPr>
                <w:rFonts w:hint="eastAsia"/>
              </w:rPr>
            </w:pPr>
            <w:r>
              <w:rPr>
                <w:rFonts w:hint="eastAsia"/>
              </w:rPr>
              <w:t xml:space="preserve">5吨 </w:t>
            </w:r>
          </w:p>
        </w:tc>
        <w:tc>
          <w:tcPr>
            <w:tcW w:w="646" w:type="dxa"/>
            <w:noWrap w:val="0"/>
            <w:vAlign w:val="center"/>
          </w:tcPr>
          <w:p>
            <w:pPr>
              <w:pStyle w:val="110"/>
              <w:spacing w:before="60"/>
              <w:rPr>
                <w:rFonts w:hint="eastAsia"/>
              </w:rPr>
            </w:pPr>
            <w:r>
              <w:rPr>
                <w:rFonts w:hint="eastAsia"/>
              </w:rPr>
              <w:t>4个</w:t>
            </w:r>
          </w:p>
        </w:tc>
        <w:tc>
          <w:tcPr>
            <w:tcW w:w="2987" w:type="dxa"/>
            <w:tcBorders>
              <w:right w:val="double" w:color="auto" w:sz="4" w:space="0"/>
            </w:tcBorders>
            <w:noWrap w:val="0"/>
            <w:vAlign w:val="center"/>
          </w:tcPr>
          <w:p>
            <w:pPr>
              <w:pStyle w:val="110"/>
              <w:spacing w:before="60"/>
              <w:rPr>
                <w:rFonts w:hint="eastAsia"/>
              </w:rPr>
            </w:pPr>
            <w:r>
              <w:rPr>
                <w:rFonts w:hint="eastAsia"/>
              </w:rPr>
              <w:t>现场吊装用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pPr>
              <w:ind w:firstLine="422"/>
              <w:jc w:val="center"/>
              <w:rPr>
                <w:rFonts w:hint="eastAsia" w:ascii="宋体" w:hAnsi="宋体" w:cs="宋体"/>
                <w:color w:val="525252"/>
                <w:kern w:val="0"/>
                <w:sz w:val="18"/>
                <w:szCs w:val="18"/>
              </w:rPr>
            </w:pPr>
            <w:r>
              <w:rPr>
                <w:rFonts w:hint="eastAsia" w:ascii="宋体" w:hAnsi="宋体" w:cs="黑体"/>
                <w:b/>
                <w:sz w:val="21"/>
                <w:szCs w:val="21"/>
              </w:rPr>
              <w:t>三、主要工具表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1</w:t>
            </w:r>
          </w:p>
        </w:tc>
        <w:tc>
          <w:tcPr>
            <w:tcW w:w="1077" w:type="dxa"/>
            <w:noWrap w:val="0"/>
            <w:vAlign w:val="center"/>
          </w:tcPr>
          <w:p>
            <w:pPr>
              <w:pStyle w:val="110"/>
              <w:spacing w:before="60"/>
              <w:rPr>
                <w:rFonts w:hint="eastAsia"/>
              </w:rPr>
            </w:pPr>
            <w:r>
              <w:rPr>
                <w:rFonts w:hint="eastAsia"/>
              </w:rPr>
              <w:t>力矩扳手</w:t>
            </w:r>
          </w:p>
        </w:tc>
        <w:tc>
          <w:tcPr>
            <w:tcW w:w="2777" w:type="dxa"/>
            <w:noWrap w:val="0"/>
            <w:vAlign w:val="center"/>
          </w:tcPr>
          <w:p>
            <w:pPr>
              <w:pStyle w:val="110"/>
              <w:spacing w:before="60"/>
              <w:rPr>
                <w:rFonts w:hint="eastAsia"/>
              </w:rPr>
            </w:pPr>
          </w:p>
        </w:tc>
        <w:tc>
          <w:tcPr>
            <w:tcW w:w="646" w:type="dxa"/>
            <w:noWrap w:val="0"/>
            <w:vAlign w:val="center"/>
          </w:tcPr>
          <w:p>
            <w:pPr>
              <w:pStyle w:val="110"/>
              <w:spacing w:before="60"/>
              <w:rPr>
                <w:rFonts w:hint="eastAsia"/>
              </w:rPr>
            </w:pPr>
            <w:r>
              <w:rPr>
                <w:rFonts w:hint="eastAsia"/>
              </w:rPr>
              <w:t>1套</w:t>
            </w:r>
          </w:p>
        </w:tc>
        <w:tc>
          <w:tcPr>
            <w:tcW w:w="2987" w:type="dxa"/>
            <w:tcBorders>
              <w:right w:val="double" w:color="auto" w:sz="4" w:space="0"/>
            </w:tcBorders>
            <w:noWrap w:val="0"/>
            <w:vAlign w:val="center"/>
          </w:tcPr>
          <w:p>
            <w:pPr>
              <w:pStyle w:val="110"/>
              <w:spacing w:before="60"/>
              <w:rPr>
                <w:rFonts w:hint="eastAsia"/>
              </w:rPr>
            </w:pPr>
            <w:r>
              <w:rPr>
                <w:rFonts w:hint="eastAsia"/>
              </w:rPr>
              <w:t>拼装、安装</w:t>
            </w:r>
            <w:r>
              <w:rPr>
                <w:rFonts w:hint="eastAsia"/>
                <w:lang w:val="en-US" w:eastAsia="zh-CN"/>
              </w:rPr>
              <w:t>使</w:t>
            </w:r>
            <w:r>
              <w:rPr>
                <w:rFonts w:hint="eastAsia"/>
              </w:rPr>
              <w:t>用，根据需求配置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2</w:t>
            </w:r>
          </w:p>
        </w:tc>
        <w:tc>
          <w:tcPr>
            <w:tcW w:w="1077" w:type="dxa"/>
            <w:noWrap w:val="0"/>
            <w:vAlign w:val="center"/>
          </w:tcPr>
          <w:p>
            <w:pPr>
              <w:pStyle w:val="110"/>
              <w:spacing w:before="60"/>
              <w:rPr>
                <w:rFonts w:hint="eastAsia"/>
              </w:rPr>
            </w:pPr>
            <w:r>
              <w:rPr>
                <w:rFonts w:hint="eastAsia"/>
              </w:rPr>
              <w:t>常用扳手</w:t>
            </w:r>
          </w:p>
        </w:tc>
        <w:tc>
          <w:tcPr>
            <w:tcW w:w="2777" w:type="dxa"/>
            <w:noWrap w:val="0"/>
            <w:vAlign w:val="center"/>
          </w:tcPr>
          <w:p>
            <w:pPr>
              <w:pStyle w:val="110"/>
              <w:spacing w:before="60"/>
              <w:rPr>
                <w:rFonts w:hint="eastAsia"/>
              </w:rPr>
            </w:pPr>
            <w:r>
              <w:rPr>
                <w:rFonts w:hint="eastAsia"/>
              </w:rPr>
              <w:t>通用</w:t>
            </w:r>
          </w:p>
        </w:tc>
        <w:tc>
          <w:tcPr>
            <w:tcW w:w="646" w:type="dxa"/>
            <w:noWrap w:val="0"/>
            <w:vAlign w:val="center"/>
          </w:tcPr>
          <w:p>
            <w:pPr>
              <w:pStyle w:val="110"/>
              <w:spacing w:before="60"/>
              <w:rPr>
                <w:rFonts w:hint="eastAsia"/>
              </w:rPr>
            </w:pPr>
            <w:r>
              <w:rPr>
                <w:rFonts w:hint="eastAsia"/>
              </w:rPr>
              <w:t>2套</w:t>
            </w:r>
          </w:p>
        </w:tc>
        <w:tc>
          <w:tcPr>
            <w:tcW w:w="2987" w:type="dxa"/>
            <w:tcBorders>
              <w:right w:val="double" w:color="auto" w:sz="4" w:space="0"/>
            </w:tcBorders>
            <w:noWrap w:val="0"/>
            <w:vAlign w:val="center"/>
          </w:tcPr>
          <w:p>
            <w:pPr>
              <w:pStyle w:val="110"/>
              <w:spacing w:before="60"/>
              <w:rPr>
                <w:rFonts w:hint="eastAsia"/>
              </w:rPr>
            </w:pPr>
            <w:r>
              <w:rPr>
                <w:rFonts w:hint="eastAsia"/>
              </w:rPr>
              <w:t>安装</w:t>
            </w:r>
            <w:r>
              <w:rPr>
                <w:rFonts w:hint="eastAsia"/>
                <w:lang w:val="en-US" w:eastAsia="zh-CN"/>
              </w:rPr>
              <w:t>使</w:t>
            </w:r>
            <w:r>
              <w:rPr>
                <w:rFonts w:hint="eastAsia"/>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3</w:t>
            </w:r>
          </w:p>
        </w:tc>
        <w:tc>
          <w:tcPr>
            <w:tcW w:w="1077" w:type="dxa"/>
            <w:noWrap w:val="0"/>
            <w:vAlign w:val="center"/>
          </w:tcPr>
          <w:p>
            <w:pPr>
              <w:pStyle w:val="110"/>
              <w:spacing w:before="60"/>
              <w:rPr>
                <w:rFonts w:hint="eastAsia"/>
              </w:rPr>
            </w:pPr>
            <w:r>
              <w:rPr>
                <w:rFonts w:hint="eastAsia"/>
              </w:rPr>
              <w:t>手拉葫芦</w:t>
            </w:r>
          </w:p>
        </w:tc>
        <w:tc>
          <w:tcPr>
            <w:tcW w:w="2777" w:type="dxa"/>
            <w:noWrap w:val="0"/>
            <w:vAlign w:val="center"/>
          </w:tcPr>
          <w:p>
            <w:pPr>
              <w:pStyle w:val="110"/>
              <w:spacing w:before="60"/>
              <w:rPr>
                <w:rFonts w:hint="eastAsia"/>
              </w:rPr>
            </w:pPr>
            <w:r>
              <w:rPr>
                <w:rFonts w:hint="eastAsia"/>
              </w:rPr>
              <w:t>2t</w:t>
            </w:r>
          </w:p>
        </w:tc>
        <w:tc>
          <w:tcPr>
            <w:tcW w:w="646" w:type="dxa"/>
            <w:noWrap w:val="0"/>
            <w:vAlign w:val="center"/>
          </w:tcPr>
          <w:p>
            <w:pPr>
              <w:pStyle w:val="110"/>
              <w:spacing w:before="60"/>
            </w:pPr>
            <w:r>
              <w:rPr>
                <w:rFonts w:hint="eastAsia"/>
              </w:rPr>
              <w:t>4只</w:t>
            </w:r>
            <w:r>
              <w:t xml:space="preserve"> </w:t>
            </w:r>
          </w:p>
        </w:tc>
        <w:tc>
          <w:tcPr>
            <w:tcW w:w="2987" w:type="dxa"/>
            <w:tcBorders>
              <w:right w:val="double" w:color="auto" w:sz="4" w:space="0"/>
            </w:tcBorders>
            <w:noWrap w:val="0"/>
            <w:vAlign w:val="center"/>
          </w:tcPr>
          <w:p>
            <w:pPr>
              <w:pStyle w:val="110"/>
              <w:spacing w:before="60"/>
              <w:rPr>
                <w:rFonts w:hint="eastAsia"/>
              </w:rPr>
            </w:pPr>
            <w:r>
              <w:rPr>
                <w:rFonts w:hint="eastAsia"/>
              </w:rPr>
              <w:t>现场安装</w:t>
            </w:r>
            <w:r>
              <w:rPr>
                <w:rFonts w:hint="eastAsia"/>
                <w:lang w:val="en-US" w:eastAsia="zh-CN"/>
              </w:rPr>
              <w:t>使</w:t>
            </w:r>
            <w:r>
              <w:rPr>
                <w:rFonts w:hint="eastAsia"/>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4</w:t>
            </w:r>
          </w:p>
        </w:tc>
        <w:tc>
          <w:tcPr>
            <w:tcW w:w="1077" w:type="dxa"/>
            <w:noWrap w:val="0"/>
            <w:vAlign w:val="center"/>
          </w:tcPr>
          <w:p>
            <w:pPr>
              <w:pStyle w:val="110"/>
              <w:spacing w:before="60"/>
              <w:rPr>
                <w:rFonts w:hint="eastAsia"/>
              </w:rPr>
            </w:pPr>
            <w:r>
              <w:rPr>
                <w:rFonts w:hint="eastAsia"/>
              </w:rPr>
              <w:t>机械千斤顶</w:t>
            </w:r>
          </w:p>
        </w:tc>
        <w:tc>
          <w:tcPr>
            <w:tcW w:w="2777" w:type="dxa"/>
            <w:noWrap w:val="0"/>
            <w:vAlign w:val="center"/>
          </w:tcPr>
          <w:p>
            <w:pPr>
              <w:pStyle w:val="110"/>
              <w:spacing w:before="60"/>
              <w:rPr>
                <w:rFonts w:hint="eastAsia"/>
              </w:rPr>
            </w:pPr>
            <w:r>
              <w:rPr>
                <w:rFonts w:hint="eastAsia"/>
              </w:rPr>
              <w:t>5t</w:t>
            </w:r>
          </w:p>
        </w:tc>
        <w:tc>
          <w:tcPr>
            <w:tcW w:w="646" w:type="dxa"/>
            <w:noWrap w:val="0"/>
            <w:vAlign w:val="center"/>
          </w:tcPr>
          <w:p>
            <w:pPr>
              <w:pStyle w:val="110"/>
              <w:spacing w:before="60"/>
              <w:rPr>
                <w:rFonts w:hint="eastAsia"/>
              </w:rPr>
            </w:pPr>
            <w:r>
              <w:rPr>
                <w:rFonts w:hint="eastAsia"/>
              </w:rPr>
              <w:t>2台</w:t>
            </w:r>
          </w:p>
        </w:tc>
        <w:tc>
          <w:tcPr>
            <w:tcW w:w="2987" w:type="dxa"/>
            <w:tcBorders>
              <w:right w:val="double" w:color="auto" w:sz="4" w:space="0"/>
            </w:tcBorders>
            <w:noWrap w:val="0"/>
            <w:vAlign w:val="center"/>
          </w:tcPr>
          <w:p>
            <w:pPr>
              <w:pStyle w:val="110"/>
              <w:spacing w:before="60"/>
              <w:rPr>
                <w:rFonts w:hint="eastAsia"/>
              </w:rPr>
            </w:pPr>
            <w:r>
              <w:rPr>
                <w:rFonts w:hint="eastAsia"/>
              </w:rPr>
              <w:t>现场安装</w:t>
            </w:r>
            <w:r>
              <w:rPr>
                <w:rFonts w:hint="eastAsia"/>
                <w:lang w:val="en-US" w:eastAsia="zh-CN"/>
              </w:rPr>
              <w:t>使</w:t>
            </w:r>
            <w:r>
              <w:rPr>
                <w:rFonts w:hint="eastAsia"/>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5</w:t>
            </w:r>
          </w:p>
        </w:tc>
        <w:tc>
          <w:tcPr>
            <w:tcW w:w="1077" w:type="dxa"/>
            <w:noWrap w:val="0"/>
            <w:vAlign w:val="center"/>
          </w:tcPr>
          <w:p>
            <w:pPr>
              <w:pStyle w:val="110"/>
              <w:spacing w:before="60"/>
              <w:rPr>
                <w:rFonts w:hint="eastAsia"/>
              </w:rPr>
            </w:pPr>
            <w:r>
              <w:rPr>
                <w:rFonts w:hint="eastAsia"/>
              </w:rPr>
              <w:t>大锤</w:t>
            </w:r>
          </w:p>
        </w:tc>
        <w:tc>
          <w:tcPr>
            <w:tcW w:w="2777" w:type="dxa"/>
            <w:noWrap w:val="0"/>
            <w:vAlign w:val="center"/>
          </w:tcPr>
          <w:p>
            <w:pPr>
              <w:pStyle w:val="110"/>
              <w:spacing w:before="60"/>
              <w:rPr>
                <w:rFonts w:hint="eastAsia"/>
              </w:rPr>
            </w:pPr>
            <w:r>
              <w:rPr>
                <w:rFonts w:hint="eastAsia"/>
              </w:rPr>
              <w:t>18P</w:t>
            </w:r>
          </w:p>
        </w:tc>
        <w:tc>
          <w:tcPr>
            <w:tcW w:w="646" w:type="dxa"/>
            <w:noWrap w:val="0"/>
            <w:vAlign w:val="center"/>
          </w:tcPr>
          <w:p>
            <w:pPr>
              <w:pStyle w:val="110"/>
              <w:spacing w:before="60"/>
              <w:rPr>
                <w:rFonts w:hint="eastAsia"/>
              </w:rPr>
            </w:pPr>
            <w:r>
              <w:rPr>
                <w:rFonts w:hint="eastAsia"/>
              </w:rPr>
              <w:t>4把</w:t>
            </w:r>
          </w:p>
        </w:tc>
        <w:tc>
          <w:tcPr>
            <w:tcW w:w="2987" w:type="dxa"/>
            <w:tcBorders>
              <w:right w:val="double" w:color="auto" w:sz="4" w:space="0"/>
            </w:tcBorders>
            <w:noWrap w:val="0"/>
            <w:vAlign w:val="center"/>
          </w:tcPr>
          <w:p>
            <w:pPr>
              <w:pStyle w:val="110"/>
              <w:spacing w:before="60"/>
              <w:rPr>
                <w:rFonts w:hint="eastAsia"/>
              </w:rPr>
            </w:pPr>
            <w:r>
              <w:rPr>
                <w:rFonts w:hint="eastAsia"/>
              </w:rPr>
              <w:t>现场安装</w:t>
            </w:r>
            <w:r>
              <w:rPr>
                <w:rFonts w:hint="eastAsia"/>
                <w:lang w:val="en-US" w:eastAsia="zh-CN"/>
              </w:rPr>
              <w:t>使</w:t>
            </w:r>
            <w:r>
              <w:rPr>
                <w:rFonts w:hint="eastAsia"/>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6</w:t>
            </w:r>
          </w:p>
        </w:tc>
        <w:tc>
          <w:tcPr>
            <w:tcW w:w="1077" w:type="dxa"/>
            <w:noWrap w:val="0"/>
            <w:vAlign w:val="center"/>
          </w:tcPr>
          <w:p>
            <w:pPr>
              <w:pStyle w:val="110"/>
              <w:spacing w:before="60"/>
              <w:rPr>
                <w:rFonts w:hint="eastAsia"/>
              </w:rPr>
            </w:pPr>
            <w:r>
              <w:rPr>
                <w:rFonts w:hint="eastAsia"/>
              </w:rPr>
              <w:t>撬棍</w:t>
            </w:r>
          </w:p>
        </w:tc>
        <w:tc>
          <w:tcPr>
            <w:tcW w:w="2777" w:type="dxa"/>
            <w:noWrap w:val="0"/>
            <w:vAlign w:val="center"/>
          </w:tcPr>
          <w:p>
            <w:pPr>
              <w:pStyle w:val="110"/>
              <w:spacing w:before="60"/>
              <w:rPr>
                <w:rFonts w:hint="eastAsia"/>
              </w:rPr>
            </w:pPr>
            <w:r>
              <w:rPr>
                <w:rFonts w:hint="eastAsia"/>
              </w:rPr>
              <w:t>直径30</w:t>
            </w:r>
          </w:p>
        </w:tc>
        <w:tc>
          <w:tcPr>
            <w:tcW w:w="646" w:type="dxa"/>
            <w:noWrap w:val="0"/>
            <w:vAlign w:val="center"/>
          </w:tcPr>
          <w:p>
            <w:pPr>
              <w:pStyle w:val="110"/>
              <w:spacing w:before="60"/>
              <w:rPr>
                <w:rFonts w:hint="eastAsia"/>
              </w:rPr>
            </w:pPr>
            <w:r>
              <w:rPr>
                <w:rFonts w:hint="eastAsia"/>
              </w:rPr>
              <w:t>2把</w:t>
            </w:r>
          </w:p>
        </w:tc>
        <w:tc>
          <w:tcPr>
            <w:tcW w:w="2987" w:type="dxa"/>
            <w:tcBorders>
              <w:right w:val="double" w:color="auto" w:sz="4" w:space="0"/>
            </w:tcBorders>
            <w:noWrap w:val="0"/>
            <w:vAlign w:val="center"/>
          </w:tcPr>
          <w:p>
            <w:pPr>
              <w:pStyle w:val="110"/>
              <w:spacing w:before="60"/>
              <w:rPr>
                <w:rFonts w:hint="eastAsia"/>
              </w:rPr>
            </w:pPr>
            <w:r>
              <w:rPr>
                <w:rFonts w:hint="eastAsia"/>
              </w:rPr>
              <w:t>现场安装</w:t>
            </w:r>
            <w:r>
              <w:rPr>
                <w:rFonts w:hint="eastAsia"/>
                <w:lang w:val="en-US" w:eastAsia="zh-CN"/>
              </w:rPr>
              <w:t>使</w:t>
            </w:r>
            <w:r>
              <w:rPr>
                <w:rFonts w:hint="eastAsia"/>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pPr>
              <w:ind w:firstLine="422"/>
              <w:jc w:val="center"/>
              <w:rPr>
                <w:rFonts w:hint="eastAsia" w:ascii="宋体" w:hAnsi="宋体" w:cs="宋体"/>
                <w:color w:val="525252"/>
                <w:kern w:val="0"/>
                <w:sz w:val="18"/>
                <w:szCs w:val="18"/>
              </w:rPr>
            </w:pPr>
            <w:r>
              <w:rPr>
                <w:rFonts w:hint="eastAsia" w:ascii="宋体" w:hAnsi="宋体" w:cs="黑体"/>
                <w:b/>
                <w:sz w:val="21"/>
                <w:szCs w:val="21"/>
              </w:rPr>
              <w:t>四、其他机具材料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1</w:t>
            </w:r>
          </w:p>
        </w:tc>
        <w:tc>
          <w:tcPr>
            <w:tcW w:w="1077" w:type="dxa"/>
            <w:noWrap w:val="0"/>
            <w:vAlign w:val="center"/>
          </w:tcPr>
          <w:p>
            <w:pPr>
              <w:pStyle w:val="110"/>
              <w:spacing w:before="60"/>
              <w:rPr>
                <w:rFonts w:hint="eastAsia"/>
              </w:rPr>
            </w:pPr>
            <w:r>
              <w:rPr>
                <w:rFonts w:hint="eastAsia"/>
              </w:rPr>
              <w:t>安全带</w:t>
            </w:r>
          </w:p>
        </w:tc>
        <w:tc>
          <w:tcPr>
            <w:tcW w:w="2777" w:type="dxa"/>
            <w:noWrap w:val="0"/>
            <w:vAlign w:val="center"/>
          </w:tcPr>
          <w:p>
            <w:pPr>
              <w:pStyle w:val="110"/>
              <w:spacing w:before="60"/>
              <w:rPr>
                <w:rFonts w:hint="eastAsia"/>
              </w:rPr>
            </w:pPr>
            <w:r>
              <w:rPr>
                <w:rFonts w:hint="eastAsia"/>
              </w:rPr>
              <w:t>通用</w:t>
            </w:r>
          </w:p>
        </w:tc>
        <w:tc>
          <w:tcPr>
            <w:tcW w:w="646" w:type="dxa"/>
            <w:noWrap w:val="0"/>
            <w:vAlign w:val="center"/>
          </w:tcPr>
          <w:p>
            <w:pPr>
              <w:pStyle w:val="110"/>
              <w:spacing w:before="60"/>
              <w:rPr>
                <w:rFonts w:hint="eastAsia"/>
              </w:rPr>
            </w:pPr>
            <w:r>
              <w:rPr>
                <w:rFonts w:hint="eastAsia"/>
              </w:rPr>
              <w:t>6根</w:t>
            </w:r>
          </w:p>
        </w:tc>
        <w:tc>
          <w:tcPr>
            <w:tcW w:w="2987" w:type="dxa"/>
            <w:tcBorders>
              <w:right w:val="double" w:color="auto" w:sz="4" w:space="0"/>
            </w:tcBorders>
            <w:noWrap w:val="0"/>
            <w:vAlign w:val="center"/>
          </w:tcPr>
          <w:p>
            <w:pPr>
              <w:pStyle w:val="110"/>
              <w:spacing w:before="6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2</w:t>
            </w:r>
          </w:p>
        </w:tc>
        <w:tc>
          <w:tcPr>
            <w:tcW w:w="1077" w:type="dxa"/>
            <w:noWrap w:val="0"/>
            <w:vAlign w:val="center"/>
          </w:tcPr>
          <w:p>
            <w:pPr>
              <w:pStyle w:val="110"/>
              <w:spacing w:before="60"/>
              <w:rPr>
                <w:rFonts w:hint="eastAsia"/>
              </w:rPr>
            </w:pPr>
            <w:r>
              <w:rPr>
                <w:rFonts w:hint="eastAsia"/>
              </w:rPr>
              <w:t>安全帽</w:t>
            </w:r>
          </w:p>
        </w:tc>
        <w:tc>
          <w:tcPr>
            <w:tcW w:w="2777" w:type="dxa"/>
            <w:noWrap w:val="0"/>
            <w:vAlign w:val="center"/>
          </w:tcPr>
          <w:p>
            <w:pPr>
              <w:pStyle w:val="110"/>
              <w:spacing w:before="60"/>
              <w:rPr>
                <w:rFonts w:hint="eastAsia"/>
              </w:rPr>
            </w:pPr>
            <w:r>
              <w:rPr>
                <w:rFonts w:hint="eastAsia"/>
              </w:rPr>
              <w:t>通用</w:t>
            </w:r>
          </w:p>
        </w:tc>
        <w:tc>
          <w:tcPr>
            <w:tcW w:w="646" w:type="dxa"/>
            <w:noWrap w:val="0"/>
            <w:vAlign w:val="center"/>
          </w:tcPr>
          <w:p>
            <w:pPr>
              <w:pStyle w:val="110"/>
              <w:spacing w:before="60"/>
              <w:rPr>
                <w:rFonts w:hint="eastAsia"/>
              </w:rPr>
            </w:pPr>
            <w:r>
              <w:rPr>
                <w:rFonts w:hint="eastAsia"/>
              </w:rPr>
              <w:t>6顶</w:t>
            </w:r>
          </w:p>
        </w:tc>
        <w:tc>
          <w:tcPr>
            <w:tcW w:w="2987" w:type="dxa"/>
            <w:tcBorders>
              <w:right w:val="double" w:color="auto" w:sz="4" w:space="0"/>
            </w:tcBorders>
            <w:noWrap w:val="0"/>
            <w:vAlign w:val="center"/>
          </w:tcPr>
          <w:p>
            <w:pPr>
              <w:pStyle w:val="110"/>
              <w:spacing w:before="6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3</w:t>
            </w:r>
          </w:p>
        </w:tc>
        <w:tc>
          <w:tcPr>
            <w:tcW w:w="1077" w:type="dxa"/>
            <w:noWrap w:val="0"/>
            <w:vAlign w:val="center"/>
          </w:tcPr>
          <w:p>
            <w:pPr>
              <w:pStyle w:val="110"/>
              <w:spacing w:before="60"/>
              <w:rPr>
                <w:rFonts w:hint="eastAsia"/>
              </w:rPr>
            </w:pPr>
            <w:r>
              <w:rPr>
                <w:rFonts w:hint="eastAsia"/>
              </w:rPr>
              <w:t>对讲机</w:t>
            </w:r>
          </w:p>
        </w:tc>
        <w:tc>
          <w:tcPr>
            <w:tcW w:w="2777" w:type="dxa"/>
            <w:noWrap w:val="0"/>
            <w:vAlign w:val="center"/>
          </w:tcPr>
          <w:p>
            <w:pPr>
              <w:pStyle w:val="110"/>
              <w:spacing w:before="60"/>
              <w:rPr>
                <w:rFonts w:hint="eastAsia"/>
              </w:rPr>
            </w:pPr>
            <w:r>
              <w:rPr>
                <w:rFonts w:hint="eastAsia"/>
              </w:rPr>
              <w:t>通用</w:t>
            </w:r>
          </w:p>
        </w:tc>
        <w:tc>
          <w:tcPr>
            <w:tcW w:w="646" w:type="dxa"/>
            <w:noWrap w:val="0"/>
            <w:vAlign w:val="center"/>
          </w:tcPr>
          <w:p>
            <w:pPr>
              <w:pStyle w:val="110"/>
              <w:spacing w:before="60"/>
              <w:rPr>
                <w:rFonts w:hint="eastAsia"/>
              </w:rPr>
            </w:pPr>
            <w:r>
              <w:rPr>
                <w:rFonts w:hint="eastAsia"/>
              </w:rPr>
              <w:t>6台</w:t>
            </w:r>
          </w:p>
        </w:tc>
        <w:tc>
          <w:tcPr>
            <w:tcW w:w="2987" w:type="dxa"/>
            <w:tcBorders>
              <w:right w:val="double" w:color="auto" w:sz="4" w:space="0"/>
            </w:tcBorders>
            <w:noWrap w:val="0"/>
            <w:vAlign w:val="center"/>
          </w:tcPr>
          <w:p>
            <w:pPr>
              <w:pStyle w:val="110"/>
              <w:spacing w:before="6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4</w:t>
            </w:r>
          </w:p>
        </w:tc>
        <w:tc>
          <w:tcPr>
            <w:tcW w:w="1077" w:type="dxa"/>
            <w:noWrap w:val="0"/>
            <w:vAlign w:val="center"/>
          </w:tcPr>
          <w:p>
            <w:pPr>
              <w:pStyle w:val="110"/>
              <w:spacing w:before="60"/>
              <w:rPr>
                <w:rFonts w:hint="eastAsia"/>
              </w:rPr>
            </w:pPr>
            <w:r>
              <w:rPr>
                <w:rFonts w:hint="eastAsia"/>
              </w:rPr>
              <w:t>棕绳</w:t>
            </w:r>
          </w:p>
        </w:tc>
        <w:tc>
          <w:tcPr>
            <w:tcW w:w="2777" w:type="dxa"/>
            <w:noWrap w:val="0"/>
            <w:vAlign w:val="center"/>
          </w:tcPr>
          <w:p>
            <w:pPr>
              <w:pStyle w:val="110"/>
              <w:spacing w:before="60"/>
              <w:rPr>
                <w:rFonts w:hint="eastAsia"/>
              </w:rPr>
            </w:pPr>
            <w:r>
              <w:rPr>
                <w:rFonts w:hint="eastAsia"/>
              </w:rPr>
              <w:t>Φ18</w:t>
            </w:r>
          </w:p>
        </w:tc>
        <w:tc>
          <w:tcPr>
            <w:tcW w:w="646" w:type="dxa"/>
            <w:noWrap w:val="0"/>
            <w:vAlign w:val="center"/>
          </w:tcPr>
          <w:p>
            <w:pPr>
              <w:pStyle w:val="110"/>
              <w:spacing w:before="60"/>
              <w:rPr>
                <w:rFonts w:hint="eastAsia"/>
              </w:rPr>
            </w:pPr>
            <w:r>
              <w:rPr>
                <w:rFonts w:hint="eastAsia"/>
              </w:rPr>
              <w:t>50m</w:t>
            </w:r>
          </w:p>
        </w:tc>
        <w:tc>
          <w:tcPr>
            <w:tcW w:w="2987" w:type="dxa"/>
            <w:tcBorders>
              <w:right w:val="double" w:color="auto" w:sz="4" w:space="0"/>
            </w:tcBorders>
            <w:noWrap w:val="0"/>
            <w:vAlign w:val="center"/>
          </w:tcPr>
          <w:p>
            <w:pPr>
              <w:pStyle w:val="110"/>
              <w:spacing w:before="60"/>
              <w:rPr>
                <w:rFonts w:hint="eastAsia"/>
              </w:rPr>
            </w:pPr>
            <w:r>
              <w:rPr>
                <w:rFonts w:hint="eastAsia"/>
              </w:rPr>
              <w:t>缆风绳用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5</w:t>
            </w:r>
          </w:p>
        </w:tc>
        <w:tc>
          <w:tcPr>
            <w:tcW w:w="1077" w:type="dxa"/>
            <w:noWrap w:val="0"/>
            <w:vAlign w:val="center"/>
          </w:tcPr>
          <w:p>
            <w:pPr>
              <w:pStyle w:val="110"/>
              <w:spacing w:before="60"/>
              <w:rPr>
                <w:rFonts w:hint="eastAsia"/>
              </w:rPr>
            </w:pPr>
            <w:r>
              <w:rPr>
                <w:rFonts w:hint="eastAsia"/>
              </w:rPr>
              <w:t>警示带</w:t>
            </w:r>
          </w:p>
        </w:tc>
        <w:tc>
          <w:tcPr>
            <w:tcW w:w="2777" w:type="dxa"/>
            <w:noWrap w:val="0"/>
            <w:vAlign w:val="center"/>
          </w:tcPr>
          <w:p>
            <w:pPr>
              <w:pStyle w:val="110"/>
              <w:spacing w:before="60"/>
              <w:rPr>
                <w:rFonts w:hint="eastAsia"/>
              </w:rPr>
            </w:pPr>
            <w:r>
              <w:rPr>
                <w:rFonts w:hint="eastAsia"/>
              </w:rPr>
              <w:t>通用</w:t>
            </w:r>
          </w:p>
        </w:tc>
        <w:tc>
          <w:tcPr>
            <w:tcW w:w="646" w:type="dxa"/>
            <w:noWrap w:val="0"/>
            <w:vAlign w:val="center"/>
          </w:tcPr>
          <w:p>
            <w:pPr>
              <w:pStyle w:val="110"/>
              <w:spacing w:before="60"/>
              <w:rPr>
                <w:rFonts w:hint="eastAsia"/>
              </w:rPr>
            </w:pPr>
            <w:r>
              <w:rPr>
                <w:rFonts w:hint="eastAsia"/>
              </w:rPr>
              <w:t>500m</w:t>
            </w:r>
          </w:p>
        </w:tc>
        <w:tc>
          <w:tcPr>
            <w:tcW w:w="2987" w:type="dxa"/>
            <w:tcBorders>
              <w:right w:val="double" w:color="auto" w:sz="4" w:space="0"/>
            </w:tcBorders>
            <w:noWrap w:val="0"/>
            <w:vAlign w:val="center"/>
          </w:tcPr>
          <w:p>
            <w:pPr>
              <w:pStyle w:val="110"/>
              <w:spacing w:before="6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6</w:t>
            </w:r>
          </w:p>
        </w:tc>
        <w:tc>
          <w:tcPr>
            <w:tcW w:w="1077" w:type="dxa"/>
            <w:noWrap w:val="0"/>
            <w:vAlign w:val="center"/>
          </w:tcPr>
          <w:p>
            <w:pPr>
              <w:pStyle w:val="110"/>
              <w:spacing w:before="60"/>
              <w:rPr>
                <w:rFonts w:hint="eastAsia"/>
              </w:rPr>
            </w:pPr>
            <w:r>
              <w:rPr>
                <w:rFonts w:hint="eastAsia"/>
              </w:rPr>
              <w:t>安全网</w:t>
            </w:r>
          </w:p>
        </w:tc>
        <w:tc>
          <w:tcPr>
            <w:tcW w:w="2777" w:type="dxa"/>
            <w:noWrap w:val="0"/>
            <w:vAlign w:val="center"/>
          </w:tcPr>
          <w:p>
            <w:pPr>
              <w:pStyle w:val="110"/>
              <w:spacing w:before="60"/>
              <w:rPr>
                <w:rFonts w:hint="eastAsia"/>
              </w:rPr>
            </w:pPr>
            <w:r>
              <w:rPr>
                <w:rFonts w:hint="eastAsia"/>
              </w:rPr>
              <w:t>通用</w:t>
            </w:r>
          </w:p>
        </w:tc>
        <w:tc>
          <w:tcPr>
            <w:tcW w:w="646" w:type="dxa"/>
            <w:noWrap w:val="0"/>
            <w:vAlign w:val="center"/>
          </w:tcPr>
          <w:p>
            <w:pPr>
              <w:pStyle w:val="110"/>
              <w:spacing w:before="60"/>
              <w:rPr>
                <w:rFonts w:hint="eastAsia"/>
              </w:rPr>
            </w:pPr>
            <w:r>
              <w:rPr>
                <w:rFonts w:hint="eastAsia"/>
              </w:rPr>
              <w:t>1套</w:t>
            </w:r>
          </w:p>
        </w:tc>
        <w:tc>
          <w:tcPr>
            <w:tcW w:w="2987" w:type="dxa"/>
            <w:tcBorders>
              <w:right w:val="double" w:color="auto" w:sz="4" w:space="0"/>
            </w:tcBorders>
            <w:noWrap w:val="0"/>
            <w:vAlign w:val="center"/>
          </w:tcPr>
          <w:p>
            <w:pPr>
              <w:pStyle w:val="110"/>
              <w:spacing w:before="60"/>
              <w:rPr>
                <w:rFonts w:hint="eastAsia"/>
              </w:rPr>
            </w:pPr>
            <w:r>
              <w:rPr>
                <w:rFonts w:hint="eastAsia"/>
              </w:rPr>
              <w:t>配重处用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pPr>
              <w:pStyle w:val="110"/>
              <w:spacing w:before="60"/>
              <w:rPr>
                <w:rFonts w:hint="eastAsia"/>
              </w:rPr>
            </w:pPr>
            <w:r>
              <w:rPr>
                <w:rFonts w:hint="eastAsia"/>
              </w:rPr>
              <w:t>7</w:t>
            </w:r>
          </w:p>
        </w:tc>
        <w:tc>
          <w:tcPr>
            <w:tcW w:w="1077" w:type="dxa"/>
            <w:noWrap w:val="0"/>
            <w:vAlign w:val="center"/>
          </w:tcPr>
          <w:p>
            <w:pPr>
              <w:pStyle w:val="110"/>
              <w:spacing w:before="60"/>
              <w:rPr>
                <w:rFonts w:hint="eastAsia"/>
              </w:rPr>
            </w:pPr>
            <w:r>
              <w:rPr>
                <w:rFonts w:hint="eastAsia"/>
              </w:rPr>
              <w:t>防滑手套</w:t>
            </w:r>
          </w:p>
        </w:tc>
        <w:tc>
          <w:tcPr>
            <w:tcW w:w="2777" w:type="dxa"/>
            <w:noWrap w:val="0"/>
            <w:vAlign w:val="center"/>
          </w:tcPr>
          <w:p>
            <w:pPr>
              <w:pStyle w:val="110"/>
              <w:spacing w:before="60"/>
              <w:rPr>
                <w:rFonts w:hint="eastAsia"/>
              </w:rPr>
            </w:pPr>
            <w:r>
              <w:rPr>
                <w:rFonts w:hint="eastAsia"/>
              </w:rPr>
              <w:t>通用</w:t>
            </w:r>
          </w:p>
        </w:tc>
        <w:tc>
          <w:tcPr>
            <w:tcW w:w="646" w:type="dxa"/>
            <w:noWrap w:val="0"/>
            <w:vAlign w:val="center"/>
          </w:tcPr>
          <w:p>
            <w:pPr>
              <w:pStyle w:val="110"/>
              <w:spacing w:before="60"/>
              <w:rPr>
                <w:rFonts w:hint="eastAsia"/>
              </w:rPr>
            </w:pPr>
            <w:r>
              <w:rPr>
                <w:rFonts w:hint="eastAsia"/>
              </w:rPr>
              <w:t>12双</w:t>
            </w:r>
          </w:p>
        </w:tc>
        <w:tc>
          <w:tcPr>
            <w:tcW w:w="2987" w:type="dxa"/>
            <w:tcBorders>
              <w:right w:val="double" w:color="auto" w:sz="4" w:space="0"/>
            </w:tcBorders>
            <w:noWrap w:val="0"/>
            <w:vAlign w:val="center"/>
          </w:tcPr>
          <w:p>
            <w:pPr>
              <w:pStyle w:val="110"/>
              <w:spacing w:before="60"/>
              <w:rPr>
                <w:rFonts w:hint="eastAsia"/>
              </w:rPr>
            </w:pPr>
          </w:p>
        </w:tc>
      </w:tr>
    </w:tbl>
    <w:p>
      <w:pPr>
        <w:pStyle w:val="4"/>
        <w:spacing w:before="163"/>
        <w:ind w:left="480" w:leftChars="0" w:firstLineChars="0"/>
        <w:rPr>
          <w:rFonts w:hint="eastAsia"/>
          <w:color w:val="auto"/>
          <w:lang w:val="en-US" w:eastAsia="zh-CN"/>
        </w:rPr>
      </w:pPr>
      <w:bookmarkStart w:id="84" w:name="_Toc17383788"/>
      <w:bookmarkStart w:id="85" w:name="_Toc1062375585"/>
      <w:bookmarkStart w:id="86" w:name="_Toc13998"/>
      <w:r>
        <w:rPr>
          <w:rFonts w:hint="eastAsia"/>
          <w:color w:val="auto"/>
          <w:lang w:val="en-US" w:eastAsia="zh-CN"/>
        </w:rPr>
        <w:t>劳动计划</w:t>
      </w:r>
      <w:bookmarkEnd w:id="84"/>
      <w:bookmarkEnd w:id="85"/>
      <w:bookmarkEnd w:id="86"/>
    </w:p>
    <w:p>
      <w:pPr>
        <w:pStyle w:val="5"/>
        <w:spacing w:before="163"/>
        <w:ind w:left="720" w:leftChars="0" w:firstLineChars="0"/>
        <w:outlineLvl w:val="2"/>
        <w:rPr>
          <w:rFonts w:hint="eastAsia"/>
          <w:color w:val="auto"/>
          <w:lang w:val="en-US" w:eastAsia="zh-CN"/>
        </w:rPr>
      </w:pPr>
      <w:bookmarkStart w:id="87" w:name="_Toc1167415937"/>
      <w:bookmarkStart w:id="88" w:name="_Toc17383789"/>
      <w:bookmarkStart w:id="89" w:name="_Toc13291"/>
      <w:bookmarkStart w:id="90" w:name="_Toc12846"/>
      <w:r>
        <w:rPr>
          <w:rFonts w:hint="eastAsia"/>
          <w:color w:val="auto"/>
          <w:lang w:val="en-US" w:eastAsia="zh-CN"/>
        </w:rPr>
        <w:t>人力资源计划</w:t>
      </w:r>
      <w:bookmarkEnd w:id="87"/>
      <w:bookmarkEnd w:id="88"/>
      <w:bookmarkEnd w:id="89"/>
      <w:bookmarkEnd w:id="90"/>
    </w:p>
    <w:p>
      <w:pPr>
        <w:ind w:firstLine="520"/>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根据总体施工进度计划，为保证进度计划的完成，人员配置见表4.3-1。</w:t>
      </w:r>
    </w:p>
    <w:p>
      <w:pPr>
        <w:pStyle w:val="103"/>
        <w:rPr>
          <w:rFonts w:hint="eastAsia"/>
          <w:color w:val="auto"/>
        </w:rPr>
      </w:pPr>
      <w:r>
        <w:rPr>
          <w:rFonts w:hint="eastAsia"/>
          <w:color w:val="auto"/>
          <w:lang w:val="en-US"/>
        </w:rPr>
        <w:t>表</w:t>
      </w:r>
      <w:r>
        <w:rPr>
          <w:rFonts w:hint="eastAsia"/>
          <w:color w:val="auto"/>
          <w:lang w:val="en-US" w:eastAsia="zh-CN"/>
        </w:rPr>
        <w:t>4</w:t>
      </w:r>
      <w:r>
        <w:rPr>
          <w:rFonts w:hint="eastAsia"/>
          <w:color w:val="auto"/>
          <w:lang w:val="en-US"/>
        </w:rPr>
        <w:t>.3-</w:t>
      </w:r>
      <w:r>
        <w:rPr>
          <w:rFonts w:hint="eastAsia"/>
          <w:color w:val="auto"/>
          <w:lang w:val="en-US" w:eastAsia="zh-CN"/>
        </w:rPr>
        <w:t>1</w:t>
      </w:r>
      <w:r>
        <w:rPr>
          <w:rFonts w:hint="eastAsia"/>
          <w:color w:val="auto"/>
          <w:lang w:val="en-US"/>
        </w:rPr>
        <w:t xml:space="preserve"> 塔吊</w:t>
      </w:r>
      <w:r>
        <w:rPr>
          <w:rFonts w:hint="eastAsia"/>
          <w:color w:val="auto"/>
          <w:lang w:val="en-US" w:eastAsia="zh-CN"/>
        </w:rPr>
        <w:t>拆卸</w:t>
      </w:r>
      <w:r>
        <w:rPr>
          <w:rFonts w:hint="eastAsia"/>
          <w:color w:val="auto"/>
          <w:lang w:val="en-US"/>
        </w:rPr>
        <w:t>人员配置表</w:t>
      </w:r>
      <w:bookmarkStart w:id="220" w:name="_GoBack"/>
      <w:bookmarkEnd w:id="220"/>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1221" w:type="dxa"/>
            <w:tcBorders>
              <w:top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6270" w:type="dxa"/>
            <w:tcBorders>
              <w:top w:val="single" w:color="auto" w:sz="12" w:space="0"/>
              <w:right w:val="single" w:color="auto" w:sz="12" w:space="0"/>
            </w:tcBorders>
            <w:noWrap w:val="0"/>
            <w:vAlign w:val="center"/>
          </w:tcPr>
          <w:p>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1221" w:type="dxa"/>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官成胜</w:t>
            </w:r>
          </w:p>
        </w:tc>
        <w:tc>
          <w:tcPr>
            <w:tcW w:w="6270" w:type="dxa"/>
            <w:tcBorders>
              <w:right w:val="single" w:color="auto" w:sz="12" w:space="0"/>
            </w:tcBorders>
            <w:noWrap w:val="0"/>
            <w:vAlign w:val="center"/>
          </w:tcPr>
          <w:p>
            <w:pPr>
              <w:spacing w:line="240" w:lineRule="auto"/>
              <w:ind w:firstLine="0" w:firstLineChars="0"/>
              <w:rPr>
                <w:rFonts w:ascii="宋体" w:hAnsi="宋体" w:cs="仿宋"/>
                <w:bCs/>
                <w:sz w:val="21"/>
                <w:szCs w:val="21"/>
              </w:rPr>
            </w:pPr>
            <w:r>
              <w:rPr>
                <w:rFonts w:hint="eastAsia" w:ascii="宋体" w:hAnsi="宋体" w:cs="仿宋"/>
                <w:bCs/>
                <w:sz w:val="21"/>
                <w:szCs w:val="21"/>
              </w:rPr>
              <w:t>负责该项目的施工计划、组织和协调，对安拆全过程的安全负全责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1221" w:type="dxa"/>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张存祥</w:t>
            </w:r>
          </w:p>
        </w:tc>
        <w:tc>
          <w:tcPr>
            <w:tcW w:w="6270" w:type="dxa"/>
            <w:tcBorders>
              <w:right w:val="single" w:color="auto" w:sz="12" w:space="0"/>
            </w:tcBorders>
            <w:noWrap w:val="0"/>
            <w:vAlign w:val="center"/>
          </w:tcPr>
          <w:p>
            <w:pPr>
              <w:adjustRightInd w:val="0"/>
              <w:spacing w:line="240" w:lineRule="auto"/>
              <w:ind w:firstLine="0" w:firstLineChars="0"/>
              <w:rPr>
                <w:rFonts w:ascii="宋体" w:hAnsi="宋体" w:cs="仿宋"/>
                <w:bCs/>
                <w:sz w:val="21"/>
                <w:szCs w:val="21"/>
              </w:rPr>
            </w:pPr>
            <w:r>
              <w:rPr>
                <w:rFonts w:hint="eastAsia" w:ascii="宋体" w:hAnsi="宋体" w:cs="仿宋"/>
                <w:bCs/>
                <w:sz w:val="21"/>
                <w:szCs w:val="21"/>
              </w:rPr>
              <w:t>负责组织人员按安拆工艺规程及塔机使用说明书要求进行作业，负责每日的工作安排，安全交底、工作记录，制止任何违章作业。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1221" w:type="dxa"/>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吕仕昌</w:t>
            </w:r>
          </w:p>
        </w:tc>
        <w:tc>
          <w:tcPr>
            <w:tcW w:w="6270" w:type="dxa"/>
            <w:tcBorders>
              <w:right w:val="single" w:color="auto" w:sz="12" w:space="0"/>
            </w:tcBorders>
            <w:noWrap w:val="0"/>
            <w:vAlign w:val="center"/>
          </w:tcPr>
          <w:p>
            <w:pPr>
              <w:adjustRightInd w:val="0"/>
              <w:spacing w:line="240" w:lineRule="auto"/>
              <w:ind w:firstLine="0" w:firstLineChars="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1221" w:type="dxa"/>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张腾万</w:t>
            </w:r>
          </w:p>
        </w:tc>
        <w:tc>
          <w:tcPr>
            <w:tcW w:w="6270" w:type="dxa"/>
            <w:tcBorders>
              <w:right w:val="single" w:color="auto" w:sz="12" w:space="0"/>
            </w:tcBorders>
            <w:noWrap w:val="0"/>
            <w:vAlign w:val="center"/>
          </w:tcPr>
          <w:p>
            <w:pPr>
              <w:spacing w:line="240" w:lineRule="auto"/>
              <w:ind w:firstLine="0" w:firstLineChars="0"/>
              <w:rPr>
                <w:rFonts w:ascii="宋体" w:hAnsi="宋体" w:cs="仿宋"/>
                <w:bCs/>
                <w:sz w:val="21"/>
                <w:szCs w:val="21"/>
              </w:rPr>
            </w:pPr>
            <w:r>
              <w:rPr>
                <w:rFonts w:hint="eastAsia" w:ascii="宋体" w:hAnsi="宋体" w:cs="仿宋"/>
                <w:bCs/>
                <w:sz w:val="21"/>
                <w:szCs w:val="21"/>
              </w:rPr>
              <w:t>根据现场负责人的要求，组织作业人员进行安拆作业，并注意过程检查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塔机司机</w:t>
            </w:r>
          </w:p>
        </w:tc>
        <w:tc>
          <w:tcPr>
            <w:tcW w:w="1221" w:type="dxa"/>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谭红艳</w:t>
            </w:r>
          </w:p>
        </w:tc>
        <w:tc>
          <w:tcPr>
            <w:tcW w:w="6270" w:type="dxa"/>
            <w:tcBorders>
              <w:right w:val="single" w:color="auto" w:sz="12" w:space="0"/>
            </w:tcBorders>
            <w:noWrap w:val="0"/>
            <w:vAlign w:val="center"/>
          </w:tcPr>
          <w:p>
            <w:pPr>
              <w:adjustRightInd w:val="0"/>
              <w:spacing w:line="240" w:lineRule="auto"/>
              <w:ind w:firstLine="0" w:firstLineChars="0"/>
              <w:rPr>
                <w:rFonts w:ascii="宋体" w:hAnsi="宋体" w:cs="仿宋"/>
                <w:bCs/>
                <w:sz w:val="21"/>
                <w:szCs w:val="21"/>
              </w:rPr>
            </w:pPr>
            <w:r>
              <w:rPr>
                <w:rFonts w:hint="eastAsia" w:ascii="宋体" w:hAnsi="宋体" w:cs="仿宋"/>
                <w:bCs/>
                <w:sz w:val="21"/>
                <w:szCs w:val="21"/>
              </w:rPr>
              <w:t>在安拆、升降塔过程中对塔机进行操作。严守操作规程，严格按照日常保养维护检查，确保塔吊处于良好状态。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安拆除人员</w:t>
            </w:r>
          </w:p>
        </w:tc>
        <w:tc>
          <w:tcPr>
            <w:tcW w:w="1221" w:type="dxa"/>
            <w:noWrap w:val="0"/>
            <w:vAlign w:val="center"/>
          </w:tcPr>
          <w:p>
            <w:pPr>
              <w:adjustRightInd w:val="0"/>
              <w:spacing w:line="240" w:lineRule="auto"/>
              <w:ind w:firstLine="0" w:firstLineChars="0"/>
              <w:jc w:val="center"/>
              <w:rPr>
                <w:rFonts w:ascii="宋体" w:hAnsi="宋体" w:cs="仿宋"/>
                <w:bCs/>
                <w:sz w:val="21"/>
                <w:szCs w:val="21"/>
                <w:u w:val="single"/>
              </w:rPr>
            </w:pPr>
            <w:r>
              <w:rPr>
                <w:rFonts w:hint="eastAsia" w:ascii="宋体" w:hAnsi="宋体" w:cs="仿宋"/>
                <w:bCs/>
                <w:sz w:val="21"/>
                <w:szCs w:val="21"/>
              </w:rPr>
              <w:t>熊</w:t>
            </w:r>
            <w:r>
              <w:rPr>
                <w:rFonts w:hint="eastAsia" w:ascii="宋体" w:hAnsi="宋体" w:cs="仿宋"/>
                <w:bCs/>
                <w:sz w:val="21"/>
                <w:szCs w:val="21"/>
                <w:lang w:val="en-US" w:eastAsia="zh-CN"/>
              </w:rPr>
              <w:t xml:space="preserve">  </w:t>
            </w:r>
            <w:r>
              <w:rPr>
                <w:rFonts w:hint="eastAsia" w:ascii="宋体" w:hAnsi="宋体" w:cs="仿宋"/>
                <w:bCs/>
                <w:sz w:val="21"/>
                <w:szCs w:val="21"/>
              </w:rPr>
              <w:t xml:space="preserve">登 </w:t>
            </w:r>
          </w:p>
        </w:tc>
        <w:tc>
          <w:tcPr>
            <w:tcW w:w="6270" w:type="dxa"/>
            <w:tcBorders>
              <w:righ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负责塔机的安拆、升降节工作。严守工作纪律，服从正确安排，正确使用劳保用品，防护齐全，严守工作岗位，严格遵循操作规程。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1221" w:type="dxa"/>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孔令德</w:t>
            </w:r>
          </w:p>
        </w:tc>
        <w:tc>
          <w:tcPr>
            <w:tcW w:w="6270" w:type="dxa"/>
            <w:tcBorders>
              <w:righ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负责塔机的安拆、升降节工作。严守工作纪律，服从正确安排，正确使用劳保用品，防护齐全，严守工作岗位，严格遵循操作规程。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1221" w:type="dxa"/>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向</w:t>
            </w:r>
            <w:r>
              <w:rPr>
                <w:rFonts w:hint="eastAsia" w:ascii="宋体" w:hAnsi="宋体" w:cs="仿宋"/>
                <w:bCs/>
                <w:sz w:val="21"/>
                <w:szCs w:val="21"/>
                <w:lang w:val="en-US" w:eastAsia="zh-CN"/>
              </w:rPr>
              <w:t xml:space="preserve">  </w:t>
            </w:r>
            <w:r>
              <w:rPr>
                <w:rFonts w:hint="eastAsia" w:ascii="宋体" w:hAnsi="宋体" w:cs="仿宋"/>
                <w:bCs/>
                <w:sz w:val="21"/>
                <w:szCs w:val="21"/>
              </w:rPr>
              <w:t>杰</w:t>
            </w:r>
          </w:p>
        </w:tc>
        <w:tc>
          <w:tcPr>
            <w:tcW w:w="6270" w:type="dxa"/>
            <w:tcBorders>
              <w:righ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负责塔机的安拆、升降节工作。严守工作纪律，服从正确安排，正确使用劳保用品，防护齐全，严守工作岗位，严格遵循操作规程。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1221" w:type="dxa"/>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孔令波</w:t>
            </w:r>
          </w:p>
        </w:tc>
        <w:tc>
          <w:tcPr>
            <w:tcW w:w="6270" w:type="dxa"/>
            <w:tcBorders>
              <w:righ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负责塔机的安拆、升降节工作。严守工作纪律，服从正确安排，正确使用劳保用品，防护齐全，严守工作岗位，严格遵循操作规程。</w:t>
            </w:r>
          </w:p>
        </w:tc>
      </w:tr>
    </w:tbl>
    <w:p>
      <w:pPr>
        <w:pStyle w:val="3"/>
        <w:spacing w:before="163"/>
        <w:ind w:left="240" w:leftChars="0" w:firstLineChars="0"/>
        <w:rPr>
          <w:rFonts w:hint="eastAsia"/>
          <w:color w:val="auto"/>
        </w:rPr>
      </w:pPr>
      <w:bookmarkStart w:id="91" w:name="_Toc109137370"/>
      <w:bookmarkStart w:id="92" w:name="_Toc17271"/>
      <w:r>
        <w:rPr>
          <w:rFonts w:hint="eastAsia"/>
          <w:color w:val="auto"/>
        </w:rPr>
        <w:t>施工安全保障措施</w:t>
      </w:r>
      <w:bookmarkEnd w:id="91"/>
      <w:bookmarkEnd w:id="92"/>
    </w:p>
    <w:p>
      <w:pPr>
        <w:pStyle w:val="4"/>
        <w:spacing w:before="163"/>
        <w:ind w:left="480" w:leftChars="0" w:firstLineChars="0"/>
        <w:rPr>
          <w:rFonts w:hint="eastAsia"/>
          <w:color w:val="auto"/>
          <w:lang w:val="en-US" w:eastAsia="zh-CN"/>
        </w:rPr>
      </w:pPr>
      <w:bookmarkStart w:id="93" w:name="_Toc109137371"/>
      <w:bookmarkStart w:id="94" w:name="_Toc30705"/>
      <w:r>
        <w:rPr>
          <w:rFonts w:hint="eastAsia"/>
          <w:color w:val="auto"/>
          <w:lang w:val="en-US" w:eastAsia="zh-CN"/>
        </w:rPr>
        <w:t>组织保障措施</w:t>
      </w:r>
      <w:bookmarkEnd w:id="93"/>
      <w:bookmarkEnd w:id="94"/>
    </w:p>
    <w:p>
      <w:pPr>
        <w:ind w:firstLine="480"/>
        <w:rPr>
          <w:rFonts w:hint="eastAsia"/>
          <w:lang w:val="en-US" w:eastAsia="zh-CN"/>
        </w:rPr>
      </w:pPr>
      <w:r>
        <w:rPr>
          <w:rFonts w:hint="eastAsia"/>
          <w:lang w:val="en-US" w:eastAsia="zh-CN"/>
        </w:rPr>
        <w:t>按照“管生产必须管安全”的原则成立以项目经理和技术负责人、安全工程师组成的项目经理部安全领导小组，领导和组织实施本项目施工安全管理，确保安全目标实现。安全环保部具体实施各项安全管理工作，以专检和监督方式为主，实行安全生产一票否决权；项目部安</w:t>
      </w:r>
      <w:r>
        <w:rPr>
          <w:rFonts w:hint="eastAsia"/>
          <w:lang w:val="en-US" w:eastAsia="zh-CN"/>
        </w:rPr>
        <w:t>全领导小组是安全管理的组织实施机构，项目作业队安全工程师、工班安全检查员负责施工过程的安全监督。</w:t>
      </w:r>
    </w:p>
    <w:p>
      <w:pPr>
        <w:pStyle w:val="103"/>
        <w:rPr>
          <w:rFonts w:hint="eastAsia" w:eastAsia="宋体"/>
          <w:color w:val="auto"/>
          <w:lang w:eastAsia="zh-CN"/>
        </w:rPr>
      </w:pPr>
      <w:r>
        <w:drawing>
          <wp:inline distT="0" distB="0" distL="114300" distR="114300">
            <wp:extent cx="4429760" cy="3604260"/>
            <wp:effectExtent l="0" t="0" r="8890" b="152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5"/>
                    <a:stretch>
                      <a:fillRect/>
                    </a:stretch>
                  </pic:blipFill>
                  <pic:spPr>
                    <a:xfrm>
                      <a:off x="0" y="0"/>
                      <a:ext cx="4429760" cy="3604260"/>
                    </a:xfrm>
                    <a:prstGeom prst="rect">
                      <a:avLst/>
                    </a:prstGeom>
                    <a:noFill/>
                    <a:ln>
                      <a:noFill/>
                    </a:ln>
                  </pic:spPr>
                </pic:pic>
              </a:graphicData>
            </a:graphic>
          </wp:inline>
        </w:drawing>
      </w:r>
    </w:p>
    <w:p>
      <w:pPr>
        <w:pStyle w:val="580"/>
        <w:ind w:firstLine="422"/>
        <w:jc w:val="center"/>
        <w:rPr>
          <w:b/>
          <w:bCs/>
          <w:color w:val="auto"/>
          <w:sz w:val="21"/>
          <w:szCs w:val="21"/>
        </w:rPr>
      </w:pPr>
      <w:r>
        <w:rPr>
          <w:rFonts w:hint="eastAsia"/>
          <w:b/>
          <w:bCs/>
          <w:color w:val="auto"/>
          <w:sz w:val="21"/>
          <w:szCs w:val="21"/>
        </w:rPr>
        <w:t>图 5.1</w:t>
      </w:r>
      <w:r>
        <w:rPr>
          <w:rFonts w:hint="eastAsia"/>
          <w:b/>
          <w:bCs/>
          <w:color w:val="auto"/>
          <w:sz w:val="21"/>
          <w:szCs w:val="21"/>
          <w:lang w:val="en-US" w:eastAsia="zh-CN"/>
        </w:rPr>
        <w:t>-</w:t>
      </w:r>
      <w:r>
        <w:rPr>
          <w:b/>
          <w:bCs/>
          <w:color w:val="auto"/>
          <w:sz w:val="21"/>
          <w:szCs w:val="21"/>
        </w:rPr>
        <w:fldChar w:fldCharType="begin"/>
      </w:r>
      <w:r>
        <w:rPr>
          <w:b/>
          <w:bCs/>
          <w:color w:val="auto"/>
          <w:sz w:val="21"/>
          <w:szCs w:val="21"/>
        </w:rPr>
        <w:instrText xml:space="preserve"> </w:instrText>
      </w:r>
      <w:r>
        <w:rPr>
          <w:rFonts w:hint="eastAsia"/>
          <w:b/>
          <w:bCs/>
          <w:color w:val="auto"/>
          <w:sz w:val="21"/>
          <w:szCs w:val="21"/>
        </w:rPr>
        <w:instrText xml:space="preserve">SEQ 图 \* ARABIC \s 2</w:instrText>
      </w:r>
      <w:r>
        <w:rPr>
          <w:b/>
          <w:bCs/>
          <w:color w:val="auto"/>
          <w:sz w:val="21"/>
          <w:szCs w:val="21"/>
        </w:rPr>
        <w:instrText xml:space="preserve"> </w:instrText>
      </w:r>
      <w:r>
        <w:rPr>
          <w:b/>
          <w:bCs/>
          <w:color w:val="auto"/>
          <w:sz w:val="21"/>
          <w:szCs w:val="21"/>
        </w:rPr>
        <w:fldChar w:fldCharType="separate"/>
      </w:r>
      <w:r>
        <w:rPr>
          <w:b/>
          <w:bCs/>
          <w:color w:val="auto"/>
          <w:sz w:val="21"/>
          <w:szCs w:val="21"/>
        </w:rPr>
        <w:t>1</w:t>
      </w:r>
      <w:r>
        <w:rPr>
          <w:b/>
          <w:bCs/>
          <w:color w:val="auto"/>
          <w:sz w:val="21"/>
          <w:szCs w:val="21"/>
        </w:rPr>
        <w:fldChar w:fldCharType="end"/>
      </w:r>
      <w:r>
        <w:rPr>
          <w:b/>
          <w:bCs/>
          <w:color w:val="auto"/>
          <w:sz w:val="21"/>
          <w:szCs w:val="21"/>
        </w:rPr>
        <w:t xml:space="preserve">  </w:t>
      </w:r>
      <w:r>
        <w:rPr>
          <w:rFonts w:hint="eastAsia"/>
          <w:b/>
          <w:bCs/>
          <w:color w:val="auto"/>
          <w:sz w:val="21"/>
          <w:szCs w:val="21"/>
        </w:rPr>
        <w:t>项目</w:t>
      </w:r>
      <w:r>
        <w:rPr>
          <w:b/>
          <w:bCs/>
          <w:color w:val="auto"/>
          <w:sz w:val="21"/>
          <w:szCs w:val="21"/>
        </w:rPr>
        <w:t>组织机构图</w:t>
      </w:r>
    </w:p>
    <w:p>
      <w:pPr>
        <w:ind w:firstLine="480"/>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pPr>
        <w:pStyle w:val="4"/>
        <w:spacing w:before="163"/>
        <w:ind w:left="480" w:leftChars="0" w:firstLineChars="0"/>
        <w:rPr>
          <w:rFonts w:hint="eastAsia"/>
          <w:color w:val="auto"/>
          <w:lang w:val="en-US" w:eastAsia="zh-CN"/>
        </w:rPr>
      </w:pPr>
      <w:bookmarkStart w:id="95" w:name="_Toc109137372"/>
      <w:bookmarkStart w:id="96" w:name="_Toc10409817"/>
      <w:bookmarkStart w:id="97" w:name="_Toc1652"/>
      <w:r>
        <w:rPr>
          <w:rFonts w:hint="eastAsia"/>
          <w:color w:val="auto"/>
          <w:lang w:val="en-US" w:eastAsia="zh-CN"/>
        </w:rPr>
        <w:t>制度保障措施</w:t>
      </w:r>
      <w:bookmarkEnd w:id="95"/>
      <w:bookmarkEnd w:id="96"/>
      <w:bookmarkEnd w:id="97"/>
    </w:p>
    <w:p>
      <w:pPr>
        <w:ind w:firstLine="480"/>
        <w:rPr>
          <w:rFonts w:hint="eastAsia"/>
          <w:lang w:val="en-US" w:eastAsia="zh-CN"/>
        </w:rPr>
      </w:pPr>
      <w:r>
        <w:rPr>
          <w:rFonts w:hint="eastAsia"/>
          <w:lang w:val="en-US" w:eastAsia="zh-CN"/>
        </w:rPr>
        <w:t>1)建立完善的进场验收及检查制度。对进场设备严格执行进场验收，不合格设备材料，不予进场；实行作业前检查制度，对不合格材料、零部件不得使用并及时更换。</w:t>
      </w:r>
    </w:p>
    <w:p>
      <w:pPr>
        <w:ind w:firstLine="480"/>
        <w:rPr>
          <w:rFonts w:hint="eastAsia"/>
          <w:lang w:val="en-US" w:eastAsia="zh-CN"/>
        </w:rPr>
      </w:pPr>
      <w:r>
        <w:rPr>
          <w:rFonts w:hint="eastAsia"/>
          <w:lang w:val="en-US" w:eastAsia="zh-CN"/>
        </w:rPr>
        <w:t>2)建立和贯彻执行安全教育制度。对进场人员进行岗前教育和三级教育，使用安拆作业安全教育，并做好记录存档；安装前对作业人员进行安全技术交底、安装方案交底，做好记录归档。技术人员、专职安全员和相关作业人员必须旁站。</w:t>
      </w:r>
    </w:p>
    <w:p>
      <w:pPr>
        <w:ind w:firstLine="480"/>
        <w:rPr>
          <w:rFonts w:hint="eastAsia"/>
          <w:lang w:val="en-US" w:eastAsia="zh-CN"/>
        </w:rPr>
      </w:pPr>
      <w:r>
        <w:rPr>
          <w:rFonts w:hint="eastAsia"/>
          <w:lang w:val="en-US" w:eastAsia="zh-CN"/>
        </w:rPr>
        <w:t>3)建立和完善塔式起重机安装作业各岗位安全生产职责。严格按照各岗位安全生产职责执行。</w:t>
      </w:r>
    </w:p>
    <w:p>
      <w:pPr>
        <w:pStyle w:val="4"/>
        <w:spacing w:before="163"/>
        <w:ind w:left="480" w:leftChars="0" w:firstLineChars="0"/>
        <w:rPr>
          <w:rFonts w:hint="eastAsia"/>
          <w:color w:val="auto"/>
          <w:lang w:val="en-US" w:eastAsia="zh-CN"/>
        </w:rPr>
      </w:pPr>
      <w:bookmarkStart w:id="98" w:name="_Toc10409819"/>
      <w:bookmarkStart w:id="99" w:name="_Toc109137373"/>
      <w:bookmarkStart w:id="100" w:name="_Toc26691"/>
      <w:r>
        <w:rPr>
          <w:rFonts w:hint="eastAsia"/>
          <w:color w:val="auto"/>
          <w:lang w:val="en-US" w:eastAsia="zh-CN"/>
        </w:rPr>
        <w:t>监管措施</w:t>
      </w:r>
      <w:bookmarkEnd w:id="98"/>
      <w:bookmarkEnd w:id="99"/>
      <w:bookmarkEnd w:id="100"/>
    </w:p>
    <w:p>
      <w:pPr>
        <w:ind w:firstLine="480"/>
        <w:rPr>
          <w:rFonts w:hint="eastAsia"/>
          <w:lang w:val="en-US" w:eastAsia="zh-CN"/>
        </w:rPr>
      </w:pPr>
      <w:r>
        <w:rPr>
          <w:rFonts w:hint="eastAsia"/>
          <w:lang w:val="en-US" w:eastAsia="zh-CN"/>
        </w:rPr>
        <w:t>为落实塔式起重机安拆安全管理工作，项目部采取以下监控措施：</w:t>
      </w:r>
    </w:p>
    <w:p>
      <w:pPr>
        <w:ind w:firstLine="480"/>
        <w:rPr>
          <w:rFonts w:hint="eastAsia"/>
          <w:lang w:val="en-US" w:eastAsia="zh-CN"/>
        </w:rPr>
      </w:pPr>
      <w:r>
        <w:rPr>
          <w:rFonts w:hint="eastAsia"/>
          <w:lang w:val="en-US" w:eastAsia="zh-CN"/>
        </w:rPr>
        <w:t>1）现场安全、技术管理人员必须参与作业施工方案的编制，熟悉方案。</w:t>
      </w:r>
    </w:p>
    <w:p>
      <w:pPr>
        <w:ind w:firstLine="480"/>
        <w:rPr>
          <w:rFonts w:hint="eastAsia"/>
          <w:lang w:val="en-US" w:eastAsia="zh-CN"/>
        </w:rPr>
      </w:pPr>
      <w:r>
        <w:rPr>
          <w:rFonts w:hint="eastAsia"/>
          <w:lang w:val="en-US" w:eastAsia="zh-CN"/>
        </w:rPr>
        <w:t>2）安装、拆除作业时必须按施工组织设备要求配置相关人员。</w:t>
      </w:r>
    </w:p>
    <w:p>
      <w:pPr>
        <w:ind w:firstLine="480"/>
        <w:rPr>
          <w:rFonts w:hint="eastAsia"/>
          <w:lang w:val="en-US" w:eastAsia="zh-CN"/>
        </w:rPr>
      </w:pPr>
      <w:r>
        <w:rPr>
          <w:rFonts w:hint="eastAsia"/>
          <w:lang w:val="en-US" w:eastAsia="zh-CN"/>
        </w:rPr>
        <w:t>3）现场安全员监督操作人员是否按施工方案与安全操作规程进行操作，并督促操作人员按规定正确使用安全防护用品。</w:t>
      </w:r>
    </w:p>
    <w:p>
      <w:pPr>
        <w:ind w:firstLine="480"/>
        <w:rPr>
          <w:rFonts w:hint="eastAsia"/>
          <w:lang w:val="en-US" w:eastAsia="zh-CN"/>
        </w:rPr>
      </w:pPr>
      <w:r>
        <w:rPr>
          <w:rFonts w:hint="eastAsia"/>
          <w:lang w:val="en-US" w:eastAsia="zh-CN"/>
        </w:rPr>
        <w:t>4）专职安全人员对操作人员的操作实施全程监控，发现不良行为及时制止纠正。</w:t>
      </w:r>
    </w:p>
    <w:p>
      <w:pPr>
        <w:ind w:firstLine="480"/>
        <w:rPr>
          <w:rFonts w:hint="eastAsia"/>
          <w:lang w:val="en-US" w:eastAsia="zh-CN"/>
        </w:rPr>
      </w:pPr>
      <w:r>
        <w:rPr>
          <w:rFonts w:hint="eastAsia"/>
          <w:lang w:val="en-US" w:eastAsia="zh-CN"/>
        </w:rPr>
        <w:t>5）现场管理人员必须留存影像、图片、纸质资料并建立每日汇报机制。</w:t>
      </w:r>
    </w:p>
    <w:p>
      <w:pPr>
        <w:ind w:firstLine="480"/>
        <w:rPr>
          <w:rFonts w:hint="eastAsia"/>
          <w:lang w:val="en-US" w:eastAsia="zh-CN"/>
        </w:rPr>
      </w:pPr>
      <w:r>
        <w:rPr>
          <w:rFonts w:hint="eastAsia"/>
          <w:lang w:val="en-US" w:eastAsia="zh-CN"/>
        </w:rPr>
        <w:t>6）带班领导随机抽查现场落实情况。</w:t>
      </w:r>
    </w:p>
    <w:p>
      <w:pPr>
        <w:ind w:firstLine="480"/>
        <w:rPr>
          <w:rFonts w:hint="eastAsia"/>
          <w:lang w:val="en-US" w:eastAsia="zh-CN"/>
        </w:rPr>
      </w:pPr>
      <w:r>
        <w:rPr>
          <w:rFonts w:hint="eastAsia"/>
          <w:lang w:val="en-US" w:eastAsia="zh-CN"/>
        </w:rPr>
        <w:t>7）每项工作完成后必须进行验收后方可开展下道工序。</w:t>
      </w:r>
    </w:p>
    <w:p>
      <w:pPr>
        <w:pStyle w:val="4"/>
        <w:spacing w:before="163"/>
        <w:ind w:left="480" w:leftChars="0" w:firstLineChars="0"/>
        <w:rPr>
          <w:rFonts w:hint="eastAsia"/>
          <w:color w:val="auto"/>
          <w:lang w:val="en-US" w:eastAsia="zh-CN"/>
        </w:rPr>
      </w:pPr>
      <w:bookmarkStart w:id="101" w:name="_Toc109137374"/>
      <w:bookmarkStart w:id="102" w:name="_Toc10409820"/>
      <w:bookmarkStart w:id="103" w:name="_Toc10047"/>
      <w:r>
        <w:rPr>
          <w:rFonts w:hint="eastAsia"/>
          <w:color w:val="auto"/>
          <w:lang w:val="en-US" w:eastAsia="zh-CN"/>
        </w:rPr>
        <w:t>施工机械安全控制措施</w:t>
      </w:r>
      <w:bookmarkEnd w:id="101"/>
      <w:bookmarkEnd w:id="102"/>
      <w:bookmarkEnd w:id="103"/>
    </w:p>
    <w:p>
      <w:pPr>
        <w:ind w:firstLine="480"/>
        <w:rPr>
          <w:rFonts w:hint="eastAsia"/>
          <w:lang w:val="en-US" w:eastAsia="zh-CN"/>
        </w:rPr>
      </w:pPr>
      <w:r>
        <w:rPr>
          <w:rFonts w:hint="eastAsia"/>
          <w:lang w:val="en-US" w:eastAsia="zh-CN"/>
        </w:rPr>
        <w:t>1）各种机械操作人员和车辆驾驶员，必须取得操作合格证，不准操作与操作证不相符的机械，严禁无证操作。</w:t>
      </w:r>
    </w:p>
    <w:p>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pPr>
        <w:ind w:firstLine="480"/>
        <w:rPr>
          <w:rFonts w:hint="eastAsia"/>
          <w:lang w:val="en-US" w:eastAsia="zh-CN"/>
        </w:rPr>
      </w:pPr>
      <w:r>
        <w:rPr>
          <w:rFonts w:hint="eastAsia"/>
          <w:lang w:val="en-US" w:eastAsia="zh-CN"/>
        </w:rPr>
        <w:t>4）机械设备在施工现场停放时，应选择安全的停放地点，夜间应有专人看管。</w:t>
      </w:r>
    </w:p>
    <w:p>
      <w:pPr>
        <w:ind w:firstLine="480"/>
        <w:rPr>
          <w:rFonts w:hint="eastAsia"/>
          <w:lang w:val="en-US" w:eastAsia="zh-CN"/>
        </w:rPr>
      </w:pPr>
      <w:r>
        <w:rPr>
          <w:rFonts w:hint="eastAsia"/>
          <w:lang w:val="en-US" w:eastAsia="zh-CN"/>
        </w:rPr>
        <w:t>5）严禁对运转中的机械设备进行维修、保养、调整等作业。</w:t>
      </w:r>
    </w:p>
    <w:p>
      <w:pPr>
        <w:ind w:firstLine="480"/>
        <w:rPr>
          <w:rFonts w:hint="eastAsia"/>
          <w:lang w:val="en-US" w:eastAsia="zh-CN"/>
        </w:rPr>
      </w:pPr>
      <w:r>
        <w:rPr>
          <w:rFonts w:hint="eastAsia"/>
          <w:lang w:val="en-US" w:eastAsia="zh-CN"/>
        </w:rPr>
        <w:t>6）确定吊车距路基边沿的安全距离，严禁私自调整。</w:t>
      </w:r>
    </w:p>
    <w:p>
      <w:pPr>
        <w:ind w:firstLine="480"/>
        <w:rPr>
          <w:rFonts w:hint="eastAsia"/>
          <w:lang w:val="en-US" w:eastAsia="zh-CN"/>
        </w:rPr>
      </w:pPr>
      <w:r>
        <w:rPr>
          <w:rFonts w:hint="eastAsia"/>
          <w:lang w:val="en-US" w:eastAsia="zh-CN"/>
        </w:rPr>
        <w:t>7）现场机械设备比较密集，现场布置及调动必须遵守管理人员的安排。</w:t>
      </w:r>
    </w:p>
    <w:p>
      <w:pPr>
        <w:ind w:firstLine="480"/>
        <w:rPr>
          <w:rFonts w:hint="eastAsia"/>
          <w:lang w:val="en-US" w:eastAsia="zh-CN"/>
        </w:rPr>
      </w:pPr>
      <w:r>
        <w:rPr>
          <w:rFonts w:hint="eastAsia"/>
          <w:lang w:val="en-US" w:eastAsia="zh-CN"/>
        </w:rPr>
        <w:t>8）指挥施工机械作业人员，必须站在可让人瞭望的安全地点并应明确规定指挥联络信号。</w:t>
      </w:r>
    </w:p>
    <w:p>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pPr>
        <w:ind w:firstLine="480"/>
        <w:rPr>
          <w:rFonts w:hint="eastAsia"/>
          <w:lang w:val="en-US" w:eastAsia="zh-CN"/>
        </w:rPr>
      </w:pPr>
      <w:r>
        <w:rPr>
          <w:rFonts w:hint="eastAsia"/>
          <w:lang w:val="en-US" w:eastAsia="zh-CN"/>
        </w:rPr>
        <w:t>10）起重作业严格按照《建筑机械使用安全技术规程》（JGJ 33-2012）和《建筑安装工人安全技术操作规程》(建工劳字第24号)规定的要求执行。</w:t>
      </w:r>
    </w:p>
    <w:p>
      <w:pPr>
        <w:ind w:firstLine="480"/>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pPr>
        <w:pStyle w:val="4"/>
        <w:spacing w:before="163"/>
        <w:ind w:left="480" w:leftChars="0" w:firstLineChars="0"/>
        <w:rPr>
          <w:rFonts w:hint="eastAsia"/>
          <w:color w:val="auto"/>
          <w:lang w:val="en-US" w:eastAsia="zh-CN"/>
        </w:rPr>
      </w:pPr>
      <w:bookmarkStart w:id="104" w:name="_Toc109137375"/>
      <w:bookmarkStart w:id="105" w:name="_Toc10409821"/>
      <w:bookmarkStart w:id="106" w:name="_Toc22469"/>
      <w:r>
        <w:rPr>
          <w:rFonts w:hint="eastAsia"/>
          <w:color w:val="auto"/>
          <w:lang w:val="en-US" w:eastAsia="zh-CN"/>
        </w:rPr>
        <w:t>吊运作业安全技术措施</w:t>
      </w:r>
      <w:bookmarkEnd w:id="104"/>
      <w:bookmarkEnd w:id="105"/>
      <w:bookmarkEnd w:id="106"/>
    </w:p>
    <w:p>
      <w:pPr>
        <w:ind w:firstLine="480"/>
        <w:rPr>
          <w:rFonts w:hint="eastAsia"/>
          <w:lang w:val="en-US" w:eastAsia="zh-CN"/>
        </w:rPr>
      </w:pPr>
      <w:bookmarkStart w:id="107" w:name="_Toc10409822"/>
      <w:bookmarkStart w:id="108" w:name="_Toc109137376"/>
      <w:r>
        <w:rPr>
          <w:rFonts w:hint="eastAsia"/>
          <w:lang w:val="en-US" w:eastAsia="zh-CN"/>
        </w:rPr>
        <w:t>1）作业人员的安全规章制度的学习，提高安全防范意识。</w:t>
      </w:r>
    </w:p>
    <w:p>
      <w:pPr>
        <w:ind w:firstLine="480"/>
        <w:rPr>
          <w:rFonts w:hint="eastAsia"/>
          <w:lang w:val="en-US" w:eastAsia="zh-CN"/>
        </w:rPr>
      </w:pPr>
      <w:r>
        <w:rPr>
          <w:rFonts w:hint="eastAsia"/>
          <w:lang w:val="en-US" w:eastAsia="zh-CN"/>
        </w:rPr>
        <w:t>2）严禁酒后作业，严格遵守项目部相关规定安全施工。</w:t>
      </w:r>
    </w:p>
    <w:p>
      <w:pPr>
        <w:ind w:firstLine="480"/>
        <w:rPr>
          <w:rFonts w:hint="eastAsia"/>
          <w:lang w:val="en-US" w:eastAsia="zh-CN"/>
        </w:rPr>
      </w:pPr>
      <w:r>
        <w:rPr>
          <w:rFonts w:hint="eastAsia"/>
          <w:lang w:val="en-US" w:eastAsia="zh-CN"/>
        </w:rPr>
        <w:t>3）吊装作业人员统一配戴我项目部的安全帽，进入施工现场遵守我公司的规定。</w:t>
      </w:r>
    </w:p>
    <w:p>
      <w:pPr>
        <w:ind w:firstLine="480"/>
        <w:rPr>
          <w:rFonts w:hint="eastAsia"/>
          <w:lang w:val="en-US" w:eastAsia="zh-CN"/>
        </w:rPr>
      </w:pPr>
      <w:r>
        <w:rPr>
          <w:rFonts w:hint="eastAsia"/>
          <w:lang w:val="en-US" w:eastAsia="zh-CN"/>
        </w:rPr>
        <w:t>4）作业时必须执行安全技术交底，听从统一指挥。</w:t>
      </w:r>
    </w:p>
    <w:p>
      <w:pPr>
        <w:ind w:firstLine="480"/>
        <w:rPr>
          <w:rFonts w:hint="eastAsia"/>
          <w:lang w:val="en-US" w:eastAsia="zh-CN"/>
        </w:rPr>
      </w:pPr>
      <w:r>
        <w:rPr>
          <w:rFonts w:hint="eastAsia"/>
          <w:lang w:val="en-US" w:eastAsia="zh-CN"/>
        </w:rPr>
        <w:t>5）起重工、信号工必须经专塔安全技术培训，持证上岗。</w:t>
      </w:r>
    </w:p>
    <w:p>
      <w:pPr>
        <w:ind w:firstLine="480"/>
        <w:rPr>
          <w:rFonts w:hint="eastAsia"/>
          <w:lang w:val="en-US" w:eastAsia="zh-CN"/>
        </w:rPr>
      </w:pPr>
      <w:r>
        <w:rPr>
          <w:rFonts w:hint="eastAsia"/>
          <w:lang w:val="en-US" w:eastAsia="zh-CN"/>
        </w:rPr>
        <w:t>6）信号工要穿有明显标识的衣服，两眼视力不得低于5.0，无色盲、听力障碍、高血压、心脏病等生理缺陷。</w:t>
      </w:r>
    </w:p>
    <w:p>
      <w:pPr>
        <w:ind w:firstLine="480"/>
        <w:rPr>
          <w:rFonts w:hint="eastAsia"/>
          <w:lang w:val="en-US" w:eastAsia="zh-CN"/>
        </w:rPr>
      </w:pPr>
      <w:r>
        <w:rPr>
          <w:rFonts w:hint="eastAsia"/>
          <w:lang w:val="en-US" w:eastAsia="zh-CN"/>
        </w:rPr>
        <w:t>7）信号工高空指挥时，需戴安全带，脚穿防滑鞋。</w:t>
      </w:r>
    </w:p>
    <w:p>
      <w:pPr>
        <w:ind w:firstLine="480"/>
        <w:rPr>
          <w:rFonts w:hint="eastAsia"/>
          <w:lang w:val="en-US" w:eastAsia="zh-CN"/>
        </w:rPr>
      </w:pPr>
      <w:r>
        <w:rPr>
          <w:rFonts w:hint="eastAsia"/>
          <w:lang w:val="en-US" w:eastAsia="zh-CN"/>
        </w:rPr>
        <w:t>8）吊车尾部为司机盲区，工作人员注意吊车尾部的旋转动态。</w:t>
      </w:r>
    </w:p>
    <w:p>
      <w:pPr>
        <w:ind w:firstLine="480"/>
        <w:rPr>
          <w:rFonts w:hint="eastAsia"/>
          <w:lang w:val="en-US" w:eastAsia="zh-CN"/>
        </w:rPr>
      </w:pPr>
      <w:r>
        <w:rPr>
          <w:rFonts w:hint="eastAsia"/>
          <w:lang w:val="en-US" w:eastAsia="zh-CN"/>
        </w:rPr>
        <w:t>9）司机作业时，严禁收听任何有声电器及电话（除指挥使用对讲机除外），严禁和其他人员交谈。</w:t>
      </w:r>
    </w:p>
    <w:p>
      <w:pPr>
        <w:ind w:firstLine="480"/>
        <w:rPr>
          <w:rFonts w:hint="eastAsia"/>
          <w:lang w:val="en-US" w:eastAsia="zh-CN"/>
        </w:rPr>
      </w:pPr>
      <w:r>
        <w:rPr>
          <w:rFonts w:hint="eastAsia"/>
          <w:lang w:val="en-US" w:eastAsia="zh-CN"/>
        </w:rPr>
        <w:t>10）司机和信号工必须使用对讲机进行指令的接受和发出，确保对讲机的音质清晰，调频无干扰。</w:t>
      </w:r>
    </w:p>
    <w:p>
      <w:pPr>
        <w:ind w:firstLine="480"/>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pPr>
        <w:ind w:firstLine="480"/>
        <w:rPr>
          <w:rFonts w:hint="eastAsia"/>
          <w:lang w:val="en-US" w:eastAsia="zh-CN"/>
        </w:rPr>
      </w:pPr>
      <w:r>
        <w:rPr>
          <w:rFonts w:hint="eastAsia"/>
          <w:lang w:val="en-US" w:eastAsia="zh-CN"/>
        </w:rPr>
        <w:t>12）起重作业时，必须正确选择吊点的位置，合理穿挂索具，试吊。</w:t>
      </w:r>
    </w:p>
    <w:p>
      <w:pPr>
        <w:ind w:firstLine="480"/>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pPr>
        <w:ind w:firstLine="480"/>
        <w:rPr>
          <w:rFonts w:hint="eastAsia"/>
          <w:lang w:val="en-US" w:eastAsia="zh-CN"/>
        </w:rPr>
      </w:pPr>
      <w:r>
        <w:rPr>
          <w:rFonts w:hint="eastAsia"/>
          <w:lang w:val="en-US" w:eastAsia="zh-CN"/>
        </w:rPr>
        <w:t>14）大雨、风力在5级以上等恶劣天气，必须停止露天起重吊装作业。严禁在带电的高压线或一侧作业。</w:t>
      </w:r>
    </w:p>
    <w:p>
      <w:pPr>
        <w:ind w:firstLine="480"/>
        <w:rPr>
          <w:rFonts w:hint="eastAsia"/>
          <w:lang w:val="en-US" w:eastAsia="zh-CN"/>
        </w:rPr>
      </w:pPr>
      <w:r>
        <w:rPr>
          <w:rFonts w:hint="eastAsia"/>
          <w:lang w:val="en-US" w:eastAsia="zh-CN"/>
        </w:rPr>
        <w:t>15）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5级以上大风和雷暴雨时不吊；在斜坡上或坑沿，堤岸不填实不吊。</w:t>
      </w:r>
    </w:p>
    <w:p>
      <w:pPr>
        <w:ind w:firstLine="480"/>
        <w:rPr>
          <w:rFonts w:hint="eastAsia"/>
          <w:lang w:val="en-US" w:eastAsia="zh-CN"/>
        </w:rPr>
      </w:pPr>
      <w:r>
        <w:rPr>
          <w:rFonts w:hint="eastAsia"/>
          <w:lang w:val="en-US" w:eastAsia="zh-CN"/>
        </w:rPr>
        <w:t>16）使用起重作业时，必须正确选择吊点的位置，合理穿挂索具，试吊。</w:t>
      </w:r>
    </w:p>
    <w:p>
      <w:pPr>
        <w:ind w:firstLine="480"/>
        <w:rPr>
          <w:rFonts w:hint="eastAsia"/>
          <w:lang w:val="en-US" w:eastAsia="zh-CN"/>
        </w:rPr>
      </w:pPr>
      <w:r>
        <w:rPr>
          <w:rFonts w:hint="eastAsia"/>
          <w:lang w:val="en-US" w:eastAsia="zh-CN"/>
        </w:rPr>
        <w:t>17）机械设备要摆放整齐，用倒链拴牢固。放在高处的货物要有防护措施。</w:t>
      </w:r>
    </w:p>
    <w:p>
      <w:pPr>
        <w:pStyle w:val="4"/>
        <w:spacing w:before="163"/>
        <w:ind w:left="480" w:leftChars="0" w:firstLineChars="0"/>
        <w:rPr>
          <w:rFonts w:hint="eastAsia"/>
          <w:color w:val="auto"/>
          <w:lang w:val="en-US" w:eastAsia="zh-CN"/>
        </w:rPr>
      </w:pPr>
      <w:bookmarkStart w:id="109" w:name="_Toc28081"/>
      <w:r>
        <w:rPr>
          <w:rFonts w:hint="eastAsia"/>
          <w:color w:val="auto"/>
          <w:lang w:val="en-US" w:eastAsia="zh-CN"/>
        </w:rPr>
        <w:t>高空作业安全技术措施</w:t>
      </w:r>
      <w:bookmarkEnd w:id="107"/>
      <w:bookmarkEnd w:id="108"/>
      <w:bookmarkEnd w:id="109"/>
    </w:p>
    <w:p>
      <w:pPr>
        <w:ind w:firstLine="480"/>
        <w:rPr>
          <w:rFonts w:hint="eastAsia"/>
          <w:lang w:val="en-US" w:eastAsia="zh-CN"/>
        </w:rPr>
      </w:pPr>
      <w:r>
        <w:rPr>
          <w:rFonts w:hint="eastAsia"/>
          <w:lang w:val="en-US" w:eastAsia="zh-CN"/>
        </w:rPr>
        <w:t>1）高空作业人员必须正确佩带安全帽，必须系好安全带，并挂在牢固处（高挂低用）。</w:t>
      </w:r>
    </w:p>
    <w:p>
      <w:pPr>
        <w:ind w:firstLine="480"/>
        <w:rPr>
          <w:rFonts w:hint="eastAsia"/>
          <w:lang w:val="en-US" w:eastAsia="zh-CN"/>
        </w:rPr>
      </w:pPr>
      <w:r>
        <w:rPr>
          <w:rFonts w:hint="eastAsia"/>
          <w:lang w:val="en-US" w:eastAsia="zh-CN"/>
        </w:rPr>
        <w:t>2）高处作业使用的吊架、平台、脚手板、梯子、护栏、索具（钢丝绳、麻绳、化学纤维绳）等料具和安全带、安全网等安全防护用品的质量都必须符合国家规范的要求。</w:t>
      </w:r>
    </w:p>
    <w:p>
      <w:pPr>
        <w:ind w:firstLine="480"/>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pPr>
        <w:ind w:firstLine="480"/>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pPr>
        <w:ind w:firstLine="480"/>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pPr>
        <w:ind w:firstLine="480"/>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pPr>
        <w:ind w:firstLine="480"/>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pPr>
        <w:ind w:firstLine="480"/>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pPr>
        <w:ind w:firstLine="480"/>
        <w:rPr>
          <w:rFonts w:hint="eastAsia"/>
          <w:lang w:val="en-US" w:eastAsia="zh-CN"/>
        </w:rPr>
      </w:pPr>
      <w:r>
        <w:rPr>
          <w:rFonts w:hint="eastAsia"/>
          <w:lang w:val="en-US" w:eastAsia="zh-CN"/>
        </w:rPr>
        <w:t>9）高处作业人员不准骑坐临时搭建的安装平台上的护栏、未安装牢固的管道、设备上和躺在平台、孔洞边缘上休息。在没有安全防护设施的条件下，严禁在木桁架、挑梁，砌体及构架上行走或作业。</w:t>
      </w:r>
    </w:p>
    <w:p>
      <w:pPr>
        <w:ind w:firstLine="480"/>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5级大风立即停止露天高处作业。</w:t>
      </w:r>
    </w:p>
    <w:p>
      <w:pPr>
        <w:ind w:firstLine="480"/>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pPr>
        <w:ind w:firstLine="480"/>
        <w:rPr>
          <w:rFonts w:hint="eastAsia"/>
          <w:lang w:val="en-US" w:eastAsia="zh-CN"/>
        </w:rPr>
      </w:pPr>
      <w:r>
        <w:rPr>
          <w:rFonts w:hint="eastAsia"/>
          <w:lang w:val="en-US" w:eastAsia="zh-CN"/>
        </w:rPr>
        <w:t>12）高处作业人员应沿着斜道、梯子上下，严禁沿着绳索、立杆、井架或栏杆等攀登。</w:t>
      </w:r>
    </w:p>
    <w:p>
      <w:pPr>
        <w:ind w:firstLine="480"/>
        <w:rPr>
          <w:rFonts w:hint="eastAsia"/>
          <w:lang w:val="en-US" w:eastAsia="zh-CN"/>
        </w:rPr>
      </w:pPr>
      <w:r>
        <w:rPr>
          <w:rFonts w:hint="eastAsia"/>
          <w:lang w:val="en-US" w:eastAsia="zh-CN"/>
        </w:rPr>
        <w:t>13）高温季节必须按照防暑降温的要求合理安排工作时间，配备充足的饮用水，采取必要的防暑降温措施。</w:t>
      </w:r>
    </w:p>
    <w:p>
      <w:pPr>
        <w:ind w:firstLine="480"/>
        <w:rPr>
          <w:rFonts w:hint="eastAsia"/>
          <w:lang w:val="en-US" w:eastAsia="zh-CN"/>
        </w:rPr>
      </w:pPr>
      <w:r>
        <w:rPr>
          <w:rFonts w:hint="eastAsia"/>
          <w:lang w:val="en-US" w:eastAsia="zh-CN"/>
        </w:rPr>
        <w:t>14）临近傍晚及气候突变等照明不良的情况下，必须确保人员和各类构件的安全。</w:t>
      </w:r>
    </w:p>
    <w:p>
      <w:pPr>
        <w:pStyle w:val="4"/>
        <w:spacing w:before="163"/>
        <w:ind w:left="480" w:leftChars="0" w:firstLineChars="0"/>
        <w:rPr>
          <w:rFonts w:hint="eastAsia"/>
          <w:color w:val="auto"/>
          <w:lang w:val="en-US" w:eastAsia="zh-CN"/>
        </w:rPr>
      </w:pPr>
      <w:bookmarkStart w:id="110" w:name="_Toc10409823"/>
      <w:bookmarkStart w:id="111" w:name="_Toc109137377"/>
      <w:bookmarkStart w:id="112" w:name="_Toc9636"/>
      <w:r>
        <w:rPr>
          <w:rFonts w:hint="eastAsia"/>
          <w:color w:val="auto"/>
          <w:lang w:val="en-US" w:eastAsia="zh-CN"/>
        </w:rPr>
        <w:t>焊接与切割安全措施</w:t>
      </w:r>
      <w:bookmarkEnd w:id="110"/>
      <w:bookmarkEnd w:id="111"/>
      <w:bookmarkEnd w:id="112"/>
    </w:p>
    <w:p>
      <w:pPr>
        <w:ind w:firstLine="480"/>
        <w:rPr>
          <w:rFonts w:hint="eastAsia"/>
          <w:lang w:val="en-US" w:eastAsia="zh-CN"/>
        </w:rPr>
      </w:pPr>
      <w:r>
        <w:rPr>
          <w:rFonts w:hint="eastAsia"/>
          <w:lang w:val="en-US" w:eastAsia="zh-CN"/>
        </w:rPr>
        <w:t>1）电源端接线必须由专业电工进行，焊机或供电线路出现故障，焊工要及时联系动力电工进行处理。</w:t>
      </w:r>
    </w:p>
    <w:p>
      <w:pPr>
        <w:ind w:firstLine="480"/>
        <w:rPr>
          <w:rFonts w:hint="eastAsia"/>
          <w:lang w:val="en-US" w:eastAsia="zh-CN"/>
        </w:rPr>
      </w:pPr>
      <w:r>
        <w:rPr>
          <w:rFonts w:hint="eastAsia"/>
          <w:lang w:val="en-US" w:eastAsia="zh-CN"/>
        </w:rPr>
        <w:t>2）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pPr>
        <w:ind w:firstLine="480"/>
        <w:rPr>
          <w:rFonts w:hint="eastAsia"/>
          <w:lang w:val="en-US" w:eastAsia="zh-CN"/>
        </w:rPr>
      </w:pPr>
      <w:r>
        <w:rPr>
          <w:rFonts w:hint="eastAsia"/>
          <w:lang w:val="en-US" w:eastAsia="zh-CN"/>
        </w:rPr>
        <w:t>3）检查作场所周围是否有易燃物，如有，应清除或采取可靠的隔离、防护措施，并设专人监护。</w:t>
      </w:r>
    </w:p>
    <w:p>
      <w:pPr>
        <w:ind w:firstLine="480"/>
        <w:rPr>
          <w:rFonts w:hint="eastAsia"/>
          <w:lang w:val="en-US" w:eastAsia="zh-CN"/>
        </w:rPr>
      </w:pPr>
      <w:r>
        <w:rPr>
          <w:rFonts w:hint="eastAsia"/>
          <w:lang w:val="en-US" w:eastAsia="zh-CN"/>
        </w:rPr>
        <w:t>4）不宜在雨、雪及大风天气进行露天焊接作业。如确实需要时，应采取遮蔽雨雪、防止触电和火花飞溅等措施。</w:t>
      </w:r>
    </w:p>
    <w:p>
      <w:pPr>
        <w:ind w:firstLine="480"/>
        <w:rPr>
          <w:rFonts w:hint="eastAsia"/>
          <w:lang w:val="en-US" w:eastAsia="zh-CN"/>
        </w:rPr>
      </w:pPr>
      <w:r>
        <w:rPr>
          <w:rFonts w:hint="eastAsia"/>
          <w:lang w:val="en-US" w:eastAsia="zh-CN"/>
        </w:rPr>
        <w:t>5）焊接时，焊工不要接触焊接物件或其它导电物件。</w:t>
      </w:r>
    </w:p>
    <w:p>
      <w:pPr>
        <w:ind w:firstLine="480"/>
        <w:rPr>
          <w:rFonts w:hint="eastAsia"/>
          <w:lang w:val="en-US" w:eastAsia="zh-CN"/>
        </w:rPr>
      </w:pPr>
      <w:r>
        <w:rPr>
          <w:rFonts w:hint="eastAsia"/>
          <w:lang w:val="en-US" w:eastAsia="zh-CN"/>
        </w:rPr>
        <w:t>6）焊接完工后，焊接位置应予以隔离或设专人监护，防止烫伤其他人员及火灾事故发生。</w:t>
      </w:r>
    </w:p>
    <w:p>
      <w:pPr>
        <w:ind w:firstLine="480"/>
        <w:rPr>
          <w:rFonts w:hint="eastAsia"/>
          <w:lang w:val="en-US" w:eastAsia="zh-CN"/>
        </w:rPr>
      </w:pPr>
      <w:r>
        <w:rPr>
          <w:rFonts w:hint="eastAsia"/>
          <w:lang w:val="en-US" w:eastAsia="zh-CN"/>
        </w:rPr>
        <w:t>7）工作结束后，检查地面，灭绝火种，切断电源，方可离开。</w:t>
      </w:r>
    </w:p>
    <w:p>
      <w:pPr>
        <w:ind w:firstLine="480"/>
        <w:rPr>
          <w:rFonts w:hint="eastAsia"/>
          <w:lang w:val="en-US" w:eastAsia="zh-CN"/>
        </w:rPr>
      </w:pPr>
      <w:r>
        <w:rPr>
          <w:rFonts w:hint="eastAsia"/>
          <w:lang w:val="en-US" w:eastAsia="zh-CN"/>
        </w:rPr>
        <w:t>8）焊工在工作前必须检查好回火防止器及一切工具是否良好。</w:t>
      </w:r>
    </w:p>
    <w:p>
      <w:pPr>
        <w:ind w:firstLine="480"/>
        <w:rPr>
          <w:rFonts w:hint="eastAsia"/>
          <w:lang w:val="en-US" w:eastAsia="zh-CN"/>
        </w:rPr>
      </w:pPr>
      <w:r>
        <w:rPr>
          <w:rFonts w:hint="eastAsia"/>
          <w:lang w:val="en-US" w:eastAsia="zh-CN"/>
        </w:rPr>
        <w:t>9）乙炔瓶、氧气瓶、胶管接头、阀塔的紧固件应坚固牢靠，不准有松动、破损和漏气。氧气瓶及其附件以及胶管工具上禁止沾油。</w:t>
      </w:r>
    </w:p>
    <w:p>
      <w:pPr>
        <w:ind w:firstLine="480"/>
        <w:rPr>
          <w:rFonts w:hint="eastAsia"/>
          <w:lang w:val="en-US" w:eastAsia="zh-CN"/>
        </w:rPr>
      </w:pPr>
      <w:r>
        <w:rPr>
          <w:rFonts w:hint="eastAsia"/>
          <w:lang w:val="en-US" w:eastAsia="zh-CN"/>
        </w:rPr>
        <w:t>10）工作前必须检查氧气管、乙炔管，如有漏气、老化、鼓包和变质时，不准使用，管内应保持清洁，不得有异物，氧气管、乙炔管不得互换使用。</w:t>
      </w:r>
    </w:p>
    <w:p>
      <w:pPr>
        <w:ind w:firstLine="480"/>
        <w:rPr>
          <w:rFonts w:hint="eastAsia"/>
          <w:lang w:val="en-US" w:eastAsia="zh-CN"/>
        </w:rPr>
      </w:pPr>
      <w:r>
        <w:rPr>
          <w:rFonts w:hint="eastAsia"/>
          <w:lang w:val="en-US" w:eastAsia="zh-CN"/>
        </w:rPr>
        <w:t>11）工作前应检查作场所周围是否有易燃物，如有，应清除或采取可靠的隔离、防护措施，并设专人监护。</w:t>
      </w:r>
    </w:p>
    <w:p>
      <w:pPr>
        <w:ind w:firstLine="480"/>
        <w:rPr>
          <w:rFonts w:hint="eastAsia"/>
          <w:lang w:val="en-US" w:eastAsia="zh-CN"/>
        </w:rPr>
      </w:pPr>
      <w:r>
        <w:rPr>
          <w:rFonts w:hint="eastAsia"/>
          <w:lang w:val="en-US" w:eastAsia="zh-CN"/>
        </w:rPr>
        <w:t>12）在连接氧气表（减压器）之前，要用专用扳手将氧气瓶阀塔微开，放出一些氧气，吹净瓶口污物和杂质，随后关闭。操作时工作人员应站在气口侧面，并闪开。开气时，气塔不可朝下。</w:t>
      </w:r>
    </w:p>
    <w:p>
      <w:pPr>
        <w:ind w:firstLine="480"/>
        <w:rPr>
          <w:rFonts w:hint="eastAsia"/>
          <w:lang w:val="en-US" w:eastAsia="zh-CN"/>
        </w:rPr>
      </w:pPr>
      <w:r>
        <w:rPr>
          <w:rFonts w:hint="eastAsia"/>
          <w:lang w:val="en-US" w:eastAsia="zh-CN"/>
        </w:rPr>
        <w:t>13）乙炔、氧气瓶应垂直放置，防止倾倒，严禁与氧气瓶等易燃品同时存放。</w:t>
      </w:r>
    </w:p>
    <w:p>
      <w:pPr>
        <w:ind w:firstLine="480"/>
        <w:rPr>
          <w:rFonts w:hint="eastAsia"/>
          <w:lang w:val="en-US" w:eastAsia="zh-CN"/>
        </w:rPr>
      </w:pPr>
      <w:r>
        <w:rPr>
          <w:rFonts w:hint="eastAsia"/>
          <w:lang w:val="en-US" w:eastAsia="zh-CN"/>
        </w:rPr>
        <w:t>14）开启氧气或乙炔瓶阀塔时，禁止用铁器敲击，应用专用工具，动作要缓慢，防止产生火花，严禁面对减压器站立。</w:t>
      </w:r>
    </w:p>
    <w:p>
      <w:pPr>
        <w:ind w:firstLine="480"/>
        <w:rPr>
          <w:rFonts w:hint="eastAsia"/>
          <w:lang w:val="en-US" w:eastAsia="zh-CN"/>
        </w:rPr>
      </w:pPr>
      <w:r>
        <w:rPr>
          <w:rFonts w:hint="eastAsia"/>
          <w:lang w:val="en-US" w:eastAsia="zh-CN"/>
        </w:rPr>
        <w:t>15）在机械上（或高处）作业时，应在切割部件下部搭设安全保护装置以防金属溶液落下引起火灾或烧伤其他人员。</w:t>
      </w:r>
    </w:p>
    <w:p>
      <w:pPr>
        <w:ind w:firstLine="480"/>
        <w:rPr>
          <w:rFonts w:hint="eastAsia"/>
          <w:lang w:val="en-US" w:eastAsia="zh-CN"/>
        </w:rPr>
      </w:pPr>
      <w:r>
        <w:rPr>
          <w:rFonts w:hint="eastAsia"/>
          <w:lang w:val="en-US" w:eastAsia="zh-CN"/>
        </w:rPr>
        <w:t>16）了解设备的消防器材状况，并保证在焊接地点周围有2个以上干粉灭火器；切割工作结束后，应检查地面，灭绝火种。</w:t>
      </w:r>
    </w:p>
    <w:p>
      <w:pPr>
        <w:ind w:firstLine="480"/>
        <w:rPr>
          <w:rFonts w:hint="eastAsia"/>
          <w:lang w:val="en-US" w:eastAsia="zh-CN"/>
        </w:rPr>
      </w:pPr>
      <w:r>
        <w:rPr>
          <w:rFonts w:hint="eastAsia"/>
          <w:lang w:val="en-US" w:eastAsia="zh-CN"/>
        </w:rPr>
        <w:t>17）使用时，必须保证氧气瓶、乙炔瓶距明火不得小于10m。</w:t>
      </w:r>
    </w:p>
    <w:p>
      <w:pPr>
        <w:ind w:firstLine="480"/>
        <w:rPr>
          <w:rFonts w:hint="eastAsia"/>
          <w:lang w:val="en-US" w:eastAsia="zh-CN"/>
        </w:rPr>
      </w:pPr>
      <w:r>
        <w:rPr>
          <w:rFonts w:hint="eastAsia"/>
          <w:lang w:val="en-US" w:eastAsia="zh-CN"/>
        </w:rPr>
        <w:t>18）工作地点不固定、移动较频繁时，应装在专用小车上，严禁将乙炔瓶和氧气瓶放在一起。</w:t>
      </w:r>
    </w:p>
    <w:p>
      <w:pPr>
        <w:pStyle w:val="4"/>
        <w:spacing w:before="163"/>
        <w:ind w:left="480" w:leftChars="0" w:firstLineChars="0"/>
        <w:rPr>
          <w:rFonts w:hint="eastAsia"/>
          <w:color w:val="auto"/>
          <w:lang w:val="en-US" w:eastAsia="zh-CN"/>
        </w:rPr>
      </w:pPr>
      <w:bookmarkStart w:id="113" w:name="_Toc10409824"/>
      <w:bookmarkStart w:id="114" w:name="_Toc109137378"/>
      <w:bookmarkStart w:id="115" w:name="_Toc27"/>
      <w:r>
        <w:rPr>
          <w:rFonts w:hint="eastAsia"/>
          <w:color w:val="auto"/>
          <w:lang w:val="en-US" w:eastAsia="zh-CN"/>
        </w:rPr>
        <w:t>夜间施工措施</w:t>
      </w:r>
      <w:bookmarkEnd w:id="113"/>
      <w:bookmarkEnd w:id="114"/>
      <w:bookmarkEnd w:id="115"/>
    </w:p>
    <w:p>
      <w:pPr>
        <w:ind w:firstLine="480"/>
        <w:rPr>
          <w:rFonts w:hint="eastAsia"/>
          <w:lang w:val="en-US" w:eastAsia="zh-CN"/>
        </w:rPr>
      </w:pPr>
      <w:r>
        <w:rPr>
          <w:rFonts w:hint="eastAsia"/>
          <w:lang w:val="en-US" w:eastAsia="zh-CN"/>
        </w:rPr>
        <w:t>1）在信号不明和作业现场光线阴暗时，严禁进行起吊作业。</w:t>
      </w:r>
    </w:p>
    <w:p>
      <w:pPr>
        <w:ind w:firstLine="480"/>
        <w:rPr>
          <w:rFonts w:hint="eastAsia"/>
          <w:lang w:val="en-US" w:eastAsia="zh-CN"/>
        </w:rPr>
      </w:pPr>
      <w:r>
        <w:rPr>
          <w:rFonts w:hint="eastAsia"/>
          <w:lang w:val="en-US" w:eastAsia="zh-CN"/>
        </w:rPr>
        <w:t>2）作业人员必须穿戴有应急反光的服装。</w:t>
      </w:r>
    </w:p>
    <w:p>
      <w:pPr>
        <w:ind w:firstLine="480"/>
        <w:rPr>
          <w:rFonts w:hint="eastAsia"/>
          <w:lang w:val="en-US" w:eastAsia="zh-CN"/>
        </w:rPr>
      </w:pPr>
      <w:r>
        <w:rPr>
          <w:rFonts w:hint="eastAsia"/>
          <w:lang w:val="en-US" w:eastAsia="zh-CN"/>
        </w:rPr>
        <w:t>3）夜间不得进行吊装作业，如已进行但未进行完毕的，应采取措施尽快完成，并确保夜间施工照明及指挥。</w:t>
      </w:r>
    </w:p>
    <w:p>
      <w:pPr>
        <w:ind w:firstLine="480"/>
        <w:rPr>
          <w:rFonts w:hint="eastAsia"/>
          <w:lang w:val="en-US" w:eastAsia="zh-CN"/>
        </w:rPr>
      </w:pPr>
      <w:r>
        <w:rPr>
          <w:rFonts w:hint="eastAsia"/>
          <w:lang w:val="en-US" w:eastAsia="zh-CN"/>
        </w:rPr>
        <w:t>4）夜间作业做好作业区的安全警示。</w:t>
      </w:r>
    </w:p>
    <w:p>
      <w:pPr>
        <w:ind w:firstLine="480"/>
        <w:rPr>
          <w:rFonts w:hint="eastAsia"/>
          <w:lang w:val="en-US" w:eastAsia="zh-CN"/>
        </w:rPr>
      </w:pPr>
      <w:r>
        <w:rPr>
          <w:rFonts w:hint="eastAsia"/>
          <w:lang w:val="en-US" w:eastAsia="zh-CN"/>
        </w:rPr>
        <w:t>5）夜间作业时清楚场地内的障碍物及杂物，确保施工安全顺利。</w:t>
      </w:r>
    </w:p>
    <w:p>
      <w:pPr>
        <w:pStyle w:val="4"/>
        <w:spacing w:before="163"/>
        <w:ind w:left="480" w:leftChars="0" w:firstLineChars="0"/>
        <w:rPr>
          <w:rFonts w:hint="eastAsia"/>
          <w:color w:val="auto"/>
          <w:lang w:val="en-US" w:eastAsia="zh-CN"/>
        </w:rPr>
      </w:pPr>
      <w:bookmarkStart w:id="116" w:name="_Toc10409825"/>
      <w:bookmarkStart w:id="117" w:name="_Toc109137379"/>
      <w:bookmarkStart w:id="118" w:name="_Toc23411"/>
      <w:r>
        <w:rPr>
          <w:rFonts w:hint="eastAsia"/>
          <w:color w:val="auto"/>
          <w:lang w:val="en-US" w:eastAsia="zh-CN"/>
        </w:rPr>
        <w:t>安拆防倾覆措施</w:t>
      </w:r>
      <w:bookmarkEnd w:id="116"/>
      <w:bookmarkEnd w:id="117"/>
      <w:bookmarkEnd w:id="118"/>
    </w:p>
    <w:p>
      <w:pPr>
        <w:ind w:firstLine="480"/>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pPr>
        <w:ind w:firstLine="480"/>
        <w:rPr>
          <w:rFonts w:hint="eastAsia"/>
          <w:lang w:val="en-US" w:eastAsia="zh-CN"/>
        </w:rPr>
      </w:pPr>
      <w:r>
        <w:rPr>
          <w:rFonts w:hint="eastAsia"/>
          <w:lang w:val="en-US" w:eastAsia="zh-CN"/>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pPr>
        <w:ind w:firstLine="480"/>
        <w:rPr>
          <w:rFonts w:hint="eastAsia"/>
          <w:lang w:val="en-US" w:eastAsia="zh-CN"/>
        </w:rPr>
      </w:pPr>
      <w:r>
        <w:rPr>
          <w:rFonts w:hint="eastAsia"/>
          <w:lang w:val="en-US" w:eastAsia="zh-CN"/>
        </w:rPr>
        <w:t>3）塔机应尽量避免满负荷行驶；在满负荷或接近满负荷时，严禁同时进行提升与回转（起升与回转或小车变幅）两种动作，以免因惯性力等原因引塔机超负荷而酿成倾覆事故。</w:t>
      </w:r>
    </w:p>
    <w:p>
      <w:pPr>
        <w:ind w:firstLine="480"/>
        <w:rPr>
          <w:rFonts w:hint="eastAsia"/>
          <w:lang w:val="en-US" w:eastAsia="zh-CN"/>
        </w:rPr>
      </w:pPr>
      <w:r>
        <w:rPr>
          <w:rFonts w:hint="eastAsia"/>
          <w:lang w:val="en-US" w:eastAsia="zh-CN"/>
        </w:rPr>
        <w:t>4）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pPr>
        <w:ind w:firstLine="480"/>
        <w:rPr>
          <w:rFonts w:hint="eastAsia"/>
          <w:lang w:val="en-US" w:eastAsia="zh-CN"/>
        </w:rPr>
      </w:pPr>
      <w:r>
        <w:rPr>
          <w:rFonts w:hint="eastAsia"/>
          <w:lang w:val="en-US" w:eastAsia="zh-CN"/>
        </w:rPr>
        <w:t>5）在顶升降塔作业时，必须先将塔机酌配平，回转下支承必须与爬升架与塔身可靠连接。</w:t>
      </w:r>
    </w:p>
    <w:p>
      <w:pPr>
        <w:ind w:firstLine="480"/>
        <w:rPr>
          <w:rFonts w:hint="eastAsia"/>
          <w:lang w:val="en-US" w:eastAsia="zh-CN"/>
        </w:rPr>
      </w:pPr>
      <w:r>
        <w:rPr>
          <w:rFonts w:hint="eastAsia"/>
          <w:lang w:val="en-US" w:eastAsia="zh-CN"/>
        </w:rPr>
        <w:t>6）塔机停止工作时，回转机构因处于自由状态，吊钩上不得悬挂构件，以免摆动伤人和造成塔机失稳。</w:t>
      </w:r>
    </w:p>
    <w:p>
      <w:pPr>
        <w:ind w:firstLine="480"/>
        <w:rPr>
          <w:rFonts w:hint="eastAsia"/>
          <w:lang w:val="en-US" w:eastAsia="zh-CN"/>
        </w:rPr>
      </w:pPr>
      <w:r>
        <w:rPr>
          <w:rFonts w:hint="eastAsia"/>
          <w:lang w:val="en-US" w:eastAsia="zh-CN"/>
        </w:rPr>
        <w:t>7）严格遵守《特种设备安全监察条例 第549号》等法律、法规的要求，驾驶员须持证上岗，并对塔机定期检查、维修等。</w:t>
      </w:r>
    </w:p>
    <w:p>
      <w:pPr>
        <w:ind w:firstLine="480"/>
        <w:rPr>
          <w:rFonts w:hint="eastAsia"/>
          <w:lang w:val="en-US" w:eastAsia="zh-CN"/>
        </w:rPr>
      </w:pPr>
      <w:r>
        <w:rPr>
          <w:rFonts w:hint="eastAsia"/>
          <w:lang w:val="en-US" w:eastAsia="zh-CN"/>
        </w:rPr>
        <w:t>8）对露天场地作业的起重机械应针对在各种季节中的气象特点，建立不同的工作制度和相应的预防措施。</w:t>
      </w:r>
    </w:p>
    <w:p>
      <w:pPr>
        <w:pStyle w:val="4"/>
        <w:spacing w:before="163"/>
        <w:ind w:left="480" w:leftChars="0" w:firstLineChars="0"/>
        <w:rPr>
          <w:rFonts w:hint="eastAsia"/>
          <w:color w:val="auto"/>
          <w:lang w:val="en-US" w:eastAsia="zh-CN"/>
        </w:rPr>
      </w:pPr>
      <w:bookmarkStart w:id="119" w:name="_Toc109137380"/>
      <w:bookmarkStart w:id="120" w:name="_Toc10409826"/>
      <w:bookmarkStart w:id="121" w:name="_Toc29729"/>
      <w:r>
        <w:rPr>
          <w:rFonts w:hint="eastAsia"/>
          <w:color w:val="auto"/>
          <w:lang w:val="en-US" w:eastAsia="zh-CN"/>
        </w:rPr>
        <w:t>临时用电安全措施</w:t>
      </w:r>
      <w:bookmarkEnd w:id="119"/>
      <w:bookmarkEnd w:id="120"/>
      <w:bookmarkEnd w:id="121"/>
    </w:p>
    <w:p>
      <w:pPr>
        <w:ind w:firstLine="480"/>
        <w:rPr>
          <w:rFonts w:hint="eastAsia"/>
          <w:lang w:val="en-US" w:eastAsia="zh-CN"/>
        </w:rPr>
      </w:pPr>
      <w:r>
        <w:rPr>
          <w:rFonts w:ascii="Times New Roman" w:hAnsi="Times New Roman"/>
          <w:szCs w:val="24"/>
        </w:rPr>
        <w:t>1</w:t>
      </w:r>
      <w:r>
        <w:rPr>
          <w:rFonts w:hint="eastAsia"/>
          <w:lang w:val="en-US" w:eastAsia="zh-CN"/>
        </w:rPr>
        <w:t>）严格执行《施工现场临时用电安全技术规范》（JGJ46-2005），按照施工用电组织设计架设三相五线制的电气线路，所有电线均应架空，过道或穿墙均要用钢管或胶套管保护，严禁利用大地作为工作零线。认真贯彻《建筑施工安全检查标准》（JGJ59-2011）中临时用电规定。</w:t>
      </w:r>
    </w:p>
    <w:p>
      <w:pPr>
        <w:ind w:firstLine="480"/>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pPr>
        <w:ind w:firstLine="480"/>
        <w:rPr>
          <w:rFonts w:hint="eastAsia"/>
          <w:lang w:val="en-US" w:eastAsia="zh-CN"/>
        </w:rPr>
      </w:pPr>
      <w:r>
        <w:rPr>
          <w:rFonts w:hint="eastAsia"/>
          <w:lang w:val="en-US" w:eastAsia="zh-CN"/>
        </w:rPr>
        <w:t>3）临时用电施工组织设计和临时安全用电技术措施及电气防火措施，必须由电气工程技术人员编制，技术负责人审核，经主管部塔批准后实施。</w:t>
      </w:r>
    </w:p>
    <w:p>
      <w:pPr>
        <w:ind w:firstLine="480"/>
        <w:rPr>
          <w:rFonts w:hint="eastAsia"/>
          <w:lang w:val="en-US" w:eastAsia="zh-CN"/>
        </w:rPr>
      </w:pPr>
      <w:r>
        <w:rPr>
          <w:rFonts w:hint="eastAsia"/>
          <w:lang w:val="en-US" w:eastAsia="zh-CN"/>
        </w:rPr>
        <w:t>4）安装、维修或拆除临时用电工程，必须由持证电工完成，无证人员禁止上岗。电工等级应同工程的难易程度和技术复杂性相适应。</w:t>
      </w:r>
    </w:p>
    <w:p>
      <w:pPr>
        <w:ind w:firstLine="480"/>
        <w:rPr>
          <w:rFonts w:hint="eastAsia"/>
          <w:lang w:val="en-US" w:eastAsia="zh-CN"/>
        </w:rPr>
      </w:pPr>
      <w:r>
        <w:rPr>
          <w:rFonts w:hint="eastAsia"/>
          <w:lang w:val="en-US" w:eastAsia="zh-CN"/>
        </w:rPr>
        <w:t>5）使用设备必须按规定穿戴和配备好相应的劳动保护用品，并应检查电气装置和保护设施是否完好，严禁设备带病运转和进行运转中维修。</w:t>
      </w:r>
    </w:p>
    <w:p>
      <w:pPr>
        <w:ind w:firstLine="480"/>
        <w:rPr>
          <w:rFonts w:hint="eastAsia"/>
          <w:lang w:val="en-US" w:eastAsia="zh-CN"/>
        </w:rPr>
      </w:pPr>
      <w:r>
        <w:rPr>
          <w:rFonts w:hint="eastAsia"/>
          <w:lang w:val="en-US" w:eastAsia="zh-CN"/>
        </w:rPr>
        <w:t>6）停用的设备必须拉闸断电，锁好开关箱。负载线、保护零线和开关箱发现问题应及时报告解决。搬迁或移动的用电设备，必须由专业电工切断电源并作妥善处理。</w:t>
      </w:r>
    </w:p>
    <w:p>
      <w:pPr>
        <w:ind w:firstLine="480"/>
        <w:rPr>
          <w:rFonts w:hint="eastAsia"/>
          <w:lang w:val="en-US" w:eastAsia="zh-CN"/>
        </w:rPr>
      </w:pPr>
      <w:r>
        <w:rPr>
          <w:rFonts w:hint="eastAsia"/>
          <w:lang w:val="en-US" w:eastAsia="zh-CN"/>
        </w:rPr>
        <w:t>7）按规范做好施工现场临时安全用电的安全技术档案。</w:t>
      </w:r>
    </w:p>
    <w:p>
      <w:pPr>
        <w:ind w:firstLine="480"/>
        <w:rPr>
          <w:rFonts w:hint="eastAsia"/>
          <w:lang w:val="en-US" w:eastAsia="zh-CN"/>
        </w:rPr>
      </w:pPr>
      <w:r>
        <w:rPr>
          <w:rFonts w:hint="eastAsia"/>
          <w:lang w:val="en-US" w:eastAsia="zh-CN"/>
        </w:rPr>
        <w:t>8）在建工程与外电线路的安全距离及外电防护和接地与防雷等应严格按规范执行。</w:t>
      </w:r>
    </w:p>
    <w:p>
      <w:pPr>
        <w:ind w:firstLine="480"/>
        <w:rPr>
          <w:rFonts w:hint="eastAsia"/>
          <w:lang w:val="en-US" w:eastAsia="zh-CN"/>
        </w:rPr>
      </w:pPr>
      <w:r>
        <w:rPr>
          <w:rFonts w:hint="eastAsia"/>
          <w:lang w:val="en-US" w:eastAsia="zh-CN"/>
        </w:rPr>
        <w:t>9）配电线路的架空线必须采用绝缘铜线和绝缘铝线。架空线必须设置在专用电杆上。</w:t>
      </w:r>
    </w:p>
    <w:p>
      <w:pPr>
        <w:ind w:firstLine="480"/>
        <w:rPr>
          <w:rFonts w:hint="eastAsia"/>
          <w:lang w:val="en-US" w:eastAsia="zh-CN"/>
        </w:rPr>
      </w:pPr>
      <w:r>
        <w:rPr>
          <w:rFonts w:hint="eastAsia"/>
          <w:lang w:val="en-US" w:eastAsia="zh-CN"/>
        </w:rPr>
        <w:t>10）空线的接头、相序排列、档距、线间距离及横担的垂直距离和横担的选择及规格，严格执行规范规定。</w:t>
      </w:r>
    </w:p>
    <w:p>
      <w:pPr>
        <w:ind w:firstLine="480"/>
        <w:rPr>
          <w:rFonts w:hint="eastAsia"/>
          <w:lang w:val="en-US" w:eastAsia="zh-CN"/>
        </w:rPr>
      </w:pPr>
      <w:r>
        <w:rPr>
          <w:rFonts w:hint="eastAsia"/>
          <w:lang w:val="en-US" w:eastAsia="zh-CN"/>
        </w:rPr>
        <w:t>11）动力配电箱与照明配电箱应分别设置，如合置在同一配电箱内，动力和照明线路应分路设置。</w:t>
      </w:r>
    </w:p>
    <w:p>
      <w:pPr>
        <w:ind w:firstLine="480"/>
        <w:rPr>
          <w:rFonts w:hint="eastAsia"/>
          <w:lang w:val="en-US" w:eastAsia="zh-CN"/>
        </w:rPr>
      </w:pPr>
      <w:r>
        <w:rPr>
          <w:rFonts w:hint="eastAsia"/>
          <w:lang w:val="en-US" w:eastAsia="zh-CN"/>
        </w:rPr>
        <w:t>12）开关箱应由末级配电箱配电，配电箱、开关箱制作所用的材料、箱的规格设置要求及安装技术应按规范执行。配电箱、开关箱最好购合格的成品使用。</w:t>
      </w:r>
    </w:p>
    <w:p>
      <w:pPr>
        <w:ind w:firstLine="480"/>
        <w:rPr>
          <w:rFonts w:hint="eastAsia"/>
          <w:lang w:val="en-US" w:eastAsia="zh-CN"/>
        </w:rPr>
      </w:pPr>
      <w:r>
        <w:rPr>
          <w:rFonts w:hint="eastAsia"/>
          <w:lang w:val="en-US" w:eastAsia="zh-CN"/>
        </w:rPr>
        <w:t>13）配电箱、开关箱内的开关电器安装，绝缘要求和箱壳保护接零应按规范执行。</w:t>
      </w:r>
    </w:p>
    <w:p>
      <w:pPr>
        <w:ind w:firstLine="480"/>
        <w:rPr>
          <w:rFonts w:hint="eastAsia"/>
          <w:lang w:val="en-US" w:eastAsia="zh-CN"/>
        </w:rPr>
      </w:pPr>
      <w:r>
        <w:rPr>
          <w:rFonts w:hint="eastAsia"/>
          <w:lang w:val="en-US" w:eastAsia="zh-CN"/>
        </w:rPr>
        <w:t>14）严禁用同一个开关电器直接控制2台及2台以上用电设备（含插座）。</w:t>
      </w:r>
    </w:p>
    <w:p>
      <w:pPr>
        <w:ind w:firstLine="480"/>
        <w:rPr>
          <w:rFonts w:hint="eastAsia"/>
          <w:lang w:val="en-US" w:eastAsia="zh-CN"/>
        </w:rPr>
      </w:pPr>
      <w:r>
        <w:rPr>
          <w:rFonts w:hint="eastAsia"/>
          <w:lang w:val="en-US" w:eastAsia="zh-CN"/>
        </w:rPr>
        <w:t>15）开关箱内必须装设漏电保护器，漏电保护器的选择应符合要求。漏电保护器的安装要求和额定漏电动作应符合规范要求。</w:t>
      </w:r>
    </w:p>
    <w:p>
      <w:pPr>
        <w:ind w:firstLine="480"/>
        <w:rPr>
          <w:rFonts w:hint="eastAsia"/>
          <w:lang w:val="en-US" w:eastAsia="zh-CN"/>
        </w:rPr>
      </w:pPr>
      <w:r>
        <w:rPr>
          <w:rFonts w:hint="eastAsia"/>
          <w:lang w:val="en-US" w:eastAsia="zh-CN"/>
        </w:rPr>
        <w:t>16）配电箱和开关箱中两级漏电保护器的额定漏电动作时间作合理配合，使之具有分段保护的功能。</w:t>
      </w:r>
    </w:p>
    <w:p>
      <w:pPr>
        <w:ind w:firstLine="480"/>
        <w:rPr>
          <w:rFonts w:hint="eastAsia"/>
          <w:lang w:val="en-US" w:eastAsia="zh-CN"/>
        </w:rPr>
      </w:pPr>
      <w:r>
        <w:rPr>
          <w:rFonts w:hint="eastAsia"/>
          <w:lang w:val="en-US" w:eastAsia="zh-CN"/>
        </w:rPr>
        <w:t>17）对配电箱、开关箱进行检查、维修时，必须将其前一级相应的电源开关分闸断电，并悬挂停电检修标志牌，严禁带电作业。</w:t>
      </w:r>
    </w:p>
    <w:p>
      <w:pPr>
        <w:ind w:firstLine="480"/>
        <w:rPr>
          <w:rFonts w:hint="eastAsia"/>
          <w:lang w:val="en-US" w:eastAsia="zh-CN"/>
        </w:rPr>
      </w:pPr>
      <w:r>
        <w:rPr>
          <w:rFonts w:hint="eastAsia"/>
          <w:lang w:val="en-US" w:eastAsia="zh-CN"/>
        </w:rPr>
        <w:t>18）移动的用电设备使用的电源线路，必须使用绝缘胶套管式电缆。</w:t>
      </w:r>
    </w:p>
    <w:p>
      <w:pPr>
        <w:ind w:firstLine="480"/>
        <w:rPr>
          <w:rFonts w:hint="eastAsia"/>
          <w:lang w:val="en-US" w:eastAsia="zh-CN"/>
        </w:rPr>
      </w:pPr>
      <w:r>
        <w:rPr>
          <w:rFonts w:hint="eastAsia"/>
          <w:lang w:val="en-US" w:eastAsia="zh-CN"/>
        </w:rPr>
        <w:t>19）用电设备和电气线路必须有保护接零。</w:t>
      </w:r>
    </w:p>
    <w:p>
      <w:pPr>
        <w:ind w:firstLine="480"/>
        <w:rPr>
          <w:rFonts w:hint="eastAsia"/>
          <w:lang w:val="en-US" w:eastAsia="zh-CN"/>
        </w:rPr>
      </w:pPr>
      <w:r>
        <w:rPr>
          <w:rFonts w:hint="eastAsia"/>
          <w:lang w:val="en-US" w:eastAsia="zh-CN"/>
        </w:rPr>
        <w:t>20）电动工具、机械设备有良好的接地装置，所用电源有可靠的触电保护器。阴雨天气及在潮湿部位工作所使用的电动工机具、机械、工作人员的劳保用品必须符合有关的要求。</w:t>
      </w:r>
    </w:p>
    <w:p>
      <w:pPr>
        <w:ind w:firstLine="480"/>
        <w:rPr>
          <w:rFonts w:hint="eastAsia"/>
          <w:lang w:val="en-US" w:eastAsia="zh-CN"/>
        </w:rPr>
      </w:pPr>
      <w:r>
        <w:rPr>
          <w:rFonts w:hint="eastAsia"/>
          <w:lang w:val="en-US" w:eastAsia="zh-CN"/>
        </w:rPr>
        <w:t>21）严禁施工现场非正式电工乱接用电线和安装用电开关。</w:t>
      </w:r>
    </w:p>
    <w:p>
      <w:pPr>
        <w:ind w:firstLine="480"/>
        <w:rPr>
          <w:rFonts w:hint="eastAsia"/>
          <w:lang w:val="en-US" w:eastAsia="zh-CN"/>
        </w:rPr>
      </w:pPr>
      <w:r>
        <w:rPr>
          <w:rFonts w:hint="eastAsia"/>
          <w:lang w:val="en-US" w:eastAsia="zh-CN"/>
        </w:rPr>
        <w:t>22）残缺绝缘盖的闸刀开关禁止使用，开关不得采用铜、铁、铝线作熔断保险丝。</w:t>
      </w:r>
    </w:p>
    <w:p>
      <w:pPr>
        <w:ind w:firstLine="480"/>
        <w:rPr>
          <w:rFonts w:hint="eastAsia"/>
          <w:lang w:val="en-US" w:eastAsia="zh-CN"/>
        </w:rPr>
      </w:pPr>
      <w:r>
        <w:rPr>
          <w:rFonts w:hint="eastAsia"/>
          <w:lang w:val="en-US" w:eastAsia="zh-CN"/>
        </w:rPr>
        <w:t>23）在施工现场设置围栏、警示牌、夜间警示灯，以告示行人。</w:t>
      </w:r>
    </w:p>
    <w:p>
      <w:pPr>
        <w:pStyle w:val="3"/>
        <w:spacing w:before="163"/>
        <w:ind w:left="240" w:leftChars="0" w:firstLineChars="0"/>
        <w:rPr>
          <w:rFonts w:hint="eastAsia"/>
          <w:color w:val="auto"/>
        </w:rPr>
      </w:pPr>
      <w:bookmarkStart w:id="122" w:name="_Toc109137381"/>
      <w:bookmarkStart w:id="123" w:name="_Toc10534"/>
      <w:r>
        <w:rPr>
          <w:rFonts w:hint="eastAsia"/>
          <w:color w:val="auto"/>
        </w:rPr>
        <w:t>施工管理及作业人员配备和分工</w:t>
      </w:r>
      <w:bookmarkEnd w:id="122"/>
      <w:bookmarkEnd w:id="123"/>
    </w:p>
    <w:p>
      <w:pPr>
        <w:pStyle w:val="4"/>
        <w:spacing w:before="163"/>
        <w:ind w:left="480" w:leftChars="0" w:firstLineChars="0"/>
        <w:rPr>
          <w:rFonts w:hint="eastAsia"/>
          <w:color w:val="auto"/>
          <w:lang w:val="en-US" w:eastAsia="zh-CN"/>
        </w:rPr>
      </w:pPr>
      <w:bookmarkStart w:id="124" w:name="_Toc10409814"/>
      <w:bookmarkStart w:id="125" w:name="_Toc109137382"/>
      <w:bookmarkStart w:id="126" w:name="_Toc20315"/>
      <w:r>
        <w:rPr>
          <w:rFonts w:hint="eastAsia"/>
          <w:color w:val="auto"/>
          <w:lang w:val="en-US" w:eastAsia="zh-CN"/>
        </w:rPr>
        <w:t>施工组织机构</w:t>
      </w:r>
      <w:bookmarkEnd w:id="124"/>
      <w:bookmarkEnd w:id="125"/>
      <w:bookmarkEnd w:id="126"/>
    </w:p>
    <w:p>
      <w:pPr>
        <w:ind w:firstLine="360"/>
        <w:jc w:val="center"/>
      </w:pPr>
      <w:r>
        <w:rPr>
          <w:rFonts w:hint="eastAsia" w:ascii="仿宋_GB2312" w:hAnsi="仿宋_GB2312" w:eastAsia="仿宋_GB2312" w:cs="仿宋_GB2312"/>
          <w:sz w:val="18"/>
          <w:szCs w:val="18"/>
        </w:rPr>
        <w:object>
          <v:shape id="_x0000_i1025" o:spt="75" type="#_x0000_t75" style="height:112.75pt;width:303.2pt;" o:ole="t" filled="f" o:preferrelative="t" stroked="f" coordsize="21600,21600">
            <v:path/>
            <v:fill on="f" focussize="0,0"/>
            <v:stroke on="f"/>
            <v:imagedata r:id="rId27" o:title=""/>
            <o:lock v:ext="edit" aspectratio="t"/>
            <w10:wrap type="none"/>
            <w10:anchorlock/>
          </v:shape>
          <o:OLEObject Type="Embed" ProgID="Visio.Drawing.11" ShapeID="_x0000_i1025" DrawAspect="Content" ObjectID="_1468075725" r:id="rId26">
            <o:LockedField>false</o:LockedField>
          </o:OLEObject>
        </w:object>
      </w:r>
    </w:p>
    <w:p>
      <w:pPr>
        <w:pStyle w:val="581"/>
        <w:ind w:firstLine="422"/>
        <w:jc w:val="center"/>
        <w:rPr>
          <w:rFonts w:hint="eastAsia" w:ascii="宋体" w:hAnsi="宋体" w:eastAsia="宋体" w:cs="黑体"/>
          <w:b/>
          <w:sz w:val="21"/>
          <w:szCs w:val="21"/>
        </w:rPr>
      </w:pPr>
    </w:p>
    <w:p>
      <w:pPr>
        <w:pStyle w:val="581"/>
        <w:ind w:firstLine="422"/>
        <w:jc w:val="center"/>
        <w:rPr>
          <w:rFonts w:ascii="宋体" w:hAnsi="宋体" w:eastAsia="宋体" w:cs="黑体"/>
          <w:b/>
          <w:sz w:val="21"/>
          <w:szCs w:val="21"/>
        </w:rPr>
      </w:pPr>
      <w:r>
        <w:rPr>
          <w:rFonts w:hint="eastAsia" w:ascii="宋体" w:hAnsi="宋体" w:eastAsia="宋体" w:cs="黑体"/>
          <w:b/>
          <w:sz w:val="21"/>
          <w:szCs w:val="21"/>
        </w:rPr>
        <w:t>图6.1</w:t>
      </w:r>
      <w:r>
        <w:rPr>
          <w:rFonts w:hint="eastAsia" w:ascii="宋体" w:hAnsi="宋体" w:eastAsia="宋体" w:cs="黑体"/>
          <w:b/>
          <w:sz w:val="21"/>
          <w:szCs w:val="21"/>
          <w:lang w:val="en-US" w:eastAsia="zh-CN"/>
        </w:rPr>
        <w:t>-</w:t>
      </w:r>
      <w:r>
        <w:rPr>
          <w:rFonts w:hint="eastAsia" w:ascii="宋体" w:hAnsi="宋体" w:eastAsia="宋体" w:cs="黑体"/>
          <w:b/>
          <w:sz w:val="21"/>
          <w:szCs w:val="21"/>
        </w:rPr>
        <w:t>1</w:t>
      </w:r>
      <w:r>
        <w:rPr>
          <w:rFonts w:ascii="宋体" w:hAnsi="宋体" w:eastAsia="宋体" w:cs="黑体"/>
          <w:b/>
          <w:sz w:val="21"/>
          <w:szCs w:val="21"/>
        </w:rPr>
        <w:t xml:space="preserve"> </w:t>
      </w:r>
      <w:r>
        <w:rPr>
          <w:rFonts w:hint="eastAsia" w:ascii="宋体" w:hAnsi="宋体" w:eastAsia="宋体" w:cs="黑体"/>
          <w:b/>
          <w:sz w:val="21"/>
          <w:szCs w:val="21"/>
        </w:rPr>
        <w:t>施工组织机构图</w:t>
      </w:r>
    </w:p>
    <w:p>
      <w:pPr>
        <w:pStyle w:val="4"/>
        <w:spacing w:before="163"/>
        <w:ind w:left="480" w:leftChars="0" w:firstLineChars="0"/>
        <w:rPr>
          <w:rFonts w:hint="eastAsia"/>
          <w:color w:val="auto"/>
          <w:lang w:val="en-US" w:eastAsia="zh-CN"/>
        </w:rPr>
      </w:pPr>
      <w:bookmarkStart w:id="127" w:name="_Toc1434"/>
      <w:r>
        <w:rPr>
          <w:rFonts w:hint="eastAsia"/>
          <w:color w:val="auto"/>
          <w:lang w:val="en-US" w:eastAsia="zh-CN"/>
        </w:rPr>
        <w:t>管理人员配置</w:t>
      </w:r>
      <w:bookmarkEnd w:id="127"/>
    </w:p>
    <w:p>
      <w:pPr>
        <w:pStyle w:val="4"/>
        <w:numPr>
          <w:ilvl w:val="1"/>
          <w:numId w:val="0"/>
        </w:numPr>
        <w:tabs>
          <w:tab w:val="left" w:pos="0"/>
        </w:tabs>
        <w:ind w:leftChars="0"/>
        <w:jc w:val="center"/>
        <w:rPr>
          <w:rFonts w:hint="default" w:ascii="Times New Roman" w:hAnsi="Times New Roman" w:eastAsia="宋体" w:cs="Times New Roman"/>
          <w:b/>
          <w:bCs w:val="0"/>
          <w:color w:val="auto"/>
          <w:kern w:val="2"/>
          <w:sz w:val="21"/>
          <w:szCs w:val="24"/>
          <w:lang w:val="en-US" w:eastAsia="zh-CN" w:bidi="ar-SA"/>
        </w:rPr>
      </w:pPr>
      <w:bookmarkStart w:id="128" w:name="_Toc25378"/>
      <w:bookmarkStart w:id="129" w:name="_Toc15928"/>
      <w:r>
        <w:rPr>
          <w:rFonts w:hint="eastAsia" w:ascii="Times New Roman" w:hAnsi="Times New Roman" w:eastAsia="宋体" w:cs="Times New Roman"/>
          <w:b/>
          <w:bCs w:val="0"/>
          <w:color w:val="auto"/>
          <w:kern w:val="2"/>
          <w:sz w:val="21"/>
          <w:szCs w:val="24"/>
          <w:lang w:val="en-US" w:eastAsia="zh-CN" w:bidi="ar-SA"/>
        </w:rPr>
        <w:t>表6.2－1　管理人员计划明细表</w:t>
      </w:r>
      <w:bookmarkEnd w:id="128"/>
      <w:bookmarkEnd w:id="129"/>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1221" w:type="dxa"/>
            <w:tcBorders>
              <w:top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6270" w:type="dxa"/>
            <w:tcBorders>
              <w:top w:val="single" w:color="auto" w:sz="12" w:space="0"/>
              <w:right w:val="single" w:color="auto" w:sz="12" w:space="0"/>
            </w:tcBorders>
            <w:noWrap w:val="0"/>
            <w:vAlign w:val="center"/>
          </w:tcPr>
          <w:p>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1221" w:type="dxa"/>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官成胜</w:t>
            </w:r>
          </w:p>
        </w:tc>
        <w:tc>
          <w:tcPr>
            <w:tcW w:w="6270" w:type="dxa"/>
            <w:tcBorders>
              <w:right w:val="single" w:color="auto" w:sz="12" w:space="0"/>
            </w:tcBorders>
            <w:noWrap w:val="0"/>
            <w:vAlign w:val="center"/>
          </w:tcPr>
          <w:p>
            <w:pPr>
              <w:spacing w:line="240" w:lineRule="auto"/>
              <w:ind w:firstLine="0" w:firstLineChars="0"/>
              <w:rPr>
                <w:rFonts w:ascii="宋体" w:hAnsi="宋体" w:cs="仿宋"/>
                <w:bCs/>
                <w:sz w:val="21"/>
                <w:szCs w:val="21"/>
              </w:rPr>
            </w:pPr>
            <w:r>
              <w:rPr>
                <w:rFonts w:hint="eastAsia" w:ascii="宋体" w:hAnsi="宋体" w:cs="仿宋"/>
                <w:bCs/>
                <w:sz w:val="21"/>
                <w:szCs w:val="21"/>
              </w:rPr>
              <w:t>负责该项目的施工计划、组织和协调，对安拆全过程的安全负全责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1221" w:type="dxa"/>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张存祥</w:t>
            </w:r>
          </w:p>
        </w:tc>
        <w:tc>
          <w:tcPr>
            <w:tcW w:w="6270" w:type="dxa"/>
            <w:tcBorders>
              <w:right w:val="single" w:color="auto" w:sz="12" w:space="0"/>
            </w:tcBorders>
            <w:noWrap w:val="0"/>
            <w:vAlign w:val="center"/>
          </w:tcPr>
          <w:p>
            <w:pPr>
              <w:adjustRightInd w:val="0"/>
              <w:spacing w:line="240" w:lineRule="auto"/>
              <w:ind w:firstLine="0" w:firstLineChars="0"/>
              <w:rPr>
                <w:rFonts w:ascii="宋体" w:hAnsi="宋体" w:cs="仿宋"/>
                <w:bCs/>
                <w:sz w:val="21"/>
                <w:szCs w:val="21"/>
              </w:rPr>
            </w:pPr>
            <w:r>
              <w:rPr>
                <w:rFonts w:hint="eastAsia" w:ascii="宋体" w:hAnsi="宋体" w:cs="仿宋"/>
                <w:bCs/>
                <w:sz w:val="21"/>
                <w:szCs w:val="21"/>
              </w:rPr>
              <w:t>负责组织人员按安拆工艺规程及塔机使用说明书要求进行作业，负责每日的工作安排，安全交底、工作记录，制止任何违章作业。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1221" w:type="dxa"/>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吕仕昌</w:t>
            </w:r>
          </w:p>
        </w:tc>
        <w:tc>
          <w:tcPr>
            <w:tcW w:w="6270" w:type="dxa"/>
            <w:tcBorders>
              <w:right w:val="single" w:color="auto" w:sz="12" w:space="0"/>
            </w:tcBorders>
            <w:noWrap w:val="0"/>
            <w:vAlign w:val="center"/>
          </w:tcPr>
          <w:p>
            <w:pPr>
              <w:adjustRightInd w:val="0"/>
              <w:spacing w:line="240" w:lineRule="auto"/>
              <w:ind w:firstLine="0" w:firstLineChars="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1527" w:type="dxa"/>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1221" w:type="dxa"/>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张腾万</w:t>
            </w:r>
          </w:p>
        </w:tc>
        <w:tc>
          <w:tcPr>
            <w:tcW w:w="6270" w:type="dxa"/>
            <w:tcBorders>
              <w:right w:val="single" w:color="auto" w:sz="12" w:space="0"/>
            </w:tcBorders>
            <w:noWrap w:val="0"/>
            <w:vAlign w:val="center"/>
          </w:tcPr>
          <w:p>
            <w:pPr>
              <w:spacing w:line="240" w:lineRule="auto"/>
              <w:ind w:firstLine="0" w:firstLineChars="0"/>
              <w:rPr>
                <w:rFonts w:ascii="宋体" w:hAnsi="宋体" w:cs="仿宋"/>
                <w:bCs/>
                <w:sz w:val="21"/>
                <w:szCs w:val="21"/>
              </w:rPr>
            </w:pPr>
            <w:r>
              <w:rPr>
                <w:rFonts w:hint="eastAsia" w:ascii="宋体" w:hAnsi="宋体" w:cs="仿宋"/>
                <w:bCs/>
                <w:sz w:val="21"/>
                <w:szCs w:val="21"/>
              </w:rPr>
              <w:t>根据现场负责人的要求，组织作业人员进行安拆作业，并注意过程检查</w:t>
            </w:r>
          </w:p>
        </w:tc>
      </w:tr>
    </w:tbl>
    <w:p>
      <w:pPr>
        <w:pStyle w:val="3"/>
        <w:spacing w:before="163"/>
        <w:ind w:left="240" w:leftChars="0" w:firstLineChars="0"/>
        <w:rPr>
          <w:rFonts w:hint="eastAsia"/>
          <w:color w:val="auto"/>
        </w:rPr>
      </w:pPr>
      <w:bookmarkStart w:id="130" w:name="_Toc109137384"/>
      <w:bookmarkStart w:id="131" w:name="_Toc16512"/>
      <w:r>
        <w:rPr>
          <w:rFonts w:hint="eastAsia"/>
          <w:color w:val="auto"/>
          <w:lang w:eastAsia="zh-CN"/>
        </w:rPr>
        <w:t>拆</w:t>
      </w:r>
      <w:bookmarkEnd w:id="130"/>
      <w:r>
        <w:rPr>
          <w:rFonts w:hint="eastAsia"/>
          <w:color w:val="auto"/>
          <w:lang w:eastAsia="zh-CN"/>
        </w:rPr>
        <w:t>卸前准备</w:t>
      </w:r>
      <w:bookmarkEnd w:id="131"/>
    </w:p>
    <w:p>
      <w:pPr>
        <w:ind w:firstLine="480"/>
        <w:rPr>
          <w:rFonts w:hint="eastAsia"/>
          <w:lang w:val="en-US" w:eastAsia="zh-CN"/>
        </w:rPr>
      </w:pPr>
      <w:r>
        <w:rPr>
          <w:rFonts w:hint="eastAsia"/>
          <w:lang w:val="en-US" w:eastAsia="zh-CN"/>
        </w:rPr>
        <w:t>起重设备拆卸前，应进行安全检查，检查合格后，办理相关手续方可进行塔机拆除。</w:t>
      </w:r>
    </w:p>
    <w:p>
      <w:pPr>
        <w:pStyle w:val="4"/>
        <w:spacing w:before="163"/>
        <w:ind w:left="480" w:leftChars="0" w:firstLineChars="0"/>
        <w:rPr>
          <w:rFonts w:hint="eastAsia"/>
          <w:color w:val="auto"/>
          <w:lang w:val="en-US" w:eastAsia="zh-CN"/>
        </w:rPr>
      </w:pPr>
      <w:bookmarkStart w:id="132" w:name="_Toc109137385"/>
      <w:bookmarkStart w:id="133" w:name="_Toc10409829"/>
      <w:bookmarkStart w:id="134" w:name="_Toc15023"/>
      <w:r>
        <w:rPr>
          <w:rFonts w:hint="eastAsia"/>
          <w:color w:val="auto"/>
          <w:lang w:val="en-US" w:eastAsia="zh-CN"/>
        </w:rPr>
        <w:t>塔机拆卸前安全检查</w:t>
      </w:r>
      <w:bookmarkEnd w:id="132"/>
      <w:bookmarkEnd w:id="133"/>
      <w:bookmarkEnd w:id="134"/>
    </w:p>
    <w:p>
      <w:pPr>
        <w:ind w:firstLine="480"/>
        <w:rPr>
          <w:rFonts w:hint="eastAsia"/>
          <w:lang w:val="en-US" w:eastAsia="zh-CN"/>
        </w:rPr>
      </w:pPr>
      <w:r>
        <w:rPr>
          <w:rFonts w:hint="eastAsia"/>
          <w:lang w:val="en-US" w:eastAsia="zh-CN"/>
        </w:rPr>
        <w:t>安全检查分的主要检查方法为：看施工现场的环境和作业条件，看操作人员的时间操作，看设备的安全防护装置是否齐全有效，看设备的各机构是否运转正常。</w:t>
      </w:r>
    </w:p>
    <w:p>
      <w:pPr>
        <w:ind w:firstLine="480"/>
        <w:rPr>
          <w:rFonts w:hint="eastAsia"/>
          <w:lang w:val="en-US" w:eastAsia="zh-CN"/>
        </w:rPr>
      </w:pPr>
      <w:r>
        <w:rPr>
          <w:rFonts w:hint="eastAsia"/>
          <w:lang w:val="en-US" w:eastAsia="zh-CN"/>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pPr>
        <w:ind w:firstLine="480"/>
        <w:rPr>
          <w:rFonts w:hint="eastAsia"/>
          <w:lang w:val="en-US" w:eastAsia="zh-CN"/>
        </w:rPr>
      </w:pPr>
      <w:r>
        <w:rPr>
          <w:rFonts w:hint="eastAsia"/>
          <w:lang w:val="en-US" w:eastAsia="zh-CN"/>
        </w:rPr>
        <w:t>（1）查意识：检查现场设备班组长、操作人员对安全生产是否足够重视，检查施工人员是否具有足够的安全意识。</w:t>
      </w:r>
    </w:p>
    <w:p>
      <w:pPr>
        <w:ind w:firstLine="480"/>
        <w:rPr>
          <w:rFonts w:hint="eastAsia"/>
          <w:lang w:val="en-US" w:eastAsia="zh-CN"/>
        </w:rPr>
      </w:pPr>
      <w:r>
        <w:rPr>
          <w:rFonts w:hint="eastAsia"/>
          <w:lang w:val="en-US" w:eastAsia="zh-CN"/>
        </w:rPr>
        <w:t>（2）查制度落实：查安全生产制度的执行情况。</w:t>
      </w:r>
    </w:p>
    <w:p>
      <w:pPr>
        <w:ind w:firstLine="480"/>
        <w:rPr>
          <w:rFonts w:hint="eastAsia"/>
          <w:lang w:val="en-US" w:eastAsia="zh-CN"/>
        </w:rPr>
      </w:pPr>
      <w:r>
        <w:rPr>
          <w:rFonts w:hint="eastAsia"/>
          <w:lang w:val="en-US" w:eastAsia="zh-CN"/>
        </w:rPr>
        <w:t>（3）查隐患：检查作业条件、设备状况等是否符合规范要求，是否存在安全隐患。</w:t>
      </w:r>
    </w:p>
    <w:p>
      <w:pPr>
        <w:ind w:firstLine="480"/>
        <w:rPr>
          <w:rFonts w:hint="eastAsia"/>
          <w:lang w:val="en-US" w:eastAsia="zh-CN"/>
        </w:rPr>
      </w:pPr>
      <w:r>
        <w:rPr>
          <w:rFonts w:hint="eastAsia"/>
          <w:lang w:val="en-US" w:eastAsia="zh-CN"/>
        </w:rPr>
        <w:t>（4）查整改落实：检查在各个部位、各个环节出现的隐患，是否严格按照整改要求及时整改。</w:t>
      </w:r>
    </w:p>
    <w:p>
      <w:pPr>
        <w:pStyle w:val="582"/>
        <w:ind w:left="420" w:firstLine="0" w:firstLineChars="0"/>
        <w:jc w:val="center"/>
        <w:rPr>
          <w:rFonts w:hint="eastAsia" w:ascii="宋体" w:hAnsi="宋体" w:cs="宋体"/>
          <w:b/>
          <w:sz w:val="21"/>
          <w:szCs w:val="21"/>
        </w:rPr>
      </w:pPr>
      <w:r>
        <w:rPr>
          <w:rFonts w:hint="eastAsia" w:ascii="宋体" w:hAnsi="宋体" w:cs="宋体"/>
          <w:b/>
          <w:sz w:val="21"/>
          <w:szCs w:val="21"/>
        </w:rPr>
        <w:t>表7.1-1 塔机安全检查表</w:t>
      </w:r>
    </w:p>
    <w:p>
      <w:pPr>
        <w:pStyle w:val="2"/>
        <w:spacing w:line="360" w:lineRule="auto"/>
        <w:rPr>
          <w:rFonts w:hint="eastAsia" w:ascii="仿宋" w:hAnsi="仿宋" w:eastAsia="仿宋" w:cs="仿宋"/>
          <w:bCs/>
          <w:sz w:val="24"/>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检       查      内      容</w:t>
            </w:r>
          </w:p>
        </w:tc>
        <w:tc>
          <w:tcPr>
            <w:tcW w:w="1773" w:type="dxa"/>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参照标准</w:t>
            </w:r>
          </w:p>
        </w:tc>
        <w:tc>
          <w:tcPr>
            <w:tcW w:w="1407" w:type="dxa"/>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（1）基</w:t>
            </w:r>
          </w:p>
          <w:p>
            <w:pPr>
              <w:ind w:firstLine="0" w:firstLineChars="0"/>
              <w:jc w:val="center"/>
              <w:rPr>
                <w:rFonts w:hint="eastAsia" w:ascii="宋体" w:hAnsi="宋体" w:cs="宋体"/>
                <w:bCs/>
                <w:sz w:val="21"/>
                <w:szCs w:val="21"/>
              </w:rPr>
            </w:pPr>
            <w:r>
              <w:rPr>
                <w:rFonts w:hint="eastAsia" w:ascii="宋体" w:hAnsi="宋体" w:cs="宋体"/>
                <w:bCs/>
                <w:sz w:val="21"/>
                <w:szCs w:val="21"/>
              </w:rPr>
              <w:t>础</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1.稳定性；</w:t>
            </w:r>
          </w:p>
        </w:tc>
        <w:tc>
          <w:tcPr>
            <w:tcW w:w="1773" w:type="dxa"/>
            <w:vMerge w:val="restart"/>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highlight w:val="red"/>
              </w:rPr>
              <w:t>JBJ/T</w:t>
            </w:r>
            <w:r>
              <w:rPr>
                <w:rFonts w:hint="eastAsia" w:ascii="宋体" w:hAnsi="宋体" w:cs="宋体"/>
                <w:bCs/>
                <w:sz w:val="21"/>
                <w:szCs w:val="21"/>
                <w:highlight w:val="red"/>
                <w:lang w:val="en-US" w:eastAsia="zh-CN"/>
              </w:rPr>
              <w:t xml:space="preserve"> </w:t>
            </w:r>
            <w:r>
              <w:rPr>
                <w:rFonts w:hint="eastAsia" w:ascii="宋体" w:hAnsi="宋体" w:cs="宋体"/>
                <w:bCs/>
                <w:sz w:val="21"/>
                <w:szCs w:val="21"/>
                <w:highlight w:val="red"/>
              </w:rPr>
              <w:t>187-20</w:t>
            </w:r>
            <w:r>
              <w:rPr>
                <w:rFonts w:hint="eastAsia" w:ascii="宋体" w:hAnsi="宋体" w:cs="宋体"/>
                <w:bCs/>
                <w:sz w:val="21"/>
                <w:szCs w:val="21"/>
                <w:highlight w:val="red"/>
                <w:lang w:val="en-US" w:eastAsia="zh-CN"/>
              </w:rPr>
              <w:t>1</w:t>
            </w:r>
            <w:r>
              <w:rPr>
                <w:rFonts w:hint="eastAsia" w:ascii="宋体" w:hAnsi="宋体" w:cs="宋体"/>
                <w:bCs/>
                <w:sz w:val="21"/>
                <w:szCs w:val="21"/>
                <w:highlight w:val="red"/>
              </w:rPr>
              <w:t>9</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2.排水措施；</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3.沉降量不大于50mm。</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（2）塔</w:t>
            </w:r>
          </w:p>
          <w:p>
            <w:pPr>
              <w:ind w:firstLine="0" w:firstLineChars="0"/>
              <w:jc w:val="center"/>
              <w:rPr>
                <w:rFonts w:hint="eastAsia" w:ascii="宋体" w:hAnsi="宋体" w:cs="宋体"/>
                <w:bCs/>
                <w:sz w:val="21"/>
                <w:szCs w:val="21"/>
              </w:rPr>
            </w:pPr>
            <w:r>
              <w:rPr>
                <w:rFonts w:hint="eastAsia" w:ascii="宋体" w:hAnsi="宋体" w:cs="宋体"/>
                <w:bCs/>
                <w:sz w:val="21"/>
                <w:szCs w:val="21"/>
              </w:rPr>
              <w:t>身</w:t>
            </w:r>
          </w:p>
          <w:p>
            <w:pPr>
              <w:ind w:firstLine="0" w:firstLineChars="0"/>
              <w:jc w:val="center"/>
              <w:rPr>
                <w:rFonts w:hint="eastAsia" w:ascii="宋体" w:hAnsi="宋体" w:cs="宋体"/>
                <w:bCs/>
                <w:sz w:val="21"/>
                <w:szCs w:val="21"/>
              </w:rPr>
            </w:pPr>
            <w:r>
              <w:rPr>
                <w:rFonts w:hint="eastAsia" w:ascii="宋体" w:hAnsi="宋体" w:cs="宋体"/>
                <w:bCs/>
                <w:sz w:val="21"/>
                <w:szCs w:val="21"/>
              </w:rPr>
              <w:t>结</w:t>
            </w:r>
          </w:p>
          <w:p>
            <w:pPr>
              <w:ind w:firstLine="0" w:firstLineChars="0"/>
              <w:jc w:val="center"/>
              <w:rPr>
                <w:rFonts w:hint="eastAsia" w:ascii="宋体" w:hAnsi="宋体" w:cs="宋体"/>
                <w:bCs/>
                <w:sz w:val="21"/>
                <w:szCs w:val="21"/>
              </w:rPr>
            </w:pPr>
            <w:r>
              <w:rPr>
                <w:rFonts w:hint="eastAsia" w:ascii="宋体" w:hAnsi="宋体" w:cs="宋体"/>
                <w:bCs/>
                <w:sz w:val="21"/>
                <w:szCs w:val="21"/>
              </w:rPr>
              <w:t>构</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1.结构无变形、开焊、裂纹；</w:t>
            </w:r>
          </w:p>
        </w:tc>
        <w:tc>
          <w:tcPr>
            <w:tcW w:w="1773" w:type="dxa"/>
            <w:vMerge w:val="restart"/>
            <w:noWrap w:val="0"/>
            <w:vAlign w:val="center"/>
          </w:tcPr>
          <w:p>
            <w:pPr>
              <w:ind w:firstLine="0" w:firstLineChars="0"/>
              <w:rPr>
                <w:rFonts w:hint="eastAsia" w:ascii="宋体" w:hAnsi="宋体" w:cs="宋体"/>
                <w:bCs/>
                <w:sz w:val="21"/>
                <w:szCs w:val="21"/>
                <w:highlight w:val="red"/>
              </w:rPr>
            </w:pPr>
            <w:r>
              <w:rPr>
                <w:rFonts w:hint="eastAsia" w:ascii="宋体" w:hAnsi="宋体" w:cs="宋体"/>
                <w:bCs/>
                <w:sz w:val="21"/>
                <w:szCs w:val="21"/>
                <w:highlight w:val="red"/>
              </w:rPr>
              <w:t>GBT5051-2008</w:t>
            </w:r>
          </w:p>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highlight w:val="red"/>
              </w:rPr>
              <w:t>JGJ</w:t>
            </w:r>
            <w:r>
              <w:rPr>
                <w:rFonts w:hint="eastAsia" w:ascii="宋体" w:hAnsi="宋体" w:cs="宋体"/>
                <w:bCs/>
                <w:sz w:val="21"/>
                <w:szCs w:val="21"/>
                <w:highlight w:val="red"/>
                <w:lang w:val="en-US" w:eastAsia="zh-CN"/>
              </w:rPr>
              <w:t xml:space="preserve"> </w:t>
            </w:r>
            <w:r>
              <w:rPr>
                <w:rFonts w:hint="eastAsia" w:ascii="宋体" w:hAnsi="宋体" w:cs="宋体"/>
                <w:bCs/>
                <w:sz w:val="21"/>
                <w:szCs w:val="21"/>
                <w:highlight w:val="red"/>
              </w:rPr>
              <w:t>160-20</w:t>
            </w:r>
            <w:r>
              <w:rPr>
                <w:rFonts w:hint="eastAsia" w:ascii="宋体" w:hAnsi="宋体" w:cs="宋体"/>
                <w:bCs/>
                <w:sz w:val="21"/>
                <w:szCs w:val="21"/>
                <w:highlight w:val="red"/>
                <w:lang w:val="en-US" w:eastAsia="zh-CN"/>
              </w:rPr>
              <w:t>16</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2.螺帽、销轴、高强度螺栓等零部件配置齐全、无松动、缺损、无严重锈蚀；</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3.垂直度≤3‰；</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4.爬梯设置防护圈应符合国家标准；</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5.开口销不得用金属丝等代替。</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（3）钢</w:t>
            </w:r>
          </w:p>
          <w:p>
            <w:pPr>
              <w:ind w:firstLine="0" w:firstLineChars="0"/>
              <w:jc w:val="center"/>
              <w:rPr>
                <w:rFonts w:hint="eastAsia" w:ascii="宋体" w:hAnsi="宋体" w:cs="宋体"/>
                <w:bCs/>
                <w:sz w:val="21"/>
                <w:szCs w:val="21"/>
              </w:rPr>
            </w:pPr>
            <w:r>
              <w:rPr>
                <w:rFonts w:hint="eastAsia" w:ascii="宋体" w:hAnsi="宋体" w:cs="宋体"/>
                <w:bCs/>
                <w:sz w:val="21"/>
                <w:szCs w:val="21"/>
              </w:rPr>
              <w:t>丝</w:t>
            </w:r>
          </w:p>
          <w:p>
            <w:pPr>
              <w:ind w:firstLine="0" w:firstLineChars="0"/>
              <w:jc w:val="center"/>
              <w:rPr>
                <w:rFonts w:hint="eastAsia" w:ascii="宋体" w:hAnsi="宋体" w:cs="宋体"/>
                <w:bCs/>
                <w:sz w:val="21"/>
                <w:szCs w:val="21"/>
              </w:rPr>
            </w:pPr>
            <w:r>
              <w:rPr>
                <w:rFonts w:hint="eastAsia" w:ascii="宋体" w:hAnsi="宋体" w:cs="宋体"/>
                <w:bCs/>
                <w:sz w:val="21"/>
                <w:szCs w:val="21"/>
              </w:rPr>
              <w:t>绳</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1.完好、无断股；</w:t>
            </w:r>
          </w:p>
        </w:tc>
        <w:tc>
          <w:tcPr>
            <w:tcW w:w="1773" w:type="dxa"/>
            <w:vMerge w:val="restart"/>
            <w:noWrap w:val="0"/>
            <w:vAlign w:val="center"/>
          </w:tcPr>
          <w:p>
            <w:pPr>
              <w:ind w:firstLine="0" w:firstLineChars="0"/>
              <w:rPr>
                <w:rFonts w:hint="default" w:ascii="宋体" w:hAnsi="宋体" w:eastAsia="宋体" w:cs="宋体"/>
                <w:bCs/>
                <w:sz w:val="21"/>
                <w:szCs w:val="21"/>
                <w:highlight w:val="red"/>
                <w:lang w:val="en-US" w:eastAsia="zh-CN"/>
              </w:rPr>
            </w:pPr>
            <w:r>
              <w:rPr>
                <w:rFonts w:hint="eastAsia" w:ascii="宋体" w:hAnsi="宋体" w:cs="宋体"/>
                <w:bCs/>
                <w:sz w:val="21"/>
                <w:szCs w:val="21"/>
                <w:highlight w:val="red"/>
              </w:rPr>
              <w:t>GBT5972-20</w:t>
            </w:r>
            <w:r>
              <w:rPr>
                <w:rFonts w:hint="eastAsia" w:ascii="宋体" w:hAnsi="宋体" w:cs="宋体"/>
                <w:bCs/>
                <w:sz w:val="21"/>
                <w:szCs w:val="21"/>
                <w:highlight w:val="red"/>
                <w:lang w:val="en-US" w:eastAsia="zh-CN"/>
              </w:rPr>
              <w:t>16</w:t>
            </w:r>
          </w:p>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highlight w:val="red"/>
              </w:rPr>
              <w:t>JGJ</w:t>
            </w:r>
            <w:r>
              <w:rPr>
                <w:rFonts w:hint="eastAsia" w:ascii="宋体" w:hAnsi="宋体" w:cs="宋体"/>
                <w:bCs/>
                <w:sz w:val="21"/>
                <w:szCs w:val="21"/>
                <w:highlight w:val="red"/>
                <w:lang w:val="en-US" w:eastAsia="zh-CN"/>
              </w:rPr>
              <w:t xml:space="preserve"> </w:t>
            </w:r>
            <w:r>
              <w:rPr>
                <w:rFonts w:hint="eastAsia" w:ascii="宋体" w:hAnsi="宋体" w:cs="宋体"/>
                <w:bCs/>
                <w:sz w:val="21"/>
                <w:szCs w:val="21"/>
                <w:highlight w:val="red"/>
              </w:rPr>
              <w:t>160-20</w:t>
            </w:r>
            <w:r>
              <w:rPr>
                <w:rFonts w:hint="eastAsia" w:ascii="宋体" w:hAnsi="宋体" w:cs="宋体"/>
                <w:bCs/>
                <w:sz w:val="21"/>
                <w:szCs w:val="21"/>
                <w:highlight w:val="red"/>
                <w:lang w:val="en-US" w:eastAsia="zh-CN"/>
              </w:rPr>
              <w:t>16</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2.断丝不超过10％；</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3.型号、规格、长度符合本机说明书规定；</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4.固定绳卡数量与绳径匹配，卡间距为6-7倍绳径；</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5.钢绳磨损量不超过钢丝绳的10%；</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6.捆绑起重索具符合要求。</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（4）吊</w:t>
            </w:r>
          </w:p>
          <w:p>
            <w:pPr>
              <w:ind w:firstLine="0" w:firstLineChars="0"/>
              <w:jc w:val="center"/>
              <w:rPr>
                <w:rFonts w:hint="eastAsia" w:ascii="宋体" w:hAnsi="宋体" w:cs="宋体"/>
                <w:bCs/>
                <w:sz w:val="21"/>
                <w:szCs w:val="21"/>
              </w:rPr>
            </w:pPr>
            <w:r>
              <w:rPr>
                <w:rFonts w:hint="eastAsia" w:ascii="宋体" w:hAnsi="宋体" w:cs="宋体"/>
                <w:bCs/>
                <w:sz w:val="21"/>
                <w:szCs w:val="21"/>
              </w:rPr>
              <w:t>钩</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1.无裂纹、变形、严重磨损；</w:t>
            </w:r>
          </w:p>
        </w:tc>
        <w:tc>
          <w:tcPr>
            <w:tcW w:w="1773" w:type="dxa"/>
            <w:vMerge w:val="restart"/>
            <w:noWrap w:val="0"/>
            <w:vAlign w:val="center"/>
          </w:tcPr>
          <w:p>
            <w:pPr>
              <w:ind w:firstLine="0" w:firstLineChars="0"/>
              <w:rPr>
                <w:rFonts w:hint="eastAsia" w:ascii="宋体" w:hAnsi="宋体" w:cs="宋体"/>
                <w:bCs/>
                <w:sz w:val="21"/>
                <w:szCs w:val="21"/>
                <w:highlight w:val="red"/>
              </w:rPr>
            </w:pPr>
            <w:r>
              <w:rPr>
                <w:rFonts w:hint="eastAsia" w:ascii="宋体" w:hAnsi="宋体" w:cs="宋体"/>
                <w:bCs/>
                <w:sz w:val="21"/>
                <w:szCs w:val="21"/>
                <w:highlight w:val="red"/>
              </w:rPr>
              <w:t>GBT5051-2008</w:t>
            </w:r>
          </w:p>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highlight w:val="red"/>
              </w:rPr>
              <w:t>JGJ160-20</w:t>
            </w:r>
            <w:r>
              <w:rPr>
                <w:rFonts w:hint="eastAsia" w:ascii="宋体" w:hAnsi="宋体" w:cs="宋体"/>
                <w:bCs/>
                <w:sz w:val="21"/>
                <w:szCs w:val="21"/>
                <w:highlight w:val="red"/>
                <w:lang w:val="en-US" w:eastAsia="zh-CN"/>
              </w:rPr>
              <w:t>16</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2.钩身无补焊、钻孔现象；</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3.具有防脱装置;</w:t>
            </w:r>
            <w:r>
              <w:rPr>
                <w:rFonts w:hint="eastAsia" w:ascii="宋体" w:hAnsi="宋体" w:cs="宋体"/>
                <w:bCs/>
                <w:kern w:val="0"/>
                <w:sz w:val="21"/>
                <w:szCs w:val="21"/>
              </w:rPr>
              <w:t xml:space="preserve"> </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4.挂绳处截面磨损量不超过原高度的10%；</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（5）高度限位</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1.吊钩顶部距起重臂下端800mm，能立即停止起升，但有向下、向内变幅运动；</w:t>
            </w:r>
          </w:p>
        </w:tc>
        <w:tc>
          <w:tcPr>
            <w:tcW w:w="1773" w:type="dxa"/>
            <w:vMerge w:val="restart"/>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highlight w:val="red"/>
              </w:rPr>
              <w:t>GBT5051-2008</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2.吊钩不能再下降或卷筒上钢丝绳只剩3圈时，应能立即停止下降运动；</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3.钢丝绳松弛可能造成卷筒上钢丝绳乱绳或反卷，设置下限位。</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（6）幅度限位装置</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1.小车前后两端应设置限位开关和缓冲装置；</w:t>
            </w:r>
          </w:p>
        </w:tc>
        <w:tc>
          <w:tcPr>
            <w:tcW w:w="1773" w:type="dxa"/>
            <w:vMerge w:val="restart"/>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highlight w:val="red"/>
              </w:rPr>
              <w:t>GBT5051-2008</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2.限位开关距小车停车时其端部缓冲装置最小距离200mm。</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（7）力矩限制器</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1.应设置力矩限制器；</w:t>
            </w:r>
          </w:p>
        </w:tc>
        <w:tc>
          <w:tcPr>
            <w:tcW w:w="1773" w:type="dxa"/>
            <w:vMerge w:val="restart"/>
            <w:noWrap w:val="0"/>
            <w:vAlign w:val="center"/>
          </w:tcPr>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highlight w:val="red"/>
              </w:rPr>
              <w:t>GB</w:t>
            </w:r>
            <w:r>
              <w:rPr>
                <w:rFonts w:hint="eastAsia" w:ascii="宋体" w:hAnsi="宋体" w:cs="宋体"/>
                <w:bCs/>
                <w:sz w:val="21"/>
                <w:szCs w:val="21"/>
                <w:highlight w:val="red"/>
                <w:lang w:val="en-US" w:eastAsia="zh-CN"/>
              </w:rPr>
              <w:t xml:space="preserve">/T </w:t>
            </w:r>
            <w:r>
              <w:rPr>
                <w:rFonts w:hint="eastAsia" w:ascii="宋体" w:hAnsi="宋体" w:cs="宋体"/>
                <w:bCs/>
                <w:sz w:val="21"/>
                <w:szCs w:val="21"/>
                <w:highlight w:val="red"/>
              </w:rPr>
              <w:t>12602-20</w:t>
            </w:r>
            <w:r>
              <w:rPr>
                <w:rFonts w:hint="eastAsia" w:ascii="宋体" w:hAnsi="宋体" w:cs="宋体"/>
                <w:bCs/>
                <w:sz w:val="21"/>
                <w:szCs w:val="21"/>
                <w:highlight w:val="red"/>
                <w:lang w:val="en-US" w:eastAsia="zh-CN"/>
              </w:rPr>
              <w:t>20</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2.起重量达到90%-95%时，能发出报警信号；</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3.起重量达到105%-110%时，能停止向不安全方向继续动作。</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4.力矩限制器综合误差不超过±8%。</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（8）附</w:t>
            </w:r>
          </w:p>
          <w:p>
            <w:pPr>
              <w:ind w:firstLine="0" w:firstLineChars="0"/>
              <w:jc w:val="center"/>
              <w:rPr>
                <w:rFonts w:hint="eastAsia" w:ascii="宋体" w:hAnsi="宋体" w:cs="宋体"/>
                <w:bCs/>
                <w:sz w:val="21"/>
                <w:szCs w:val="21"/>
              </w:rPr>
            </w:pPr>
            <w:r>
              <w:rPr>
                <w:rFonts w:hint="eastAsia" w:ascii="宋体" w:hAnsi="宋体" w:cs="宋体"/>
                <w:bCs/>
                <w:sz w:val="21"/>
                <w:szCs w:val="21"/>
              </w:rPr>
              <w:t>着</w:t>
            </w:r>
          </w:p>
          <w:p>
            <w:pPr>
              <w:ind w:firstLine="0" w:firstLineChars="0"/>
              <w:jc w:val="center"/>
              <w:rPr>
                <w:rFonts w:hint="eastAsia" w:ascii="宋体" w:hAnsi="宋体" w:cs="宋体"/>
                <w:bCs/>
                <w:sz w:val="21"/>
                <w:szCs w:val="21"/>
              </w:rPr>
            </w:pPr>
            <w:r>
              <w:rPr>
                <w:rFonts w:hint="eastAsia" w:ascii="宋体" w:hAnsi="宋体" w:cs="宋体"/>
                <w:bCs/>
                <w:sz w:val="21"/>
                <w:szCs w:val="21"/>
              </w:rPr>
              <w:t>架</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1.框架、附着杆安装正确、牢固；无开焊、变形、裂纹；</w:t>
            </w:r>
          </w:p>
        </w:tc>
        <w:tc>
          <w:tcPr>
            <w:tcW w:w="1773" w:type="dxa"/>
            <w:vMerge w:val="restart"/>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JGJ</w:t>
            </w:r>
            <w:r>
              <w:rPr>
                <w:rFonts w:hint="eastAsia" w:ascii="宋体" w:hAnsi="宋体" w:cs="宋体"/>
                <w:bCs/>
                <w:sz w:val="21"/>
                <w:szCs w:val="21"/>
                <w:lang w:val="en-US" w:eastAsia="zh-CN"/>
              </w:rPr>
              <w:t xml:space="preserve"> </w:t>
            </w:r>
            <w:r>
              <w:rPr>
                <w:rFonts w:hint="eastAsia" w:ascii="宋体" w:hAnsi="宋体" w:cs="宋体"/>
                <w:bCs/>
                <w:sz w:val="21"/>
                <w:szCs w:val="21"/>
              </w:rPr>
              <w:t>196-2010</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2.各处螺栓、轴销齐全牢固；</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3.间距、数量、安装固定符合说明书要求；</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4.架体不得擅自改动。</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（9）电</w:t>
            </w:r>
          </w:p>
          <w:p>
            <w:pPr>
              <w:ind w:firstLine="0" w:firstLineChars="0"/>
              <w:jc w:val="center"/>
              <w:rPr>
                <w:rFonts w:hint="eastAsia" w:ascii="宋体" w:hAnsi="宋体" w:cs="宋体"/>
                <w:bCs/>
                <w:sz w:val="21"/>
                <w:szCs w:val="21"/>
              </w:rPr>
            </w:pPr>
            <w:r>
              <w:rPr>
                <w:rFonts w:hint="eastAsia" w:ascii="宋体" w:hAnsi="宋体" w:cs="宋体"/>
                <w:bCs/>
                <w:sz w:val="21"/>
                <w:szCs w:val="21"/>
              </w:rPr>
              <w:t>气</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1.电缆无破损，无老化；</w:t>
            </w:r>
          </w:p>
        </w:tc>
        <w:tc>
          <w:tcPr>
            <w:tcW w:w="1773" w:type="dxa"/>
            <w:vMerge w:val="restart"/>
            <w:noWrap w:val="0"/>
            <w:vAlign w:val="center"/>
          </w:tcPr>
          <w:p>
            <w:pPr>
              <w:ind w:firstLine="0" w:firstLineChars="0"/>
              <w:rPr>
                <w:rFonts w:hint="eastAsia" w:ascii="宋体" w:hAnsi="宋体" w:cs="宋体"/>
                <w:bCs/>
                <w:sz w:val="21"/>
                <w:szCs w:val="21"/>
                <w:highlight w:val="red"/>
              </w:rPr>
            </w:pPr>
            <w:r>
              <w:rPr>
                <w:rFonts w:hint="eastAsia" w:ascii="宋体" w:hAnsi="宋体" w:cs="宋体"/>
                <w:bCs/>
                <w:sz w:val="21"/>
                <w:szCs w:val="21"/>
                <w:highlight w:val="red"/>
              </w:rPr>
              <w:t>GB5226-2002</w:t>
            </w:r>
          </w:p>
          <w:p>
            <w:pPr>
              <w:ind w:firstLine="0" w:firstLineChars="0"/>
              <w:rPr>
                <w:rFonts w:hint="default" w:ascii="宋体" w:hAnsi="宋体" w:eastAsia="宋体" w:cs="宋体"/>
                <w:bCs/>
                <w:sz w:val="21"/>
                <w:szCs w:val="21"/>
                <w:highlight w:val="none"/>
                <w:lang w:val="en-US" w:eastAsia="zh-CN"/>
              </w:rPr>
            </w:pPr>
            <w:r>
              <w:rPr>
                <w:rFonts w:hint="eastAsia" w:ascii="宋体" w:hAnsi="宋体" w:cs="宋体"/>
                <w:bCs/>
                <w:sz w:val="21"/>
                <w:szCs w:val="21"/>
                <w:highlight w:val="none"/>
              </w:rPr>
              <w:t>JGJ</w:t>
            </w:r>
            <w:r>
              <w:rPr>
                <w:rFonts w:hint="eastAsia" w:ascii="宋体" w:hAnsi="宋体" w:cs="宋体"/>
                <w:bCs/>
                <w:sz w:val="21"/>
                <w:szCs w:val="21"/>
                <w:highlight w:val="none"/>
                <w:lang w:val="en-US" w:eastAsia="zh-CN"/>
              </w:rPr>
              <w:t xml:space="preserve"> </w:t>
            </w:r>
            <w:r>
              <w:rPr>
                <w:rFonts w:hint="eastAsia" w:ascii="宋体" w:hAnsi="宋体" w:cs="宋体"/>
                <w:bCs/>
                <w:sz w:val="21"/>
                <w:szCs w:val="21"/>
                <w:highlight w:val="none"/>
              </w:rPr>
              <w:t>160-20</w:t>
            </w:r>
            <w:r>
              <w:rPr>
                <w:rFonts w:hint="eastAsia" w:ascii="宋体" w:hAnsi="宋体" w:cs="宋体"/>
                <w:bCs/>
                <w:sz w:val="21"/>
                <w:szCs w:val="21"/>
                <w:highlight w:val="none"/>
                <w:lang w:val="en-US" w:eastAsia="zh-CN"/>
              </w:rPr>
              <w:t>16</w:t>
            </w:r>
          </w:p>
          <w:p>
            <w:pPr>
              <w:ind w:firstLine="0" w:firstLineChars="0"/>
              <w:rPr>
                <w:rFonts w:hint="eastAsia" w:ascii="宋体" w:hAnsi="宋体" w:cs="宋体"/>
                <w:bCs/>
                <w:sz w:val="21"/>
                <w:szCs w:val="21"/>
              </w:rPr>
            </w:pPr>
            <w:r>
              <w:rPr>
                <w:rFonts w:hint="eastAsia" w:ascii="宋体" w:hAnsi="宋体" w:cs="宋体"/>
                <w:bCs/>
                <w:sz w:val="21"/>
                <w:szCs w:val="21"/>
                <w:highlight w:val="red"/>
              </w:rPr>
              <w:t>GBT5031-2008</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2.各接地、接零保护装置符合要求；</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3.开关等配电装置齐全有效；</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4.绝缘良好；</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5.接闪器、避雷等接地装置良好,；</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6.动力电路和控制电路对地绝缘值不超过0.5兆欧；</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（10）机构油类</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1.减速机、卷扬机、回转机构、液压顶升系统部件齐全、工作正常；</w:t>
            </w:r>
          </w:p>
        </w:tc>
        <w:tc>
          <w:tcPr>
            <w:tcW w:w="1773" w:type="dxa"/>
            <w:vMerge w:val="restart"/>
            <w:noWrap w:val="0"/>
            <w:vAlign w:val="center"/>
          </w:tcPr>
          <w:p>
            <w:pPr>
              <w:ind w:firstLine="0" w:firstLineChars="0"/>
              <w:rPr>
                <w:rFonts w:hint="eastAsia" w:ascii="宋体" w:hAnsi="宋体" w:cs="宋体"/>
                <w:bCs/>
                <w:color w:val="auto"/>
                <w:sz w:val="21"/>
                <w:szCs w:val="21"/>
                <w:highlight w:val="red"/>
              </w:rPr>
            </w:pPr>
            <w:r>
              <w:rPr>
                <w:rFonts w:hint="eastAsia" w:ascii="宋体" w:hAnsi="宋体" w:cs="宋体"/>
                <w:bCs/>
                <w:color w:val="auto"/>
                <w:sz w:val="21"/>
                <w:szCs w:val="21"/>
                <w:highlight w:val="red"/>
              </w:rPr>
              <w:t>GBT5051-2008</w:t>
            </w:r>
          </w:p>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highlight w:val="red"/>
              </w:rPr>
              <w:t>JGJ</w:t>
            </w:r>
            <w:r>
              <w:rPr>
                <w:rFonts w:hint="eastAsia" w:ascii="宋体" w:hAnsi="宋体" w:cs="宋体"/>
                <w:bCs/>
                <w:sz w:val="21"/>
                <w:szCs w:val="21"/>
                <w:highlight w:val="red"/>
                <w:lang w:val="en-US" w:eastAsia="zh-CN"/>
              </w:rPr>
              <w:t xml:space="preserve"> </w:t>
            </w:r>
            <w:r>
              <w:rPr>
                <w:rFonts w:hint="eastAsia" w:ascii="宋体" w:hAnsi="宋体" w:cs="宋体"/>
                <w:bCs/>
                <w:sz w:val="21"/>
                <w:szCs w:val="21"/>
                <w:highlight w:val="red"/>
              </w:rPr>
              <w:t>160-20</w:t>
            </w:r>
            <w:r>
              <w:rPr>
                <w:rFonts w:hint="eastAsia" w:ascii="宋体" w:hAnsi="宋体" w:cs="宋体"/>
                <w:bCs/>
                <w:sz w:val="21"/>
                <w:szCs w:val="21"/>
                <w:highlight w:val="red"/>
                <w:lang w:val="en-US" w:eastAsia="zh-CN"/>
              </w:rPr>
              <w:t>16</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2.传动部位有防护罩；</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3.油箱有足够容量；</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 xml:space="preserve">4.油路无泄露、堵塞现象。 </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（11）制</w:t>
            </w:r>
          </w:p>
          <w:p>
            <w:pPr>
              <w:ind w:firstLine="0" w:firstLineChars="0"/>
              <w:jc w:val="center"/>
              <w:rPr>
                <w:rFonts w:hint="eastAsia" w:ascii="宋体" w:hAnsi="宋体" w:cs="宋体"/>
                <w:bCs/>
                <w:sz w:val="21"/>
                <w:szCs w:val="21"/>
              </w:rPr>
            </w:pPr>
            <w:r>
              <w:rPr>
                <w:rFonts w:hint="eastAsia" w:ascii="宋体" w:hAnsi="宋体" w:cs="宋体"/>
                <w:bCs/>
                <w:sz w:val="21"/>
                <w:szCs w:val="21"/>
              </w:rPr>
              <w:t>动</w:t>
            </w:r>
          </w:p>
          <w:p>
            <w:pPr>
              <w:ind w:firstLine="0" w:firstLineChars="0"/>
              <w:jc w:val="center"/>
              <w:rPr>
                <w:rFonts w:hint="eastAsia" w:ascii="宋体" w:hAnsi="宋体" w:cs="宋体"/>
                <w:bCs/>
                <w:sz w:val="21"/>
                <w:szCs w:val="21"/>
              </w:rPr>
            </w:pPr>
            <w:r>
              <w:rPr>
                <w:rFonts w:hint="eastAsia" w:ascii="宋体" w:hAnsi="宋体" w:cs="宋体"/>
                <w:bCs/>
                <w:sz w:val="21"/>
                <w:szCs w:val="21"/>
              </w:rPr>
              <w:t>器</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1.无可见裂纹;</w:t>
            </w:r>
          </w:p>
        </w:tc>
        <w:tc>
          <w:tcPr>
            <w:tcW w:w="1773" w:type="dxa"/>
            <w:vMerge w:val="restart"/>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GB</w:t>
            </w:r>
            <w:r>
              <w:rPr>
                <w:rFonts w:hint="eastAsia" w:ascii="宋体" w:hAnsi="宋体" w:cs="宋体"/>
                <w:bCs/>
                <w:sz w:val="21"/>
                <w:szCs w:val="21"/>
                <w:lang w:val="en-US" w:eastAsia="zh-CN"/>
              </w:rPr>
              <w:t xml:space="preserve"> </w:t>
            </w:r>
            <w:r>
              <w:rPr>
                <w:rFonts w:hint="eastAsia" w:ascii="宋体" w:hAnsi="宋体" w:cs="宋体"/>
                <w:bCs/>
                <w:sz w:val="21"/>
                <w:szCs w:val="21"/>
              </w:rPr>
              <w:t>5144-2006</w:t>
            </w:r>
          </w:p>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highlight w:val="red"/>
              </w:rPr>
              <w:t>JGJ</w:t>
            </w:r>
            <w:r>
              <w:rPr>
                <w:rFonts w:hint="eastAsia" w:ascii="宋体" w:hAnsi="宋体" w:cs="宋体"/>
                <w:bCs/>
                <w:sz w:val="21"/>
                <w:szCs w:val="21"/>
                <w:highlight w:val="red"/>
                <w:lang w:val="en-US" w:eastAsia="zh-CN"/>
              </w:rPr>
              <w:t xml:space="preserve"> </w:t>
            </w:r>
            <w:r>
              <w:rPr>
                <w:rFonts w:hint="eastAsia" w:ascii="宋体" w:hAnsi="宋体" w:cs="宋体"/>
                <w:bCs/>
                <w:sz w:val="21"/>
                <w:szCs w:val="21"/>
                <w:highlight w:val="red"/>
              </w:rPr>
              <w:t>160-20</w:t>
            </w:r>
            <w:r>
              <w:rPr>
                <w:rFonts w:hint="eastAsia" w:ascii="宋体" w:hAnsi="宋体" w:cs="宋体"/>
                <w:bCs/>
                <w:sz w:val="21"/>
                <w:szCs w:val="21"/>
                <w:highlight w:val="red"/>
                <w:lang w:val="en-US" w:eastAsia="zh-CN"/>
              </w:rPr>
              <w:t>16</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2.制动块摩擦衬垫磨损量未达原厚度的50%;</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3.制动轮表面磨损量未达1.5 mm ~2mm;</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4.弹簧未出现塑性变形;</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（12）安</w:t>
            </w:r>
          </w:p>
          <w:p>
            <w:pPr>
              <w:ind w:firstLine="0" w:firstLineChars="0"/>
              <w:jc w:val="center"/>
              <w:rPr>
                <w:rFonts w:hint="eastAsia" w:ascii="宋体" w:hAnsi="宋体" w:cs="宋体"/>
                <w:bCs/>
                <w:sz w:val="21"/>
                <w:szCs w:val="21"/>
              </w:rPr>
            </w:pPr>
            <w:r>
              <w:rPr>
                <w:rFonts w:hint="eastAsia" w:ascii="宋体" w:hAnsi="宋体" w:cs="宋体"/>
                <w:bCs/>
                <w:sz w:val="21"/>
                <w:szCs w:val="21"/>
              </w:rPr>
              <w:t>全</w:t>
            </w:r>
          </w:p>
          <w:p>
            <w:pPr>
              <w:ind w:firstLine="0" w:firstLineChars="0"/>
              <w:jc w:val="center"/>
              <w:rPr>
                <w:rFonts w:hint="eastAsia" w:ascii="宋体" w:hAnsi="宋体" w:cs="宋体"/>
                <w:bCs/>
                <w:sz w:val="21"/>
                <w:szCs w:val="21"/>
              </w:rPr>
            </w:pPr>
            <w:r>
              <w:rPr>
                <w:rFonts w:hint="eastAsia" w:ascii="宋体" w:hAnsi="宋体" w:cs="宋体"/>
                <w:bCs/>
                <w:sz w:val="21"/>
                <w:szCs w:val="21"/>
              </w:rPr>
              <w:t>距</w:t>
            </w:r>
          </w:p>
          <w:p>
            <w:pPr>
              <w:ind w:firstLine="0" w:firstLineChars="0"/>
              <w:jc w:val="center"/>
              <w:rPr>
                <w:rFonts w:hint="eastAsia" w:ascii="宋体" w:hAnsi="宋体" w:cs="宋体"/>
                <w:bCs/>
                <w:sz w:val="21"/>
                <w:szCs w:val="21"/>
              </w:rPr>
            </w:pPr>
            <w:r>
              <w:rPr>
                <w:rFonts w:hint="eastAsia" w:ascii="宋体" w:hAnsi="宋体" w:cs="宋体"/>
                <w:bCs/>
                <w:sz w:val="21"/>
                <w:szCs w:val="21"/>
              </w:rPr>
              <w:t>离</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1.与建筑物周围施工设施之间距离≥0.5米；</w:t>
            </w:r>
          </w:p>
        </w:tc>
        <w:tc>
          <w:tcPr>
            <w:tcW w:w="1773" w:type="dxa"/>
            <w:vMerge w:val="restart"/>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JGJ</w:t>
            </w:r>
            <w:r>
              <w:rPr>
                <w:rFonts w:hint="eastAsia" w:ascii="宋体" w:hAnsi="宋体" w:cs="宋体"/>
                <w:bCs/>
                <w:sz w:val="21"/>
                <w:szCs w:val="21"/>
                <w:lang w:val="en-US" w:eastAsia="zh-CN"/>
              </w:rPr>
              <w:t xml:space="preserve"> </w:t>
            </w:r>
            <w:r>
              <w:rPr>
                <w:rFonts w:hint="eastAsia" w:ascii="宋体" w:hAnsi="宋体" w:cs="宋体"/>
                <w:bCs/>
                <w:sz w:val="21"/>
                <w:szCs w:val="21"/>
              </w:rPr>
              <w:t>196-2010</w:t>
            </w:r>
          </w:p>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rPr>
              <w:t>JGJ</w:t>
            </w:r>
            <w:r>
              <w:rPr>
                <w:rFonts w:hint="eastAsia" w:ascii="宋体" w:hAnsi="宋体" w:cs="宋体"/>
                <w:bCs/>
                <w:sz w:val="21"/>
                <w:szCs w:val="21"/>
                <w:lang w:val="en-US" w:eastAsia="zh-CN"/>
              </w:rPr>
              <w:t xml:space="preserve"> </w:t>
            </w:r>
            <w:r>
              <w:rPr>
                <w:rFonts w:hint="eastAsia" w:ascii="宋体" w:hAnsi="宋体" w:cs="宋体"/>
                <w:bCs/>
                <w:sz w:val="21"/>
                <w:szCs w:val="21"/>
              </w:rPr>
              <w:t>160-20</w:t>
            </w:r>
            <w:r>
              <w:rPr>
                <w:rFonts w:hint="eastAsia" w:ascii="宋体" w:hAnsi="宋体" w:cs="宋体"/>
                <w:bCs/>
                <w:sz w:val="21"/>
                <w:szCs w:val="21"/>
                <w:lang w:val="en-US" w:eastAsia="zh-CN"/>
              </w:rPr>
              <w:t>16</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2.多塔作业相互间应符合要求，有防碰撞措施；</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3.各部位与外电线路保持安全距离，达不到要求的必须按规定采取防护措施，防护措施应达到电业部门规定要求。</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（13）卷</w:t>
            </w:r>
          </w:p>
          <w:p>
            <w:pPr>
              <w:ind w:firstLine="0" w:firstLineChars="0"/>
              <w:jc w:val="center"/>
              <w:rPr>
                <w:rFonts w:hint="eastAsia" w:ascii="宋体" w:hAnsi="宋体" w:cs="宋体"/>
                <w:bCs/>
                <w:sz w:val="21"/>
                <w:szCs w:val="21"/>
              </w:rPr>
            </w:pPr>
            <w:r>
              <w:rPr>
                <w:rFonts w:hint="eastAsia" w:ascii="宋体" w:hAnsi="宋体" w:cs="宋体"/>
                <w:bCs/>
                <w:sz w:val="21"/>
                <w:szCs w:val="21"/>
              </w:rPr>
              <w:t>筒</w:t>
            </w:r>
          </w:p>
          <w:p>
            <w:pPr>
              <w:ind w:firstLine="0" w:firstLineChars="0"/>
              <w:jc w:val="center"/>
              <w:rPr>
                <w:rFonts w:hint="eastAsia" w:ascii="宋体" w:hAnsi="宋体" w:cs="宋体"/>
                <w:bCs/>
                <w:sz w:val="21"/>
                <w:szCs w:val="21"/>
              </w:rPr>
            </w:pPr>
            <w:r>
              <w:rPr>
                <w:rFonts w:hint="eastAsia" w:ascii="宋体" w:hAnsi="宋体" w:cs="宋体"/>
                <w:bCs/>
                <w:sz w:val="21"/>
                <w:szCs w:val="21"/>
              </w:rPr>
              <w:t>滑</w:t>
            </w:r>
          </w:p>
          <w:p>
            <w:pPr>
              <w:ind w:firstLine="0" w:firstLineChars="0"/>
              <w:jc w:val="center"/>
              <w:rPr>
                <w:rFonts w:hint="eastAsia" w:ascii="宋体" w:hAnsi="宋体" w:cs="宋体"/>
                <w:bCs/>
                <w:sz w:val="21"/>
                <w:szCs w:val="21"/>
              </w:rPr>
            </w:pPr>
            <w:r>
              <w:rPr>
                <w:rFonts w:hint="eastAsia" w:ascii="宋体" w:hAnsi="宋体" w:cs="宋体"/>
                <w:bCs/>
                <w:sz w:val="21"/>
                <w:szCs w:val="21"/>
              </w:rPr>
              <w:t>轮</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1.卷筒两侧边沿的高度大于钢丝绳直径2倍；</w:t>
            </w:r>
          </w:p>
        </w:tc>
        <w:tc>
          <w:tcPr>
            <w:tcW w:w="1773" w:type="dxa"/>
            <w:vMerge w:val="restart"/>
            <w:noWrap w:val="0"/>
            <w:vAlign w:val="center"/>
          </w:tcPr>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rPr>
              <w:t>GBT</w:t>
            </w:r>
            <w:r>
              <w:rPr>
                <w:rFonts w:hint="eastAsia" w:ascii="宋体" w:hAnsi="宋体" w:cs="宋体"/>
                <w:bCs/>
                <w:sz w:val="21"/>
                <w:szCs w:val="21"/>
                <w:lang w:val="en-US" w:eastAsia="zh-CN"/>
              </w:rPr>
              <w:t xml:space="preserve"> </w:t>
            </w:r>
            <w:r>
              <w:rPr>
                <w:rFonts w:hint="eastAsia" w:ascii="宋体" w:hAnsi="宋体" w:cs="宋体"/>
                <w:bCs/>
                <w:sz w:val="21"/>
                <w:szCs w:val="21"/>
              </w:rPr>
              <w:t>13752</w:t>
            </w:r>
            <w:r>
              <w:rPr>
                <w:rFonts w:hint="eastAsia" w:ascii="宋体" w:hAnsi="宋体" w:cs="宋体"/>
                <w:bCs/>
                <w:sz w:val="21"/>
                <w:szCs w:val="21"/>
                <w:lang w:val="en-US" w:eastAsia="zh-CN"/>
              </w:rPr>
              <w:t>-2017</w:t>
            </w:r>
          </w:p>
          <w:p>
            <w:pPr>
              <w:ind w:firstLine="0" w:firstLineChars="0"/>
              <w:rPr>
                <w:rFonts w:hint="default" w:ascii="宋体" w:hAnsi="宋体" w:eastAsia="宋体" w:cs="宋体"/>
                <w:bCs/>
                <w:sz w:val="21"/>
                <w:szCs w:val="21"/>
                <w:lang w:val="en-US" w:eastAsia="zh-CN"/>
              </w:rPr>
            </w:pPr>
            <w:r>
              <w:rPr>
                <w:rFonts w:hint="eastAsia" w:ascii="宋体" w:hAnsi="宋体" w:cs="宋体"/>
                <w:bCs/>
                <w:sz w:val="21"/>
                <w:szCs w:val="21"/>
              </w:rPr>
              <w:t>JGJ</w:t>
            </w:r>
            <w:r>
              <w:rPr>
                <w:rFonts w:hint="eastAsia" w:ascii="宋体" w:hAnsi="宋体" w:cs="宋体"/>
                <w:bCs/>
                <w:sz w:val="21"/>
                <w:szCs w:val="21"/>
                <w:lang w:val="en-US" w:eastAsia="zh-CN"/>
              </w:rPr>
              <w:t xml:space="preserve"> </w:t>
            </w:r>
            <w:r>
              <w:rPr>
                <w:rFonts w:hint="eastAsia" w:ascii="宋体" w:hAnsi="宋体" w:cs="宋体"/>
                <w:bCs/>
                <w:sz w:val="21"/>
                <w:szCs w:val="21"/>
              </w:rPr>
              <w:t>160-20</w:t>
            </w:r>
            <w:r>
              <w:rPr>
                <w:rFonts w:hint="eastAsia" w:ascii="宋体" w:hAnsi="宋体" w:cs="宋体"/>
                <w:bCs/>
                <w:sz w:val="21"/>
                <w:szCs w:val="21"/>
                <w:lang w:val="en-US" w:eastAsia="zh-CN"/>
              </w:rPr>
              <w:t>16</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2.卷筒上的钢丝绳至少保留3圈；</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3.滑轮应设有防绳跳槽装置，且与滑轮最外沿间隙不得超过钢丝绳直径的20％；</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pPr>
              <w:ind w:firstLine="0" w:firstLineChars="0"/>
              <w:jc w:val="center"/>
              <w:rPr>
                <w:rFonts w:hint="eastAsia" w:ascii="宋体" w:hAnsi="宋体" w:cs="宋体"/>
                <w:bCs/>
                <w:sz w:val="21"/>
                <w:szCs w:val="21"/>
              </w:rPr>
            </w:pP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4.滑轮转动灵活、无卡塞现象。</w:t>
            </w:r>
          </w:p>
        </w:tc>
        <w:tc>
          <w:tcPr>
            <w:tcW w:w="1773" w:type="dxa"/>
            <w:vMerge w:val="continue"/>
            <w:noWrap w:val="0"/>
            <w:vAlign w:val="center"/>
          </w:tcPr>
          <w:p>
            <w:pPr>
              <w:ind w:firstLine="0" w:firstLineChars="0"/>
              <w:rPr>
                <w:rFonts w:hint="eastAsia" w:ascii="宋体" w:hAnsi="宋体" w:cs="宋体"/>
                <w:bCs/>
                <w:sz w:val="21"/>
                <w:szCs w:val="21"/>
              </w:rPr>
            </w:pP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（14）持证上岗</w:t>
            </w:r>
          </w:p>
        </w:tc>
        <w:tc>
          <w:tcPr>
            <w:tcW w:w="5019"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1.使用过程中塔吊司机必须持证上岗。</w:t>
            </w:r>
          </w:p>
        </w:tc>
        <w:tc>
          <w:tcPr>
            <w:tcW w:w="1773" w:type="dxa"/>
            <w:noWrap w:val="0"/>
            <w:vAlign w:val="center"/>
          </w:tcPr>
          <w:p>
            <w:pPr>
              <w:ind w:firstLine="0" w:firstLineChars="0"/>
              <w:rPr>
                <w:rFonts w:hint="eastAsia" w:ascii="宋体" w:hAnsi="宋体" w:cs="宋体"/>
                <w:bCs/>
                <w:sz w:val="21"/>
                <w:szCs w:val="21"/>
              </w:rPr>
            </w:pPr>
            <w:r>
              <w:rPr>
                <w:rFonts w:hint="eastAsia" w:ascii="宋体" w:hAnsi="宋体" w:cs="宋体"/>
                <w:bCs/>
                <w:sz w:val="21"/>
                <w:szCs w:val="21"/>
              </w:rPr>
              <w:t>JGJ</w:t>
            </w:r>
            <w:r>
              <w:rPr>
                <w:rFonts w:hint="eastAsia" w:ascii="宋体" w:hAnsi="宋体" w:cs="宋体"/>
                <w:bCs/>
                <w:sz w:val="21"/>
                <w:szCs w:val="21"/>
                <w:lang w:val="en-US" w:eastAsia="zh-CN"/>
              </w:rPr>
              <w:t xml:space="preserve"> </w:t>
            </w:r>
            <w:r>
              <w:rPr>
                <w:rFonts w:hint="eastAsia" w:ascii="宋体" w:hAnsi="宋体" w:cs="宋体"/>
                <w:bCs/>
                <w:sz w:val="21"/>
                <w:szCs w:val="21"/>
              </w:rPr>
              <w:t>196-2010</w:t>
            </w:r>
          </w:p>
        </w:tc>
        <w:tc>
          <w:tcPr>
            <w:tcW w:w="1407" w:type="dxa"/>
            <w:noWrap w:val="0"/>
            <w:vAlign w:val="center"/>
          </w:tcPr>
          <w:p>
            <w:pPr>
              <w:ind w:firstLine="0" w:firstLineChars="0"/>
              <w:rPr>
                <w:rFonts w:hint="eastAsia"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pPr>
              <w:ind w:firstLine="0" w:firstLineChars="0"/>
              <w:jc w:val="center"/>
              <w:rPr>
                <w:rFonts w:hint="eastAsia" w:ascii="宋体" w:hAnsi="宋体" w:cs="宋体"/>
                <w:bCs/>
                <w:sz w:val="21"/>
                <w:szCs w:val="21"/>
              </w:rPr>
            </w:pPr>
            <w:r>
              <w:rPr>
                <w:rFonts w:hint="eastAsia" w:ascii="宋体" w:hAnsi="宋体" w:cs="宋体"/>
                <w:bCs/>
                <w:sz w:val="21"/>
                <w:szCs w:val="21"/>
              </w:rPr>
              <w:t>（15）</w:t>
            </w:r>
          </w:p>
          <w:p>
            <w:pPr>
              <w:ind w:firstLine="0" w:firstLineChars="0"/>
              <w:jc w:val="center"/>
              <w:rPr>
                <w:rFonts w:hint="eastAsia" w:ascii="宋体" w:hAnsi="宋体" w:cs="宋体"/>
                <w:bCs/>
                <w:sz w:val="21"/>
                <w:szCs w:val="21"/>
              </w:rPr>
            </w:pPr>
            <w:r>
              <w:rPr>
                <w:rFonts w:hint="eastAsia" w:ascii="宋体" w:hAnsi="宋体" w:cs="宋体"/>
                <w:bCs/>
                <w:sz w:val="21"/>
                <w:szCs w:val="21"/>
              </w:rPr>
              <w:t>检查结论及整改措施</w:t>
            </w:r>
          </w:p>
        </w:tc>
        <w:tc>
          <w:tcPr>
            <w:tcW w:w="8199" w:type="dxa"/>
            <w:gridSpan w:val="3"/>
            <w:tcBorders>
              <w:bottom w:val="single" w:color="auto" w:sz="4" w:space="0"/>
            </w:tcBorders>
            <w:noWrap w:val="0"/>
            <w:vAlign w:val="top"/>
          </w:tcPr>
          <w:p>
            <w:pPr>
              <w:ind w:firstLine="0" w:firstLineChars="0"/>
              <w:rPr>
                <w:rFonts w:hint="eastAsia" w:ascii="宋体" w:hAnsi="宋体" w:cs="宋体"/>
                <w:bCs/>
                <w:sz w:val="21"/>
                <w:szCs w:val="21"/>
              </w:rPr>
            </w:pPr>
          </w:p>
          <w:p>
            <w:pPr>
              <w:ind w:firstLine="0" w:firstLineChars="0"/>
              <w:rPr>
                <w:rFonts w:hint="eastAsia" w:ascii="宋体" w:hAnsi="宋体" w:cs="宋体"/>
                <w:bCs/>
                <w:sz w:val="21"/>
                <w:szCs w:val="21"/>
              </w:rPr>
            </w:pPr>
          </w:p>
          <w:p>
            <w:pPr>
              <w:ind w:firstLine="0" w:firstLineChars="0"/>
              <w:rPr>
                <w:rFonts w:hint="eastAsia" w:ascii="宋体" w:hAnsi="宋体" w:cs="宋体"/>
                <w:bCs/>
                <w:sz w:val="21"/>
                <w:szCs w:val="21"/>
              </w:rPr>
            </w:pPr>
          </w:p>
          <w:p>
            <w:pPr>
              <w:ind w:firstLine="0" w:firstLineChars="0"/>
              <w:rPr>
                <w:rFonts w:hint="eastAsia" w:ascii="宋体" w:hAnsi="宋体" w:cs="宋体"/>
                <w:bCs/>
                <w:sz w:val="21"/>
                <w:szCs w:val="21"/>
              </w:rPr>
            </w:pPr>
          </w:p>
        </w:tc>
      </w:tr>
    </w:tbl>
    <w:p>
      <w:pPr>
        <w:pStyle w:val="4"/>
        <w:spacing w:before="163"/>
        <w:ind w:left="480" w:leftChars="0" w:firstLineChars="0"/>
        <w:rPr>
          <w:rFonts w:hint="eastAsia"/>
          <w:color w:val="auto"/>
          <w:lang w:val="en-US" w:eastAsia="zh-CN"/>
        </w:rPr>
      </w:pPr>
      <w:bookmarkStart w:id="135" w:name="_Toc10409830"/>
      <w:bookmarkStart w:id="136" w:name="_Toc109137386"/>
      <w:bookmarkStart w:id="137" w:name="_Toc30906"/>
      <w:r>
        <w:rPr>
          <w:rFonts w:hint="eastAsia"/>
          <w:color w:val="auto"/>
          <w:lang w:val="en-US" w:eastAsia="zh-CN"/>
        </w:rPr>
        <w:t>电气要求</w:t>
      </w:r>
      <w:bookmarkEnd w:id="135"/>
      <w:bookmarkEnd w:id="136"/>
      <w:bookmarkEnd w:id="137"/>
    </w:p>
    <w:p>
      <w:pPr>
        <w:pStyle w:val="5"/>
        <w:spacing w:before="163"/>
        <w:ind w:left="720" w:leftChars="0" w:firstLineChars="0"/>
        <w:outlineLvl w:val="2"/>
        <w:rPr>
          <w:rFonts w:hint="eastAsia"/>
          <w:color w:val="auto"/>
          <w:lang w:val="en-US" w:eastAsia="zh-CN"/>
        </w:rPr>
      </w:pPr>
      <w:bookmarkStart w:id="138" w:name="_Toc13485"/>
      <w:bookmarkStart w:id="139" w:name="_Toc27075"/>
      <w:r>
        <w:rPr>
          <w:rFonts w:hint="eastAsia"/>
          <w:color w:val="auto"/>
          <w:lang w:val="en-US" w:eastAsia="zh-CN"/>
        </w:rPr>
        <w:t>电气部分</w:t>
      </w:r>
      <w:bookmarkEnd w:id="138"/>
      <w:bookmarkEnd w:id="139"/>
    </w:p>
    <w:p>
      <w:pPr>
        <w:ind w:firstLine="480"/>
        <w:rPr>
          <w:rFonts w:hint="eastAsia"/>
          <w:lang w:val="en-US" w:eastAsia="zh-CN"/>
        </w:rPr>
      </w:pPr>
      <w:r>
        <w:rPr>
          <w:rFonts w:hint="eastAsia"/>
          <w:lang w:val="en-US" w:eastAsia="zh-CN"/>
        </w:rPr>
        <w:t>起重机电气系统的设计符合《起重机设计规范》（GB3811-2008）和《起重机械安全规程》（GB 6067.1-2010）的各项规定。起重机的电气设备能够保证机械的传动性能、电气的监控及保护性能安全、准确和可靠。在起重机发生紧急情况下，操作人员能够在司机室切断电源,安全停车。</w:t>
      </w:r>
    </w:p>
    <w:p>
      <w:pPr>
        <w:ind w:firstLine="480"/>
        <w:rPr>
          <w:rFonts w:hint="eastAsia"/>
          <w:lang w:val="en-US" w:eastAsia="zh-CN"/>
        </w:rPr>
      </w:pPr>
      <w:r>
        <w:rPr>
          <w:rFonts w:hint="eastAsia"/>
          <w:lang w:val="en-US" w:eastAsia="zh-CN"/>
        </w:rPr>
        <w:t>1）供电：</w:t>
      </w:r>
    </w:p>
    <w:p>
      <w:pPr>
        <w:ind w:firstLine="480"/>
        <w:rPr>
          <w:rFonts w:hint="eastAsia"/>
          <w:lang w:val="en-US" w:eastAsia="zh-CN"/>
        </w:rPr>
      </w:pPr>
      <w:r>
        <w:rPr>
          <w:rFonts w:hint="eastAsia"/>
          <w:lang w:val="en-US" w:eastAsia="zh-CN"/>
        </w:rPr>
        <w:t>起重机供电电源为三相交流电源,电压380V±10%,频率50HZ。</w:t>
      </w:r>
    </w:p>
    <w:p>
      <w:pPr>
        <w:ind w:firstLine="480"/>
        <w:rPr>
          <w:rFonts w:hint="eastAsia"/>
          <w:lang w:val="en-US" w:eastAsia="zh-CN"/>
        </w:rPr>
      </w:pPr>
      <w:r>
        <w:rPr>
          <w:rFonts w:hint="eastAsia"/>
          <w:lang w:val="en-US" w:eastAsia="zh-CN"/>
        </w:rPr>
        <w:t>2）电气保护：</w:t>
      </w:r>
    </w:p>
    <w:p>
      <w:pPr>
        <w:ind w:firstLine="480"/>
        <w:rPr>
          <w:rFonts w:hint="eastAsia"/>
          <w:lang w:val="en-US" w:eastAsia="zh-CN"/>
        </w:rPr>
      </w:pPr>
      <w:r>
        <w:rPr>
          <w:rFonts w:hint="eastAsia"/>
          <w:lang w:val="en-US" w:eastAsia="zh-CN"/>
        </w:rPr>
        <w:t>短路及过载保护：</w:t>
      </w:r>
    </w:p>
    <w:p>
      <w:pPr>
        <w:ind w:firstLine="480"/>
        <w:rPr>
          <w:rFonts w:hint="eastAsia"/>
          <w:lang w:val="en-US" w:eastAsia="zh-CN"/>
        </w:rPr>
      </w:pPr>
      <w:r>
        <w:rPr>
          <w:rFonts w:hint="eastAsia"/>
          <w:lang w:val="en-US" w:eastAsia="zh-CN"/>
        </w:rPr>
        <w:t>起重机总受电屏、控制屏进出电源设置断路器、控制回路设置小容量断路器，使各机构在短路，过载等事故状态下，迅速与电源脱离,以达到保护设备及人机安全的目的。</w:t>
      </w:r>
    </w:p>
    <w:p>
      <w:pPr>
        <w:ind w:firstLine="480"/>
        <w:rPr>
          <w:rFonts w:hint="eastAsia"/>
          <w:lang w:val="en-US" w:eastAsia="zh-CN"/>
        </w:rPr>
      </w:pPr>
      <w:r>
        <w:rPr>
          <w:rFonts w:hint="eastAsia"/>
          <w:lang w:val="en-US" w:eastAsia="zh-CN"/>
        </w:rPr>
        <w:t>3）失压保护：</w:t>
      </w:r>
    </w:p>
    <w:p>
      <w:pPr>
        <w:ind w:firstLine="480"/>
        <w:rPr>
          <w:rFonts w:hint="eastAsia"/>
          <w:lang w:val="en-US" w:eastAsia="zh-CN"/>
        </w:rPr>
      </w:pPr>
      <w:r>
        <w:rPr>
          <w:rFonts w:hint="eastAsia"/>
          <w:lang w:val="en-US" w:eastAsia="zh-CN"/>
        </w:rPr>
        <w:t>在总受电屏及机构控制屏中，用线路接触器作为失压保护装置，当供电电源中断时,能够自动断开电源。</w:t>
      </w:r>
    </w:p>
    <w:p>
      <w:pPr>
        <w:ind w:firstLine="480"/>
        <w:rPr>
          <w:rFonts w:hint="eastAsia"/>
          <w:lang w:val="en-US" w:eastAsia="zh-CN"/>
        </w:rPr>
      </w:pPr>
      <w:r>
        <w:rPr>
          <w:rFonts w:hint="eastAsia"/>
          <w:lang w:val="en-US" w:eastAsia="zh-CN"/>
        </w:rPr>
        <w:t>4）零位保护：</w:t>
      </w:r>
    </w:p>
    <w:p>
      <w:pPr>
        <w:ind w:firstLine="480"/>
        <w:rPr>
          <w:rFonts w:hint="eastAsia"/>
          <w:lang w:val="en-US" w:eastAsia="zh-CN"/>
        </w:rPr>
      </w:pPr>
      <w:r>
        <w:rPr>
          <w:rFonts w:hint="eastAsia"/>
          <w:lang w:val="en-US" w:eastAsia="zh-CN"/>
        </w:rPr>
        <w:t>司机室的联动台凸轮控制器手柄上设有零位连锁，达到零位的目的。即当起重机开始运转前和失压恢复供电时，必须将控制器的手柄置于零位，各机构的电动机才能启动工作。</w:t>
      </w:r>
    </w:p>
    <w:p>
      <w:pPr>
        <w:ind w:firstLine="480"/>
        <w:rPr>
          <w:rFonts w:hint="eastAsia"/>
          <w:lang w:val="en-US" w:eastAsia="zh-CN"/>
        </w:rPr>
      </w:pPr>
      <w:r>
        <w:rPr>
          <w:rFonts w:hint="eastAsia"/>
          <w:lang w:val="en-US" w:eastAsia="zh-CN"/>
        </w:rPr>
        <w:t>5）紧急断电保护：</w:t>
      </w:r>
    </w:p>
    <w:p>
      <w:pPr>
        <w:ind w:firstLine="480"/>
        <w:rPr>
          <w:rFonts w:hint="eastAsia"/>
          <w:lang w:val="en-US" w:eastAsia="zh-CN"/>
        </w:rPr>
      </w:pPr>
      <w:r>
        <w:rPr>
          <w:rFonts w:hint="eastAsia"/>
          <w:lang w:val="en-US" w:eastAsia="zh-CN"/>
        </w:rPr>
        <w:t>司机室内设有紧急断电按钮，当起重机发生紧急情况时，随时方便地切断控制回路电源，从而使主回路断电，确保起重机的安全运行。</w:t>
      </w:r>
    </w:p>
    <w:p>
      <w:pPr>
        <w:ind w:firstLine="480"/>
        <w:rPr>
          <w:rFonts w:hint="eastAsia"/>
          <w:lang w:val="en-US" w:eastAsia="zh-CN"/>
        </w:rPr>
      </w:pPr>
      <w:r>
        <w:rPr>
          <w:rFonts w:hint="eastAsia"/>
          <w:lang w:val="en-US" w:eastAsia="zh-CN"/>
        </w:rPr>
        <w:t>6）起升行程限位保护：</w:t>
      </w:r>
    </w:p>
    <w:p>
      <w:pPr>
        <w:ind w:firstLine="480"/>
        <w:rPr>
          <w:rFonts w:hint="eastAsia"/>
          <w:lang w:val="en-US" w:eastAsia="zh-CN"/>
        </w:rPr>
      </w:pPr>
      <w:r>
        <w:rPr>
          <w:rFonts w:hint="eastAsia"/>
          <w:lang w:val="en-US" w:eastAsia="zh-CN"/>
        </w:rPr>
        <w:t>起升启动加软启动，起升机构设有双限位开关，可保证吊钩上升到极限位置时切断电源，大车、电葫芦运行到极限位置时切断控制回路电源，使主回路断电，从而达到减速和停车的目的，确保起重机的安全运行。</w:t>
      </w:r>
    </w:p>
    <w:p>
      <w:pPr>
        <w:ind w:firstLine="480"/>
        <w:rPr>
          <w:rFonts w:hint="eastAsia"/>
          <w:lang w:val="en-US" w:eastAsia="zh-CN"/>
        </w:rPr>
      </w:pPr>
      <w:r>
        <w:rPr>
          <w:rFonts w:hint="eastAsia"/>
          <w:lang w:val="en-US" w:eastAsia="zh-CN"/>
        </w:rPr>
        <w:t>7）开关保护：</w:t>
      </w:r>
    </w:p>
    <w:p>
      <w:pPr>
        <w:ind w:firstLine="480"/>
        <w:rPr>
          <w:rFonts w:hint="eastAsia"/>
          <w:lang w:val="en-US" w:eastAsia="zh-CN"/>
        </w:rPr>
      </w:pPr>
      <w:r>
        <w:rPr>
          <w:rFonts w:hint="eastAsia"/>
          <w:lang w:val="en-US" w:eastAsia="zh-CN"/>
        </w:rPr>
        <w:t>应设有安全开关。当其中任意一个安全开关断开时，总接触器即自动断开，可避免造成事故。大车上车塔设联系按钮。</w:t>
      </w:r>
    </w:p>
    <w:p>
      <w:pPr>
        <w:ind w:firstLine="480"/>
        <w:rPr>
          <w:rFonts w:hint="eastAsia"/>
          <w:lang w:val="en-US" w:eastAsia="zh-CN"/>
        </w:rPr>
      </w:pPr>
      <w:r>
        <w:rPr>
          <w:rFonts w:hint="eastAsia"/>
          <w:lang w:val="en-US" w:eastAsia="zh-CN"/>
        </w:rPr>
        <w:t>8）超载保护：</w:t>
      </w:r>
    </w:p>
    <w:p>
      <w:pPr>
        <w:ind w:firstLine="480"/>
        <w:rPr>
          <w:rFonts w:hint="eastAsia"/>
          <w:lang w:val="en-US" w:eastAsia="zh-CN"/>
        </w:rPr>
      </w:pPr>
      <w:r>
        <w:rPr>
          <w:rFonts w:hint="eastAsia"/>
          <w:lang w:val="en-US" w:eastAsia="zh-CN"/>
        </w:rPr>
        <w:t>起升机构配置超载限制器，具有报警功能，当载荷达到额定起重量的90％时，能发出提示性报警信号，当起重量超过额定起重量时，能自动切断起升动力源，并发出禁止性报警信号。</w:t>
      </w:r>
    </w:p>
    <w:p>
      <w:pPr>
        <w:ind w:firstLine="480"/>
        <w:rPr>
          <w:rFonts w:hint="eastAsia"/>
          <w:lang w:val="en-US" w:eastAsia="zh-CN"/>
        </w:rPr>
      </w:pPr>
      <w:r>
        <w:rPr>
          <w:rFonts w:hint="eastAsia"/>
          <w:lang w:val="en-US" w:eastAsia="zh-CN"/>
        </w:rPr>
        <w:t>控制柜,端子箱防护等级IP55，端子箱采用下部或侧部进线上部做防雨，槽盖加防脱落装置。</w:t>
      </w:r>
    </w:p>
    <w:p>
      <w:pPr>
        <w:ind w:firstLine="480"/>
        <w:rPr>
          <w:rFonts w:hint="eastAsia"/>
          <w:lang w:val="en-US" w:eastAsia="zh-CN"/>
        </w:rPr>
      </w:pPr>
      <w:r>
        <w:rPr>
          <w:rFonts w:hint="eastAsia"/>
          <w:lang w:val="en-US" w:eastAsia="zh-CN"/>
        </w:rPr>
        <w:t>9）操纵方式：</w:t>
      </w:r>
    </w:p>
    <w:p>
      <w:pPr>
        <w:ind w:firstLine="480"/>
        <w:rPr>
          <w:rFonts w:hint="eastAsia"/>
          <w:lang w:val="en-US" w:eastAsia="zh-CN"/>
        </w:rPr>
      </w:pPr>
      <w:r>
        <w:rPr>
          <w:rFonts w:hint="eastAsia"/>
          <w:lang w:val="en-US" w:eastAsia="zh-CN"/>
        </w:rPr>
        <w:t>司机室设有总电源和控制电源开关状态信号指示灯。</w:t>
      </w:r>
    </w:p>
    <w:p>
      <w:pPr>
        <w:ind w:firstLine="480"/>
        <w:rPr>
          <w:rFonts w:hint="eastAsia"/>
          <w:lang w:val="en-US" w:eastAsia="zh-CN"/>
        </w:rPr>
      </w:pPr>
      <w:r>
        <w:rPr>
          <w:rFonts w:hint="eastAsia"/>
          <w:lang w:val="en-US" w:eastAsia="zh-CN"/>
        </w:rPr>
        <w:t>司机室设置交流220V电源插座及三相380V电源，备接其它电气设备。</w:t>
      </w:r>
    </w:p>
    <w:p>
      <w:pPr>
        <w:ind w:firstLine="480"/>
        <w:rPr>
          <w:rFonts w:hint="eastAsia"/>
          <w:lang w:val="en-US" w:eastAsia="zh-CN"/>
        </w:rPr>
      </w:pPr>
      <w:r>
        <w:rPr>
          <w:rFonts w:hint="eastAsia"/>
          <w:lang w:val="en-US" w:eastAsia="zh-CN"/>
        </w:rPr>
        <w:t>司机室设有36V插座，以便于检修作业。</w:t>
      </w:r>
    </w:p>
    <w:p>
      <w:pPr>
        <w:ind w:firstLine="480"/>
        <w:rPr>
          <w:rFonts w:hint="eastAsia"/>
          <w:lang w:val="en-US" w:eastAsia="zh-CN"/>
        </w:rPr>
      </w:pPr>
      <w:r>
        <w:rPr>
          <w:rFonts w:hint="eastAsia"/>
          <w:lang w:val="en-US" w:eastAsia="zh-CN"/>
        </w:rPr>
        <w:t>司机室用交流220V/40W荧光灯具照明，以满足照度不低于200LX的要求。</w:t>
      </w:r>
    </w:p>
    <w:p>
      <w:pPr>
        <w:ind w:firstLine="480"/>
        <w:rPr>
          <w:rFonts w:hint="eastAsia"/>
          <w:lang w:val="en-US" w:eastAsia="zh-CN"/>
        </w:rPr>
      </w:pPr>
      <w:r>
        <w:rPr>
          <w:rFonts w:hint="eastAsia"/>
          <w:lang w:val="en-US" w:eastAsia="zh-CN"/>
        </w:rPr>
        <w:t>10）照明信号：</w:t>
      </w:r>
    </w:p>
    <w:p>
      <w:pPr>
        <w:ind w:firstLine="480"/>
        <w:rPr>
          <w:rFonts w:hint="eastAsia"/>
          <w:lang w:val="en-US" w:eastAsia="zh-CN"/>
        </w:rPr>
      </w:pPr>
      <w:r>
        <w:rPr>
          <w:rFonts w:hint="eastAsia"/>
          <w:lang w:val="en-US" w:eastAsia="zh-CN"/>
        </w:rPr>
        <w:t>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pPr>
        <w:ind w:firstLine="480"/>
        <w:rPr>
          <w:rFonts w:hint="eastAsia"/>
          <w:lang w:val="en-US" w:eastAsia="zh-CN"/>
        </w:rPr>
      </w:pPr>
      <w:r>
        <w:rPr>
          <w:rFonts w:hint="eastAsia"/>
          <w:lang w:val="en-US" w:eastAsia="zh-CN"/>
        </w:rPr>
        <w:t>设有报警装置,开车时起提示作用。</w:t>
      </w:r>
    </w:p>
    <w:p>
      <w:pPr>
        <w:ind w:firstLine="480"/>
        <w:rPr>
          <w:rFonts w:hint="eastAsia"/>
          <w:lang w:val="en-US" w:eastAsia="zh-CN"/>
        </w:rPr>
      </w:pPr>
      <w:r>
        <w:rPr>
          <w:rFonts w:hint="eastAsia"/>
          <w:lang w:val="en-US" w:eastAsia="zh-CN"/>
        </w:rPr>
        <w:t>11）其它：</w:t>
      </w:r>
    </w:p>
    <w:p>
      <w:pPr>
        <w:ind w:firstLine="480"/>
        <w:rPr>
          <w:rFonts w:hint="eastAsia"/>
          <w:lang w:val="en-US" w:eastAsia="zh-CN"/>
        </w:rPr>
      </w:pPr>
      <w:r>
        <w:rPr>
          <w:rFonts w:hint="eastAsia"/>
          <w:lang w:val="en-US" w:eastAsia="zh-CN"/>
        </w:rPr>
        <w:t>总受电屏和各机构控制屏中的布线采用铜导线和铜排。</w:t>
      </w:r>
    </w:p>
    <w:p>
      <w:pPr>
        <w:ind w:firstLine="480"/>
        <w:rPr>
          <w:rFonts w:hint="eastAsia"/>
          <w:lang w:val="en-US" w:eastAsia="zh-CN"/>
        </w:rPr>
      </w:pPr>
      <w:r>
        <w:rPr>
          <w:rFonts w:hint="eastAsia"/>
          <w:lang w:val="en-US" w:eastAsia="zh-CN"/>
        </w:rPr>
        <w:t>按照防雷要求设置避雷装置。</w:t>
      </w:r>
    </w:p>
    <w:p>
      <w:pPr>
        <w:pStyle w:val="4"/>
        <w:spacing w:before="163"/>
        <w:ind w:left="480" w:leftChars="0" w:firstLineChars="0"/>
        <w:rPr>
          <w:rFonts w:hint="eastAsia"/>
          <w:color w:val="auto"/>
          <w:lang w:val="en-US" w:eastAsia="zh-CN"/>
        </w:rPr>
      </w:pPr>
      <w:bookmarkStart w:id="140" w:name="_Toc10409831"/>
      <w:bookmarkStart w:id="141" w:name="_Toc109137387"/>
      <w:bookmarkStart w:id="142" w:name="_Toc16987"/>
      <w:r>
        <w:rPr>
          <w:rFonts w:hint="eastAsia"/>
          <w:color w:val="auto"/>
          <w:lang w:val="en-US" w:eastAsia="zh-CN"/>
        </w:rPr>
        <w:t>焊接要求</w:t>
      </w:r>
      <w:bookmarkEnd w:id="140"/>
      <w:bookmarkEnd w:id="141"/>
      <w:bookmarkEnd w:id="142"/>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1 \* GB3 </w:instrText>
      </w:r>
      <w:r>
        <w:rPr>
          <w:rFonts w:hint="eastAsia"/>
          <w:lang w:val="en-US" w:eastAsia="zh-CN"/>
        </w:rPr>
        <w:fldChar w:fldCharType="separate"/>
      </w:r>
      <w:r>
        <w:rPr>
          <w:rFonts w:hint="eastAsia"/>
          <w:lang w:val="en-US" w:eastAsia="zh-CN"/>
        </w:rPr>
        <w:t>①</w:t>
      </w:r>
      <w:r>
        <w:rPr>
          <w:rFonts w:hint="eastAsia"/>
          <w:lang w:val="en-US" w:eastAsia="zh-CN"/>
        </w:rPr>
        <w:fldChar w:fldCharType="end"/>
      </w:r>
      <w:r>
        <w:rPr>
          <w:rFonts w:hint="eastAsia"/>
          <w:lang w:val="en-US" w:eastAsia="zh-CN"/>
        </w:rPr>
        <w:t>焊缝外部检查不得有目测可见的裂纹、气孔、固体夹杂、未熔合、未焊透等明显缺陷。</w:t>
      </w:r>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2 \* GB3 </w:instrText>
      </w:r>
      <w:r>
        <w:rPr>
          <w:rFonts w:hint="eastAsia"/>
          <w:lang w:val="en-US" w:eastAsia="zh-CN"/>
        </w:rPr>
        <w:fldChar w:fldCharType="separate"/>
      </w:r>
      <w:r>
        <w:rPr>
          <w:rFonts w:hint="eastAsia"/>
          <w:lang w:val="en-US" w:eastAsia="zh-CN"/>
        </w:rPr>
        <w:t>②</w:t>
      </w:r>
      <w:r>
        <w:rPr>
          <w:rFonts w:hint="eastAsia"/>
          <w:lang w:val="en-US" w:eastAsia="zh-CN"/>
        </w:rPr>
        <w:fldChar w:fldCharType="end"/>
      </w:r>
      <w:r>
        <w:rPr>
          <w:rFonts w:hint="eastAsia"/>
          <w:lang w:val="en-US" w:eastAsia="zh-CN"/>
        </w:rPr>
        <w:t>制造过程中焊接质量要求：预埋支腿、顶升套架、回转总在、塔顶等受拉区的对接焊缝表面质量应达到《钢的弧焊接头 缺陷质量分析指南》（GB/T 19418-2003）中的“B”级，焊缝内部质量应进行无损探伤，射线探伤时应不低于《金属融化焊接接头射线照相》（GB/T 3323.1-2019）中规定的Ⅱ级，超声波探伤时应不低于《钢结构超声波探伤及质量分级法》（JG/T 203-2007）中规定的I级。</w:t>
      </w:r>
    </w:p>
    <w:p>
      <w:pPr>
        <w:pStyle w:val="4"/>
        <w:spacing w:before="163"/>
        <w:ind w:left="480" w:leftChars="0" w:firstLineChars="0"/>
        <w:rPr>
          <w:rFonts w:hint="eastAsia"/>
          <w:color w:val="auto"/>
          <w:lang w:val="en-US" w:eastAsia="zh-CN"/>
        </w:rPr>
      </w:pPr>
      <w:bookmarkStart w:id="143" w:name="_Toc109137388"/>
      <w:bookmarkStart w:id="144" w:name="_Toc10409832"/>
      <w:bookmarkStart w:id="145" w:name="_Toc28138"/>
      <w:r>
        <w:rPr>
          <w:rFonts w:hint="eastAsia"/>
          <w:color w:val="auto"/>
          <w:lang w:val="en-US" w:eastAsia="zh-CN"/>
        </w:rPr>
        <w:t>螺栓连接要求</w:t>
      </w:r>
      <w:bookmarkEnd w:id="143"/>
      <w:bookmarkEnd w:id="144"/>
      <w:bookmarkEnd w:id="145"/>
    </w:p>
    <w:p>
      <w:pPr>
        <w:ind w:firstLine="480"/>
        <w:rPr>
          <w:rFonts w:hint="eastAsia"/>
          <w:lang w:val="en-US" w:eastAsia="zh-CN"/>
        </w:rPr>
      </w:pPr>
      <w:r>
        <w:rPr>
          <w:rFonts w:hint="eastAsia"/>
          <w:lang w:val="en-US" w:eastAsia="zh-CN"/>
        </w:rPr>
        <w:t>1）钢结构采用高强度螺栓完成构件的连接时，其连接接头应符合《钢结构高强度螺栓连接技术规程》（JGJ 82-2011）的规定。</w:t>
      </w:r>
    </w:p>
    <w:p>
      <w:pPr>
        <w:ind w:firstLine="480"/>
        <w:rPr>
          <w:rFonts w:hint="eastAsia"/>
          <w:lang w:val="en-US" w:eastAsia="zh-CN"/>
        </w:rPr>
      </w:pPr>
      <w:r>
        <w:rPr>
          <w:rFonts w:hint="eastAsia"/>
          <w:lang w:val="en-US" w:eastAsia="zh-CN"/>
        </w:rPr>
        <w:t>2）大六角头高强度螺栓接头所用螺栓、螺母、垫圈及其技术要求应分别符合《钢结构用高强度大六角螺栓》（GB/T 1228-2006）、《钢结构用高强度大六角螺母》（GB/T 1229-2006）、《钢结构用高强度垫圈》（GB/T 1230-2006）、《钢结构用高强度大六角螺栓、大六角螺母、垫圈技术条件》（GB/T 1231-2006）的规定。</w:t>
      </w:r>
    </w:p>
    <w:p>
      <w:pPr>
        <w:ind w:firstLine="480"/>
        <w:rPr>
          <w:rFonts w:hint="eastAsia"/>
          <w:lang w:val="en-US" w:eastAsia="zh-CN"/>
        </w:rPr>
      </w:pPr>
      <w:r>
        <w:rPr>
          <w:rFonts w:hint="eastAsia"/>
          <w:lang w:val="en-US" w:eastAsia="zh-CN"/>
        </w:rPr>
        <w:t>3）必须根据说明书的要求作业。</w:t>
      </w:r>
    </w:p>
    <w:p>
      <w:pPr>
        <w:pStyle w:val="3"/>
        <w:spacing w:before="163"/>
        <w:ind w:left="240" w:leftChars="0" w:firstLineChars="0"/>
        <w:rPr>
          <w:rFonts w:hint="eastAsia"/>
          <w:color w:val="auto"/>
          <w:lang w:eastAsia="zh-CN"/>
        </w:rPr>
      </w:pPr>
      <w:bookmarkStart w:id="146" w:name="_Toc10409836"/>
      <w:bookmarkStart w:id="147" w:name="_Toc109137393"/>
      <w:bookmarkStart w:id="148" w:name="_Toc25067"/>
      <w:r>
        <w:rPr>
          <w:rFonts w:hint="eastAsia"/>
          <w:color w:val="auto"/>
          <w:lang w:eastAsia="zh-CN"/>
        </w:rPr>
        <w:t>应急处置</w:t>
      </w:r>
      <w:bookmarkEnd w:id="146"/>
      <w:r>
        <w:rPr>
          <w:rFonts w:hint="eastAsia"/>
          <w:color w:val="auto"/>
          <w:lang w:eastAsia="zh-CN"/>
        </w:rPr>
        <w:t>措施</w:t>
      </w:r>
      <w:bookmarkEnd w:id="147"/>
      <w:bookmarkEnd w:id="148"/>
    </w:p>
    <w:p>
      <w:pPr>
        <w:pStyle w:val="4"/>
        <w:spacing w:before="163"/>
        <w:ind w:left="480" w:leftChars="0" w:firstLineChars="0"/>
        <w:rPr>
          <w:rFonts w:hint="eastAsia" w:ascii="Times New Roman" w:hAnsi="Times New Roman" w:eastAsia="宋体" w:cs="Times New Roman"/>
          <w:b w:val="0"/>
          <w:bCs w:val="0"/>
          <w:color w:val="auto"/>
          <w:kern w:val="2"/>
          <w:sz w:val="24"/>
          <w:szCs w:val="22"/>
          <w:lang w:val="en-US" w:eastAsia="zh-CN" w:bidi="ar-SA"/>
        </w:rPr>
      </w:pPr>
      <w:bookmarkStart w:id="149" w:name="_Toc109137394"/>
      <w:bookmarkStart w:id="150" w:name="_Toc10409837"/>
      <w:bookmarkStart w:id="151" w:name="_Toc7629"/>
      <w:r>
        <w:rPr>
          <w:rFonts w:hint="eastAsia"/>
          <w:color w:val="auto"/>
          <w:lang w:val="en-US" w:eastAsia="zh-CN"/>
        </w:rPr>
        <w:t>总则</w:t>
      </w:r>
      <w:bookmarkEnd w:id="149"/>
      <w:bookmarkEnd w:id="150"/>
      <w:bookmarkEnd w:id="151"/>
    </w:p>
    <w:p>
      <w:pPr>
        <w:pStyle w:val="5"/>
        <w:spacing w:before="163"/>
        <w:ind w:left="720" w:leftChars="0" w:firstLineChars="0"/>
        <w:outlineLvl w:val="2"/>
        <w:rPr>
          <w:rFonts w:hint="eastAsia"/>
          <w:color w:val="auto"/>
          <w:lang w:val="en-US" w:eastAsia="zh-CN"/>
        </w:rPr>
      </w:pPr>
      <w:bookmarkStart w:id="152" w:name="_Toc28328"/>
      <w:r>
        <w:rPr>
          <w:rFonts w:hint="eastAsia"/>
          <w:color w:val="auto"/>
          <w:lang w:val="en-US" w:eastAsia="zh-CN"/>
        </w:rPr>
        <w:t>编制目的</w:t>
      </w:r>
      <w:bookmarkEnd w:id="152"/>
    </w:p>
    <w:p>
      <w:pPr>
        <w:ind w:firstLine="480"/>
        <w:rPr>
          <w:rFonts w:hint="eastAsia"/>
          <w:lang w:val="en-US" w:eastAsia="zh-CN"/>
        </w:rPr>
      </w:pPr>
      <w:r>
        <w:rPr>
          <w:rFonts w:hint="eastAsia"/>
          <w:lang w:val="en-US" w:eastAsia="zh-CN"/>
        </w:rPr>
        <w:t>为提高项目部响应能力，当发生公共事件时，全体员工能有组织的做好应急处置和抢险救援工作，防止事故扩大，最大限度的减少事故或紧急情况造成的人员伤亡、财产损失和社会危害。特制定本预案。</w:t>
      </w:r>
    </w:p>
    <w:p>
      <w:pPr>
        <w:pStyle w:val="5"/>
        <w:spacing w:before="163"/>
        <w:ind w:left="720" w:leftChars="0" w:firstLineChars="0"/>
        <w:outlineLvl w:val="2"/>
        <w:rPr>
          <w:rFonts w:hint="eastAsia"/>
          <w:color w:val="auto"/>
          <w:lang w:val="en-US" w:eastAsia="zh-CN"/>
        </w:rPr>
      </w:pPr>
      <w:bookmarkStart w:id="153" w:name="_Toc10370"/>
      <w:bookmarkStart w:id="154" w:name="_Toc18949"/>
      <w:r>
        <w:rPr>
          <w:rFonts w:hint="eastAsia"/>
          <w:color w:val="auto"/>
          <w:lang w:val="en-US" w:eastAsia="zh-CN"/>
        </w:rPr>
        <w:t>编制依据</w:t>
      </w:r>
      <w:bookmarkEnd w:id="153"/>
      <w:bookmarkEnd w:id="154"/>
    </w:p>
    <w:p>
      <w:pPr>
        <w:ind w:firstLine="480"/>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pPr>
        <w:pStyle w:val="5"/>
        <w:spacing w:before="163"/>
        <w:ind w:left="720" w:leftChars="0" w:firstLineChars="0"/>
        <w:outlineLvl w:val="2"/>
        <w:rPr>
          <w:rFonts w:hint="eastAsia"/>
          <w:color w:val="auto"/>
          <w:lang w:val="en-US" w:eastAsia="zh-CN"/>
        </w:rPr>
      </w:pPr>
      <w:bookmarkStart w:id="155" w:name="_Toc22730"/>
      <w:bookmarkStart w:id="156" w:name="_Toc31695"/>
      <w:r>
        <w:rPr>
          <w:rFonts w:hint="eastAsia"/>
          <w:color w:val="auto"/>
          <w:lang w:val="en-US" w:eastAsia="zh-CN"/>
        </w:rPr>
        <w:t>适用范围</w:t>
      </w:r>
      <w:bookmarkEnd w:id="155"/>
      <w:bookmarkEnd w:id="156"/>
    </w:p>
    <w:p>
      <w:pPr>
        <w:ind w:firstLine="480"/>
        <w:rPr>
          <w:rFonts w:ascii="Times New Roman" w:hAnsi="Times New Roman"/>
          <w:szCs w:val="24"/>
        </w:rPr>
      </w:pPr>
      <w:r>
        <w:rPr>
          <w:rFonts w:hint="eastAsia"/>
          <w:lang w:val="en-US" w:eastAsia="zh-CN"/>
        </w:rPr>
        <w:t>本预案适用于中交路桥建设有限公司塔式起重机吊装施工过程中造成的事故。</w:t>
      </w:r>
    </w:p>
    <w:p>
      <w:pPr>
        <w:pStyle w:val="5"/>
        <w:spacing w:before="163"/>
        <w:ind w:left="720" w:leftChars="0" w:firstLineChars="0"/>
        <w:outlineLvl w:val="2"/>
        <w:rPr>
          <w:rFonts w:hint="eastAsia"/>
          <w:color w:val="auto"/>
          <w:lang w:val="en-US" w:eastAsia="zh-CN"/>
        </w:rPr>
      </w:pPr>
      <w:bookmarkStart w:id="157" w:name="_Toc25884"/>
      <w:bookmarkStart w:id="158" w:name="_Toc20927"/>
      <w:r>
        <w:rPr>
          <w:rFonts w:hint="eastAsia"/>
          <w:color w:val="auto"/>
          <w:lang w:val="en-US" w:eastAsia="zh-CN"/>
        </w:rPr>
        <w:t>预案体系</w:t>
      </w:r>
      <w:bookmarkEnd w:id="157"/>
      <w:bookmarkEnd w:id="158"/>
    </w:p>
    <w:p>
      <w:pPr>
        <w:ind w:firstLine="480"/>
        <w:rPr>
          <w:rFonts w:ascii="Times New Roman" w:hAnsi="Times New Roman"/>
          <w:szCs w:val="24"/>
        </w:rPr>
      </w:pPr>
      <w:r>
        <w:rPr>
          <w:rFonts w:hint="eastAsia" w:ascii="Times New Roman" w:hAnsi="Times New Roman"/>
          <w:szCs w:val="24"/>
        </w:rPr>
        <w:t>该预案为专项预防；</w:t>
      </w:r>
    </w:p>
    <w:p>
      <w:pPr>
        <w:pStyle w:val="5"/>
        <w:spacing w:before="163"/>
        <w:ind w:left="720" w:leftChars="0" w:firstLineChars="0"/>
        <w:outlineLvl w:val="2"/>
        <w:rPr>
          <w:rFonts w:hint="eastAsia"/>
          <w:color w:val="auto"/>
          <w:lang w:val="en-US" w:eastAsia="zh-CN"/>
        </w:rPr>
      </w:pPr>
      <w:bookmarkStart w:id="159" w:name="_Toc13653"/>
      <w:bookmarkStart w:id="160" w:name="_Toc10550"/>
      <w:r>
        <w:rPr>
          <w:rFonts w:hint="eastAsia"/>
          <w:color w:val="auto"/>
          <w:lang w:val="en-US" w:eastAsia="zh-CN"/>
        </w:rPr>
        <w:t>工作原则</w:t>
      </w:r>
      <w:bookmarkEnd w:id="159"/>
      <w:bookmarkEnd w:id="160"/>
    </w:p>
    <w:p>
      <w:pPr>
        <w:ind w:firstLine="480"/>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pPr>
        <w:pStyle w:val="4"/>
        <w:spacing w:before="163"/>
        <w:ind w:left="480" w:leftChars="0" w:firstLineChars="0"/>
        <w:rPr>
          <w:rFonts w:hint="eastAsia"/>
          <w:color w:val="auto"/>
          <w:lang w:val="en-US" w:eastAsia="zh-CN"/>
        </w:rPr>
      </w:pPr>
      <w:bookmarkStart w:id="161" w:name="_Toc10409838"/>
      <w:bookmarkStart w:id="162" w:name="_Toc109137395"/>
      <w:bookmarkStart w:id="163" w:name="_Toc1383"/>
      <w:r>
        <w:rPr>
          <w:rFonts w:hint="eastAsia"/>
          <w:color w:val="auto"/>
          <w:lang w:val="en-US" w:eastAsia="zh-CN"/>
        </w:rPr>
        <w:t>危险源辨识</w:t>
      </w:r>
      <w:bookmarkEnd w:id="161"/>
      <w:bookmarkEnd w:id="162"/>
      <w:bookmarkEnd w:id="163"/>
    </w:p>
    <w:p>
      <w:pPr>
        <w:ind w:firstLine="480"/>
        <w:rPr>
          <w:rFonts w:hint="eastAsia"/>
        </w:rPr>
      </w:pPr>
      <w:r>
        <w:rPr>
          <w:rFonts w:hint="eastAsia" w:ascii="Times New Roman" w:hAnsi="Times New Roman"/>
          <w:szCs w:val="24"/>
        </w:rPr>
        <w:t>危险因素分析、识别见表8.</w:t>
      </w:r>
      <w:r>
        <w:rPr>
          <w:rFonts w:hint="eastAsia"/>
          <w:szCs w:val="24"/>
          <w:lang w:val="en-US" w:eastAsia="zh-CN"/>
        </w:rPr>
        <w:t>2.5</w:t>
      </w:r>
      <w:r>
        <w:rPr>
          <w:rFonts w:hint="eastAsia" w:ascii="Times New Roman" w:hAnsi="Times New Roman"/>
          <w:szCs w:val="24"/>
        </w:rPr>
        <w:t>-1</w:t>
      </w:r>
    </w:p>
    <w:p>
      <w:pPr>
        <w:ind w:left="420" w:firstLine="422"/>
        <w:jc w:val="center"/>
        <w:rPr>
          <w:rFonts w:ascii="宋体" w:hAnsi="宋体" w:cs="宋体"/>
          <w:b/>
          <w:sz w:val="21"/>
          <w:szCs w:val="21"/>
        </w:rPr>
      </w:pPr>
      <w:r>
        <w:rPr>
          <w:rFonts w:hint="eastAsia" w:ascii="宋体" w:hAnsi="宋体" w:cs="宋体"/>
          <w:b/>
          <w:sz w:val="21"/>
          <w:szCs w:val="21"/>
        </w:rPr>
        <w:t>表8.</w:t>
      </w:r>
      <w:r>
        <w:rPr>
          <w:rFonts w:hint="eastAsia" w:ascii="宋体" w:hAnsi="宋体" w:cs="宋体"/>
          <w:b/>
          <w:sz w:val="21"/>
          <w:szCs w:val="21"/>
          <w:lang w:val="en-US" w:eastAsia="zh-CN"/>
        </w:rPr>
        <w:t>2.5</w:t>
      </w:r>
      <w:r>
        <w:rPr>
          <w:rFonts w:hint="eastAsia" w:ascii="宋体" w:hAnsi="宋体" w:cs="宋体"/>
          <w:b/>
          <w:sz w:val="21"/>
          <w:szCs w:val="21"/>
        </w:rPr>
        <w:t>-1危险因素分析、识别表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842"/>
        <w:gridCol w:w="1276"/>
        <w:gridCol w:w="2552"/>
        <w:gridCol w:w="1559"/>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9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1842"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2552"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1174" w:type="dxa"/>
            <w:noWrap w:val="0"/>
            <w:vAlign w:val="center"/>
          </w:tcPr>
          <w:p>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9" w:type="dxa"/>
            <w:vMerge w:val="restar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1276" w:type="dxa"/>
            <w:vMerge w:val="restart"/>
            <w:noWrap w:val="0"/>
            <w:vAlign w:val="center"/>
          </w:tcPr>
          <w:p>
            <w:pPr>
              <w:spacing w:line="300" w:lineRule="auto"/>
              <w:ind w:firstLine="420"/>
              <w:jc w:val="center"/>
              <w:rPr>
                <w:rFonts w:ascii="宋体" w:hAnsi="宋体" w:cs="宋体"/>
                <w:color w:val="000000"/>
                <w:sz w:val="21"/>
                <w:szCs w:val="21"/>
              </w:rPr>
            </w:pP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1276" w:type="dxa"/>
            <w:vMerge w:val="continue"/>
            <w:noWrap w:val="0"/>
            <w:vAlign w:val="center"/>
          </w:tcPr>
          <w:p>
            <w:pPr>
              <w:spacing w:line="300" w:lineRule="auto"/>
              <w:ind w:firstLine="420"/>
              <w:jc w:val="center"/>
              <w:rPr>
                <w:rFonts w:ascii="宋体" w:hAnsi="宋体" w:cs="宋体"/>
                <w:color w:val="000000"/>
                <w:sz w:val="21"/>
                <w:szCs w:val="21"/>
              </w:rPr>
            </w:pP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1276" w:type="dxa"/>
            <w:vMerge w:val="continue"/>
            <w:noWrap w:val="0"/>
            <w:vAlign w:val="center"/>
          </w:tcPr>
          <w:p>
            <w:pPr>
              <w:spacing w:line="300" w:lineRule="auto"/>
              <w:ind w:firstLine="420"/>
              <w:jc w:val="center"/>
              <w:rPr>
                <w:rFonts w:ascii="宋体" w:hAnsi="宋体" w:cs="宋体"/>
                <w:color w:val="000000"/>
                <w:sz w:val="21"/>
                <w:szCs w:val="21"/>
              </w:rPr>
            </w:pP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restart"/>
            <w:noWrap w:val="0"/>
            <w:vAlign w:val="center"/>
          </w:tcPr>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1174" w:type="dxa"/>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触电伤害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触电</w:t>
            </w:r>
          </w:p>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电气火灾</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触电伤害</w:t>
            </w:r>
          </w:p>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机损事故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触电伤害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14、对用电隐患无及时整改</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漏电伤害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漏电伤害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漏电伤害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漏电伤害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漏电伤害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restar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搭设作业</w:t>
            </w: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1、架体堆放集中荷载较多</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架体失稳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严格按照设计要求堆放材料</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2、操作人员没正确佩戴和使用个人防护用品</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物体打击</w:t>
            </w:r>
          </w:p>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高空坠落</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做好交底，施工人员做好个人防护</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restart"/>
            <w:noWrap w:val="0"/>
            <w:vAlign w:val="center"/>
          </w:tcPr>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4、起重机械超负荷起吊</w:t>
            </w: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5、使用的钢丝绳、吊具等受力部件磨损、断丝超标准</w:t>
            </w:r>
          </w:p>
          <w:p>
            <w:pPr>
              <w:pStyle w:val="49"/>
              <w:ind w:firstLine="400"/>
              <w:rPr>
                <w:rFonts w:hint="eastAsia"/>
              </w:rPr>
            </w:pPr>
          </w:p>
        </w:tc>
        <w:tc>
          <w:tcPr>
            <w:tcW w:w="1276" w:type="dxa"/>
            <w:noWrap w:val="0"/>
            <w:vAlign w:val="center"/>
          </w:tcPr>
          <w:p>
            <w:pPr>
              <w:spacing w:line="300" w:lineRule="auto"/>
              <w:ind w:firstLine="0" w:firstLineChars="0"/>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10、违规作业、违章指挥</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13、重载变幅或负荷行走</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14、利用人身重量平衡吊件</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15、夜间作业时照明不够</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18、挂钩人员未离开时起吊物体</w:t>
            </w:r>
          </w:p>
          <w:p>
            <w:pPr>
              <w:pStyle w:val="49"/>
              <w:ind w:firstLine="400"/>
              <w:rPr>
                <w:rFonts w:hint="eastAsia"/>
              </w:rPr>
            </w:pP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机电部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restar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环境因素</w:t>
            </w:r>
          </w:p>
        </w:tc>
        <w:tc>
          <w:tcPr>
            <w:tcW w:w="1842"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2、暴雨天气</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3、雷电天气</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Merge w:val="continue"/>
            <w:noWrap w:val="0"/>
            <w:vAlign w:val="center"/>
          </w:tcPr>
          <w:p>
            <w:pPr>
              <w:spacing w:line="300" w:lineRule="auto"/>
              <w:ind w:firstLine="420"/>
              <w:jc w:val="center"/>
              <w:rPr>
                <w:rFonts w:ascii="宋体" w:hAnsi="宋体" w:cs="宋体"/>
                <w:color w:val="000000"/>
                <w:sz w:val="21"/>
                <w:szCs w:val="21"/>
              </w:rPr>
            </w:pPr>
          </w:p>
        </w:tc>
        <w:tc>
          <w:tcPr>
            <w:tcW w:w="1842"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4、大风天气</w:t>
            </w:r>
          </w:p>
        </w:tc>
        <w:tc>
          <w:tcPr>
            <w:tcW w:w="1276"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2552" w:type="dxa"/>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1559" w:type="dxa"/>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1174" w:type="dxa"/>
            <w:noWrap w:val="0"/>
            <w:vAlign w:val="center"/>
          </w:tcPr>
          <w:p>
            <w:pPr>
              <w:spacing w:line="300" w:lineRule="auto"/>
              <w:ind w:firstLine="420" w:firstLineChars="0"/>
              <w:jc w:val="center"/>
              <w:rPr>
                <w:rFonts w:hint="eastAsia" w:ascii="宋体" w:hAnsi="宋体" w:cs="宋体"/>
                <w:color w:val="000000"/>
                <w:sz w:val="21"/>
                <w:szCs w:val="21"/>
              </w:rPr>
            </w:pPr>
          </w:p>
        </w:tc>
      </w:tr>
    </w:tbl>
    <w:p>
      <w:pPr>
        <w:pStyle w:val="4"/>
        <w:spacing w:before="163"/>
        <w:ind w:left="480" w:leftChars="0" w:firstLineChars="0"/>
        <w:rPr>
          <w:rFonts w:hint="eastAsia"/>
          <w:color w:val="auto"/>
          <w:lang w:val="en-US" w:eastAsia="zh-CN"/>
        </w:rPr>
      </w:pPr>
      <w:bookmarkStart w:id="164" w:name="_Toc109137396"/>
      <w:bookmarkStart w:id="165" w:name="_Toc10409839"/>
      <w:bookmarkStart w:id="166" w:name="_Toc15813"/>
      <w:r>
        <w:rPr>
          <w:rFonts w:hint="eastAsia"/>
          <w:color w:val="auto"/>
          <w:lang w:val="en-US" w:eastAsia="zh-CN"/>
        </w:rPr>
        <w:t>组织结构及职责</w:t>
      </w:r>
      <w:bookmarkEnd w:id="164"/>
      <w:bookmarkEnd w:id="165"/>
      <w:bookmarkEnd w:id="166"/>
    </w:p>
    <w:p>
      <w:pPr>
        <w:pStyle w:val="5"/>
        <w:spacing w:before="163"/>
        <w:ind w:left="720" w:leftChars="0" w:firstLineChars="0"/>
        <w:outlineLvl w:val="2"/>
        <w:rPr>
          <w:rFonts w:hint="eastAsia"/>
          <w:color w:val="auto"/>
          <w:lang w:val="en-US" w:eastAsia="zh-CN"/>
        </w:rPr>
      </w:pPr>
      <w:bookmarkStart w:id="167" w:name="_Toc21502"/>
      <w:bookmarkStart w:id="168" w:name="_Toc4044"/>
      <w:r>
        <w:rPr>
          <w:rFonts w:hint="eastAsia"/>
          <w:color w:val="auto"/>
          <w:lang w:val="en-US" w:eastAsia="zh-CN"/>
        </w:rPr>
        <w:t>组织机构</w:t>
      </w:r>
      <w:bookmarkEnd w:id="167"/>
      <w:bookmarkEnd w:id="168"/>
    </w:p>
    <w:p>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pPr>
        <w:ind w:firstLine="480"/>
        <w:rPr>
          <w:lang w:val="zh-CN"/>
        </w:rPr>
      </w:pPr>
      <w:r>
        <mc:AlternateContent>
          <mc:Choice Requires="wpc">
            <w:drawing>
              <wp:inline distT="0" distB="0" distL="114300" distR="114300">
                <wp:extent cx="5216525" cy="3579495"/>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006" y="132602"/>
                            <a:ext cx="2019608" cy="438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应急救援日常工作小组</w:t>
                              </w:r>
                            </w:p>
                            <w:p>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社会救援力量</w:t>
                              </w:r>
                            </w:p>
                            <w:p>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现场救援力量</w:t>
                              </w:r>
                            </w:p>
                            <w:p>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事故现场</w:t>
                              </w:r>
                            </w:p>
                            <w:p>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281.85pt;width:410.75pt;" coordsize="5216525,3579495" editas="canvas"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ayrXAAAABQEAAA8AAAAAAAAAAQAgAAAAIgAAAGRycy9k&#10;b3ducmV2LnhtbFBLAQIUABQAAAAIAIdO4kAIf6bd6AQAAMMfAAAOAAAAAAAAAAEAIAAAACYBAABk&#10;cnMvZTJvRG9jLnhtbFBLBQYAAAAABgAGAFkBAACACAAAAAA=&#10;">
                <o:lock v:ext="edit" aspectratio="f"/>
                <v:shape id="_x0000_s1026" o:spid="_x0000_s1026" style="position:absolute;left:0;top:0;height:3579495;width:5216525;" filled="f" stroked="f" coordsize="21600,21600"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z75rKtcAAAAFAQAADwAAAAAAAAABACAAAAAiAAAAZHJzL2Rvd25yZXYueG1sUEsBAhQAFAAA&#10;AAgAh07iQJlUnXecBAAAPh8AAA4AAAAAAAAAAQAgAAAAJgEAAGRycy9lMm9Eb2MueG1sUEsFBgAA&#10;AAAGAAYAWQEAADQIAAAAAA==&#10;">
                  <v:fill on="f" focussize="0,0"/>
                  <v:stroke on="f"/>
                  <v:imagedata o:title=""/>
                  <o:lock v:ext="edit" aspectratio="t"/>
                </v:shape>
                <v:rect id="_x0000_s1026" o:spid="_x0000_s1026" o:spt="1" style="position:absolute;left:1678006;top:132602;height:4384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EYai2QAAAAUBAAAPAAAAAAAA&#10;AAEAIAAAACIAAABkcnMvZG93bnJldi54bWxQSwECFAAUAAAACACHTuJAVRDeYxECAABHBAAADgAA&#10;AAAAAAABACAAAAAoAQAAZHJzL2Uyb0RvYy54bWxQSwUGAAAAAAYABgBZAQAAqwUAAAAA&#10;">
                  <v:fill on="t" focussize="0,0"/>
                  <v:stroke weight="1pt" color="#000000" joinstyle="miter"/>
                  <v:imagedata o:title=""/>
                  <o:lock v:ext="edit" aspectratio="f"/>
                  <v:textbox>
                    <w:txbxContent>
                      <w:p>
                        <w:pPr>
                          <w:ind w:firstLine="0" w:firstLineChars="0"/>
                          <w:jc w:val="center"/>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IYVzMQSAgAARwQAAA4A&#10;AAAAAAAAAQAgAAAAKAEAAGRycy9lMm9Eb2MueG1sUEsFBgAAAAAGAAYAWQEAAKwFAAAAAA==&#10;">
                  <v:fill on="t" focussize="0,0"/>
                  <v:stroke weight="1pt" color="#000000" joinstyle="miter"/>
                  <v:imagedata o:title=""/>
                  <o:lock v:ext="edit" aspectratio="f"/>
                  <v:textbox>
                    <w:txbxContent>
                      <w:p>
                        <w:pPr>
                          <w:ind w:firstLine="0" w:firstLineChars="0"/>
                          <w:jc w:val="center"/>
                        </w:pPr>
                        <w:r>
                          <w:rPr>
                            <w:rFonts w:hint="eastAsia"/>
                          </w:rPr>
                          <w:t>应急救援日常工作小组</w:t>
                        </w:r>
                      </w:p>
                      <w:p>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FZsBrQSAgAASAQAAA4A&#10;AAAAAAAAAQAgAAAAKAEAAGRycy9lMm9Eb2MueG1sUEsFBgAAAAAGAAYAWQEAAKwFAAAAAA==&#10;">
                  <v:fill on="t" focussize="0,0"/>
                  <v:stroke weight="1pt" color="#000000" joinstyle="miter"/>
                  <v:imagedata o:title=""/>
                  <o:lock v:ext="edit" aspectratio="f"/>
                  <v:textbox>
                    <w:txbxContent>
                      <w:p>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EYai2QAAAAUBAAAPAAAA&#10;AAAAAAEAIAAAACIAAABkcnMvZG93bnJldi54bWxQSwECFAAUAAAACACHTuJA2qxNlxQCAABIBAAA&#10;DgAAAAAAAAABACAAAAAoAQAAZHJzL2Uyb0RvYy54bWxQSwUGAAAAAAYABgBZAQAArgUAAAAA&#10;">
                  <v:fill on="t" focussize="0,0"/>
                  <v:stroke weight="1pt" color="#000000" joinstyle="miter"/>
                  <v:imagedata o:title=""/>
                  <o:lock v:ext="edit" aspectratio="f"/>
                  <v:textbox>
                    <w:txbxContent>
                      <w:p>
                        <w:pPr>
                          <w:ind w:firstLine="0" w:firstLineChars="0"/>
                          <w:jc w:val="center"/>
                        </w:pPr>
                        <w:r>
                          <w:rPr>
                            <w:rFonts w:hint="eastAsia"/>
                          </w:rPr>
                          <w:t>社会救援力量</w:t>
                        </w:r>
                      </w:p>
                      <w:p>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KHDx+cSAgAARwQAAA4A&#10;AAAAAAAAAQAgAAAAKAEAAGRycy9lMm9Eb2MueG1sUEsFBgAAAAAGAAYAWQEAAKwFAAAAAA==&#10;">
                  <v:fill on="t" focussize="0,0"/>
                  <v:stroke weight="1pt" color="#000000" joinstyle="miter"/>
                  <v:imagedata o:title=""/>
                  <o:lock v:ext="edit" aspectratio="f"/>
                  <v:textbox>
                    <w:txbxContent>
                      <w:p>
                        <w:pPr>
                          <w:ind w:firstLine="0" w:firstLineChars="0"/>
                          <w:jc w:val="center"/>
                        </w:pPr>
                        <w:r>
                          <w:rPr>
                            <w:rFonts w:hint="eastAsia"/>
                          </w:rPr>
                          <w:t>现场救援力量</w:t>
                        </w:r>
                      </w:p>
                      <w:p>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hGGotkAAAAFAQAADwAA&#10;AAAAAAABACAAAAAiAAAAZHJzL2Rvd25yZXYueG1sUEsBAhQAFAAAAAgAh07iQFLipswVAgAASAQA&#10;AA4AAAAAAAAAAQAgAAAAKAEAAGRycy9lMm9Eb2MueG1sUEsFBgAAAAAGAAYAWQEAAK8FAAAAAA==&#10;">
                  <v:fill on="t" focussize="0,0"/>
                  <v:stroke weight="1pt" color="#000000" joinstyle="miter"/>
                  <v:imagedata o:title=""/>
                  <o:lock v:ext="edit" aspectratio="f"/>
                  <v:textbox>
                    <w:txbxContent>
                      <w:p>
                        <w:pPr>
                          <w:ind w:firstLine="0" w:firstLineChars="0"/>
                          <w:jc w:val="center"/>
                        </w:pPr>
                        <w:r>
                          <w:rPr>
                            <w:rFonts w:hint="eastAsia"/>
                          </w:rPr>
                          <w:t>事故现场</w:t>
                        </w:r>
                      </w:p>
                      <w:p>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ALpQIxHgIA&#10;AA8EAAAOAAAAAAAAAAEAIAAAACMBAABkcnMvZTJvRG9jLnhtbFBLBQYAAAAABgAGAFkBAACzBQAA&#10;A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B0QKEbHgIA&#10;ABAEAAAOAAAAAAAAAAEAIAAAACMBAABkcnMvZTJvRG9jLnhtbFBLBQYAAAAABgAGAFkBAACzBQAA&#10;A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&#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H8M11wAAAAUBAAAPAAAAAAAAAAEAIAAAACIAAABk&#10;cnMvZG93bnJldi54bWxQSwECFAAUAAAACACHTuJATMt5uEACAABOBAAADgAAAAAAAAABACAAAAAm&#10;AQAAZHJzL2Uyb0RvYy54bWxQSwUGAAAAAAYABgBZAQAA2AU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ZfY7F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X2Oxd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ll2K9gAAAAFAQAADwAAAAAAAAABACAAAAAiAAAA&#10;ZHJzL2Rvd25yZXYueG1sUEsBAhQAFAAAAAgAh07iQGe6ZnJAAgAATgQAAA4AAAAAAAAAAQAgAAAA&#10;JwEAAGRycy9lMm9Eb2MueG1sUEsFBgAAAAAGAAYAWQEAANkFAAAAAA==&#10;" adj="9725">
                  <v:fill on="f" focussize="0,0"/>
                  <v:stroke color="#5B9BD5" joinstyle="miter" endarrow="block"/>
                  <v:imagedata o:title=""/>
                  <o:lock v:ext="edit" aspectratio="f"/>
                </v:shape>
                <w10:wrap type="none"/>
                <w10:anchorlock/>
              </v:group>
            </w:pict>
          </mc:Fallback>
        </mc:AlternateContent>
      </w:r>
    </w:p>
    <w:p>
      <w:pPr>
        <w:widowControl/>
        <w:snapToGrid w:val="0"/>
        <w:spacing w:line="300" w:lineRule="auto"/>
        <w:ind w:firstLine="0" w:firstLineChars="0"/>
        <w:jc w:val="center"/>
        <w:rPr>
          <w:rFonts w:hint="eastAsia" w:ascii="宋体" w:hAnsi="宋体" w:cs="宋体"/>
          <w:b/>
          <w:kern w:val="0"/>
          <w:szCs w:val="24"/>
        </w:rPr>
      </w:pPr>
      <w:r>
        <w:rPr>
          <w:rFonts w:hint="eastAsia" w:ascii="宋体" w:hAnsi="宋体" w:cs="宋体"/>
          <w:b/>
          <w:szCs w:val="24"/>
        </w:rPr>
        <w:t xml:space="preserve">图 </w:t>
      </w:r>
      <w:r>
        <w:rPr>
          <w:rFonts w:hint="eastAsia" w:ascii="宋体" w:hAnsi="宋体" w:cs="宋体"/>
          <w:b/>
          <w:szCs w:val="24"/>
          <w:lang w:val="en-US" w:eastAsia="zh-CN"/>
        </w:rPr>
        <w:t>8.3.1</w:t>
      </w:r>
      <w:r>
        <w:rPr>
          <w:rFonts w:hint="eastAsia" w:ascii="宋体" w:hAnsi="宋体" w:cs="宋体"/>
          <w:b/>
          <w:szCs w:val="24"/>
        </w:rPr>
        <w:noBreakHyphen/>
      </w:r>
      <w:r>
        <w:rPr>
          <w:rFonts w:hint="eastAsia" w:ascii="宋体" w:hAnsi="宋体" w:cs="宋体"/>
          <w:b/>
          <w:szCs w:val="24"/>
        </w:rPr>
        <w:fldChar w:fldCharType="begin"/>
      </w:r>
      <w:r>
        <w:rPr>
          <w:rFonts w:hint="eastAsia" w:ascii="宋体" w:hAnsi="宋体" w:cs="宋体"/>
          <w:b/>
          <w:szCs w:val="24"/>
        </w:rPr>
        <w:instrText xml:space="preserve"> SEQ 图 \* ARABIC \s 2 </w:instrText>
      </w:r>
      <w:r>
        <w:rPr>
          <w:rFonts w:hint="eastAsia" w:ascii="宋体" w:hAnsi="宋体" w:cs="宋体"/>
          <w:b/>
          <w:szCs w:val="24"/>
        </w:rPr>
        <w:fldChar w:fldCharType="separate"/>
      </w:r>
      <w:r>
        <w:rPr>
          <w:rFonts w:hint="eastAsia" w:ascii="宋体" w:hAnsi="宋体" w:cs="宋体"/>
          <w:b/>
          <w:szCs w:val="24"/>
        </w:rPr>
        <w:t>1</w:t>
      </w:r>
      <w:r>
        <w:rPr>
          <w:rFonts w:hint="eastAsia" w:ascii="宋体" w:hAnsi="宋体" w:cs="宋体"/>
          <w:b/>
          <w:szCs w:val="24"/>
        </w:rPr>
        <w:fldChar w:fldCharType="end"/>
      </w:r>
      <w:r>
        <w:rPr>
          <w:rFonts w:hint="eastAsia" w:ascii="宋体" w:hAnsi="宋体" w:cs="宋体"/>
          <w:b/>
          <w:szCs w:val="24"/>
        </w:rPr>
        <w:t xml:space="preserve">  </w:t>
      </w:r>
      <w:r>
        <w:rPr>
          <w:rFonts w:hint="eastAsia" w:ascii="宋体" w:hAnsi="宋体" w:cs="宋体"/>
          <w:b/>
          <w:kern w:val="0"/>
          <w:szCs w:val="24"/>
        </w:rPr>
        <w:t>应急救援组织机构图</w:t>
      </w:r>
    </w:p>
    <w:p>
      <w:pPr>
        <w:pStyle w:val="5"/>
        <w:spacing w:before="163"/>
        <w:ind w:left="720" w:leftChars="0" w:firstLineChars="0"/>
        <w:outlineLvl w:val="2"/>
        <w:rPr>
          <w:rFonts w:hint="eastAsia"/>
          <w:color w:val="auto"/>
          <w:lang w:val="en-US" w:eastAsia="zh-CN"/>
        </w:rPr>
      </w:pPr>
      <w:bookmarkStart w:id="169" w:name="_Toc10437"/>
      <w:bookmarkStart w:id="170" w:name="_Toc17028"/>
      <w:bookmarkStart w:id="171" w:name="_Toc202261040"/>
      <w:bookmarkStart w:id="172" w:name="_Toc17383816"/>
      <w:r>
        <w:rPr>
          <w:rFonts w:hint="eastAsia"/>
          <w:color w:val="auto"/>
          <w:lang w:val="en-US" w:eastAsia="zh-CN"/>
        </w:rPr>
        <w:t>项目应急救援领导小组职责</w:t>
      </w:r>
      <w:bookmarkEnd w:id="169"/>
      <w:bookmarkEnd w:id="170"/>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1 \* GB3 </w:instrText>
      </w:r>
      <w:r>
        <w:rPr>
          <w:rFonts w:hint="eastAsia"/>
          <w:lang w:val="en-US" w:eastAsia="zh-CN"/>
        </w:rPr>
        <w:fldChar w:fldCharType="separate"/>
      </w:r>
      <w:r>
        <w:rPr>
          <w:rFonts w:hint="eastAsia"/>
          <w:lang w:val="en-US" w:eastAsia="zh-CN"/>
        </w:rPr>
        <w:t>①</w:t>
      </w:r>
      <w:r>
        <w:rPr>
          <w:rFonts w:hint="eastAsia"/>
          <w:lang w:val="en-US" w:eastAsia="zh-CN"/>
        </w:rPr>
        <w:fldChar w:fldCharType="end"/>
      </w:r>
      <w:r>
        <w:rPr>
          <w:rFonts w:hint="eastAsia"/>
          <w:lang w:val="en-US" w:eastAsia="zh-CN"/>
        </w:rPr>
        <w:t>对事故现场抢救工作进行全面组织指挥协调。</w:t>
      </w:r>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2 \* GB3 </w:instrText>
      </w:r>
      <w:r>
        <w:rPr>
          <w:rFonts w:hint="eastAsia"/>
          <w:lang w:val="en-US" w:eastAsia="zh-CN"/>
        </w:rPr>
        <w:fldChar w:fldCharType="separate"/>
      </w:r>
      <w:r>
        <w:rPr>
          <w:rFonts w:hint="eastAsia"/>
          <w:lang w:val="en-US" w:eastAsia="zh-CN"/>
        </w:rPr>
        <w:t>②</w:t>
      </w:r>
      <w:r>
        <w:rPr>
          <w:rFonts w:hint="eastAsia"/>
          <w:lang w:val="en-US" w:eastAsia="zh-CN"/>
        </w:rPr>
        <w:fldChar w:fldCharType="end"/>
      </w:r>
      <w:r>
        <w:rPr>
          <w:rFonts w:hint="eastAsia"/>
          <w:lang w:val="en-US" w:eastAsia="zh-CN"/>
        </w:rPr>
        <w:t>负责向上级领导和各有关部塔、组织机构联系，报告事故情况。</w:t>
      </w:r>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3 \* GB3 </w:instrText>
      </w:r>
      <w:r>
        <w:rPr>
          <w:rFonts w:hint="eastAsia"/>
          <w:lang w:val="en-US" w:eastAsia="zh-CN"/>
        </w:rPr>
        <w:fldChar w:fldCharType="separate"/>
      </w:r>
      <w:r>
        <w:rPr>
          <w:rFonts w:hint="eastAsia"/>
          <w:lang w:val="en-US" w:eastAsia="zh-CN"/>
        </w:rPr>
        <w:t>③</w:t>
      </w:r>
      <w:r>
        <w:rPr>
          <w:rFonts w:hint="eastAsia"/>
          <w:lang w:val="en-US" w:eastAsia="zh-CN"/>
        </w:rPr>
        <w:fldChar w:fldCharType="end"/>
      </w:r>
      <w:r>
        <w:rPr>
          <w:rFonts w:hint="eastAsia"/>
          <w:lang w:val="en-US" w:eastAsia="zh-CN"/>
        </w:rPr>
        <w:t>对事故中受伤人员进行现场医护处理并负责运送伤员。</w:t>
      </w:r>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4 \* GB3 </w:instrText>
      </w:r>
      <w:r>
        <w:rPr>
          <w:rFonts w:hint="eastAsia"/>
          <w:lang w:val="en-US" w:eastAsia="zh-CN"/>
        </w:rPr>
        <w:fldChar w:fldCharType="separate"/>
      </w:r>
      <w:r>
        <w:rPr>
          <w:rFonts w:hint="eastAsia"/>
          <w:lang w:val="en-US" w:eastAsia="zh-CN"/>
        </w:rPr>
        <w:t>④</w:t>
      </w:r>
      <w:r>
        <w:rPr>
          <w:rFonts w:hint="eastAsia"/>
          <w:lang w:val="en-US" w:eastAsia="zh-CN"/>
        </w:rPr>
        <w:fldChar w:fldCharType="end"/>
      </w:r>
      <w:r>
        <w:rPr>
          <w:rFonts w:hint="eastAsia"/>
          <w:lang w:val="en-US" w:eastAsia="zh-CN"/>
        </w:rPr>
        <w:t>根据事故现场的需要，及时调用抢险所需的人力、物资、设备、设施。</w:t>
      </w:r>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5 \* GB3 </w:instrText>
      </w:r>
      <w:r>
        <w:rPr>
          <w:rFonts w:hint="eastAsia"/>
          <w:lang w:val="en-US" w:eastAsia="zh-CN"/>
        </w:rPr>
        <w:fldChar w:fldCharType="separate"/>
      </w:r>
      <w:r>
        <w:rPr>
          <w:rFonts w:hint="eastAsia"/>
          <w:lang w:val="en-US" w:eastAsia="zh-CN"/>
        </w:rPr>
        <w:t>⑤</w:t>
      </w:r>
      <w:r>
        <w:rPr>
          <w:rFonts w:hint="eastAsia"/>
          <w:lang w:val="en-US" w:eastAsia="zh-CN"/>
        </w:rPr>
        <w:fldChar w:fldCharType="end"/>
      </w:r>
      <w:r>
        <w:rPr>
          <w:rFonts w:hint="eastAsia"/>
          <w:lang w:val="en-US" w:eastAsia="zh-CN"/>
        </w:rPr>
        <w:t>对事故发生原因做出科学正确的分析判断。</w:t>
      </w:r>
    </w:p>
    <w:p>
      <w:pPr>
        <w:ind w:firstLine="480"/>
        <w:rPr>
          <w:rFonts w:hint="eastAsia"/>
          <w:lang w:val="en-US" w:eastAsia="zh-CN"/>
        </w:rPr>
      </w:pPr>
      <w:r>
        <w:rPr>
          <w:rFonts w:hint="eastAsia"/>
          <w:lang w:val="en-US" w:eastAsia="zh-CN"/>
        </w:rPr>
        <w:fldChar w:fldCharType="begin"/>
      </w:r>
      <w:r>
        <w:rPr>
          <w:rFonts w:hint="eastAsia"/>
          <w:lang w:val="en-US" w:eastAsia="zh-CN"/>
        </w:rPr>
        <w:instrText xml:space="preserve"> = 6 \* GB3 </w:instrText>
      </w:r>
      <w:r>
        <w:rPr>
          <w:rFonts w:hint="eastAsia"/>
          <w:lang w:val="en-US" w:eastAsia="zh-CN"/>
        </w:rPr>
        <w:fldChar w:fldCharType="separate"/>
      </w:r>
      <w:r>
        <w:rPr>
          <w:rFonts w:hint="eastAsia"/>
          <w:lang w:val="en-US" w:eastAsia="zh-CN"/>
        </w:rPr>
        <w:t>⑥</w:t>
      </w:r>
      <w:r>
        <w:rPr>
          <w:rFonts w:hint="eastAsia"/>
          <w:lang w:val="en-US" w:eastAsia="zh-CN"/>
        </w:rPr>
        <w:fldChar w:fldCharType="end"/>
      </w:r>
      <w:r>
        <w:rPr>
          <w:rFonts w:hint="eastAsia"/>
          <w:lang w:val="en-US" w:eastAsia="zh-CN"/>
        </w:rPr>
        <w:t>处理事故发生后的善后事务。</w:t>
      </w:r>
    </w:p>
    <w:p>
      <w:pPr>
        <w:pStyle w:val="5"/>
        <w:spacing w:before="163"/>
        <w:ind w:left="720" w:leftChars="0" w:firstLineChars="0"/>
        <w:outlineLvl w:val="2"/>
        <w:rPr>
          <w:rFonts w:hint="eastAsia"/>
          <w:color w:val="auto"/>
          <w:lang w:val="en-US" w:eastAsia="zh-CN"/>
        </w:rPr>
      </w:pPr>
      <w:bookmarkStart w:id="173" w:name="_Toc14519"/>
      <w:bookmarkStart w:id="174" w:name="_Toc8547"/>
      <w:r>
        <w:rPr>
          <w:rFonts w:hint="eastAsia"/>
          <w:color w:val="auto"/>
          <w:lang w:val="en-US" w:eastAsia="zh-CN"/>
        </w:rPr>
        <w:t>应急救援日常工作小组</w:t>
      </w:r>
      <w:bookmarkEnd w:id="171"/>
      <w:bookmarkEnd w:id="172"/>
      <w:bookmarkEnd w:id="173"/>
      <w:bookmarkEnd w:id="174"/>
    </w:p>
    <w:p>
      <w:pPr>
        <w:ind w:firstLine="480"/>
        <w:rPr>
          <w:rFonts w:hint="eastAsia"/>
          <w:lang w:val="en-US" w:eastAsia="zh-CN"/>
        </w:rPr>
      </w:pPr>
      <w:r>
        <w:rPr>
          <w:rFonts w:hint="eastAsia"/>
          <w:lang w:val="en-US" w:eastAsia="zh-CN"/>
        </w:rPr>
        <w:t>应急救援日常工作小组组长由乔利担任，副组长金文星，组员周进宝、张冉昕、谢功羿、唐祚安、石勇、刘建平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28"/>
                    <a:stretch>
                      <a:fillRect/>
                    </a:stretch>
                  </pic:blipFill>
                  <pic:spPr>
                    <a:xfrm>
                      <a:off x="0" y="0"/>
                      <a:ext cx="3505835" cy="2602865"/>
                    </a:xfrm>
                    <a:prstGeom prst="rect">
                      <a:avLst/>
                    </a:prstGeom>
                    <a:noFill/>
                    <a:ln>
                      <a:noFill/>
                    </a:ln>
                  </pic:spPr>
                </pic:pic>
              </a:graphicData>
            </a:graphic>
          </wp:inline>
        </w:drawing>
      </w:r>
    </w:p>
    <w:p>
      <w:pPr>
        <w:pStyle w:val="103"/>
        <w:ind w:firstLine="480"/>
        <w:rPr>
          <w:color w:val="auto"/>
          <w:kern w:val="0"/>
        </w:rPr>
      </w:pPr>
      <w:r>
        <w:rPr>
          <w:rFonts w:hint="eastAsia"/>
          <w:color w:val="auto"/>
        </w:rPr>
        <w:t>图 8.</w:t>
      </w:r>
      <w:r>
        <w:rPr>
          <w:rFonts w:hint="eastAsia"/>
          <w:color w:val="auto"/>
          <w:lang w:val="en-US" w:eastAsia="zh-CN"/>
        </w:rPr>
        <w:t>3.3</w:t>
      </w:r>
      <w:r>
        <w:rPr>
          <w:rFonts w:hint="eastAsia"/>
          <w:color w:val="auto"/>
        </w:rPr>
        <w:t>－</w:t>
      </w:r>
      <w:r>
        <w:rPr>
          <w:rFonts w:hint="eastAsia"/>
          <w:color w:val="auto"/>
          <w:lang w:val="en-US" w:eastAsia="zh-CN"/>
        </w:rPr>
        <w:t>1</w:t>
      </w:r>
      <w:r>
        <w:rPr>
          <w:color w:val="auto"/>
        </w:rPr>
        <w:t xml:space="preserve"> </w:t>
      </w:r>
      <w:r>
        <w:rPr>
          <w:rFonts w:hint="eastAsia"/>
          <w:color w:val="auto"/>
          <w:kern w:val="0"/>
        </w:rPr>
        <w:t>工作流程图</w:t>
      </w:r>
    </w:p>
    <w:p>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pPr>
        <w:pStyle w:val="5"/>
        <w:spacing w:before="163"/>
        <w:ind w:left="720" w:leftChars="0" w:firstLineChars="0"/>
        <w:outlineLvl w:val="2"/>
        <w:rPr>
          <w:rFonts w:hint="eastAsia"/>
          <w:color w:val="auto"/>
          <w:lang w:val="en-US" w:eastAsia="zh-CN"/>
        </w:rPr>
      </w:pPr>
      <w:bookmarkStart w:id="175" w:name="_Toc2082169726"/>
      <w:bookmarkStart w:id="176" w:name="_Toc17383817"/>
      <w:bookmarkStart w:id="177" w:name="_Toc16190"/>
      <w:bookmarkStart w:id="178" w:name="_Toc2911"/>
      <w:r>
        <w:rPr>
          <w:rFonts w:hint="eastAsia"/>
          <w:color w:val="auto"/>
          <w:lang w:val="en-US" w:eastAsia="zh-CN"/>
        </w:rPr>
        <w:t>事故专业救援小组</w:t>
      </w:r>
      <w:bookmarkEnd w:id="175"/>
      <w:bookmarkEnd w:id="176"/>
      <w:bookmarkEnd w:id="177"/>
      <w:bookmarkEnd w:id="178"/>
    </w:p>
    <w:p>
      <w:pPr>
        <w:ind w:left="420" w:firstLine="422"/>
        <w:jc w:val="center"/>
        <w:rPr>
          <w:rFonts w:hint="eastAsia" w:ascii="宋体" w:hAnsi="宋体" w:cs="宋体"/>
          <w:b/>
          <w:sz w:val="21"/>
          <w:szCs w:val="21"/>
        </w:rPr>
      </w:pPr>
      <w:r>
        <w:rPr>
          <w:rFonts w:hint="eastAsia" w:ascii="宋体" w:hAnsi="宋体" w:cs="宋体"/>
          <w:b/>
          <w:sz w:val="21"/>
          <w:szCs w:val="21"/>
        </w:rPr>
        <w:t>表</w:t>
      </w:r>
      <w:r>
        <w:rPr>
          <w:rFonts w:ascii="宋体" w:hAnsi="宋体" w:cs="宋体"/>
          <w:b/>
          <w:sz w:val="21"/>
          <w:szCs w:val="21"/>
        </w:rPr>
        <w:t>8.</w:t>
      </w:r>
      <w:r>
        <w:rPr>
          <w:rFonts w:hint="eastAsia" w:ascii="宋体" w:hAnsi="宋体" w:cs="宋体"/>
          <w:b/>
          <w:sz w:val="21"/>
          <w:szCs w:val="21"/>
          <w:lang w:val="en-US" w:eastAsia="zh-CN"/>
        </w:rPr>
        <w:t>3</w:t>
      </w:r>
      <w:r>
        <w:rPr>
          <w:rFonts w:ascii="宋体" w:hAnsi="宋体" w:cs="宋体"/>
          <w:b/>
          <w:sz w:val="21"/>
          <w:szCs w:val="21"/>
        </w:rPr>
        <w:t>.4-1</w:t>
      </w:r>
      <w:r>
        <w:rPr>
          <w:rFonts w:hint="eastAsia" w:ascii="宋体" w:hAnsi="宋体" w:cs="宋体"/>
          <w:b/>
          <w:sz w:val="21"/>
          <w:szCs w:val="21"/>
        </w:rPr>
        <w:t xml:space="preserve"> 各小组职责</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51"/>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24" w:type="dxa"/>
            <w:noWrap w:val="0"/>
            <w:vAlign w:val="center"/>
          </w:tcPr>
          <w:p>
            <w:pPr>
              <w:pStyle w:val="583"/>
              <w:jc w:val="center"/>
              <w:rPr>
                <w:rFonts w:ascii="宋体" w:hAnsi="宋体"/>
                <w:sz w:val="21"/>
                <w:szCs w:val="21"/>
              </w:rPr>
            </w:pPr>
            <w:r>
              <w:rPr>
                <w:rFonts w:hint="eastAsia" w:ascii="宋体" w:hAnsi="宋体" w:cs="宋体"/>
                <w:sz w:val="21"/>
                <w:szCs w:val="21"/>
              </w:rPr>
              <w:t>序号</w:t>
            </w:r>
          </w:p>
        </w:tc>
        <w:tc>
          <w:tcPr>
            <w:tcW w:w="851" w:type="dxa"/>
            <w:noWrap w:val="0"/>
            <w:vAlign w:val="center"/>
          </w:tcPr>
          <w:p>
            <w:pPr>
              <w:pStyle w:val="583"/>
              <w:jc w:val="center"/>
              <w:rPr>
                <w:rFonts w:ascii="宋体" w:hAnsi="宋体"/>
                <w:sz w:val="21"/>
                <w:szCs w:val="21"/>
              </w:rPr>
            </w:pPr>
            <w:r>
              <w:rPr>
                <w:rFonts w:hint="eastAsia" w:ascii="宋体" w:hAnsi="宋体" w:cs="宋体"/>
                <w:sz w:val="21"/>
                <w:szCs w:val="21"/>
              </w:rPr>
              <w:t>分工</w:t>
            </w:r>
          </w:p>
        </w:tc>
        <w:tc>
          <w:tcPr>
            <w:tcW w:w="7881" w:type="dxa"/>
            <w:noWrap w:val="0"/>
            <w:vAlign w:val="center"/>
          </w:tcPr>
          <w:p>
            <w:pPr>
              <w:pStyle w:val="583"/>
              <w:jc w:val="center"/>
              <w:rPr>
                <w:rFonts w:ascii="宋体" w:hAnsi="宋体"/>
                <w:sz w:val="21"/>
                <w:szCs w:val="21"/>
              </w:rPr>
            </w:pPr>
            <w:r>
              <w:rPr>
                <w:rFonts w:hint="eastAsia" w:ascii="宋体" w:hAnsi="宋体" w:cs="宋体"/>
                <w:sz w:val="21"/>
                <w:szCs w:val="21"/>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24" w:type="dxa"/>
            <w:noWrap w:val="0"/>
            <w:vAlign w:val="center"/>
          </w:tcPr>
          <w:p>
            <w:pPr>
              <w:pStyle w:val="583"/>
              <w:jc w:val="center"/>
              <w:rPr>
                <w:rFonts w:ascii="宋体" w:hAnsi="宋体"/>
                <w:sz w:val="21"/>
                <w:szCs w:val="21"/>
              </w:rPr>
            </w:pPr>
            <w:r>
              <w:rPr>
                <w:rFonts w:ascii="宋体" w:hAnsi="宋体"/>
                <w:sz w:val="21"/>
                <w:szCs w:val="21"/>
              </w:rPr>
              <w:t>1</w:t>
            </w:r>
          </w:p>
        </w:tc>
        <w:tc>
          <w:tcPr>
            <w:tcW w:w="851" w:type="dxa"/>
            <w:noWrap w:val="0"/>
            <w:vAlign w:val="center"/>
          </w:tcPr>
          <w:p>
            <w:pPr>
              <w:pStyle w:val="583"/>
              <w:jc w:val="center"/>
              <w:rPr>
                <w:rFonts w:ascii="宋体" w:hAnsi="宋体"/>
                <w:sz w:val="21"/>
                <w:szCs w:val="21"/>
              </w:rPr>
            </w:pPr>
            <w:r>
              <w:rPr>
                <w:rFonts w:hint="eastAsia" w:ascii="宋体" w:hAnsi="宋体" w:cs="宋体"/>
                <w:sz w:val="21"/>
                <w:szCs w:val="21"/>
              </w:rPr>
              <w:t>应急救援领导小组</w:t>
            </w:r>
          </w:p>
        </w:tc>
        <w:tc>
          <w:tcPr>
            <w:tcW w:w="7881" w:type="dxa"/>
            <w:noWrap w:val="0"/>
            <w:vAlign w:val="center"/>
          </w:tcPr>
          <w:p>
            <w:pPr>
              <w:pStyle w:val="583"/>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pPr>
              <w:pStyle w:val="583"/>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pPr>
              <w:pStyle w:val="583"/>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pPr>
              <w:pStyle w:val="583"/>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pPr>
              <w:pStyle w:val="583"/>
              <w:rPr>
                <w:rFonts w:ascii="宋体" w:hAnsi="宋体" w:cs="宋体"/>
                <w:sz w:val="21"/>
                <w:szCs w:val="21"/>
              </w:rPr>
            </w:pPr>
            <w:r>
              <w:rPr>
                <w:rFonts w:hint="eastAsia" w:ascii="宋体" w:hAnsi="宋体" w:cs="宋体"/>
                <w:sz w:val="21"/>
                <w:szCs w:val="21"/>
              </w:rPr>
              <w:t>⑤设立与应急中心的通讯联络，为应急服务机构提供建议和信息。</w:t>
            </w:r>
          </w:p>
          <w:p>
            <w:pPr>
              <w:pStyle w:val="583"/>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24" w:type="dxa"/>
            <w:noWrap w:val="0"/>
            <w:vAlign w:val="center"/>
          </w:tcPr>
          <w:p>
            <w:pPr>
              <w:pStyle w:val="583"/>
              <w:jc w:val="center"/>
              <w:rPr>
                <w:rFonts w:ascii="宋体" w:hAnsi="宋体"/>
                <w:sz w:val="21"/>
                <w:szCs w:val="21"/>
              </w:rPr>
            </w:pPr>
            <w:r>
              <w:rPr>
                <w:rFonts w:hint="eastAsia" w:ascii="宋体" w:hAnsi="宋体"/>
                <w:sz w:val="21"/>
                <w:szCs w:val="21"/>
              </w:rPr>
              <w:t>2</w:t>
            </w:r>
          </w:p>
        </w:tc>
        <w:tc>
          <w:tcPr>
            <w:tcW w:w="851" w:type="dxa"/>
            <w:noWrap w:val="0"/>
            <w:vAlign w:val="center"/>
          </w:tcPr>
          <w:p>
            <w:pPr>
              <w:pStyle w:val="583"/>
              <w:jc w:val="center"/>
              <w:rPr>
                <w:rFonts w:ascii="宋体" w:hAnsi="宋体"/>
                <w:sz w:val="21"/>
                <w:szCs w:val="21"/>
              </w:rPr>
            </w:pPr>
            <w:r>
              <w:rPr>
                <w:rFonts w:hint="eastAsia" w:ascii="宋体" w:hAnsi="宋体" w:cs="宋体"/>
                <w:sz w:val="21"/>
                <w:szCs w:val="21"/>
              </w:rPr>
              <w:t>通讯联络组</w:t>
            </w:r>
          </w:p>
        </w:tc>
        <w:tc>
          <w:tcPr>
            <w:tcW w:w="7881" w:type="dxa"/>
            <w:noWrap w:val="0"/>
            <w:vAlign w:val="center"/>
          </w:tcPr>
          <w:p>
            <w:pPr>
              <w:pStyle w:val="583"/>
              <w:rPr>
                <w:rFonts w:ascii="宋体" w:hAnsi="宋体"/>
                <w:sz w:val="21"/>
                <w:szCs w:val="21"/>
              </w:rPr>
            </w:pPr>
            <w:r>
              <w:rPr>
                <w:rFonts w:hint="eastAsia" w:ascii="宋体" w:hAnsi="宋体" w:cs="宋体"/>
                <w:sz w:val="21"/>
                <w:szCs w:val="21"/>
              </w:rPr>
              <w:t>①确保与最高管理者和外部联系畅通、内外信息反馈迅速；</w:t>
            </w:r>
          </w:p>
          <w:p>
            <w:pPr>
              <w:pStyle w:val="583"/>
              <w:rPr>
                <w:rFonts w:ascii="宋体" w:hAnsi="宋体"/>
                <w:sz w:val="21"/>
                <w:szCs w:val="21"/>
              </w:rPr>
            </w:pPr>
            <w:r>
              <w:rPr>
                <w:rFonts w:hint="eastAsia" w:ascii="宋体" w:hAnsi="宋体" w:cs="宋体"/>
                <w:sz w:val="21"/>
                <w:szCs w:val="21"/>
              </w:rPr>
              <w:t>②保持通讯设施和设备处于良好状态。</w:t>
            </w:r>
          </w:p>
          <w:p>
            <w:pPr>
              <w:pStyle w:val="583"/>
              <w:rPr>
                <w:rFonts w:ascii="宋体" w:hAnsi="宋体"/>
                <w:sz w:val="21"/>
                <w:szCs w:val="21"/>
              </w:rPr>
            </w:pPr>
            <w:r>
              <w:rPr>
                <w:rFonts w:hint="eastAsia" w:ascii="宋体" w:hAnsi="宋体" w:cs="宋体"/>
                <w:sz w:val="21"/>
                <w:szCs w:val="21"/>
              </w:rPr>
              <w:t>③负责应急过程的记录与整理及对外联络。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24" w:type="dxa"/>
            <w:noWrap w:val="0"/>
            <w:vAlign w:val="center"/>
          </w:tcPr>
          <w:p>
            <w:pPr>
              <w:pStyle w:val="583"/>
              <w:jc w:val="center"/>
              <w:rPr>
                <w:rFonts w:ascii="宋体" w:hAnsi="宋体"/>
                <w:sz w:val="21"/>
                <w:szCs w:val="21"/>
              </w:rPr>
            </w:pPr>
            <w:r>
              <w:rPr>
                <w:rFonts w:hint="eastAsia" w:ascii="宋体" w:hAnsi="宋体"/>
                <w:sz w:val="21"/>
                <w:szCs w:val="21"/>
              </w:rPr>
              <w:t>3</w:t>
            </w:r>
          </w:p>
        </w:tc>
        <w:tc>
          <w:tcPr>
            <w:tcW w:w="851" w:type="dxa"/>
            <w:noWrap w:val="0"/>
            <w:vAlign w:val="center"/>
          </w:tcPr>
          <w:p>
            <w:pPr>
              <w:pStyle w:val="583"/>
              <w:jc w:val="center"/>
              <w:rPr>
                <w:rFonts w:ascii="宋体" w:hAnsi="宋体"/>
                <w:sz w:val="21"/>
                <w:szCs w:val="21"/>
              </w:rPr>
            </w:pPr>
            <w:r>
              <w:rPr>
                <w:rFonts w:hint="eastAsia" w:ascii="宋体" w:hAnsi="宋体" w:cs="宋体"/>
                <w:sz w:val="21"/>
                <w:szCs w:val="21"/>
              </w:rPr>
              <w:t>技术协调组</w:t>
            </w:r>
          </w:p>
        </w:tc>
        <w:tc>
          <w:tcPr>
            <w:tcW w:w="7881" w:type="dxa"/>
            <w:noWrap w:val="0"/>
            <w:vAlign w:val="center"/>
          </w:tcPr>
          <w:p>
            <w:pPr>
              <w:pStyle w:val="583"/>
              <w:rPr>
                <w:rFonts w:ascii="宋体" w:hAnsi="宋体"/>
                <w:sz w:val="21"/>
                <w:szCs w:val="21"/>
              </w:rPr>
            </w:pPr>
            <w:r>
              <w:rPr>
                <w:rFonts w:hint="eastAsia" w:ascii="宋体" w:hAnsi="宋体" w:cs="宋体"/>
                <w:sz w:val="21"/>
                <w:szCs w:val="21"/>
              </w:rPr>
              <w:t>①提出抢险抢修及避免事故扩大的临时应急方案和措施。</w:t>
            </w:r>
          </w:p>
          <w:p>
            <w:pPr>
              <w:pStyle w:val="583"/>
              <w:rPr>
                <w:rFonts w:ascii="宋体" w:hAnsi="宋体"/>
                <w:sz w:val="21"/>
                <w:szCs w:val="21"/>
              </w:rPr>
            </w:pPr>
            <w:r>
              <w:rPr>
                <w:rFonts w:hint="eastAsia" w:ascii="宋体" w:hAnsi="宋体" w:cs="宋体"/>
                <w:sz w:val="21"/>
                <w:szCs w:val="21"/>
              </w:rPr>
              <w:t>②指导抢险抢修组实施应急方案和措施。</w:t>
            </w:r>
          </w:p>
          <w:p>
            <w:pPr>
              <w:pStyle w:val="583"/>
              <w:rPr>
                <w:rFonts w:ascii="宋体" w:hAnsi="宋体"/>
                <w:sz w:val="21"/>
                <w:szCs w:val="21"/>
              </w:rPr>
            </w:pPr>
            <w:r>
              <w:rPr>
                <w:rFonts w:hint="eastAsia" w:ascii="宋体" w:hAnsi="宋体" w:cs="宋体"/>
                <w:sz w:val="21"/>
                <w:szCs w:val="21"/>
              </w:rPr>
              <w:t>③修补实施中的应急方案和措施存在的缺陷。</w:t>
            </w:r>
          </w:p>
          <w:p>
            <w:pPr>
              <w:pStyle w:val="583"/>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24" w:type="dxa"/>
            <w:noWrap w:val="0"/>
            <w:vAlign w:val="center"/>
          </w:tcPr>
          <w:p>
            <w:pPr>
              <w:pStyle w:val="583"/>
              <w:jc w:val="center"/>
              <w:rPr>
                <w:rFonts w:ascii="宋体" w:hAnsi="宋体"/>
                <w:sz w:val="21"/>
                <w:szCs w:val="21"/>
              </w:rPr>
            </w:pPr>
            <w:r>
              <w:rPr>
                <w:rFonts w:hint="eastAsia" w:ascii="宋体" w:hAnsi="宋体"/>
                <w:sz w:val="21"/>
                <w:szCs w:val="21"/>
              </w:rPr>
              <w:t>4</w:t>
            </w:r>
          </w:p>
        </w:tc>
        <w:tc>
          <w:tcPr>
            <w:tcW w:w="851" w:type="dxa"/>
            <w:noWrap w:val="0"/>
            <w:vAlign w:val="center"/>
          </w:tcPr>
          <w:p>
            <w:pPr>
              <w:pStyle w:val="583"/>
              <w:jc w:val="center"/>
              <w:rPr>
                <w:rFonts w:ascii="宋体" w:hAnsi="宋体"/>
                <w:sz w:val="21"/>
                <w:szCs w:val="21"/>
              </w:rPr>
            </w:pPr>
            <w:r>
              <w:rPr>
                <w:rFonts w:hint="eastAsia" w:ascii="宋体" w:hAnsi="宋体" w:cs="宋体"/>
                <w:sz w:val="21"/>
                <w:szCs w:val="21"/>
              </w:rPr>
              <w:t>抢险抢修组</w:t>
            </w:r>
          </w:p>
        </w:tc>
        <w:tc>
          <w:tcPr>
            <w:tcW w:w="7881" w:type="dxa"/>
            <w:noWrap w:val="0"/>
            <w:vAlign w:val="center"/>
          </w:tcPr>
          <w:p>
            <w:pPr>
              <w:pStyle w:val="583"/>
              <w:rPr>
                <w:rFonts w:ascii="宋体" w:hAnsi="宋体"/>
                <w:sz w:val="21"/>
                <w:szCs w:val="21"/>
              </w:rPr>
            </w:pPr>
            <w:r>
              <w:rPr>
                <w:rFonts w:hint="eastAsia" w:ascii="宋体" w:hAnsi="宋体" w:cs="宋体"/>
                <w:sz w:val="21"/>
                <w:szCs w:val="21"/>
              </w:rPr>
              <w:t>①实施抢险抢修的应急方案和措施，并不断加以改进。</w:t>
            </w:r>
          </w:p>
          <w:p>
            <w:pPr>
              <w:pStyle w:val="583"/>
              <w:rPr>
                <w:rFonts w:ascii="宋体" w:hAnsi="宋体"/>
                <w:sz w:val="21"/>
                <w:szCs w:val="21"/>
              </w:rPr>
            </w:pPr>
            <w:r>
              <w:rPr>
                <w:rFonts w:hint="eastAsia" w:ascii="宋体" w:hAnsi="宋体" w:cs="宋体"/>
                <w:sz w:val="21"/>
                <w:szCs w:val="21"/>
              </w:rPr>
              <w:t>②寻找受害者并转移至安全地带。</w:t>
            </w:r>
          </w:p>
          <w:p>
            <w:pPr>
              <w:pStyle w:val="583"/>
              <w:rPr>
                <w:rFonts w:ascii="宋体" w:hAnsi="宋体"/>
                <w:sz w:val="21"/>
                <w:szCs w:val="21"/>
              </w:rPr>
            </w:pPr>
            <w:r>
              <w:rPr>
                <w:rFonts w:hint="eastAsia" w:ascii="宋体" w:hAnsi="宋体" w:cs="宋体"/>
                <w:sz w:val="21"/>
                <w:szCs w:val="21"/>
              </w:rPr>
              <w:t>③在事故有可能扩大进行抢险抢修或救援时，高度注意避免意外伤害。</w:t>
            </w:r>
          </w:p>
          <w:p>
            <w:pPr>
              <w:pStyle w:val="583"/>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24" w:type="dxa"/>
            <w:noWrap w:val="0"/>
            <w:vAlign w:val="center"/>
          </w:tcPr>
          <w:p>
            <w:pPr>
              <w:pStyle w:val="583"/>
              <w:jc w:val="center"/>
              <w:rPr>
                <w:rFonts w:ascii="宋体" w:hAnsi="宋体"/>
                <w:sz w:val="21"/>
                <w:szCs w:val="21"/>
              </w:rPr>
            </w:pPr>
            <w:r>
              <w:rPr>
                <w:rFonts w:hint="eastAsia" w:ascii="宋体" w:hAnsi="宋体"/>
                <w:sz w:val="21"/>
                <w:szCs w:val="21"/>
              </w:rPr>
              <w:t>5</w:t>
            </w:r>
          </w:p>
        </w:tc>
        <w:tc>
          <w:tcPr>
            <w:tcW w:w="851" w:type="dxa"/>
            <w:noWrap w:val="0"/>
            <w:vAlign w:val="center"/>
          </w:tcPr>
          <w:p>
            <w:pPr>
              <w:pStyle w:val="583"/>
              <w:jc w:val="center"/>
              <w:rPr>
                <w:rFonts w:ascii="宋体" w:hAnsi="宋体"/>
                <w:sz w:val="21"/>
                <w:szCs w:val="21"/>
              </w:rPr>
            </w:pPr>
            <w:r>
              <w:rPr>
                <w:rFonts w:hint="eastAsia" w:ascii="宋体" w:hAnsi="宋体" w:cs="宋体"/>
                <w:sz w:val="21"/>
                <w:szCs w:val="21"/>
              </w:rPr>
              <w:t>医疗救护组</w:t>
            </w:r>
          </w:p>
        </w:tc>
        <w:tc>
          <w:tcPr>
            <w:tcW w:w="7881" w:type="dxa"/>
            <w:noWrap w:val="0"/>
            <w:vAlign w:val="center"/>
          </w:tcPr>
          <w:p>
            <w:pPr>
              <w:pStyle w:val="583"/>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pPr>
              <w:pStyle w:val="583"/>
              <w:rPr>
                <w:rFonts w:ascii="宋体" w:hAnsi="宋体"/>
                <w:sz w:val="21"/>
                <w:szCs w:val="21"/>
              </w:rPr>
            </w:pPr>
            <w:r>
              <w:rPr>
                <w:rFonts w:hint="eastAsia" w:ascii="宋体" w:hAnsi="宋体" w:cs="宋体"/>
                <w:sz w:val="21"/>
                <w:szCs w:val="21"/>
              </w:rPr>
              <w:t>②使重度受害者优先得到外部救援机构的救护。</w:t>
            </w:r>
          </w:p>
          <w:p>
            <w:pPr>
              <w:pStyle w:val="583"/>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24" w:type="dxa"/>
            <w:noWrap w:val="0"/>
            <w:vAlign w:val="center"/>
          </w:tcPr>
          <w:p>
            <w:pPr>
              <w:pStyle w:val="583"/>
              <w:jc w:val="center"/>
              <w:rPr>
                <w:rFonts w:ascii="宋体" w:hAnsi="宋体"/>
                <w:sz w:val="21"/>
                <w:szCs w:val="21"/>
              </w:rPr>
            </w:pPr>
            <w:r>
              <w:rPr>
                <w:rFonts w:hint="eastAsia" w:ascii="宋体" w:hAnsi="宋体"/>
                <w:sz w:val="21"/>
                <w:szCs w:val="21"/>
              </w:rPr>
              <w:t>6</w:t>
            </w:r>
          </w:p>
        </w:tc>
        <w:tc>
          <w:tcPr>
            <w:tcW w:w="851" w:type="dxa"/>
            <w:noWrap w:val="0"/>
            <w:vAlign w:val="center"/>
          </w:tcPr>
          <w:p>
            <w:pPr>
              <w:pStyle w:val="583"/>
              <w:jc w:val="center"/>
              <w:rPr>
                <w:rFonts w:ascii="宋体" w:hAnsi="宋体"/>
                <w:sz w:val="21"/>
                <w:szCs w:val="21"/>
              </w:rPr>
            </w:pPr>
            <w:r>
              <w:rPr>
                <w:rFonts w:hint="eastAsia" w:ascii="宋体" w:hAnsi="宋体" w:cs="宋体"/>
                <w:sz w:val="21"/>
                <w:szCs w:val="21"/>
              </w:rPr>
              <w:t>后勤保障组</w:t>
            </w:r>
          </w:p>
        </w:tc>
        <w:tc>
          <w:tcPr>
            <w:tcW w:w="7881" w:type="dxa"/>
            <w:noWrap w:val="0"/>
            <w:vAlign w:val="center"/>
          </w:tcPr>
          <w:p>
            <w:pPr>
              <w:pStyle w:val="583"/>
              <w:rPr>
                <w:rFonts w:ascii="宋体" w:hAnsi="宋体"/>
                <w:sz w:val="21"/>
                <w:szCs w:val="21"/>
              </w:rPr>
            </w:pPr>
            <w:r>
              <w:rPr>
                <w:rFonts w:hint="eastAsia" w:ascii="宋体" w:hAnsi="宋体" w:cs="宋体"/>
                <w:sz w:val="21"/>
                <w:szCs w:val="21"/>
              </w:rPr>
              <w:t>①保障系统内各组人员必须的防护、救护用品及生活物资的供给。</w:t>
            </w:r>
          </w:p>
          <w:p>
            <w:pPr>
              <w:pStyle w:val="583"/>
              <w:numPr>
                <w:ilvl w:val="0"/>
                <w:numId w:val="13"/>
              </w:numPr>
              <w:rPr>
                <w:rFonts w:ascii="宋体" w:hAnsi="宋体"/>
                <w:sz w:val="21"/>
                <w:szCs w:val="21"/>
              </w:rPr>
            </w:pPr>
            <w:r>
              <w:rPr>
                <w:rFonts w:hint="eastAsia" w:ascii="宋体" w:hAnsi="宋体" w:cs="宋体"/>
                <w:sz w:val="21"/>
                <w:szCs w:val="21"/>
              </w:rPr>
              <w:t>提供合格的抢险抢修或救援的物质及设备。</w:t>
            </w:r>
          </w:p>
        </w:tc>
      </w:tr>
    </w:tbl>
    <w:p>
      <w:pPr>
        <w:ind w:firstLine="420"/>
        <w:jc w:val="center"/>
        <w:rPr>
          <w:rFonts w:ascii="宋体" w:hAnsi="宋体" w:cs="宋体"/>
          <w:sz w:val="21"/>
          <w:szCs w:val="21"/>
        </w:rPr>
      </w:pPr>
    </w:p>
    <w:p>
      <w:pPr>
        <w:ind w:left="420" w:firstLine="480"/>
        <w:jc w:val="center"/>
        <w:rPr>
          <w:rFonts w:hint="eastAsia"/>
        </w:rPr>
      </w:pPr>
      <w:r>
        <w:rPr>
          <w:rFonts w:hint="eastAsia" w:ascii="宋体" w:hAnsi="宋体" w:cs="宋体"/>
          <w:b/>
          <w:sz w:val="21"/>
          <w:szCs w:val="21"/>
        </w:rPr>
        <w:t>表8.</w:t>
      </w:r>
      <w:r>
        <w:rPr>
          <w:rFonts w:hint="eastAsia" w:ascii="宋体" w:hAnsi="宋体" w:cs="宋体"/>
          <w:b/>
          <w:sz w:val="21"/>
          <w:szCs w:val="21"/>
          <w:lang w:val="en-US" w:eastAsia="zh-CN"/>
        </w:rPr>
        <w:t>3</w:t>
      </w:r>
      <w:r>
        <w:rPr>
          <w:rFonts w:hint="eastAsia" w:ascii="宋体" w:hAnsi="宋体" w:cs="宋体"/>
          <w:b/>
          <w:sz w:val="21"/>
          <w:szCs w:val="21"/>
        </w:rPr>
        <w:t>.</w:t>
      </w:r>
      <w:r>
        <w:rPr>
          <w:rFonts w:ascii="宋体" w:hAnsi="宋体" w:cs="宋体"/>
          <w:b/>
          <w:sz w:val="21"/>
          <w:szCs w:val="21"/>
        </w:rPr>
        <w:t>4-2</w:t>
      </w:r>
      <w:r>
        <w:rPr>
          <w:rFonts w:hint="eastAsia" w:ascii="宋体" w:hAnsi="宋体" w:cs="宋体"/>
          <w:b/>
          <w:sz w:val="21"/>
          <w:szCs w:val="21"/>
        </w:rPr>
        <w:t>　应急小组主要人员联系名单及联系电话</w:t>
      </w:r>
    </w:p>
    <w:tbl>
      <w:tblPr>
        <w:tblStyle w:val="50"/>
        <w:tblpPr w:leftFromText="180" w:rightFromText="180" w:vertAnchor="text" w:horzAnchor="margin" w:tblpXSpec="center"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07"/>
        <w:gridCol w:w="2590"/>
        <w:gridCol w:w="3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668" w:type="dxa"/>
            <w:tcBorders>
              <w:top w:val="single" w:color="auto" w:sz="8" w:space="0"/>
              <w:left w:val="single" w:color="auto" w:sz="8" w:space="0"/>
              <w:bottom w:val="single" w:color="auto" w:sz="8" w:space="0"/>
              <w:right w:val="single" w:color="auto" w:sz="8" w:space="0"/>
            </w:tcBorders>
            <w:noWrap w:val="0"/>
            <w:vAlign w:val="center"/>
          </w:tcPr>
          <w:p>
            <w:pPr>
              <w:pStyle w:val="583"/>
              <w:jc w:val="center"/>
              <w:rPr>
                <w:rFonts w:ascii="宋体" w:hAnsi="宋体" w:cs="宋体"/>
                <w:sz w:val="21"/>
                <w:szCs w:val="21"/>
              </w:rPr>
            </w:pPr>
            <w:bookmarkStart w:id="179" w:name="_Toc9476"/>
            <w:r>
              <w:rPr>
                <w:rFonts w:hint="eastAsia" w:ascii="宋体" w:hAnsi="宋体" w:cs="宋体"/>
                <w:sz w:val="21"/>
                <w:szCs w:val="21"/>
              </w:rPr>
              <w:t>应急小组</w:t>
            </w:r>
          </w:p>
        </w:tc>
        <w:tc>
          <w:tcPr>
            <w:tcW w:w="1707" w:type="dxa"/>
            <w:tcBorders>
              <w:top w:val="single" w:color="auto" w:sz="8" w:space="0"/>
              <w:left w:val="single" w:color="auto" w:sz="8" w:space="0"/>
              <w:bottom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组长（电话）</w:t>
            </w:r>
          </w:p>
        </w:tc>
        <w:tc>
          <w:tcPr>
            <w:tcW w:w="2590" w:type="dxa"/>
            <w:tcBorders>
              <w:top w:val="single" w:color="auto" w:sz="8" w:space="0"/>
              <w:bottom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组员（电话）</w:t>
            </w:r>
          </w:p>
        </w:tc>
        <w:tc>
          <w:tcPr>
            <w:tcW w:w="3641" w:type="dxa"/>
            <w:tcBorders>
              <w:top w:val="single" w:color="auto" w:sz="8" w:space="0"/>
              <w:bottom w:val="single" w:color="auto" w:sz="8" w:space="0"/>
              <w:righ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1668" w:type="dxa"/>
            <w:tcBorders>
              <w:top w:val="single" w:color="auto" w:sz="8" w:space="0"/>
              <w:left w:val="single" w:color="auto" w:sz="8" w:space="0"/>
              <w:bottom w:val="single" w:color="auto" w:sz="8" w:space="0"/>
              <w:righ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指挥领导小组</w:t>
            </w:r>
          </w:p>
        </w:tc>
        <w:tc>
          <w:tcPr>
            <w:tcW w:w="1707" w:type="dxa"/>
            <w:tcBorders>
              <w:top w:val="single" w:color="auto" w:sz="8" w:space="0"/>
              <w:left w:val="single" w:color="auto" w:sz="8" w:space="0"/>
              <w:bottom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乔利</w:t>
            </w:r>
          </w:p>
        </w:tc>
        <w:tc>
          <w:tcPr>
            <w:tcW w:w="2590" w:type="dxa"/>
            <w:tcBorders>
              <w:top w:val="single" w:color="auto" w:sz="8" w:space="0"/>
              <w:bottom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18180388237</w:t>
            </w:r>
          </w:p>
        </w:tc>
        <w:tc>
          <w:tcPr>
            <w:tcW w:w="3641" w:type="dxa"/>
            <w:tcBorders>
              <w:top w:val="single" w:color="auto" w:sz="8" w:space="0"/>
              <w:bottom w:val="single" w:color="auto" w:sz="8" w:space="0"/>
              <w:right w:val="single" w:color="auto" w:sz="8" w:space="0"/>
            </w:tcBorders>
            <w:noWrap w:val="0"/>
            <w:vAlign w:val="center"/>
          </w:tcPr>
          <w:p>
            <w:pPr>
              <w:pStyle w:val="583"/>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1668" w:type="dxa"/>
            <w:tcBorders>
              <w:top w:val="single" w:color="auto" w:sz="8" w:space="0"/>
              <w:righ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技术协调组</w:t>
            </w:r>
          </w:p>
        </w:tc>
        <w:tc>
          <w:tcPr>
            <w:tcW w:w="1707" w:type="dxa"/>
            <w:tcBorders>
              <w:top w:val="single" w:color="auto" w:sz="8" w:space="0"/>
              <w:lef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金文星</w:t>
            </w:r>
          </w:p>
        </w:tc>
        <w:tc>
          <w:tcPr>
            <w:tcW w:w="2590" w:type="dxa"/>
            <w:tcBorders>
              <w:top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18083549520</w:t>
            </w:r>
          </w:p>
        </w:tc>
        <w:tc>
          <w:tcPr>
            <w:tcW w:w="3641" w:type="dxa"/>
            <w:tcBorders>
              <w:top w:val="single" w:color="auto" w:sz="8" w:space="0"/>
              <w:right w:val="single" w:color="auto" w:sz="8" w:space="0"/>
            </w:tcBorders>
            <w:noWrap w:val="0"/>
            <w:vAlign w:val="center"/>
          </w:tcPr>
          <w:p>
            <w:pPr>
              <w:pStyle w:val="583"/>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1668" w:type="dxa"/>
            <w:tcBorders>
              <w:top w:val="single" w:color="auto" w:sz="8" w:space="0"/>
              <w:righ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抢险抢修组</w:t>
            </w:r>
          </w:p>
        </w:tc>
        <w:tc>
          <w:tcPr>
            <w:tcW w:w="1707" w:type="dxa"/>
            <w:tcBorders>
              <w:top w:val="single" w:color="auto" w:sz="8" w:space="0"/>
              <w:lef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谢功羿</w:t>
            </w:r>
          </w:p>
        </w:tc>
        <w:tc>
          <w:tcPr>
            <w:tcW w:w="2590" w:type="dxa"/>
            <w:tcBorders>
              <w:top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18521012854</w:t>
            </w:r>
          </w:p>
        </w:tc>
        <w:tc>
          <w:tcPr>
            <w:tcW w:w="3641" w:type="dxa"/>
            <w:tcBorders>
              <w:top w:val="single" w:color="auto" w:sz="8" w:space="0"/>
              <w:right w:val="single" w:color="auto" w:sz="8" w:space="0"/>
            </w:tcBorders>
            <w:noWrap w:val="0"/>
            <w:vAlign w:val="center"/>
          </w:tcPr>
          <w:p>
            <w:pPr>
              <w:pStyle w:val="583"/>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1668" w:type="dxa"/>
            <w:tcBorders>
              <w:righ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后勤保障组</w:t>
            </w:r>
          </w:p>
        </w:tc>
        <w:tc>
          <w:tcPr>
            <w:tcW w:w="1707" w:type="dxa"/>
            <w:tcBorders>
              <w:lef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高旻钰</w:t>
            </w:r>
          </w:p>
        </w:tc>
        <w:tc>
          <w:tcPr>
            <w:tcW w:w="2590" w:type="dxa"/>
            <w:noWrap w:val="0"/>
            <w:vAlign w:val="center"/>
          </w:tcPr>
          <w:p>
            <w:pPr>
              <w:pStyle w:val="583"/>
              <w:jc w:val="center"/>
              <w:rPr>
                <w:rFonts w:ascii="宋体" w:hAnsi="宋体" w:cs="宋体"/>
                <w:sz w:val="21"/>
                <w:szCs w:val="21"/>
              </w:rPr>
            </w:pPr>
            <w:r>
              <w:rPr>
                <w:rFonts w:hint="eastAsia" w:ascii="宋体" w:hAnsi="宋体" w:cs="宋体"/>
                <w:sz w:val="21"/>
                <w:szCs w:val="21"/>
              </w:rPr>
              <w:t>18207326211</w:t>
            </w:r>
          </w:p>
        </w:tc>
        <w:tc>
          <w:tcPr>
            <w:tcW w:w="3641" w:type="dxa"/>
            <w:tcBorders>
              <w:right w:val="single" w:color="auto" w:sz="8" w:space="0"/>
            </w:tcBorders>
            <w:noWrap w:val="0"/>
            <w:vAlign w:val="center"/>
          </w:tcPr>
          <w:p>
            <w:pPr>
              <w:pStyle w:val="583"/>
              <w:rPr>
                <w:rFonts w:ascii="宋体" w:hAnsi="宋体" w:cs="宋体"/>
                <w:sz w:val="21"/>
                <w:szCs w:val="21"/>
              </w:rPr>
            </w:pPr>
            <w:r>
              <w:rPr>
                <w:rFonts w:hint="eastAsia" w:ascii="宋体" w:hAnsi="宋体" w:cs="宋体"/>
                <w:sz w:val="21"/>
                <w:szCs w:val="21"/>
              </w:rPr>
              <w:t>资金和车辆的调配，救援机具、器材和物资的供应。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1668" w:type="dxa"/>
            <w:tcBorders>
              <w:righ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通讯联络组</w:t>
            </w:r>
          </w:p>
        </w:tc>
        <w:tc>
          <w:tcPr>
            <w:tcW w:w="1707" w:type="dxa"/>
            <w:tcBorders>
              <w:lef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陈俊</w:t>
            </w:r>
          </w:p>
        </w:tc>
        <w:tc>
          <w:tcPr>
            <w:tcW w:w="2590" w:type="dxa"/>
            <w:noWrap w:val="0"/>
            <w:vAlign w:val="center"/>
          </w:tcPr>
          <w:p>
            <w:pPr>
              <w:pStyle w:val="583"/>
              <w:jc w:val="center"/>
              <w:rPr>
                <w:rFonts w:ascii="宋体" w:hAnsi="宋体" w:cs="宋体"/>
                <w:sz w:val="21"/>
                <w:szCs w:val="21"/>
              </w:rPr>
            </w:pPr>
            <w:r>
              <w:rPr>
                <w:rFonts w:hint="eastAsia" w:ascii="宋体" w:hAnsi="宋体" w:cs="宋体"/>
                <w:sz w:val="21"/>
                <w:szCs w:val="21"/>
              </w:rPr>
              <w:t>17854115161</w:t>
            </w:r>
          </w:p>
        </w:tc>
        <w:tc>
          <w:tcPr>
            <w:tcW w:w="3641" w:type="dxa"/>
            <w:tcBorders>
              <w:right w:val="single" w:color="auto" w:sz="8" w:space="0"/>
            </w:tcBorders>
            <w:noWrap w:val="0"/>
            <w:vAlign w:val="center"/>
          </w:tcPr>
          <w:p>
            <w:pPr>
              <w:pStyle w:val="583"/>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1668" w:type="dxa"/>
            <w:tcBorders>
              <w:righ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医疗救护组</w:t>
            </w:r>
          </w:p>
        </w:tc>
        <w:tc>
          <w:tcPr>
            <w:tcW w:w="1707" w:type="dxa"/>
            <w:tcBorders>
              <w:left w:val="single" w:color="auto" w:sz="8" w:space="0"/>
            </w:tcBorders>
            <w:noWrap w:val="0"/>
            <w:vAlign w:val="center"/>
          </w:tcPr>
          <w:p>
            <w:pPr>
              <w:pStyle w:val="583"/>
              <w:jc w:val="center"/>
              <w:rPr>
                <w:rFonts w:ascii="宋体" w:hAnsi="宋体" w:cs="宋体"/>
                <w:sz w:val="21"/>
                <w:szCs w:val="21"/>
              </w:rPr>
            </w:pPr>
            <w:r>
              <w:rPr>
                <w:rFonts w:hint="eastAsia" w:ascii="宋体" w:hAnsi="宋体" w:cs="宋体"/>
                <w:sz w:val="21"/>
                <w:szCs w:val="21"/>
              </w:rPr>
              <w:t>杨晓伟</w:t>
            </w:r>
          </w:p>
        </w:tc>
        <w:tc>
          <w:tcPr>
            <w:tcW w:w="2590" w:type="dxa"/>
            <w:noWrap w:val="0"/>
            <w:vAlign w:val="center"/>
          </w:tcPr>
          <w:p>
            <w:pPr>
              <w:pStyle w:val="583"/>
              <w:jc w:val="center"/>
              <w:rPr>
                <w:rFonts w:ascii="宋体" w:hAnsi="宋体" w:cs="宋体"/>
                <w:sz w:val="21"/>
                <w:szCs w:val="21"/>
              </w:rPr>
            </w:pPr>
            <w:r>
              <w:rPr>
                <w:rFonts w:hint="eastAsia" w:ascii="宋体" w:hAnsi="宋体" w:cs="宋体"/>
                <w:sz w:val="21"/>
                <w:szCs w:val="21"/>
              </w:rPr>
              <w:t>13797412788</w:t>
            </w:r>
          </w:p>
        </w:tc>
        <w:tc>
          <w:tcPr>
            <w:tcW w:w="3641" w:type="dxa"/>
            <w:tcBorders>
              <w:right w:val="single" w:color="auto" w:sz="8" w:space="0"/>
            </w:tcBorders>
            <w:noWrap w:val="0"/>
            <w:vAlign w:val="center"/>
          </w:tcPr>
          <w:p>
            <w:pPr>
              <w:pStyle w:val="583"/>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pPr>
        <w:pStyle w:val="580"/>
        <w:ind w:firstLine="0" w:firstLineChars="0"/>
        <w:rPr>
          <w:rFonts w:hint="eastAsia"/>
          <w:sz w:val="10"/>
          <w:szCs w:val="10"/>
        </w:rPr>
      </w:pPr>
    </w:p>
    <w:p>
      <w:pPr>
        <w:pStyle w:val="5"/>
        <w:spacing w:before="163"/>
        <w:ind w:left="720" w:leftChars="0" w:firstLineChars="0"/>
        <w:outlineLvl w:val="2"/>
        <w:rPr>
          <w:rFonts w:hint="eastAsia"/>
          <w:color w:val="auto"/>
          <w:lang w:val="en-US" w:eastAsia="zh-CN"/>
        </w:rPr>
      </w:pPr>
      <w:bookmarkStart w:id="180" w:name="_Toc13964"/>
      <w:r>
        <w:rPr>
          <w:rFonts w:hint="eastAsia"/>
          <w:color w:val="auto"/>
          <w:lang w:val="en-US" w:eastAsia="zh-CN"/>
        </w:rPr>
        <w:t>安全事故应急救援程序</w:t>
      </w:r>
      <w:bookmarkEnd w:id="179"/>
      <w:bookmarkEnd w:id="180"/>
    </w:p>
    <w:p>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pPr>
        <w:pStyle w:val="4"/>
        <w:spacing w:before="163"/>
        <w:ind w:left="480" w:leftChars="0" w:firstLineChars="0"/>
        <w:rPr>
          <w:rFonts w:hint="eastAsia"/>
          <w:color w:val="auto"/>
          <w:lang w:val="en-US" w:eastAsia="zh-CN"/>
        </w:rPr>
      </w:pPr>
      <w:bookmarkStart w:id="181" w:name="_Toc109137397"/>
      <w:bookmarkStart w:id="182" w:name="_Toc10409840"/>
      <w:bookmarkStart w:id="183" w:name="_Toc17108"/>
      <w:r>
        <w:rPr>
          <w:rFonts w:hint="eastAsia"/>
          <w:color w:val="auto"/>
          <w:lang w:val="en-US" w:eastAsia="zh-CN"/>
        </w:rPr>
        <w:t>预防与预警</w:t>
      </w:r>
      <w:bookmarkEnd w:id="181"/>
      <w:bookmarkEnd w:id="182"/>
      <w:bookmarkEnd w:id="183"/>
    </w:p>
    <w:p>
      <w:pPr>
        <w:pStyle w:val="5"/>
        <w:spacing w:before="163"/>
        <w:ind w:left="720" w:leftChars="0" w:firstLineChars="0"/>
        <w:outlineLvl w:val="2"/>
        <w:rPr>
          <w:rFonts w:hint="eastAsia"/>
          <w:color w:val="auto"/>
          <w:lang w:val="en-US" w:eastAsia="zh-CN"/>
        </w:rPr>
      </w:pPr>
      <w:bookmarkStart w:id="184" w:name="_Toc3710"/>
      <w:bookmarkStart w:id="185" w:name="_Toc22787"/>
      <w:r>
        <w:rPr>
          <w:rFonts w:hint="eastAsia"/>
          <w:color w:val="auto"/>
          <w:lang w:val="en-US" w:eastAsia="zh-CN"/>
        </w:rPr>
        <w:t>危险源监控：</w:t>
      </w:r>
      <w:bookmarkEnd w:id="184"/>
      <w:bookmarkEnd w:id="185"/>
    </w:p>
    <w:p>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pPr>
        <w:pStyle w:val="5"/>
        <w:spacing w:before="163"/>
        <w:ind w:left="720" w:leftChars="0" w:firstLineChars="0"/>
        <w:outlineLvl w:val="2"/>
        <w:rPr>
          <w:rFonts w:hint="eastAsia"/>
          <w:color w:val="auto"/>
          <w:lang w:val="en-US" w:eastAsia="zh-CN"/>
        </w:rPr>
      </w:pPr>
      <w:bookmarkStart w:id="186" w:name="_Toc28144"/>
      <w:bookmarkStart w:id="187" w:name="_Toc30743"/>
      <w:r>
        <w:rPr>
          <w:rFonts w:hint="eastAsia"/>
          <w:color w:val="auto"/>
          <w:lang w:val="en-US" w:eastAsia="zh-CN"/>
        </w:rPr>
        <w:t>预警行动</w:t>
      </w:r>
      <w:bookmarkEnd w:id="186"/>
      <w:bookmarkEnd w:id="187"/>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定期检查塔机各安全装置、各制动器、吊钩、钢丝绳、各连接件（如螺栓肖轴等），各构件焊缝及塔机垂直度等，如发现问题，有信息栏公开，并要求及时整改，整改合格安全后，方可继续作业。</w:t>
      </w:r>
    </w:p>
    <w:p>
      <w:pPr>
        <w:pStyle w:val="4"/>
        <w:spacing w:before="163"/>
        <w:ind w:left="480" w:leftChars="0" w:firstLineChars="0"/>
        <w:rPr>
          <w:rFonts w:hint="eastAsia"/>
          <w:color w:val="auto"/>
          <w:lang w:val="en-US" w:eastAsia="zh-CN"/>
        </w:rPr>
      </w:pPr>
      <w:bookmarkStart w:id="188" w:name="_Toc10409841"/>
      <w:bookmarkStart w:id="189" w:name="_Toc109137398"/>
      <w:bookmarkStart w:id="190" w:name="_Toc32231"/>
      <w:r>
        <w:rPr>
          <w:rFonts w:hint="eastAsia"/>
          <w:color w:val="auto"/>
          <w:lang w:val="en-US" w:eastAsia="zh-CN"/>
        </w:rPr>
        <w:t>应急响应</w:t>
      </w:r>
      <w:bookmarkEnd w:id="188"/>
      <w:bookmarkEnd w:id="189"/>
      <w:bookmarkEnd w:id="190"/>
    </w:p>
    <w:p>
      <w:pPr>
        <w:pStyle w:val="5"/>
        <w:spacing w:before="163"/>
        <w:ind w:left="720" w:leftChars="0" w:firstLineChars="0"/>
        <w:outlineLvl w:val="2"/>
        <w:rPr>
          <w:rFonts w:hint="eastAsia"/>
          <w:color w:val="auto"/>
          <w:lang w:val="en-US" w:eastAsia="zh-CN"/>
        </w:rPr>
      </w:pPr>
      <w:bookmarkStart w:id="191" w:name="_Toc2877"/>
      <w:bookmarkStart w:id="192" w:name="_Toc27520"/>
      <w:r>
        <w:rPr>
          <w:rFonts w:hint="eastAsia"/>
          <w:color w:val="auto"/>
          <w:lang w:val="en-US" w:eastAsia="zh-CN"/>
        </w:rPr>
        <w:t>响应分级</w:t>
      </w:r>
      <w:bookmarkEnd w:id="191"/>
      <w:bookmarkEnd w:id="192"/>
    </w:p>
    <w:p>
      <w:pPr>
        <w:pStyle w:val="558"/>
        <w:ind w:left="420" w:firstLine="0" w:firstLineChars="0"/>
        <w:jc w:val="center"/>
        <w:rPr>
          <w:rFonts w:ascii="宋体" w:hAnsi="宋体" w:cs="宋体"/>
          <w:b/>
          <w:sz w:val="21"/>
          <w:szCs w:val="21"/>
        </w:rPr>
      </w:pPr>
      <w:r>
        <w:rPr>
          <w:rFonts w:hint="eastAsia" w:ascii="宋体" w:hAnsi="宋体" w:cs="宋体"/>
          <w:b/>
          <w:sz w:val="21"/>
          <w:szCs w:val="21"/>
        </w:rPr>
        <w:t>表8.</w:t>
      </w:r>
      <w:r>
        <w:rPr>
          <w:rFonts w:hint="eastAsia" w:ascii="宋体" w:hAnsi="宋体" w:cs="宋体"/>
          <w:b/>
          <w:sz w:val="21"/>
          <w:szCs w:val="21"/>
          <w:lang w:val="en-US" w:eastAsia="zh-CN"/>
        </w:rPr>
        <w:t>5</w:t>
      </w:r>
      <w:r>
        <w:rPr>
          <w:rFonts w:hint="eastAsia" w:ascii="宋体" w:hAnsi="宋体" w:cs="宋体"/>
          <w:b/>
          <w:sz w:val="21"/>
          <w:szCs w:val="21"/>
        </w:rPr>
        <w:t>-1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pPr>
              <w:pStyle w:val="583"/>
              <w:jc w:val="center"/>
              <w:rPr>
                <w:rFonts w:ascii="宋体" w:hAnsi="宋体"/>
                <w:sz w:val="21"/>
                <w:szCs w:val="21"/>
              </w:rPr>
            </w:pPr>
            <w:r>
              <w:rPr>
                <w:rFonts w:hint="eastAsia" w:ascii="宋体" w:hAnsi="宋体" w:cs="宋体"/>
                <w:sz w:val="21"/>
                <w:szCs w:val="21"/>
              </w:rPr>
              <w:t>响应级别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pPr>
              <w:pStyle w:val="583"/>
              <w:jc w:val="center"/>
              <w:rPr>
                <w:rFonts w:ascii="宋体" w:hAnsi="宋体"/>
                <w:sz w:val="21"/>
                <w:szCs w:val="21"/>
              </w:rPr>
            </w:pPr>
          </w:p>
        </w:tc>
        <w:tc>
          <w:tcPr>
            <w:tcW w:w="1481" w:type="dxa"/>
            <w:vMerge w:val="continue"/>
            <w:noWrap w:val="0"/>
            <w:vAlign w:val="center"/>
          </w:tcPr>
          <w:p>
            <w:pPr>
              <w:pStyle w:val="583"/>
              <w:jc w:val="center"/>
              <w:rPr>
                <w:rFonts w:ascii="宋体" w:hAnsi="宋体"/>
                <w:sz w:val="21"/>
                <w:szCs w:val="21"/>
              </w:rPr>
            </w:pP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pPr>
              <w:pStyle w:val="583"/>
              <w:jc w:val="center"/>
              <w:rPr>
                <w:rFonts w:ascii="宋体" w:hAnsi="宋体"/>
                <w:sz w:val="21"/>
                <w:szCs w:val="21"/>
              </w:rPr>
            </w:pPr>
          </w:p>
        </w:tc>
        <w:tc>
          <w:tcPr>
            <w:tcW w:w="1158" w:type="dxa"/>
            <w:vMerge w:val="continue"/>
            <w:noWrap w:val="0"/>
            <w:vAlign w:val="center"/>
          </w:tcPr>
          <w:p>
            <w:pPr>
              <w:pStyle w:val="583"/>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41" w:type="dxa"/>
            <w:noWrap w:val="0"/>
            <w:vAlign w:val="center"/>
          </w:tcPr>
          <w:p>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pPr>
              <w:pStyle w:val="583"/>
              <w:jc w:val="center"/>
              <w:rPr>
                <w:rFonts w:ascii="宋体" w:hAnsi="宋体"/>
                <w:sz w:val="21"/>
                <w:szCs w:val="21"/>
              </w:rPr>
            </w:pPr>
          </w:p>
        </w:tc>
        <w:tc>
          <w:tcPr>
            <w:tcW w:w="1267" w:type="dxa"/>
            <w:noWrap w:val="0"/>
            <w:vAlign w:val="center"/>
          </w:tcPr>
          <w:p>
            <w:pPr>
              <w:pStyle w:val="583"/>
              <w:jc w:val="center"/>
              <w:rPr>
                <w:rFonts w:ascii="宋体" w:hAnsi="宋体"/>
                <w:sz w:val="21"/>
                <w:szCs w:val="21"/>
              </w:rPr>
            </w:pPr>
          </w:p>
        </w:tc>
        <w:tc>
          <w:tcPr>
            <w:tcW w:w="1285" w:type="dxa"/>
            <w:noWrap w:val="0"/>
            <w:vAlign w:val="center"/>
          </w:tcPr>
          <w:p>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pPr>
              <w:pStyle w:val="583"/>
              <w:jc w:val="center"/>
              <w:rPr>
                <w:rFonts w:ascii="宋体" w:hAnsi="宋体"/>
                <w:sz w:val="21"/>
                <w:szCs w:val="21"/>
              </w:rPr>
            </w:pPr>
          </w:p>
        </w:tc>
        <w:tc>
          <w:tcPr>
            <w:tcW w:w="1285" w:type="dxa"/>
            <w:noWrap w:val="0"/>
            <w:vAlign w:val="center"/>
          </w:tcPr>
          <w:p>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集团公司</w:t>
            </w:r>
          </w:p>
        </w:tc>
      </w:tr>
    </w:tbl>
    <w:p>
      <w:pPr>
        <w:pStyle w:val="5"/>
        <w:spacing w:before="163"/>
        <w:ind w:left="720" w:leftChars="0" w:firstLineChars="0"/>
        <w:outlineLvl w:val="2"/>
        <w:rPr>
          <w:rFonts w:hint="eastAsia"/>
          <w:color w:val="auto"/>
          <w:lang w:val="en-US" w:eastAsia="zh-CN"/>
        </w:rPr>
      </w:pPr>
      <w:bookmarkStart w:id="193" w:name="_Toc422"/>
      <w:bookmarkStart w:id="194" w:name="_Toc22911"/>
      <w:bookmarkStart w:id="195" w:name="_Toc27908"/>
      <w:r>
        <w:rPr>
          <w:rFonts w:hint="eastAsia"/>
          <w:color w:val="auto"/>
          <w:lang w:val="en-US" w:eastAsia="zh-CN"/>
        </w:rPr>
        <w:t>事故发生后的内部报告程序</w:t>
      </w:r>
      <w:bookmarkEnd w:id="193"/>
      <w:bookmarkEnd w:id="194"/>
      <w:bookmarkEnd w:id="195"/>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发生事故后，现场操作或作业人员第一时间通知主管，街道报告后，立即进行现场确认并上报应急救援指挥部报告情况（发生事故设备型号、参数、位置、事故程度、大致损失情况）。按图所示流程进行。</w:t>
      </w:r>
    </w:p>
    <w:p>
      <w:pPr>
        <w:ind w:firstLine="480"/>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9"/>
                    <a:stretch>
                      <a:fillRect/>
                    </a:stretch>
                  </pic:blipFill>
                  <pic:spPr>
                    <a:xfrm>
                      <a:off x="0" y="0"/>
                      <a:ext cx="5433060" cy="723900"/>
                    </a:xfrm>
                    <a:prstGeom prst="rect">
                      <a:avLst/>
                    </a:prstGeom>
                    <a:noFill/>
                    <a:ln>
                      <a:noFill/>
                    </a:ln>
                  </pic:spPr>
                </pic:pic>
              </a:graphicData>
            </a:graphic>
          </wp:inline>
        </w:drawing>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1）应急指挥</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发现险情后，立即启动项目部应急预案，努力将事故危害程度降低到最小。</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当施工现场发生无法或不易控制的安全生产事故时，启动公司专项应急预案。公司应急救援指挥中心接到响应级别事故报告后，经对事故严重程度核实后，判断是否有能力组织救援。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如有能力组织救援，及时启动公司专项应急救援预案，否则立即向集团公司报告。</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公司应急救援指挥中心通知应急指挥人员和工作组，停止手头一切工作，立即到位，通报事故情况，按照各职能小组分工组织救援。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2）应急行动</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指挥人员到达现场后，立即了解现场事故情况，划定安全和危险区域，设立标志，实行现场保护，安全警戒，疏导车流，保障救援道路的畅通，维护好现场秩序。</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按预案规定职责明确各应急工作组救援任务,组织救援。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对事故现场进行调查取证，因抢救人员、防止事态扩大、恢复生产及疏通交通等原因，需要移动现场物件的，应当做好标志，采取拍照、摄像、绘图等方法详细记录事故现场原貌，妥善保存现场重要痕迹、物证。</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3）资源调配</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组织抢险救援队伍,调配应急救援物资、装备、器材、药品、医疗器械、抢险车辆等物资，为应急行动做好充分准备。</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4）应急避险</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抢险车辆赶往事发现场和急救车辆护送伤害人员到达医院的途中，按交通规则正确驾驶车辆，避免交通事故发生。</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在疏散人群过程中，要选择安全通道，合理有序引导撤离，防止相互践踏受到伤害。</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在现场抢救伤员的过程中，要根据伤员受伤部位和伤害程度,正确施救，避免盲目抬运拖拉,给后续抢救工作带来麻烦,防止使受伤人员再次受伤或加重伤害程度。</w:t>
      </w:r>
    </w:p>
    <w:p>
      <w:pPr>
        <w:pStyle w:val="4"/>
        <w:spacing w:before="163"/>
        <w:ind w:left="480" w:leftChars="0" w:firstLineChars="0"/>
        <w:rPr>
          <w:rFonts w:hint="eastAsia"/>
          <w:color w:val="auto"/>
          <w:lang w:val="en-US" w:eastAsia="zh-CN"/>
        </w:rPr>
      </w:pPr>
      <w:bookmarkStart w:id="196" w:name="_Toc109137399"/>
      <w:bookmarkStart w:id="197" w:name="_Toc10409842"/>
      <w:bookmarkStart w:id="198" w:name="_Toc29501"/>
      <w:r>
        <w:rPr>
          <w:rFonts w:hint="eastAsia"/>
          <w:color w:val="auto"/>
          <w:lang w:val="en-US" w:eastAsia="zh-CN"/>
        </w:rPr>
        <w:t>突发事件应急预案</w:t>
      </w:r>
      <w:bookmarkEnd w:id="196"/>
      <w:bookmarkEnd w:id="197"/>
      <w:bookmarkEnd w:id="198"/>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1）接警与通知</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安全事故以后，项目部必须立即报告到业主代表，业主代表在了解事故准确位置、事故性质、死伤人数及其它有关情况后，立即报告公司分管领导、主管领导和集团公司有关部塔，全过程时间不得超过6小时。</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2）指挥与控制</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1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①</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起重机倾覆事故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2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②</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吊装构件滑落事故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3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③</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操作人员高处坠落事故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塔机安装时，高处作业人员如不能严格遵守操作规程进行作业，或安全防护设施上的缺陷，将会造成人员坠落或坠落物伤人事故。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当发生高处坠落事故时，进入坠落现场必须先审视上方是否还有其它物体会发生再次坠落，当确定无再次坠落危险时，方可开始进行应急救援。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迅速通知各相关人员参加现场救援，以尽可能缩小事故影响及损失为原则，同时在整个抢救过程中，负责现场通讯和对外联系。</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根据事故性质及趋势，向有关部门汇报，寻求社会紧急救援。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4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④</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起重吊装伤害应急措施</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塔机安装施工中，涉及大型机械、大件材料等起重吊装，如果操作或管理不当，就有可能造成人员伤亡和财产损失。</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当发生起重吊装伤害事故时，首先必须确定受害人所处的准确位置，并根据周围环境，选择可以用来作为支撑的材料，架空重物，开始施救。</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如重物庞大一时无法架空时，必须先行对受害人所处的位置供氧，确保被压者有生存的氧气需要，同时要安排专人负责和受害人通话，平静被人心情，让被压者，尽量少讲话、少运动，等待救援。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其他应急措施同高处坠落应急措施。</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5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⑤</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电网触电伤害事故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6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⑥</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失火事故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7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⑦</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急救援的一般原则：</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8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⑧</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急救知识与技术</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pPr>
        <w:pStyle w:val="4"/>
        <w:spacing w:before="163"/>
        <w:ind w:left="480" w:leftChars="0" w:firstLineChars="0"/>
        <w:rPr>
          <w:rFonts w:hint="eastAsia"/>
          <w:color w:val="auto"/>
          <w:lang w:val="en-US" w:eastAsia="zh-CN"/>
        </w:rPr>
      </w:pPr>
      <w:bookmarkStart w:id="199" w:name="_Toc109137400"/>
      <w:bookmarkStart w:id="200" w:name="_Toc10409843"/>
      <w:bookmarkStart w:id="201" w:name="_Toc17205"/>
      <w:r>
        <w:rPr>
          <w:rFonts w:hint="eastAsia"/>
          <w:color w:val="auto"/>
          <w:lang w:val="en-US" w:eastAsia="zh-CN"/>
        </w:rPr>
        <w:t>应急保障</w:t>
      </w:r>
      <w:bookmarkEnd w:id="199"/>
      <w:bookmarkEnd w:id="200"/>
      <w:bookmarkEnd w:id="201"/>
      <w:bookmarkStart w:id="202" w:name="_Toc499215404"/>
      <w:bookmarkStart w:id="203" w:name="_Toc5056"/>
      <w:bookmarkStart w:id="204" w:name="_Toc499197842"/>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（1）通讯与信息保障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（2）应急物资装备保障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（3）经费保障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（4）其它保障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①发生应急救援事故后，应保证事故地点距干线公路的救援便道畅通，保证救援车辆的数量。</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②后勤部配置止血、消炎药品，以及医疗包扎用具，并在现场进行临时包扎、用药。</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 xml:space="preserve">③后场调度人员应事先熟悉周边医疗单位的情况，以便在事故时能及时把伤员送到合适的医疗单位救治。 </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④警示标语、标牌</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⑤劳动防护用品配置</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⑥消防器材</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202"/>
    <w:bookmarkEnd w:id="203"/>
    <w:bookmarkEnd w:id="204"/>
    <w:p>
      <w:pPr>
        <w:pStyle w:val="3"/>
        <w:spacing w:before="163"/>
        <w:ind w:left="240" w:leftChars="0" w:firstLineChars="0"/>
        <w:rPr>
          <w:rFonts w:hint="eastAsia"/>
          <w:color w:val="auto"/>
          <w:lang w:eastAsia="zh-CN"/>
        </w:rPr>
      </w:pPr>
      <w:bookmarkStart w:id="205" w:name="_Toc109137401"/>
      <w:bookmarkStart w:id="206" w:name="_Toc25233"/>
      <w:r>
        <w:rPr>
          <w:rFonts w:hint="eastAsia"/>
          <w:color w:val="auto"/>
          <w:lang w:eastAsia="zh-CN"/>
        </w:rPr>
        <w:t>计算书及相关图纸</w:t>
      </w:r>
      <w:bookmarkEnd w:id="205"/>
      <w:bookmarkEnd w:id="206"/>
    </w:p>
    <w:p>
      <w:pPr>
        <w:pStyle w:val="4"/>
        <w:spacing w:before="163"/>
        <w:ind w:left="480" w:leftChars="0" w:firstLineChars="0"/>
        <w:rPr>
          <w:rFonts w:hint="eastAsia"/>
          <w:color w:val="auto"/>
          <w:lang w:val="en-US" w:eastAsia="zh-CN"/>
        </w:rPr>
      </w:pPr>
      <w:bookmarkStart w:id="207" w:name="_Toc109137402"/>
      <w:bookmarkStart w:id="208" w:name="_Toc28961"/>
      <w:r>
        <w:rPr>
          <w:rFonts w:hint="eastAsia"/>
          <w:color w:val="auto"/>
          <w:lang w:val="en-US" w:eastAsia="zh-CN"/>
        </w:rPr>
        <w:t>起重机选型及计算</w:t>
      </w:r>
      <w:bookmarkEnd w:id="207"/>
      <w:bookmarkEnd w:id="208"/>
    </w:p>
    <w:p>
      <w:pPr>
        <w:pStyle w:val="5"/>
        <w:spacing w:before="163"/>
        <w:ind w:left="720" w:leftChars="0" w:firstLineChars="0"/>
        <w:outlineLvl w:val="2"/>
        <w:rPr>
          <w:rFonts w:hint="eastAsia"/>
          <w:color w:val="auto"/>
          <w:lang w:val="en-US" w:eastAsia="zh-CN"/>
        </w:rPr>
      </w:pPr>
      <w:bookmarkStart w:id="209" w:name="_Toc15324"/>
      <w:bookmarkStart w:id="210" w:name="_Toc28724"/>
      <w:r>
        <w:rPr>
          <w:rFonts w:hint="eastAsia"/>
          <w:color w:val="auto"/>
          <w:lang w:val="en-US" w:eastAsia="zh-CN"/>
        </w:rPr>
        <w:t>起重机的选型</w:t>
      </w:r>
      <w:bookmarkEnd w:id="209"/>
      <w:bookmarkEnd w:id="210"/>
    </w:p>
    <w:p>
      <w:pPr>
        <w:ind w:firstLine="422"/>
        <w:jc w:val="center"/>
        <w:rPr>
          <w:rFonts w:hint="eastAsia" w:ascii="宋体" w:hAnsi="宋体" w:cs="宋体"/>
          <w:b/>
          <w:bCs/>
          <w:sz w:val="21"/>
          <w:szCs w:val="21"/>
        </w:rPr>
      </w:pPr>
      <w:r>
        <w:rPr>
          <w:rFonts w:hint="eastAsia" w:ascii="宋体" w:hAnsi="宋体" w:cs="宋体"/>
          <w:b/>
          <w:bCs/>
          <w:sz w:val="21"/>
          <w:szCs w:val="21"/>
        </w:rPr>
        <w:t>表</w:t>
      </w:r>
      <w:r>
        <w:rPr>
          <w:rFonts w:hint="eastAsia" w:ascii="宋体" w:hAnsi="宋体" w:cs="宋体"/>
          <w:b/>
          <w:bCs/>
          <w:sz w:val="21"/>
          <w:szCs w:val="21"/>
          <w:lang w:val="en-US" w:eastAsia="zh-CN"/>
        </w:rPr>
        <w:t>9</w:t>
      </w:r>
      <w:r>
        <w:rPr>
          <w:rFonts w:hint="eastAsia" w:ascii="宋体" w:hAnsi="宋体" w:cs="宋体"/>
          <w:b/>
          <w:bCs/>
          <w:sz w:val="21"/>
          <w:szCs w:val="21"/>
        </w:rPr>
        <w:t>.1－1XGA6013-6S</w:t>
      </w:r>
      <w:r>
        <w:rPr>
          <w:rFonts w:hint="eastAsia" w:ascii="宋体" w:hAnsi="宋体" w:cs="宋体"/>
          <w:b/>
          <w:bCs/>
          <w:sz w:val="21"/>
          <w:szCs w:val="21"/>
          <w:lang w:val="en-US" w:eastAsia="zh-CN"/>
        </w:rPr>
        <w:t>1</w:t>
      </w:r>
      <w:r>
        <w:rPr>
          <w:rFonts w:hint="eastAsia" w:ascii="宋体" w:hAnsi="宋体" w:cs="宋体"/>
          <w:b/>
          <w:bCs/>
          <w:sz w:val="21"/>
          <w:szCs w:val="21"/>
        </w:rPr>
        <w:t>型塔式起重机主要部件重量参数</w:t>
      </w:r>
    </w:p>
    <w:tbl>
      <w:tblPr>
        <w:tblStyle w:val="50"/>
        <w:tblW w:w="0" w:type="auto"/>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1838</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泵站、平台、护栏</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hint="eastAsia" w:ascii="宋体" w:hAnsi="宋体"/>
                <w:sz w:val="21"/>
                <w:szCs w:val="21"/>
              </w:rPr>
            </w:pPr>
            <w:r>
              <w:rPr>
                <w:rFonts w:ascii="宋体" w:hAnsi="宋体" w:cs="新宋体"/>
                <w:sz w:val="21"/>
                <w:szCs w:val="21"/>
              </w:rPr>
              <w:t>含</w:t>
            </w:r>
            <w:r>
              <w:rPr>
                <w:rFonts w:hint="eastAsia" w:ascii="宋体" w:hAnsi="宋体" w:cs="新宋体"/>
                <w:sz w:val="21"/>
                <w:szCs w:val="21"/>
              </w:rPr>
              <w:t>回转机构、回转支承、司机室</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2548</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50米</w:t>
            </w:r>
            <w:r>
              <w:rPr>
                <w:rFonts w:ascii="宋体" w:hAnsi="宋体" w:cs="新宋体"/>
                <w:sz w:val="21"/>
                <w:szCs w:val="21"/>
              </w:rPr>
              <w:t>起重臂</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5323</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7</w:t>
            </w:r>
          </w:p>
        </w:tc>
        <w:tc>
          <w:tcPr>
            <w:tcW w:w="2735"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55米起重臂总成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5561</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8</w:t>
            </w:r>
          </w:p>
        </w:tc>
        <w:tc>
          <w:tcPr>
            <w:tcW w:w="2735"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60米起重臂总成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5799</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9</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司机室</w:t>
            </w:r>
          </w:p>
        </w:tc>
        <w:tc>
          <w:tcPr>
            <w:tcW w:w="1201"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850</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10</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吊钩</w:t>
            </w:r>
          </w:p>
        </w:tc>
        <w:tc>
          <w:tcPr>
            <w:tcW w:w="1201"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248</w:t>
            </w:r>
          </w:p>
        </w:tc>
        <w:tc>
          <w:tcPr>
            <w:tcW w:w="856"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cs="新宋体"/>
                <w:sz w:val="21"/>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11</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标准节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838</w:t>
            </w:r>
          </w:p>
        </w:tc>
        <w:tc>
          <w:tcPr>
            <w:tcW w:w="856"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spacing w:line="360" w:lineRule="exact"/>
              <w:ind w:firstLine="0" w:firstLineChars="0"/>
              <w:jc w:val="center"/>
              <w:rPr>
                <w:rFonts w:ascii="宋体" w:hAnsi="宋体"/>
                <w:sz w:val="21"/>
                <w:szCs w:val="21"/>
                <w:lang w:eastAsia="en-US"/>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lang w:eastAsia="zh-CN"/>
              </w:rPr>
            </w:pPr>
            <w:r>
              <w:rPr>
                <w:rFonts w:hint="eastAsia" w:ascii="宋体" w:hAnsi="宋体" w:cs="新宋体"/>
                <w:sz w:val="21"/>
                <w:szCs w:val="21"/>
                <w:lang w:eastAsia="zh-CN"/>
              </w:rPr>
              <w:t>12</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特殊节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1109</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13</w:t>
            </w:r>
          </w:p>
        </w:tc>
        <w:tc>
          <w:tcPr>
            <w:tcW w:w="2735" w:type="dxa"/>
            <w:noWrap w:val="0"/>
            <w:vAlign w:val="center"/>
          </w:tcPr>
          <w:p>
            <w:pPr>
              <w:pStyle w:val="402"/>
              <w:spacing w:line="360" w:lineRule="exact"/>
              <w:ind w:firstLine="0" w:firstLineChars="0"/>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平衡重</w:t>
            </w:r>
          </w:p>
        </w:tc>
        <w:tc>
          <w:tcPr>
            <w:tcW w:w="1201" w:type="dxa"/>
            <w:noWrap w:val="0"/>
            <w:vAlign w:val="center"/>
          </w:tcPr>
          <w:p>
            <w:pPr>
              <w:pStyle w:val="402"/>
              <w:spacing w:line="360" w:lineRule="exact"/>
              <w:ind w:firstLine="0" w:firstLineChars="0"/>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2695</w:t>
            </w:r>
          </w:p>
        </w:tc>
        <w:tc>
          <w:tcPr>
            <w:tcW w:w="856" w:type="dxa"/>
            <w:noWrap w:val="0"/>
            <w:vAlign w:val="center"/>
          </w:tcPr>
          <w:p>
            <w:pPr>
              <w:pStyle w:val="402"/>
              <w:spacing w:line="360" w:lineRule="exact"/>
              <w:ind w:firstLine="0" w:firstLineChars="0"/>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w:t>
            </w:r>
          </w:p>
        </w:tc>
        <w:tc>
          <w:tcPr>
            <w:tcW w:w="2537" w:type="dxa"/>
            <w:noWrap w:val="0"/>
            <w:vAlign w:val="center"/>
          </w:tcPr>
          <w:p>
            <w:pPr>
              <w:spacing w:line="360" w:lineRule="exact"/>
              <w:ind w:firstLine="0" w:firstLineChars="0"/>
              <w:jc w:val="center"/>
              <w:rPr>
                <w:rFonts w:eastAsia="仿宋"/>
                <w:sz w:val="21"/>
              </w:rPr>
            </w:pPr>
          </w:p>
        </w:tc>
      </w:tr>
    </w:tbl>
    <w:p>
      <w:pPr>
        <w:pStyle w:val="60"/>
        <w:rPr>
          <w:rFonts w:hint="eastAsia"/>
          <w:lang w:eastAsia="zh-CN"/>
        </w:rPr>
      </w:pPr>
    </w:p>
    <w:p>
      <w:pPr>
        <w:ind w:firstLine="480"/>
        <w:rPr>
          <w:rFonts w:hint="eastAsia" w:ascii="Times New Roman" w:hAnsi="Times New Roman"/>
          <w:color w:val="000000"/>
          <w:szCs w:val="24"/>
        </w:rPr>
      </w:pPr>
      <w:r>
        <w:rPr>
          <w:rFonts w:hint="eastAsia" w:ascii="Times New Roman" w:hAnsi="Times New Roman"/>
          <w:color w:val="000000"/>
          <w:szCs w:val="24"/>
        </w:rPr>
        <w:t>根据表</w:t>
      </w:r>
      <w:r>
        <w:rPr>
          <w:rFonts w:hint="eastAsia"/>
          <w:color w:val="000000"/>
          <w:szCs w:val="24"/>
          <w:lang w:val="en-US" w:eastAsia="zh-CN"/>
        </w:rPr>
        <w:t>9</w:t>
      </w:r>
      <w:r>
        <w:rPr>
          <w:rFonts w:hint="eastAsia" w:ascii="Times New Roman" w:hAnsi="Times New Roman"/>
          <w:color w:val="000000"/>
          <w:szCs w:val="24"/>
        </w:rPr>
        <w:t>.1－1得知，塔机最大重量按起重臂总成</w:t>
      </w:r>
      <w:r>
        <w:rPr>
          <w:rFonts w:hint="eastAsia"/>
          <w:color w:val="000000"/>
          <w:szCs w:val="24"/>
          <w:lang w:val="en-US" w:eastAsia="zh-CN"/>
        </w:rPr>
        <w:t>5.799</w:t>
      </w:r>
      <w:r>
        <w:rPr>
          <w:rFonts w:hint="eastAsia" w:ascii="Times New Roman" w:hAnsi="Times New Roman"/>
          <w:color w:val="000000"/>
          <w:szCs w:val="24"/>
        </w:rPr>
        <w:t>t考虑，吊装半径按</w:t>
      </w:r>
      <w:r>
        <w:rPr>
          <w:rFonts w:hint="eastAsia"/>
          <w:color w:val="000000"/>
          <w:szCs w:val="24"/>
          <w:lang w:val="en-US" w:eastAsia="zh-CN"/>
        </w:rPr>
        <w:t>9</w:t>
      </w:r>
      <w:r>
        <w:rPr>
          <w:rFonts w:hint="eastAsia" w:ascii="Times New Roman" w:hAnsi="Times New Roman"/>
          <w:color w:val="000000"/>
          <w:szCs w:val="24"/>
        </w:rPr>
        <w:t>m考虑，25t汽车吊臂长按24.4m考虑，其额定起重量为</w:t>
      </w:r>
      <w:r>
        <w:rPr>
          <w:rFonts w:hint="eastAsia"/>
          <w:color w:val="000000"/>
          <w:szCs w:val="24"/>
          <w:lang w:val="en-US" w:eastAsia="zh-CN"/>
        </w:rPr>
        <w:t>6.0</w:t>
      </w:r>
      <w:r>
        <w:rPr>
          <w:rFonts w:hint="eastAsia" w:ascii="Times New Roman" w:hAnsi="Times New Roman"/>
          <w:color w:val="000000"/>
          <w:szCs w:val="24"/>
        </w:rPr>
        <w:t>t，满足吊装要求。</w:t>
      </w:r>
    </w:p>
    <w:p>
      <w:pPr>
        <w:ind w:firstLine="480"/>
        <w:jc w:val="center"/>
        <w:rPr>
          <w:rFonts w:ascii="宋体" w:hAnsi="宋体"/>
          <w:szCs w:val="21"/>
        </w:rPr>
      </w:pPr>
      <w:r>
        <w:rPr>
          <w:rFonts w:hint="eastAsia" w:ascii="宋体" w:hAnsi="宋体"/>
          <w:color w:val="auto"/>
        </w:rPr>
        <w:t>表</w:t>
      </w:r>
      <w:r>
        <w:rPr>
          <w:rFonts w:hint="eastAsia" w:ascii="宋体" w:hAnsi="宋体"/>
          <w:color w:val="auto"/>
          <w:lang w:val="en-US" w:eastAsia="zh-CN"/>
        </w:rPr>
        <w:t>9</w:t>
      </w:r>
      <w:r>
        <w:rPr>
          <w:rFonts w:hint="eastAsia" w:ascii="宋体" w:hAnsi="宋体"/>
          <w:color w:val="auto"/>
        </w:rPr>
        <w:t>.1-2</w:t>
      </w:r>
      <w:r>
        <w:rPr>
          <w:rFonts w:hint="eastAsia" w:ascii="宋体" w:hAnsi="宋体"/>
          <w:color w:val="auto"/>
          <w:lang w:eastAsia="zh-CN"/>
        </w:rPr>
        <w:t>　</w:t>
      </w:r>
      <w:r>
        <w:rPr>
          <w:rFonts w:hint="eastAsia" w:ascii="宋体" w:hAnsi="宋体"/>
          <w:color w:val="auto"/>
        </w:rPr>
        <w:t xml:space="preserve"> 25t汽车吊额定起重量表（单位：</w:t>
      </w:r>
      <w:r>
        <w:rPr>
          <w:rFonts w:ascii="宋体" w:hAnsi="宋体"/>
          <w:color w:val="auto"/>
        </w:rPr>
        <w:t>t</w:t>
      </w:r>
      <w:r>
        <w:rPr>
          <w:rFonts w:hint="eastAsia" w:ascii="宋体" w:hAnsi="宋体"/>
          <w:color w:val="auto"/>
        </w:rPr>
        <w:t>）</w:t>
      </w:r>
    </w:p>
    <w:p>
      <w:pPr>
        <w:pStyle w:val="584"/>
        <w:ind w:firstLineChars="0"/>
        <w:jc w:val="left"/>
      </w:pPr>
      <w:r>
        <w:drawing>
          <wp:inline distT="0" distB="0" distL="114300" distR="114300">
            <wp:extent cx="4592320" cy="4888230"/>
            <wp:effectExtent l="0" t="0" r="17780" b="762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4592320" cy="4888230"/>
                    </a:xfrm>
                    <a:prstGeom prst="rect">
                      <a:avLst/>
                    </a:prstGeom>
                    <a:noFill/>
                    <a:ln>
                      <a:noFill/>
                    </a:ln>
                  </pic:spPr>
                </pic:pic>
              </a:graphicData>
            </a:graphic>
          </wp:inline>
        </w:drawing>
      </w:r>
    </w:p>
    <w:p>
      <w:pPr>
        <w:pStyle w:val="5"/>
        <w:spacing w:before="163"/>
        <w:ind w:left="720" w:leftChars="0" w:firstLineChars="0"/>
        <w:outlineLvl w:val="2"/>
        <w:rPr>
          <w:rFonts w:hint="eastAsia"/>
          <w:color w:val="auto"/>
          <w:lang w:val="en-US" w:eastAsia="zh-CN"/>
        </w:rPr>
      </w:pPr>
      <w:bookmarkStart w:id="211" w:name="_Toc24739"/>
      <w:r>
        <w:rPr>
          <w:rFonts w:hint="eastAsia"/>
          <w:color w:val="auto"/>
          <w:lang w:val="en-US" w:eastAsia="zh-CN"/>
        </w:rPr>
        <w:t>吊索具选型计算</w:t>
      </w:r>
      <w:bookmarkEnd w:id="211"/>
    </w:p>
    <w:p>
      <w:pPr>
        <w:ind w:firstLine="480"/>
        <w:rPr>
          <w:rFonts w:hint="eastAsia" w:ascii="Times New Roman" w:hAnsi="Times New Roman"/>
          <w:color w:val="000000"/>
          <w:szCs w:val="24"/>
        </w:rPr>
      </w:pPr>
      <w:r>
        <w:rPr>
          <w:rFonts w:hint="eastAsia" w:ascii="宋体" w:hAnsi="宋体" w:cs="宋体"/>
          <w:szCs w:val="24"/>
        </w:rPr>
        <w:t>　　</w:t>
      </w:r>
      <w:r>
        <w:rPr>
          <w:rFonts w:hint="eastAsia" w:ascii="Times New Roman" w:hAnsi="Times New Roman"/>
          <w:color w:val="000000"/>
          <w:szCs w:val="24"/>
        </w:rPr>
        <w:t>1）钢丝绳验算公式：</w:t>
      </w:r>
    </w:p>
    <w:p>
      <w:pPr>
        <w:ind w:firstLine="480"/>
        <w:rPr>
          <w:rFonts w:hint="eastAsia" w:ascii="Times New Roman" w:hAnsi="Times New Roman"/>
          <w:color w:val="000000"/>
          <w:szCs w:val="24"/>
        </w:rPr>
      </w:pPr>
      <w:r>
        <w:rPr>
          <w:rFonts w:hint="eastAsia" w:ascii="Times New Roman" w:hAnsi="Times New Roman"/>
          <w:color w:val="000000"/>
          <w:szCs w:val="24"/>
        </w:rPr>
        <w:t>根据《GB/T16762-2009 一般用途钢丝绳吊索特性和技术条件》中额定工作荷载计算公式：</w:t>
      </w:r>
    </w:p>
    <w:p>
      <w:pPr>
        <w:ind w:firstLine="480"/>
        <w:rPr>
          <w:rFonts w:hint="eastAsia" w:ascii="Times New Roman" w:hAnsi="Times New Roman"/>
          <w:color w:val="000000"/>
          <w:szCs w:val="24"/>
        </w:rPr>
      </w:pPr>
      <w:r>
        <w:rPr>
          <w:rFonts w:hint="eastAsia" w:ascii="Times New Roman" w:hAnsi="Times New Roman"/>
          <w:color w:val="000000"/>
          <w:szCs w:val="24"/>
        </w:rPr>
        <w:t xml:space="preserve"> WLL=(F0×Ke)/ (Km×Ku)</w:t>
      </w:r>
    </w:p>
    <w:p>
      <w:pPr>
        <w:ind w:firstLine="480"/>
        <w:rPr>
          <w:rFonts w:hint="eastAsia" w:ascii="Times New Roman" w:hAnsi="Times New Roman"/>
          <w:color w:val="000000"/>
          <w:szCs w:val="24"/>
        </w:rPr>
      </w:pPr>
    </w:p>
    <w:p>
      <w:pPr>
        <w:ind w:firstLine="480"/>
        <w:rPr>
          <w:rFonts w:hint="eastAsia" w:ascii="Times New Roman" w:hAnsi="Times New Roman"/>
          <w:color w:val="000000"/>
          <w:szCs w:val="24"/>
        </w:rPr>
      </w:pPr>
      <w:r>
        <w:rPr>
          <w:rFonts w:hint="eastAsia" w:ascii="Times New Roman" w:hAnsi="Times New Roman"/>
          <w:color w:val="000000"/>
          <w:szCs w:val="24"/>
        </w:rPr>
        <w:t>式中：</w:t>
      </w:r>
    </w:p>
    <w:p>
      <w:pPr>
        <w:ind w:firstLine="480"/>
        <w:rPr>
          <w:rFonts w:hint="eastAsia" w:ascii="Times New Roman" w:hAnsi="Times New Roman"/>
          <w:color w:val="000000"/>
          <w:szCs w:val="24"/>
        </w:rPr>
      </w:pPr>
      <w:r>
        <w:rPr>
          <w:rFonts w:hint="eastAsia" w:ascii="Times New Roman" w:hAnsi="Times New Roman"/>
          <w:color w:val="000000"/>
          <w:szCs w:val="24"/>
        </w:rPr>
        <w:t>WLL——吊索额定工作荷载，单位为吨（t）；</w:t>
      </w:r>
    </w:p>
    <w:p>
      <w:pPr>
        <w:ind w:firstLine="480"/>
        <w:rPr>
          <w:rFonts w:hint="eastAsia" w:ascii="Times New Roman" w:hAnsi="Times New Roman"/>
          <w:color w:val="000000"/>
          <w:szCs w:val="24"/>
        </w:rPr>
      </w:pPr>
      <w:r>
        <w:rPr>
          <w:rFonts w:hint="eastAsia" w:ascii="Times New Roman" w:hAnsi="Times New Roman"/>
          <w:color w:val="000000"/>
          <w:szCs w:val="24"/>
        </w:rPr>
        <w:t>Fo——钢丝绳最小破断拉力，单位为千牛（kN）；</w:t>
      </w:r>
    </w:p>
    <w:p>
      <w:pPr>
        <w:ind w:firstLine="480"/>
        <w:rPr>
          <w:rFonts w:hint="eastAsia" w:ascii="Times New Roman" w:hAnsi="Times New Roman"/>
          <w:color w:val="000000"/>
          <w:szCs w:val="24"/>
        </w:rPr>
      </w:pPr>
      <w:r>
        <w:rPr>
          <w:rFonts w:hint="eastAsia" w:ascii="Times New Roman" w:hAnsi="Times New Roman"/>
          <w:color w:val="000000"/>
          <w:szCs w:val="24"/>
        </w:rPr>
        <w:t>Ke——接头形式效能近似系数，压制接头取0.9，插编接头取0.75，选用压制接头；</w:t>
      </w:r>
    </w:p>
    <w:p>
      <w:pPr>
        <w:ind w:firstLine="480"/>
        <w:rPr>
          <w:rFonts w:hint="eastAsia" w:ascii="Times New Roman" w:hAnsi="Times New Roman"/>
          <w:color w:val="000000"/>
          <w:szCs w:val="24"/>
        </w:rPr>
      </w:pPr>
      <w:r>
        <w:rPr>
          <w:rFonts w:hint="eastAsia" w:ascii="Times New Roman" w:hAnsi="Times New Roman"/>
          <w:color w:val="000000"/>
          <w:szCs w:val="24"/>
        </w:rPr>
        <w:t>Ku——安全系数，一般取5，本方案按《建筑施工起重吊装安全技术规范》（JGJ_276-2012）中的规定，取值为6；</w:t>
      </w:r>
    </w:p>
    <w:p>
      <w:pPr>
        <w:ind w:firstLine="480"/>
        <w:rPr>
          <w:rFonts w:hint="eastAsia"/>
        </w:rPr>
      </w:pPr>
      <w:r>
        <w:rPr>
          <w:rFonts w:hint="eastAsia" w:ascii="Times New Roman" w:hAnsi="Times New Roman"/>
          <w:color w:val="000000"/>
          <w:szCs w:val="24"/>
        </w:rPr>
        <w:t>　　Km——质量与力的转换系数，取值为9.80665。</w:t>
      </w:r>
    </w:p>
    <w:p>
      <w:pPr>
        <w:ind w:firstLine="480"/>
        <w:rPr>
          <w:rFonts w:ascii="Times New Roman" w:hAnsi="Times New Roman"/>
          <w:color w:val="000000"/>
          <w:szCs w:val="24"/>
        </w:rPr>
      </w:pPr>
      <w:bookmarkStart w:id="212" w:name="_Toc1950993141"/>
      <w:bookmarkStart w:id="213" w:name="_Toc5819"/>
      <w:bookmarkStart w:id="214" w:name="_Toc17383834"/>
      <w:r>
        <w:rPr>
          <w:rFonts w:ascii="Times New Roman" w:hAnsi="Times New Roman"/>
          <w:color w:val="000000"/>
          <w:szCs w:val="24"/>
        </w:rPr>
        <w:t>2</w:t>
      </w:r>
      <w:r>
        <w:rPr>
          <w:rFonts w:hint="eastAsia" w:ascii="Times New Roman" w:hAnsi="Times New Roman"/>
          <w:color w:val="000000"/>
          <w:szCs w:val="24"/>
        </w:rPr>
        <w:t>）钢丝绳设计及验算</w:t>
      </w:r>
      <w:bookmarkEnd w:id="212"/>
      <w:bookmarkEnd w:id="213"/>
      <w:bookmarkEnd w:id="214"/>
    </w:p>
    <w:p>
      <w:pPr>
        <w:ind w:firstLine="480"/>
        <w:rPr>
          <w:rFonts w:hint="eastAsia" w:ascii="Times New Roman" w:hAnsi="Times New Roman"/>
          <w:color w:val="000000"/>
          <w:szCs w:val="24"/>
        </w:rPr>
      </w:pPr>
      <w:r>
        <w:rPr>
          <w:rFonts w:hint="eastAsia" w:ascii="Times New Roman" w:hAnsi="Times New Roman"/>
          <w:color w:val="000000"/>
          <w:szCs w:val="24"/>
        </w:rPr>
        <w:t>因为</w:t>
      </w:r>
      <w:r>
        <w:rPr>
          <w:rFonts w:hint="eastAsia" w:ascii="Times New Roman" w:hAnsi="Times New Roman"/>
          <w:color w:val="000000"/>
          <w:szCs w:val="24"/>
          <w:lang w:eastAsia="zh-CN"/>
        </w:rPr>
        <w:t>基础节、</w:t>
      </w:r>
      <w:r>
        <w:rPr>
          <w:rFonts w:hint="eastAsia" w:ascii="Times New Roman" w:hAnsi="Times New Roman"/>
          <w:color w:val="000000"/>
          <w:szCs w:val="24"/>
        </w:rPr>
        <w:t>爬升架、回转总成、特殊节</w:t>
      </w:r>
      <w:r>
        <w:rPr>
          <w:rFonts w:hint="eastAsia" w:ascii="Times New Roman" w:hAnsi="Times New Roman"/>
          <w:color w:val="000000"/>
          <w:szCs w:val="24"/>
          <w:lang w:eastAsia="zh-CN"/>
        </w:rPr>
        <w:t>和平衡臂</w:t>
      </w:r>
      <w:r>
        <w:rPr>
          <w:rFonts w:hint="eastAsia" w:ascii="Times New Roman" w:hAnsi="Times New Roman"/>
          <w:color w:val="000000"/>
          <w:szCs w:val="24"/>
        </w:rPr>
        <w:t>等构件中，回转总成比其它工况的构件吊装重量重，为</w:t>
      </w:r>
      <w:r>
        <w:rPr>
          <w:rFonts w:hint="eastAsia" w:ascii="Times New Roman" w:hAnsi="Times New Roman"/>
          <w:color w:val="000000"/>
          <w:szCs w:val="24"/>
          <w:lang w:val="en-US" w:eastAsia="zh-CN"/>
        </w:rPr>
        <w:t>2.822</w:t>
      </w:r>
      <w:r>
        <w:rPr>
          <w:rFonts w:hint="eastAsia" w:ascii="Times New Roman" w:hAnsi="Times New Roman"/>
          <w:color w:val="000000"/>
          <w:szCs w:val="24"/>
        </w:rPr>
        <w:t>t，因此，选择对回转总成吊装时的吊索的验算。</w:t>
      </w:r>
    </w:p>
    <w:p>
      <w:pPr>
        <w:ind w:firstLine="480"/>
        <w:rPr>
          <w:rFonts w:hint="eastAsia" w:ascii="Times New Roman" w:hAnsi="Times New Roman"/>
          <w:color w:val="000000"/>
          <w:szCs w:val="24"/>
        </w:rPr>
      </w:pPr>
      <w:r>
        <w:rPr>
          <w:rFonts w:hint="eastAsia" w:ascii="Times New Roman" w:hAnsi="Times New Roman"/>
          <w:color w:val="000000"/>
          <w:szCs w:val="24"/>
        </w:rPr>
        <w:t>60米起重臂重</w:t>
      </w:r>
      <w:r>
        <w:rPr>
          <w:rFonts w:hint="eastAsia" w:ascii="Times New Roman" w:hAnsi="Times New Roman"/>
          <w:color w:val="000000"/>
          <w:szCs w:val="24"/>
          <w:lang w:val="en-US" w:eastAsia="zh-CN"/>
        </w:rPr>
        <w:t>4.234</w:t>
      </w:r>
      <w:r>
        <w:rPr>
          <w:rFonts w:hint="eastAsia" w:ascii="Times New Roman" w:hAnsi="Times New Roman"/>
          <w:color w:val="000000"/>
          <w:szCs w:val="24"/>
        </w:rPr>
        <w:t>t，所以选择对起重臂吊装时的吊索的验算。</w:t>
      </w:r>
    </w:p>
    <w:p>
      <w:pPr>
        <w:ind w:firstLine="480"/>
        <w:rPr>
          <w:rFonts w:hint="eastAsia" w:ascii="Times New Roman" w:hAnsi="Times New Roman"/>
          <w:color w:val="000000"/>
          <w:szCs w:val="24"/>
        </w:rPr>
      </w:pPr>
      <w:bookmarkStart w:id="215" w:name="_Toc413914744"/>
      <w:bookmarkStart w:id="216" w:name="_Toc17383835"/>
      <w:r>
        <w:rPr>
          <w:rFonts w:hint="eastAsia" w:ascii="Times New Roman" w:hAnsi="Times New Roman"/>
          <w:color w:val="000000"/>
          <w:szCs w:val="24"/>
        </w:rPr>
        <w:t>3）回转总成吊装钢丝绳验算</w:t>
      </w:r>
      <w:bookmarkEnd w:id="215"/>
      <w:bookmarkEnd w:id="216"/>
    </w:p>
    <w:p>
      <w:pPr>
        <w:ind w:firstLine="480"/>
        <w:rPr>
          <w:rFonts w:hint="eastAsia" w:ascii="Times New Roman" w:hAnsi="Times New Roman"/>
          <w:color w:val="000000"/>
          <w:szCs w:val="24"/>
        </w:rPr>
      </w:pPr>
      <w:r>
        <w:rPr>
          <w:rFonts w:hint="eastAsia" w:ascii="Times New Roman" w:hAnsi="Times New Roman"/>
          <w:color w:val="000000"/>
          <w:szCs w:val="24"/>
        </w:rPr>
        <w:t>回转总成重</w:t>
      </w:r>
      <w:r>
        <w:rPr>
          <w:rFonts w:hint="eastAsia" w:ascii="Times New Roman" w:hAnsi="Times New Roman"/>
          <w:color w:val="000000"/>
          <w:szCs w:val="24"/>
          <w:lang w:val="en-US" w:eastAsia="zh-CN"/>
        </w:rPr>
        <w:t>2.822</w:t>
      </w:r>
      <w:r>
        <w:rPr>
          <w:rFonts w:hint="eastAsia" w:ascii="Times New Roman" w:hAnsi="Times New Roman"/>
          <w:color w:val="000000"/>
          <w:szCs w:val="24"/>
        </w:rPr>
        <w:t>t，按二倍率来计算吊索，WLL=</w:t>
      </w:r>
      <w:r>
        <w:rPr>
          <w:rFonts w:hint="eastAsia" w:ascii="Times New Roman" w:hAnsi="Times New Roman"/>
          <w:color w:val="000000"/>
          <w:szCs w:val="24"/>
          <w:lang w:val="en-US" w:eastAsia="zh-CN"/>
        </w:rPr>
        <w:t>2.822</w:t>
      </w:r>
      <w:r>
        <w:rPr>
          <w:rFonts w:hint="eastAsia" w:ascii="Times New Roman" w:hAnsi="Times New Roman"/>
          <w:color w:val="000000"/>
          <w:szCs w:val="24"/>
        </w:rPr>
        <w:t>t</w:t>
      </w:r>
      <w:r>
        <w:rPr>
          <w:rFonts w:ascii="Times New Roman" w:hAnsi="Times New Roman"/>
          <w:color w:val="000000"/>
          <w:szCs w:val="24"/>
        </w:rPr>
        <w:t>/2</w:t>
      </w:r>
      <w:r>
        <w:rPr>
          <w:rFonts w:hint="eastAsia" w:ascii="Times New Roman" w:hAnsi="Times New Roman"/>
          <w:color w:val="000000"/>
          <w:szCs w:val="24"/>
        </w:rPr>
        <w:t>，根据以上公式得出F0=</w:t>
      </w:r>
      <w:r>
        <w:rPr>
          <w:rFonts w:hint="eastAsia"/>
          <w:color w:val="000000"/>
          <w:szCs w:val="24"/>
          <w:lang w:val="en-US" w:eastAsia="zh-CN"/>
        </w:rPr>
        <w:t>227</w:t>
      </w:r>
      <w:r>
        <w:rPr>
          <w:rFonts w:hint="eastAsia" w:ascii="Times New Roman" w:hAnsi="Times New Roman"/>
          <w:color w:val="000000"/>
          <w:szCs w:val="24"/>
        </w:rPr>
        <w:t>KN，再依据《GBT 20118-2006 一般用途钢丝绳》即可选出适合现场安装的钢丝绳型号为6×19</w:t>
      </w:r>
      <w:r>
        <w:rPr>
          <w:rFonts w:hint="default" w:ascii="Times New Roman" w:hAnsi="Times New Roman"/>
          <w:color w:val="000000"/>
          <w:szCs w:val="24"/>
          <w:lang w:val="en-US"/>
        </w:rPr>
        <w:t>W+FC</w:t>
      </w:r>
      <w:r>
        <w:rPr>
          <w:rFonts w:hint="eastAsia" w:ascii="Times New Roman" w:hAnsi="Times New Roman"/>
          <w:color w:val="000000"/>
          <w:szCs w:val="24"/>
        </w:rPr>
        <w:t>-1</w:t>
      </w:r>
      <w:r>
        <w:rPr>
          <w:rFonts w:ascii="Times New Roman" w:hAnsi="Times New Roman"/>
          <w:color w:val="000000"/>
          <w:szCs w:val="24"/>
        </w:rPr>
        <w:t>5</w:t>
      </w:r>
      <w:r>
        <w:rPr>
          <w:rFonts w:hint="eastAsia" w:ascii="Times New Roman" w:hAnsi="Times New Roman"/>
          <w:color w:val="000000"/>
          <w:szCs w:val="24"/>
          <w:lang w:val="en-US" w:eastAsia="zh-CN"/>
        </w:rPr>
        <w:t>7</w:t>
      </w:r>
      <w:r>
        <w:rPr>
          <w:rFonts w:hint="eastAsia" w:ascii="Times New Roman" w:hAnsi="Times New Roman"/>
          <w:color w:val="000000"/>
          <w:szCs w:val="24"/>
        </w:rPr>
        <w:t>0-</w:t>
      </w:r>
      <w:r>
        <w:rPr>
          <w:rFonts w:hint="eastAsia"/>
          <w:color w:val="000000"/>
          <w:szCs w:val="24"/>
          <w:lang w:val="en-US" w:eastAsia="zh-CN"/>
        </w:rPr>
        <w:t>20</w:t>
      </w:r>
      <w:r>
        <w:rPr>
          <w:rFonts w:hint="eastAsia" w:ascii="Times New Roman" w:hAnsi="Times New Roman"/>
          <w:color w:val="000000"/>
          <w:szCs w:val="24"/>
        </w:rPr>
        <w:t>。</w:t>
      </w:r>
    </w:p>
    <w:p>
      <w:pPr>
        <w:ind w:firstLine="480"/>
        <w:rPr>
          <w:rFonts w:ascii="Times New Roman" w:hAnsi="Times New Roman"/>
          <w:color w:val="000000"/>
          <w:szCs w:val="24"/>
        </w:rPr>
      </w:pPr>
      <w:r>
        <w:rPr>
          <w:rFonts w:hint="eastAsia" w:ascii="Times New Roman" w:hAnsi="Times New Roman"/>
          <w:color w:val="000000"/>
          <w:szCs w:val="24"/>
        </w:rPr>
        <w:t>4）起重臂吊装钢丝绳验算</w:t>
      </w:r>
    </w:p>
    <w:p>
      <w:pPr>
        <w:ind w:firstLine="480"/>
        <w:rPr>
          <w:rFonts w:hint="eastAsia" w:ascii="宋体" w:hAnsi="宋体" w:eastAsia="宋体" w:cs="宋体"/>
          <w:color w:val="000000"/>
          <w:sz w:val="24"/>
          <w:szCs w:val="24"/>
        </w:rPr>
      </w:pPr>
      <w:r>
        <w:rPr>
          <w:rFonts w:hint="eastAsia" w:ascii="Times New Roman" w:hAnsi="Times New Roman"/>
          <w:color w:val="000000"/>
          <w:szCs w:val="24"/>
        </w:rPr>
        <w:t>起重臂重</w:t>
      </w:r>
      <w:r>
        <w:rPr>
          <w:rFonts w:hint="eastAsia"/>
          <w:color w:val="000000"/>
          <w:szCs w:val="24"/>
          <w:lang w:val="en-US" w:eastAsia="zh-CN"/>
        </w:rPr>
        <w:t>5.799</w:t>
      </w:r>
      <w:r>
        <w:rPr>
          <w:rFonts w:hint="eastAsia" w:ascii="Times New Roman" w:hAnsi="Times New Roman"/>
          <w:color w:val="000000"/>
          <w:szCs w:val="24"/>
        </w:rPr>
        <w:t>t，按二倍率来计算吊索，WLL=</w:t>
      </w:r>
      <w:r>
        <w:rPr>
          <w:rFonts w:hint="eastAsia"/>
          <w:color w:val="000000"/>
          <w:szCs w:val="24"/>
          <w:lang w:val="en-US" w:eastAsia="zh-CN"/>
        </w:rPr>
        <w:t>5.799</w:t>
      </w:r>
      <w:r>
        <w:rPr>
          <w:rFonts w:hint="eastAsia" w:ascii="Times New Roman" w:hAnsi="Times New Roman"/>
          <w:color w:val="000000"/>
          <w:szCs w:val="24"/>
        </w:rPr>
        <w:t>t</w:t>
      </w:r>
      <w:r>
        <w:rPr>
          <w:rFonts w:ascii="Times New Roman" w:hAnsi="Times New Roman"/>
          <w:color w:val="000000"/>
          <w:szCs w:val="24"/>
        </w:rPr>
        <w:t>/2</w:t>
      </w:r>
      <w:r>
        <w:rPr>
          <w:rFonts w:hint="eastAsia" w:ascii="Times New Roman" w:hAnsi="Times New Roman"/>
          <w:color w:val="000000"/>
          <w:szCs w:val="24"/>
        </w:rPr>
        <w:t>，根据以上公式得出F0=</w:t>
      </w:r>
      <w:r>
        <w:rPr>
          <w:rFonts w:hint="default" w:ascii="Times New Roman" w:hAnsi="Times New Roman"/>
          <w:color w:val="000000"/>
          <w:szCs w:val="24"/>
          <w:lang w:val="en-US"/>
        </w:rPr>
        <w:t>166</w:t>
      </w:r>
      <w:r>
        <w:rPr>
          <w:rFonts w:hint="eastAsia" w:ascii="Times New Roman" w:hAnsi="Times New Roman"/>
          <w:color w:val="000000"/>
          <w:szCs w:val="24"/>
        </w:rPr>
        <w:t>KN，再依据《GBT 20118-2006 一般用途钢丝绳》即可选出适合现场安装的钢丝</w:t>
      </w:r>
      <w:r>
        <w:rPr>
          <w:rFonts w:hint="eastAsia" w:ascii="宋体" w:hAnsi="宋体" w:eastAsia="宋体" w:cs="宋体"/>
          <w:color w:val="000000"/>
          <w:sz w:val="24"/>
          <w:szCs w:val="24"/>
        </w:rPr>
        <w:t>绳型号为6×19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rPr>
        <w:t>20</w:t>
      </w:r>
      <w:r>
        <w:rPr>
          <w:rFonts w:hint="eastAsia" w:ascii="宋体" w:hAnsi="宋体" w:eastAsia="宋体" w:cs="宋体"/>
          <w:color w:val="000000"/>
          <w:sz w:val="24"/>
          <w:szCs w:val="24"/>
        </w:rPr>
        <w:t>。</w:t>
      </w:r>
    </w:p>
    <w:p>
      <w:pPr>
        <w:pStyle w:val="3"/>
        <w:spacing w:before="163"/>
        <w:ind w:left="240" w:leftChars="0" w:firstLineChars="0"/>
        <w:rPr>
          <w:rFonts w:hint="eastAsia"/>
          <w:color w:val="auto"/>
          <w:lang w:eastAsia="zh-CN"/>
        </w:rPr>
      </w:pPr>
      <w:bookmarkStart w:id="217" w:name="_Toc15502"/>
      <w:r>
        <w:rPr>
          <w:rFonts w:hint="eastAsia"/>
          <w:color w:val="auto"/>
          <w:lang w:eastAsia="zh-CN"/>
        </w:rPr>
        <w:t>安拆资质及人员证件</w:t>
      </w:r>
      <w:bookmarkEnd w:id="217"/>
    </w:p>
    <w:p>
      <w:pPr>
        <w:pStyle w:val="4"/>
        <w:spacing w:before="163"/>
        <w:ind w:left="480" w:leftChars="0" w:firstLineChars="0"/>
        <w:rPr>
          <w:rFonts w:hint="default"/>
          <w:color w:val="auto"/>
          <w:lang w:val="en-US" w:eastAsia="zh-CN"/>
        </w:rPr>
      </w:pPr>
      <w:bookmarkStart w:id="218" w:name="_Toc32405"/>
      <w:r>
        <w:rPr>
          <w:rFonts w:hint="eastAsia"/>
          <w:color w:val="auto"/>
          <w:lang w:val="en-US" w:eastAsia="zh-CN"/>
        </w:rPr>
        <w:t>安拆资质</w:t>
      </w:r>
      <w:bookmarkEnd w:id="218"/>
    </w:p>
    <w:p>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8032115" cy="5689600"/>
            <wp:effectExtent l="0" t="0" r="6350" b="6985"/>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30"/>
                    <a:stretch>
                      <a:fillRect/>
                    </a:stretch>
                  </pic:blipFill>
                  <pic:spPr>
                    <a:xfrm rot="16200000">
                      <a:off x="0" y="0"/>
                      <a:ext cx="8032115" cy="568960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31"/>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1195" cy="8133715"/>
            <wp:effectExtent l="0" t="0" r="1905" b="63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32"/>
                    <a:stretch>
                      <a:fillRect/>
                    </a:stretch>
                  </pic:blipFill>
                  <pic:spPr>
                    <a:xfrm>
                      <a:off x="0" y="0"/>
                      <a:ext cx="5751195" cy="8133715"/>
                    </a:xfrm>
                    <a:prstGeom prst="rect">
                      <a:avLst/>
                    </a:prstGeom>
                  </pic:spPr>
                </pic:pic>
              </a:graphicData>
            </a:graphic>
          </wp:inline>
        </w:drawing>
      </w:r>
    </w:p>
    <w:p>
      <w:pPr>
        <w:ind w:left="0" w:leftChars="0" w:firstLine="0" w:firstLineChars="0"/>
        <w:rPr>
          <w:rFonts w:hint="eastAsia" w:ascii="Times New Roman" w:hAnsi="Times New Roman"/>
          <w:color w:val="000000"/>
          <w:szCs w:val="24"/>
          <w:lang w:val="en-US" w:eastAsia="zh-CN"/>
        </w:rPr>
      </w:pPr>
    </w:p>
    <w:p>
      <w:pPr>
        <w:pStyle w:val="4"/>
        <w:spacing w:before="163"/>
        <w:ind w:left="480" w:leftChars="0" w:firstLineChars="0"/>
        <w:rPr>
          <w:rFonts w:hint="default"/>
          <w:color w:val="auto"/>
          <w:lang w:val="en-US" w:eastAsia="zh-CN"/>
        </w:rPr>
      </w:pPr>
      <w:bookmarkStart w:id="219" w:name="_Toc24286"/>
      <w:r>
        <w:rPr>
          <w:rFonts w:hint="eastAsia"/>
          <w:color w:val="auto"/>
          <w:lang w:val="en-US" w:eastAsia="zh-CN"/>
        </w:rPr>
        <w:t>人员证件</w:t>
      </w:r>
      <w:bookmarkEnd w:id="219"/>
    </w:p>
    <w:p>
      <w:pPr>
        <w:ind w:left="0" w:leftChars="0" w:firstLine="0" w:firstLineChars="0"/>
        <w:rPr>
          <w:rFonts w:hint="eastAsia" w:ascii="Times New Roman" w:hAnsi="Times New Roman"/>
          <w:color w:val="000000"/>
          <w:szCs w:val="24"/>
          <w:lang w:val="en-US" w:eastAsia="zh-CN"/>
        </w:rPr>
      </w:pPr>
    </w:p>
    <w:p>
      <w:pPr>
        <w:ind w:left="0" w:leftChars="0" w:firstLine="0" w:firstLineChars="0"/>
        <w:rPr>
          <w:rFonts w:hint="eastAsia" w:ascii="Times New Roman" w:hAnsi="Times New Roman"/>
          <w:color w:val="000000"/>
          <w:szCs w:val="24"/>
          <w:lang w:val="en-US" w:eastAsia="zh-CN"/>
        </w:rPr>
      </w:pPr>
    </w:p>
    <w:p>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755640" cy="8140065"/>
            <wp:effectExtent l="0" t="0" r="16510" b="13335"/>
            <wp:docPr id="4" name="图片 4" descr="顾杰A证2024.11.29新-住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顾杰A证2024.11.29新-住建"/>
                    <pic:cNvPicPr>
                      <a:picLocks noChangeAspect="1"/>
                    </pic:cNvPicPr>
                  </pic:nvPicPr>
                  <pic:blipFill>
                    <a:blip r:embed="rId33"/>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34"/>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1195" cy="4096385"/>
            <wp:effectExtent l="0" t="0" r="1905" b="18415"/>
            <wp:docPr id="14" name="图片 14" descr="张存祥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张存祥工程师证"/>
                    <pic:cNvPicPr>
                      <a:picLocks noChangeAspect="1"/>
                    </pic:cNvPicPr>
                  </pic:nvPicPr>
                  <pic:blipFill>
                    <a:blip r:embed="rId35"/>
                    <a:stretch>
                      <a:fillRect/>
                    </a:stretch>
                  </pic:blipFill>
                  <pic:spPr>
                    <a:xfrm>
                      <a:off x="0" y="0"/>
                      <a:ext cx="5751195" cy="409638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15" name="图片 15" descr="塔机安拆-熊登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塔机安拆-熊登2025.1.16"/>
                    <pic:cNvPicPr>
                      <a:picLocks noChangeAspect="1"/>
                    </pic:cNvPicPr>
                  </pic:nvPicPr>
                  <pic:blipFill>
                    <a:blip r:embed="rId36"/>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6275" cy="8146415"/>
            <wp:effectExtent l="0" t="0" r="15875" b="6985"/>
            <wp:docPr id="23" name="图片 23" descr="塔吊安拆-向杰2024.5.10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塔吊安拆-向杰2024.5.10新"/>
                    <pic:cNvPicPr>
                      <a:picLocks noChangeAspect="1"/>
                    </pic:cNvPicPr>
                  </pic:nvPicPr>
                  <pic:blipFill>
                    <a:blip r:embed="rId37"/>
                    <a:stretch>
                      <a:fillRect/>
                    </a:stretch>
                  </pic:blipFill>
                  <pic:spPr>
                    <a:xfrm>
                      <a:off x="0" y="0"/>
                      <a:ext cx="5756275" cy="814641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6275" cy="8146415"/>
            <wp:effectExtent l="0" t="0" r="15875" b="6985"/>
            <wp:docPr id="24" name="图片 24" descr="塔吊安拆-孔令波2024.5.10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塔吊安拆-孔令波2024.5.10新"/>
                    <pic:cNvPicPr>
                      <a:picLocks noChangeAspect="1"/>
                    </pic:cNvPicPr>
                  </pic:nvPicPr>
                  <pic:blipFill>
                    <a:blip r:embed="rId38"/>
                    <a:stretch>
                      <a:fillRect/>
                    </a:stretch>
                  </pic:blipFill>
                  <pic:spPr>
                    <a:xfrm>
                      <a:off x="0" y="0"/>
                      <a:ext cx="5756275" cy="814641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6275" cy="8146415"/>
            <wp:effectExtent l="0" t="0" r="15875" b="6985"/>
            <wp:docPr id="25" name="图片 25" descr="塔吊安拆-孔令德2024.5.10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塔吊安拆-孔令德2024.5.10新"/>
                    <pic:cNvPicPr>
                      <a:picLocks noChangeAspect="1"/>
                    </pic:cNvPicPr>
                  </pic:nvPicPr>
                  <pic:blipFill>
                    <a:blip r:embed="rId39"/>
                    <a:stretch>
                      <a:fillRect/>
                    </a:stretch>
                  </pic:blipFill>
                  <pic:spPr>
                    <a:xfrm>
                      <a:off x="0" y="0"/>
                      <a:ext cx="5756275" cy="8146415"/>
                    </a:xfrm>
                    <a:prstGeom prst="rect">
                      <a:avLst/>
                    </a:prstGeom>
                  </pic:spPr>
                </pic:pic>
              </a:graphicData>
            </a:graphic>
          </wp:inline>
        </w:drawing>
      </w:r>
    </w:p>
    <w:sectPr>
      <w:headerReference r:id="rId7" w:type="default"/>
      <w:footerReference r:id="rId8" w:type="default"/>
      <w:pgSz w:w="11906" w:h="16838"/>
      <w:pgMar w:top="1418" w:right="1134" w:bottom="1418" w:left="1701" w:header="851" w:footer="851" w:gutter="0"/>
      <w:pgBorders>
        <w:top w:val="none" w:sz="0" w:space="0"/>
        <w:left w:val="none" w:sz="0" w:space="0"/>
        <w:bottom w:val="none" w:sz="0" w:space="0"/>
        <w:right w:val="none" w:sz="0" w:space="0"/>
      </w:pgBorders>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MingLiU">
    <w:panose1 w:val="02020509000000000000"/>
    <w:charset w:val="88"/>
    <w:family w:val="modern"/>
    <w:pitch w:val="default"/>
    <w:sig w:usb0="A00002FF" w:usb1="28CFFCFA"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7597201"/>
    </w:sdtPr>
    <w:sdtContent>
      <w:p>
        <w:pPr>
          <w:pStyle w:val="32"/>
          <w:spacing w:after="120"/>
          <w:ind w:left="840" w:firstLine="360"/>
          <w:jc w:val="center"/>
        </w:pPr>
        <w:r>
          <w:fldChar w:fldCharType="begin"/>
        </w:r>
        <w:r>
          <w:instrText xml:space="preserve">PAGE   \* MERGEFORMAT</w:instrText>
        </w:r>
        <w:r>
          <w:fldChar w:fldCharType="separate"/>
        </w:r>
        <w:r>
          <w:rPr>
            <w:lang w:val="zh-CN"/>
          </w:rPr>
          <w:t>2</w:t>
        </w:r>
        <w:r>
          <w:fldChar w:fldCharType="end"/>
        </w:r>
      </w:p>
    </w:sdtContent>
  </w:sdt>
  <w:p>
    <w:pPr>
      <w:pStyle w:val="32"/>
      <w:spacing w:after="120"/>
      <w:ind w:left="104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firstLine="452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ind w:firstLine="360" w:firstLineChars="20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ind w:firstLine="360"/>
    </w:pPr>
  </w:p>
  <w:p>
    <w:pPr>
      <w:pStyle w:val="33"/>
      <w:pBdr>
        <w:bottom w:val="none" w:color="auto" w:sz="0" w:space="1"/>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9"/>
      <w:lvlText w:val="%7."/>
      <w:lvlJc w:val="left"/>
      <w:pPr>
        <w:ind w:left="3420" w:hanging="420"/>
      </w:pPr>
    </w:lvl>
    <w:lvl w:ilvl="7" w:tentative="0">
      <w:start w:val="1"/>
      <w:numFmt w:val="lowerLetter"/>
      <w:pStyle w:val="10"/>
      <w:lvlText w:val="%8)"/>
      <w:lvlJc w:val="left"/>
      <w:pPr>
        <w:ind w:left="3840" w:hanging="420"/>
      </w:pPr>
    </w:lvl>
    <w:lvl w:ilvl="8" w:tentative="0">
      <w:start w:val="1"/>
      <w:numFmt w:val="lowerRoman"/>
      <w:pStyle w:val="11"/>
      <w:lvlText w:val="%9."/>
      <w:lvlJc w:val="right"/>
      <w:pPr>
        <w:ind w:left="4260" w:hanging="420"/>
      </w:pPr>
    </w:lvl>
  </w:abstractNum>
  <w:abstractNum w:abstractNumId="3">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9">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0">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644210B7"/>
    <w:multiLevelType w:val="multilevel"/>
    <w:tmpl w:val="644210B7"/>
    <w:lvl w:ilvl="0" w:tentative="0">
      <w:start w:val="1"/>
      <w:numFmt w:val="decimal"/>
      <w:pStyle w:val="3"/>
      <w:suff w:val="space"/>
      <w:lvlText w:val="%1"/>
      <w:lvlJc w:val="left"/>
      <w:pPr>
        <w:ind w:left="240" w:firstLine="0"/>
      </w:pPr>
      <w:rPr>
        <w:rFonts w:hint="default" w:ascii="Times New Roman" w:hAnsi="Times New Roman"/>
        <w:b/>
        <w:i w:val="0"/>
        <w:color w:val="FF0000"/>
      </w:rPr>
    </w:lvl>
    <w:lvl w:ilvl="1" w:tentative="0">
      <w:start w:val="1"/>
      <w:numFmt w:val="decimal"/>
      <w:pStyle w:val="4"/>
      <w:suff w:val="space"/>
      <w:lvlText w:val="%1.%2"/>
      <w:lvlJc w:val="left"/>
      <w:pPr>
        <w:ind w:left="1330" w:firstLine="0"/>
      </w:pPr>
      <w:rPr>
        <w:rFonts w:hint="default" w:ascii="Times New Roman" w:hAnsi="Times New Roman"/>
        <w:b/>
        <w:i w:val="0"/>
        <w:color w:val="FF0000"/>
      </w:rPr>
    </w:lvl>
    <w:lvl w:ilvl="2" w:tentative="0">
      <w:start w:val="1"/>
      <w:numFmt w:val="decimal"/>
      <w:pStyle w:val="5"/>
      <w:suff w:val="space"/>
      <w:lvlText w:val="%1.%2.%3"/>
      <w:lvlJc w:val="left"/>
      <w:pPr>
        <w:ind w:left="480" w:firstLine="0"/>
      </w:pPr>
      <w:rPr>
        <w:rFonts w:hint="default" w:ascii="Times New Roman" w:hAnsi="Times New Roman"/>
        <w:b/>
        <w:i w:val="0"/>
        <w:color w:val="FF0000"/>
      </w:rPr>
    </w:lvl>
    <w:lvl w:ilvl="3" w:tentative="0">
      <w:start w:val="1"/>
      <w:numFmt w:val="decimal"/>
      <w:pStyle w:val="6"/>
      <w:suff w:val="space"/>
      <w:lvlText w:val="%1.%2.%3.%4"/>
      <w:lvlJc w:val="left"/>
      <w:pPr>
        <w:ind w:left="0" w:firstLine="0"/>
      </w:pPr>
      <w:rPr>
        <w:rFonts w:hint="default" w:ascii="Times New Roman" w:hAnsi="Times New Roman"/>
        <w:b/>
        <w:i w:val="0"/>
        <w:color w:val="FF000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76BD7828"/>
    <w:multiLevelType w:val="multilevel"/>
    <w:tmpl w:val="76BD7828"/>
    <w:lvl w:ilvl="0" w:tentative="0">
      <w:start w:val="1"/>
      <w:numFmt w:val="decimal"/>
      <w:pStyle w:val="7"/>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1"/>
  </w:num>
  <w:num w:numId="2">
    <w:abstractNumId w:val="12"/>
  </w:num>
  <w:num w:numId="3">
    <w:abstractNumId w:val="2"/>
  </w:num>
  <w:num w:numId="4">
    <w:abstractNumId w:val="3"/>
  </w:num>
  <w:num w:numId="5">
    <w:abstractNumId w:val="6"/>
  </w:num>
  <w:num w:numId="6">
    <w:abstractNumId w:val="0"/>
  </w:num>
  <w:num w:numId="7">
    <w:abstractNumId w:val="10"/>
  </w:num>
  <w:num w:numId="8">
    <w:abstractNumId w:val="1"/>
  </w:num>
  <w:num w:numId="9">
    <w:abstractNumId w:val="5"/>
  </w:num>
  <w:num w:numId="10">
    <w:abstractNumId w:val="9"/>
  </w:num>
  <w:num w:numId="11">
    <w:abstractNumId w:val="7"/>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DD6CB5"/>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8067FB"/>
    <w:rsid w:val="01C13217"/>
    <w:rsid w:val="01CDE94E"/>
    <w:rsid w:val="035E238A"/>
    <w:rsid w:val="04177AEE"/>
    <w:rsid w:val="042630BF"/>
    <w:rsid w:val="0575035A"/>
    <w:rsid w:val="068A02AE"/>
    <w:rsid w:val="068C1140"/>
    <w:rsid w:val="07181252"/>
    <w:rsid w:val="073F6732"/>
    <w:rsid w:val="07607359"/>
    <w:rsid w:val="08361011"/>
    <w:rsid w:val="08574B80"/>
    <w:rsid w:val="08AB70BE"/>
    <w:rsid w:val="096E653E"/>
    <w:rsid w:val="0B025210"/>
    <w:rsid w:val="0BF4114F"/>
    <w:rsid w:val="0C1D6E91"/>
    <w:rsid w:val="0C1F6182"/>
    <w:rsid w:val="0C2FCB31"/>
    <w:rsid w:val="0E05491E"/>
    <w:rsid w:val="0EB160FF"/>
    <w:rsid w:val="0EBA09A4"/>
    <w:rsid w:val="0ED2AA14"/>
    <w:rsid w:val="0F05041C"/>
    <w:rsid w:val="0F8A4951"/>
    <w:rsid w:val="0F9D2B0B"/>
    <w:rsid w:val="0FD21D69"/>
    <w:rsid w:val="10C50EDC"/>
    <w:rsid w:val="11217465"/>
    <w:rsid w:val="1247313B"/>
    <w:rsid w:val="137E2159"/>
    <w:rsid w:val="14123FE3"/>
    <w:rsid w:val="14D969DA"/>
    <w:rsid w:val="1530630F"/>
    <w:rsid w:val="164B5F63"/>
    <w:rsid w:val="172F692A"/>
    <w:rsid w:val="17EAAF80"/>
    <w:rsid w:val="192438F7"/>
    <w:rsid w:val="195C48AC"/>
    <w:rsid w:val="19C70C92"/>
    <w:rsid w:val="1A0F04C4"/>
    <w:rsid w:val="1A6C2A5D"/>
    <w:rsid w:val="1AF34633"/>
    <w:rsid w:val="1C59334F"/>
    <w:rsid w:val="1CD57AE5"/>
    <w:rsid w:val="1CE82ED3"/>
    <w:rsid w:val="1D1976F8"/>
    <w:rsid w:val="1D66533A"/>
    <w:rsid w:val="1E7E6C80"/>
    <w:rsid w:val="1F2A3FA5"/>
    <w:rsid w:val="1F47CA1C"/>
    <w:rsid w:val="1F5E533E"/>
    <w:rsid w:val="1F6A3803"/>
    <w:rsid w:val="1F8D636F"/>
    <w:rsid w:val="1FA27C13"/>
    <w:rsid w:val="208B7E52"/>
    <w:rsid w:val="20CA50DB"/>
    <w:rsid w:val="21536849"/>
    <w:rsid w:val="217A47D1"/>
    <w:rsid w:val="22666910"/>
    <w:rsid w:val="227D3A97"/>
    <w:rsid w:val="22E13543"/>
    <w:rsid w:val="235A6CAC"/>
    <w:rsid w:val="242A4CC1"/>
    <w:rsid w:val="24603096"/>
    <w:rsid w:val="25EF72B8"/>
    <w:rsid w:val="2759254A"/>
    <w:rsid w:val="277669CD"/>
    <w:rsid w:val="2984742B"/>
    <w:rsid w:val="29F4601C"/>
    <w:rsid w:val="2A835BF5"/>
    <w:rsid w:val="2BFEFC7F"/>
    <w:rsid w:val="2C1B4484"/>
    <w:rsid w:val="2D5B1874"/>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C12B12"/>
    <w:rsid w:val="36415851"/>
    <w:rsid w:val="37DA19F0"/>
    <w:rsid w:val="387901C8"/>
    <w:rsid w:val="38AD1DC0"/>
    <w:rsid w:val="38C52358"/>
    <w:rsid w:val="38C80BB9"/>
    <w:rsid w:val="38D94CF7"/>
    <w:rsid w:val="390B7E98"/>
    <w:rsid w:val="391D3AC4"/>
    <w:rsid w:val="39205BF2"/>
    <w:rsid w:val="39AF4BF1"/>
    <w:rsid w:val="3A054318"/>
    <w:rsid w:val="3A2066EA"/>
    <w:rsid w:val="3A9A6EBD"/>
    <w:rsid w:val="3AEFE8FD"/>
    <w:rsid w:val="3B776DAB"/>
    <w:rsid w:val="3C036253"/>
    <w:rsid w:val="3C197DFE"/>
    <w:rsid w:val="3D8532D3"/>
    <w:rsid w:val="3DA235A5"/>
    <w:rsid w:val="3DE9317E"/>
    <w:rsid w:val="3DFE04B5"/>
    <w:rsid w:val="3E3E2402"/>
    <w:rsid w:val="3E636324"/>
    <w:rsid w:val="3EDF6D23"/>
    <w:rsid w:val="3EFFB445"/>
    <w:rsid w:val="3F11349F"/>
    <w:rsid w:val="3F274509"/>
    <w:rsid w:val="3F671059"/>
    <w:rsid w:val="3F766617"/>
    <w:rsid w:val="3F79131A"/>
    <w:rsid w:val="3F86F5DF"/>
    <w:rsid w:val="3F9F3380"/>
    <w:rsid w:val="3FAD47C6"/>
    <w:rsid w:val="3FF5470B"/>
    <w:rsid w:val="404C1C02"/>
    <w:rsid w:val="408A3767"/>
    <w:rsid w:val="41B913DC"/>
    <w:rsid w:val="420D39A3"/>
    <w:rsid w:val="42647E9F"/>
    <w:rsid w:val="43CA63D8"/>
    <w:rsid w:val="444D0284"/>
    <w:rsid w:val="44A2385D"/>
    <w:rsid w:val="45DD7B02"/>
    <w:rsid w:val="4651424E"/>
    <w:rsid w:val="4718060B"/>
    <w:rsid w:val="4759656F"/>
    <w:rsid w:val="47736549"/>
    <w:rsid w:val="47FF94D0"/>
    <w:rsid w:val="487344BE"/>
    <w:rsid w:val="4A1470AD"/>
    <w:rsid w:val="4A1B140A"/>
    <w:rsid w:val="4A4A1CE0"/>
    <w:rsid w:val="4B574714"/>
    <w:rsid w:val="4BED5559"/>
    <w:rsid w:val="4D5211D9"/>
    <w:rsid w:val="4DD92581"/>
    <w:rsid w:val="4EA12D53"/>
    <w:rsid w:val="4F8939E4"/>
    <w:rsid w:val="50081CB2"/>
    <w:rsid w:val="5164473E"/>
    <w:rsid w:val="51A43454"/>
    <w:rsid w:val="51A9210E"/>
    <w:rsid w:val="51FFF9AB"/>
    <w:rsid w:val="523459F0"/>
    <w:rsid w:val="52357185"/>
    <w:rsid w:val="53017014"/>
    <w:rsid w:val="53EC0E85"/>
    <w:rsid w:val="540B47E9"/>
    <w:rsid w:val="54200CFA"/>
    <w:rsid w:val="544923BC"/>
    <w:rsid w:val="545923AD"/>
    <w:rsid w:val="54A07F9E"/>
    <w:rsid w:val="55CE2806"/>
    <w:rsid w:val="55D32C4C"/>
    <w:rsid w:val="55FF5099"/>
    <w:rsid w:val="5677741C"/>
    <w:rsid w:val="56D73060"/>
    <w:rsid w:val="57543BE9"/>
    <w:rsid w:val="58277DD6"/>
    <w:rsid w:val="588643C4"/>
    <w:rsid w:val="589E2EED"/>
    <w:rsid w:val="58C42231"/>
    <w:rsid w:val="595470F5"/>
    <w:rsid w:val="5990715A"/>
    <w:rsid w:val="59CE1E56"/>
    <w:rsid w:val="5A0713FD"/>
    <w:rsid w:val="5B243E24"/>
    <w:rsid w:val="5B2B7BFB"/>
    <w:rsid w:val="5B694CBF"/>
    <w:rsid w:val="5BFD2321"/>
    <w:rsid w:val="5C487CBD"/>
    <w:rsid w:val="5D4B16AE"/>
    <w:rsid w:val="5DB64902"/>
    <w:rsid w:val="5E39E620"/>
    <w:rsid w:val="5E993AFF"/>
    <w:rsid w:val="5F122FE2"/>
    <w:rsid w:val="6007685D"/>
    <w:rsid w:val="60791F6D"/>
    <w:rsid w:val="62590960"/>
    <w:rsid w:val="62697428"/>
    <w:rsid w:val="63350E89"/>
    <w:rsid w:val="634C777C"/>
    <w:rsid w:val="637A44A6"/>
    <w:rsid w:val="65396857"/>
    <w:rsid w:val="656D2DEF"/>
    <w:rsid w:val="662B6846"/>
    <w:rsid w:val="662D598F"/>
    <w:rsid w:val="66724538"/>
    <w:rsid w:val="66F93E81"/>
    <w:rsid w:val="67AE3A4E"/>
    <w:rsid w:val="684921C0"/>
    <w:rsid w:val="68E059E8"/>
    <w:rsid w:val="69D82F47"/>
    <w:rsid w:val="69F52FBD"/>
    <w:rsid w:val="69FF06E0"/>
    <w:rsid w:val="6A972A59"/>
    <w:rsid w:val="6AD23A3A"/>
    <w:rsid w:val="6AE34B29"/>
    <w:rsid w:val="6B597F38"/>
    <w:rsid w:val="6B9611BD"/>
    <w:rsid w:val="6C8A36D6"/>
    <w:rsid w:val="6C9A5FD2"/>
    <w:rsid w:val="6DB1380D"/>
    <w:rsid w:val="6DB30239"/>
    <w:rsid w:val="6EFBC5A7"/>
    <w:rsid w:val="6F2B256F"/>
    <w:rsid w:val="6F317B5B"/>
    <w:rsid w:val="6F4E5E37"/>
    <w:rsid w:val="6FA400FD"/>
    <w:rsid w:val="6FAF05CA"/>
    <w:rsid w:val="6FEFE390"/>
    <w:rsid w:val="6FF3940B"/>
    <w:rsid w:val="710509AC"/>
    <w:rsid w:val="722A0134"/>
    <w:rsid w:val="72662067"/>
    <w:rsid w:val="72801D5D"/>
    <w:rsid w:val="72FD44A3"/>
    <w:rsid w:val="7352760D"/>
    <w:rsid w:val="736FF432"/>
    <w:rsid w:val="73C7F9FD"/>
    <w:rsid w:val="75266D32"/>
    <w:rsid w:val="754C42C9"/>
    <w:rsid w:val="75597FCE"/>
    <w:rsid w:val="75B51838"/>
    <w:rsid w:val="76052BBF"/>
    <w:rsid w:val="761B66D7"/>
    <w:rsid w:val="765430E1"/>
    <w:rsid w:val="76B41469"/>
    <w:rsid w:val="76F31B49"/>
    <w:rsid w:val="76F57BE7"/>
    <w:rsid w:val="773F6F2E"/>
    <w:rsid w:val="77A61583"/>
    <w:rsid w:val="77CF2ED7"/>
    <w:rsid w:val="77DD8595"/>
    <w:rsid w:val="77EB15FF"/>
    <w:rsid w:val="77EFFC0A"/>
    <w:rsid w:val="77FF3E46"/>
    <w:rsid w:val="77FFCBB7"/>
    <w:rsid w:val="793EF1A7"/>
    <w:rsid w:val="79FFED43"/>
    <w:rsid w:val="7A5E6375"/>
    <w:rsid w:val="7B206B5A"/>
    <w:rsid w:val="7B6B2A35"/>
    <w:rsid w:val="7B6FA4A9"/>
    <w:rsid w:val="7B75661E"/>
    <w:rsid w:val="7B803D86"/>
    <w:rsid w:val="7BAF1351"/>
    <w:rsid w:val="7BBA5E7A"/>
    <w:rsid w:val="7BCB2990"/>
    <w:rsid w:val="7BFD1058"/>
    <w:rsid w:val="7C0951E4"/>
    <w:rsid w:val="7C501A99"/>
    <w:rsid w:val="7DA8266A"/>
    <w:rsid w:val="7DB34331"/>
    <w:rsid w:val="7DBF1A30"/>
    <w:rsid w:val="7DC138C1"/>
    <w:rsid w:val="7DEF26CB"/>
    <w:rsid w:val="7DEFB824"/>
    <w:rsid w:val="7DFC1A25"/>
    <w:rsid w:val="7E7F8F3D"/>
    <w:rsid w:val="7ED177DA"/>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2"/>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4">
    <w:name w:val="heading 2"/>
    <w:basedOn w:val="1"/>
    <w:next w:val="1"/>
    <w:link w:val="63"/>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5">
    <w:name w:val="heading 3"/>
    <w:basedOn w:val="1"/>
    <w:next w:val="1"/>
    <w:link w:val="64"/>
    <w:unhideWhenUsed/>
    <w:qFormat/>
    <w:uiPriority w:val="9"/>
    <w:pPr>
      <w:numPr>
        <w:ilvl w:val="2"/>
        <w:numId w:val="1"/>
      </w:numPr>
      <w:spacing w:before="50" w:beforeLines="50"/>
      <w:ind w:firstLineChars="0"/>
      <w:outlineLvl w:val="2"/>
    </w:pPr>
    <w:rPr>
      <w:b/>
      <w:bCs/>
      <w:color w:val="1F3864"/>
      <w:szCs w:val="32"/>
    </w:rPr>
  </w:style>
  <w:style w:type="paragraph" w:styleId="6">
    <w:name w:val="heading 4"/>
    <w:basedOn w:val="1"/>
    <w:next w:val="1"/>
    <w:link w:val="65"/>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7">
    <w:name w:val="heading 5"/>
    <w:basedOn w:val="1"/>
    <w:next w:val="1"/>
    <w:link w:val="66"/>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8">
    <w:name w:val="heading 6"/>
    <w:basedOn w:val="1"/>
    <w:next w:val="1"/>
    <w:link w:val="67"/>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9">
    <w:name w:val="heading 7"/>
    <w:basedOn w:val="1"/>
    <w:next w:val="1"/>
    <w:link w:val="68"/>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10">
    <w:name w:val="heading 8"/>
    <w:basedOn w:val="1"/>
    <w:next w:val="1"/>
    <w:link w:val="69"/>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1">
    <w:name w:val="heading 9"/>
    <w:basedOn w:val="1"/>
    <w:next w:val="1"/>
    <w:link w:val="70"/>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76"/>
    <w:qFormat/>
    <w:uiPriority w:val="0"/>
    <w:pPr>
      <w:spacing w:line="240" w:lineRule="auto"/>
      <w:ind w:firstLine="0" w:firstLineChars="0"/>
    </w:pPr>
    <w:rPr>
      <w:rFonts w:ascii="Calibri" w:hAnsi="Calibri"/>
      <w:sz w:val="28"/>
      <w:szCs w:val="24"/>
    </w:rPr>
  </w:style>
  <w:style w:type="paragraph" w:styleId="12">
    <w:name w:val="List 3"/>
    <w:basedOn w:val="1"/>
    <w:qFormat/>
    <w:uiPriority w:val="0"/>
    <w:pPr>
      <w:ind w:left="100" w:leftChars="400" w:hanging="200" w:hangingChars="200"/>
    </w:pPr>
    <w:rPr>
      <w:szCs w:val="24"/>
    </w:rPr>
  </w:style>
  <w:style w:type="paragraph" w:styleId="13">
    <w:name w:val="toc 7"/>
    <w:basedOn w:val="1"/>
    <w:next w:val="1"/>
    <w:unhideWhenUsed/>
    <w:qFormat/>
    <w:uiPriority w:val="39"/>
    <w:pPr>
      <w:widowControl/>
      <w:ind w:left="1440"/>
      <w:jc w:val="left"/>
    </w:pPr>
    <w:rPr>
      <w:rFonts w:ascii="Calibri" w:hAnsi="Calibri" w:cs="Calibri"/>
      <w:kern w:val="0"/>
      <w:sz w:val="18"/>
      <w:szCs w:val="18"/>
    </w:rPr>
  </w:style>
  <w:style w:type="paragraph" w:styleId="14">
    <w:name w:val="table of authorities"/>
    <w:basedOn w:val="1"/>
    <w:next w:val="1"/>
    <w:unhideWhenUsed/>
    <w:qFormat/>
    <w:uiPriority w:val="99"/>
    <w:pPr>
      <w:widowControl/>
      <w:ind w:left="420" w:leftChars="200" w:firstLine="0"/>
      <w:jc w:val="left"/>
    </w:pPr>
    <w:rPr>
      <w:rFonts w:ascii="宋体" w:hAnsi="宋体"/>
      <w:kern w:val="0"/>
      <w:szCs w:val="24"/>
    </w:rPr>
  </w:style>
  <w:style w:type="paragraph" w:styleId="15">
    <w:name w:val="Normal Indent"/>
    <w:basedOn w:val="1"/>
    <w:link w:val="71"/>
    <w:qFormat/>
    <w:uiPriority w:val="0"/>
    <w:pPr>
      <w:spacing w:line="240" w:lineRule="auto"/>
      <w:ind w:firstLine="480"/>
      <w:jc w:val="left"/>
    </w:pPr>
    <w:rPr>
      <w:rFonts w:ascii="宋体" w:hAnsi="宋体"/>
      <w:color w:val="000000"/>
      <w:szCs w:val="20"/>
    </w:rPr>
  </w:style>
  <w:style w:type="paragraph" w:styleId="16">
    <w:name w:val="caption"/>
    <w:basedOn w:val="1"/>
    <w:next w:val="1"/>
    <w:link w:val="72"/>
    <w:unhideWhenUsed/>
    <w:qFormat/>
    <w:uiPriority w:val="35"/>
    <w:rPr>
      <w:rFonts w:ascii="Calibri Light" w:hAnsi="Calibri Light" w:eastAsia="黑体"/>
      <w:sz w:val="20"/>
      <w:szCs w:val="20"/>
    </w:rPr>
  </w:style>
  <w:style w:type="paragraph" w:styleId="17">
    <w:name w:val="Document Map"/>
    <w:basedOn w:val="1"/>
    <w:link w:val="73"/>
    <w:unhideWhenUsed/>
    <w:qFormat/>
    <w:uiPriority w:val="99"/>
    <w:pPr>
      <w:spacing w:line="240" w:lineRule="auto"/>
      <w:ind w:firstLine="0" w:firstLineChars="0"/>
    </w:pPr>
    <w:rPr>
      <w:rFonts w:ascii="Calibri" w:hAnsi="Calibri"/>
      <w:sz w:val="18"/>
      <w:szCs w:val="18"/>
    </w:rPr>
  </w:style>
  <w:style w:type="paragraph" w:styleId="18">
    <w:name w:val="toa heading"/>
    <w:basedOn w:val="1"/>
    <w:next w:val="1"/>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9">
    <w:name w:val="annotation text"/>
    <w:basedOn w:val="1"/>
    <w:link w:val="74"/>
    <w:unhideWhenUsed/>
    <w:qFormat/>
    <w:uiPriority w:val="0"/>
    <w:pPr>
      <w:spacing w:line="240" w:lineRule="auto"/>
      <w:ind w:firstLine="0" w:firstLineChars="0"/>
      <w:jc w:val="left"/>
    </w:pPr>
    <w:rPr>
      <w:rFonts w:ascii="Calibri" w:hAnsi="Calibri"/>
      <w:sz w:val="21"/>
    </w:rPr>
  </w:style>
  <w:style w:type="paragraph" w:styleId="20">
    <w:name w:val="Body Text 3"/>
    <w:basedOn w:val="1"/>
    <w:link w:val="75"/>
    <w:qFormat/>
    <w:uiPriority w:val="0"/>
    <w:pPr>
      <w:autoSpaceDE w:val="0"/>
      <w:autoSpaceDN w:val="0"/>
      <w:adjustRightInd w:val="0"/>
    </w:pPr>
    <w:rPr>
      <w:rFonts w:ascii="宋体" w:hAnsi="宋体"/>
      <w:color w:val="000000"/>
      <w:sz w:val="28"/>
      <w:szCs w:val="24"/>
      <w:lang w:val="zh-CN"/>
    </w:rPr>
  </w:style>
  <w:style w:type="paragraph" w:styleId="21">
    <w:name w:val="Body Text Indent"/>
    <w:basedOn w:val="1"/>
    <w:link w:val="77"/>
    <w:qFormat/>
    <w:uiPriority w:val="0"/>
    <w:pPr>
      <w:tabs>
        <w:tab w:val="left" w:pos="4815"/>
      </w:tabs>
      <w:spacing w:line="240" w:lineRule="auto"/>
      <w:ind w:firstLine="560"/>
    </w:pPr>
    <w:rPr>
      <w:kern w:val="0"/>
      <w:sz w:val="28"/>
      <w:szCs w:val="24"/>
    </w:rPr>
  </w:style>
  <w:style w:type="paragraph" w:styleId="22">
    <w:name w:val="List Number 3"/>
    <w:basedOn w:val="1"/>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qFormat/>
    <w:uiPriority w:val="0"/>
    <w:pPr>
      <w:ind w:left="100" w:leftChars="200" w:hanging="200" w:hangingChars="200"/>
    </w:pPr>
    <w:rPr>
      <w:szCs w:val="24"/>
    </w:rPr>
  </w:style>
  <w:style w:type="paragraph" w:styleId="24">
    <w:name w:val="toc 5"/>
    <w:basedOn w:val="1"/>
    <w:next w:val="1"/>
    <w:unhideWhenUsed/>
    <w:qFormat/>
    <w:uiPriority w:val="39"/>
    <w:pPr>
      <w:widowControl/>
      <w:ind w:left="960"/>
      <w:jc w:val="left"/>
    </w:pPr>
    <w:rPr>
      <w:rFonts w:ascii="Calibri" w:hAnsi="Calibri" w:cs="Calibri"/>
      <w:kern w:val="0"/>
      <w:sz w:val="18"/>
      <w:szCs w:val="18"/>
    </w:rPr>
  </w:style>
  <w:style w:type="paragraph" w:styleId="25">
    <w:name w:val="toc 3"/>
    <w:basedOn w:val="1"/>
    <w:next w:val="1"/>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unhideWhenUsed/>
    <w:qFormat/>
    <w:uiPriority w:val="0"/>
    <w:pPr>
      <w:spacing w:line="240" w:lineRule="auto"/>
      <w:ind w:firstLine="0" w:firstLineChars="0"/>
    </w:pPr>
    <w:rPr>
      <w:rFonts w:ascii="宋体" w:hAnsi="Courier New"/>
      <w:sz w:val="21"/>
      <w:szCs w:val="20"/>
    </w:rPr>
  </w:style>
  <w:style w:type="paragraph" w:styleId="27">
    <w:name w:val="toc 8"/>
    <w:basedOn w:val="1"/>
    <w:next w:val="1"/>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unhideWhenUsed/>
    <w:qFormat/>
    <w:uiPriority w:val="0"/>
    <w:pPr>
      <w:widowControl/>
      <w:ind w:left="100" w:leftChars="2500"/>
      <w:jc w:val="left"/>
    </w:pPr>
    <w:rPr>
      <w:rFonts w:ascii="宋体" w:hAnsi="宋体"/>
      <w:kern w:val="0"/>
      <w:szCs w:val="24"/>
    </w:rPr>
  </w:style>
  <w:style w:type="paragraph" w:styleId="29">
    <w:name w:val="Body Text Indent 2"/>
    <w:basedOn w:val="1"/>
    <w:link w:val="81"/>
    <w:qFormat/>
    <w:uiPriority w:val="0"/>
    <w:pPr>
      <w:spacing w:line="240" w:lineRule="auto"/>
      <w:ind w:left="1" w:firstLine="0" w:firstLineChars="0"/>
    </w:pPr>
    <w:rPr>
      <w:rFonts w:ascii="Calibri" w:hAnsi="Calibri"/>
      <w:sz w:val="28"/>
      <w:szCs w:val="24"/>
    </w:rPr>
  </w:style>
  <w:style w:type="paragraph" w:styleId="30">
    <w:name w:val="endnote text"/>
    <w:basedOn w:val="1"/>
    <w:link w:val="82"/>
    <w:qFormat/>
    <w:uiPriority w:val="0"/>
    <w:pPr>
      <w:snapToGrid w:val="0"/>
      <w:ind w:firstLine="0" w:firstLineChars="0"/>
    </w:pPr>
    <w:rPr>
      <w:sz w:val="21"/>
      <w:szCs w:val="24"/>
      <w:lang w:val="zh-CN"/>
    </w:rPr>
  </w:style>
  <w:style w:type="paragraph" w:styleId="31">
    <w:name w:val="Balloon Text"/>
    <w:basedOn w:val="1"/>
    <w:link w:val="83"/>
    <w:unhideWhenUsed/>
    <w:qFormat/>
    <w:uiPriority w:val="99"/>
    <w:pPr>
      <w:spacing w:line="240" w:lineRule="auto"/>
    </w:pPr>
    <w:rPr>
      <w:sz w:val="18"/>
      <w:szCs w:val="18"/>
    </w:rPr>
  </w:style>
  <w:style w:type="paragraph" w:styleId="32">
    <w:name w:val="footer"/>
    <w:basedOn w:val="1"/>
    <w:link w:val="84"/>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unhideWhenUsed/>
    <w:qFormat/>
    <w:uiPriority w:val="39"/>
    <w:pPr>
      <w:widowControl/>
      <w:ind w:left="720"/>
      <w:jc w:val="left"/>
    </w:pPr>
    <w:rPr>
      <w:rFonts w:ascii="Calibri" w:hAnsi="Calibri" w:cs="Calibri"/>
      <w:kern w:val="0"/>
      <w:sz w:val="18"/>
      <w:szCs w:val="18"/>
    </w:rPr>
  </w:style>
  <w:style w:type="paragraph" w:styleId="36">
    <w:name w:val="Subtitle"/>
    <w:next w:val="1"/>
    <w:link w:val="86"/>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unhideWhenUsed/>
    <w:qFormat/>
    <w:uiPriority w:val="0"/>
    <w:pPr>
      <w:spacing w:line="240" w:lineRule="auto"/>
      <w:ind w:left="200" w:hanging="200" w:hangingChars="200"/>
      <w:contextualSpacing/>
    </w:pPr>
    <w:rPr>
      <w:sz w:val="21"/>
      <w:szCs w:val="24"/>
    </w:rPr>
  </w:style>
  <w:style w:type="paragraph" w:styleId="38">
    <w:name w:val="toc 6"/>
    <w:basedOn w:val="1"/>
    <w:next w:val="1"/>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qFormat/>
    <w:uiPriority w:val="0"/>
    <w:pPr>
      <w:spacing w:before="50" w:beforeLines="50" w:after="50" w:afterLines="50" w:line="400" w:lineRule="exact"/>
      <w:ind w:firstLine="510"/>
    </w:pPr>
    <w:rPr>
      <w:szCs w:val="20"/>
    </w:rPr>
  </w:style>
  <w:style w:type="paragraph" w:styleId="40">
    <w:name w:val="toc 2"/>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41">
    <w:name w:val="toc 9"/>
    <w:basedOn w:val="1"/>
    <w:next w:val="1"/>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qFormat/>
    <w:uiPriority w:val="0"/>
    <w:pPr>
      <w:spacing w:before="50" w:beforeLines="50" w:after="120" w:afterLines="50" w:line="480" w:lineRule="auto"/>
    </w:pPr>
    <w:rPr>
      <w:szCs w:val="24"/>
      <w:lang w:val="zh-CN"/>
    </w:rPr>
  </w:style>
  <w:style w:type="paragraph" w:styleId="43">
    <w:name w:val="List Continue 2"/>
    <w:basedOn w:val="1"/>
    <w:qFormat/>
    <w:uiPriority w:val="0"/>
    <w:pPr>
      <w:spacing w:after="120"/>
      <w:ind w:left="840" w:leftChars="400"/>
    </w:pPr>
    <w:rPr>
      <w:szCs w:val="24"/>
    </w:rPr>
  </w:style>
  <w:style w:type="paragraph" w:styleId="44">
    <w:name w:val="HTML Preformatted"/>
    <w:basedOn w:val="1"/>
    <w:link w:val="8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unhideWhenUsed/>
    <w:qFormat/>
    <w:uiPriority w:val="99"/>
    <w:pPr>
      <w:spacing w:line="240" w:lineRule="auto"/>
      <w:ind w:firstLine="0" w:firstLineChars="0"/>
    </w:pPr>
    <w:rPr>
      <w:szCs w:val="24"/>
    </w:rPr>
  </w:style>
  <w:style w:type="paragraph" w:styleId="46">
    <w:name w:val="Title"/>
    <w:next w:val="1"/>
    <w:link w:val="91"/>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9"/>
    <w:next w:val="19"/>
    <w:link w:val="92"/>
    <w:unhideWhenUsed/>
    <w:qFormat/>
    <w:uiPriority w:val="99"/>
    <w:rPr>
      <w:b/>
      <w:bCs/>
    </w:rPr>
  </w:style>
  <w:style w:type="paragraph" w:styleId="48">
    <w:name w:val="Body Text First Indent"/>
    <w:basedOn w:val="2"/>
    <w:link w:val="93"/>
    <w:qFormat/>
    <w:uiPriority w:val="99"/>
    <w:pPr>
      <w:spacing w:after="120" w:line="360" w:lineRule="auto"/>
      <w:ind w:firstLine="420" w:firstLineChars="100"/>
    </w:pPr>
    <w:rPr>
      <w:sz w:val="24"/>
      <w:szCs w:val="22"/>
    </w:rPr>
  </w:style>
  <w:style w:type="paragraph" w:styleId="49">
    <w:name w:val="Body Text First Indent 2"/>
    <w:basedOn w:val="21"/>
    <w:next w:val="2"/>
    <w:link w:val="94"/>
    <w:qFormat/>
    <w:uiPriority w:val="0"/>
    <w:pPr>
      <w:adjustRightInd w:val="0"/>
      <w:snapToGrid w:val="0"/>
      <w:spacing w:line="480" w:lineRule="exact"/>
    </w:pPr>
    <w:rPr>
      <w:szCs w:val="24"/>
      <w:lang w:val="en-GB"/>
    </w:rPr>
  </w:style>
  <w:style w:type="table" w:styleId="51">
    <w:name w:val="Table Grid"/>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unhideWhenUsed/>
    <w:qFormat/>
    <w:uiPriority w:val="99"/>
    <w:rPr>
      <w:color w:val="954F72"/>
      <w:u w:val="single"/>
    </w:rPr>
  </w:style>
  <w:style w:type="character" w:styleId="58">
    <w:name w:val="Hyperlink"/>
    <w:basedOn w:val="53"/>
    <w:unhideWhenUsed/>
    <w:qFormat/>
    <w:uiPriority w:val="99"/>
    <w:rPr>
      <w:color w:val="0563C1"/>
      <w:u w:val="single"/>
    </w:rPr>
  </w:style>
  <w:style w:type="character" w:styleId="59">
    <w:name w:val="annotation reference"/>
    <w:unhideWhenUsed/>
    <w:qFormat/>
    <w:uiPriority w:val="0"/>
    <w:rPr>
      <w:sz w:val="21"/>
      <w:szCs w:val="21"/>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1">
    <w:name w:val="标准正文"/>
    <w:basedOn w:val="1"/>
    <w:qFormat/>
    <w:uiPriority w:val="0"/>
    <w:pPr>
      <w:ind w:firstLine="200"/>
    </w:pPr>
    <w:rPr>
      <w:szCs w:val="20"/>
    </w:rPr>
  </w:style>
  <w:style w:type="character" w:customStyle="1" w:styleId="62">
    <w:name w:val="标题 1 字符"/>
    <w:basedOn w:val="53"/>
    <w:link w:val="3"/>
    <w:qFormat/>
    <w:uiPriority w:val="9"/>
    <w:rPr>
      <w:rFonts w:ascii="Times New Roman" w:hAnsi="Times New Roman" w:eastAsia="宋体" w:cs="Times New Roman"/>
      <w:b/>
      <w:bCs/>
      <w:color w:val="1F3864"/>
      <w:kern w:val="44"/>
      <w:sz w:val="28"/>
      <w:szCs w:val="44"/>
    </w:rPr>
  </w:style>
  <w:style w:type="character" w:customStyle="1" w:styleId="63">
    <w:name w:val="标题 2 字符"/>
    <w:basedOn w:val="53"/>
    <w:link w:val="4"/>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5"/>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6"/>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7"/>
    <w:qFormat/>
    <w:uiPriority w:val="99"/>
    <w:rPr>
      <w:rFonts w:ascii="仿宋" w:hAnsi="仿宋" w:eastAsia="黑体" w:cs="仿宋"/>
      <w:b/>
      <w:sz w:val="44"/>
      <w:szCs w:val="20"/>
    </w:rPr>
  </w:style>
  <w:style w:type="character" w:customStyle="1" w:styleId="67">
    <w:name w:val="标题 6 字符"/>
    <w:basedOn w:val="53"/>
    <w:link w:val="8"/>
    <w:qFormat/>
    <w:uiPriority w:val="0"/>
    <w:rPr>
      <w:rFonts w:ascii="Arial" w:hAnsi="Arial" w:eastAsia="黑体" w:cs="仿宋"/>
      <w:b/>
      <w:color w:val="000000"/>
      <w:kern w:val="20"/>
      <w:sz w:val="24"/>
      <w:szCs w:val="20"/>
    </w:rPr>
  </w:style>
  <w:style w:type="character" w:customStyle="1" w:styleId="68">
    <w:name w:val="标题 7 字符"/>
    <w:basedOn w:val="53"/>
    <w:link w:val="9"/>
    <w:qFormat/>
    <w:uiPriority w:val="0"/>
    <w:rPr>
      <w:rFonts w:ascii="仿宋_GB2312" w:hAnsi="仿宋_GB2312" w:eastAsia="仿宋_GB2312" w:cs="仿宋"/>
      <w:b/>
      <w:bCs/>
      <w:sz w:val="24"/>
      <w:szCs w:val="21"/>
    </w:rPr>
  </w:style>
  <w:style w:type="character" w:customStyle="1" w:styleId="69">
    <w:name w:val="标题 8 字符"/>
    <w:basedOn w:val="53"/>
    <w:link w:val="10"/>
    <w:qFormat/>
    <w:uiPriority w:val="0"/>
    <w:rPr>
      <w:rFonts w:ascii="Arial" w:hAnsi="Arial" w:eastAsia="黑体" w:cs="仿宋"/>
      <w:sz w:val="24"/>
      <w:szCs w:val="21"/>
    </w:rPr>
  </w:style>
  <w:style w:type="character" w:customStyle="1" w:styleId="70">
    <w:name w:val="标题 9 字符"/>
    <w:basedOn w:val="53"/>
    <w:link w:val="11"/>
    <w:qFormat/>
    <w:uiPriority w:val="0"/>
    <w:rPr>
      <w:rFonts w:ascii="Arial" w:hAnsi="Arial" w:eastAsia="黑体" w:cs="仿宋"/>
      <w:sz w:val="24"/>
      <w:szCs w:val="21"/>
    </w:rPr>
  </w:style>
  <w:style w:type="character" w:customStyle="1" w:styleId="71">
    <w:name w:val="正文缩进 字符"/>
    <w:link w:val="15"/>
    <w:qFormat/>
    <w:locked/>
    <w:uiPriority w:val="0"/>
    <w:rPr>
      <w:rFonts w:ascii="宋体" w:hAnsi="宋体" w:eastAsia="宋体" w:cs="Times New Roman"/>
      <w:color w:val="000000"/>
      <w:sz w:val="24"/>
      <w:szCs w:val="20"/>
    </w:rPr>
  </w:style>
  <w:style w:type="character" w:customStyle="1" w:styleId="72">
    <w:name w:val="题注 字符"/>
    <w:link w:val="16"/>
    <w:qFormat/>
    <w:uiPriority w:val="35"/>
    <w:rPr>
      <w:rFonts w:ascii="Calibri Light" w:hAnsi="Calibri Light" w:eastAsia="黑体" w:cs="Times New Roman"/>
      <w:sz w:val="20"/>
      <w:szCs w:val="20"/>
    </w:rPr>
  </w:style>
  <w:style w:type="character" w:customStyle="1" w:styleId="73">
    <w:name w:val="文档结构图 字符"/>
    <w:basedOn w:val="53"/>
    <w:link w:val="17"/>
    <w:qFormat/>
    <w:uiPriority w:val="99"/>
    <w:rPr>
      <w:rFonts w:ascii="Calibri" w:hAnsi="Calibri" w:eastAsia="宋体" w:cs="Times New Roman"/>
      <w:sz w:val="18"/>
      <w:szCs w:val="18"/>
    </w:rPr>
  </w:style>
  <w:style w:type="character" w:customStyle="1" w:styleId="74">
    <w:name w:val="批注文字 字符"/>
    <w:basedOn w:val="53"/>
    <w:link w:val="19"/>
    <w:qFormat/>
    <w:uiPriority w:val="0"/>
    <w:rPr>
      <w:rFonts w:ascii="Calibri" w:hAnsi="Calibri" w:eastAsia="宋体" w:cs="Times New Roman"/>
    </w:rPr>
  </w:style>
  <w:style w:type="character" w:customStyle="1" w:styleId="75">
    <w:name w:val="正文文本 3 字符"/>
    <w:basedOn w:val="53"/>
    <w:link w:val="20"/>
    <w:qFormat/>
    <w:uiPriority w:val="0"/>
    <w:rPr>
      <w:rFonts w:ascii="宋体" w:hAnsi="宋体" w:eastAsia="宋体" w:cs="Times New Roman"/>
      <w:color w:val="000000"/>
      <w:sz w:val="28"/>
      <w:szCs w:val="24"/>
      <w:lang w:val="zh-CN"/>
    </w:rPr>
  </w:style>
  <w:style w:type="character" w:customStyle="1" w:styleId="76">
    <w:name w:val="正文文本 字符"/>
    <w:basedOn w:val="53"/>
    <w:link w:val="2"/>
    <w:qFormat/>
    <w:uiPriority w:val="0"/>
    <w:rPr>
      <w:rFonts w:ascii="Calibri" w:hAnsi="Calibri" w:eastAsia="宋体" w:cs="Times New Roman"/>
      <w:sz w:val="28"/>
      <w:szCs w:val="24"/>
    </w:rPr>
  </w:style>
  <w:style w:type="character" w:customStyle="1" w:styleId="77">
    <w:name w:val="正文文本缩进 字符1"/>
    <w:link w:val="21"/>
    <w:qFormat/>
    <w:uiPriority w:val="0"/>
    <w:rPr>
      <w:rFonts w:ascii="Times New Roman" w:hAnsi="Times New Roman" w:eastAsia="宋体" w:cs="Times New Roman"/>
      <w:kern w:val="0"/>
      <w:sz w:val="28"/>
      <w:szCs w:val="24"/>
    </w:rPr>
  </w:style>
  <w:style w:type="character" w:customStyle="1" w:styleId="78">
    <w:name w:val="正文文本缩进 字符"/>
    <w:basedOn w:val="53"/>
    <w:qFormat/>
    <w:uiPriority w:val="0"/>
    <w:rPr>
      <w:rFonts w:ascii="Times New Roman" w:hAnsi="Times New Roman" w:eastAsia="宋体" w:cs="Times New Roman"/>
      <w:sz w:val="24"/>
    </w:rPr>
  </w:style>
  <w:style w:type="character" w:customStyle="1" w:styleId="79">
    <w:name w:val="纯文本 字符"/>
    <w:basedOn w:val="53"/>
    <w:link w:val="26"/>
    <w:qFormat/>
    <w:uiPriority w:val="0"/>
    <w:rPr>
      <w:rFonts w:ascii="宋体" w:hAnsi="Courier New" w:eastAsia="宋体" w:cs="Times New Roman"/>
      <w:szCs w:val="20"/>
    </w:rPr>
  </w:style>
  <w:style w:type="character" w:customStyle="1" w:styleId="80">
    <w:name w:val="日期 字符"/>
    <w:basedOn w:val="53"/>
    <w:link w:val="28"/>
    <w:qFormat/>
    <w:uiPriority w:val="0"/>
    <w:rPr>
      <w:rFonts w:ascii="宋体" w:hAnsi="宋体" w:eastAsia="宋体" w:cs="Times New Roman"/>
      <w:kern w:val="0"/>
      <w:sz w:val="24"/>
      <w:szCs w:val="24"/>
    </w:rPr>
  </w:style>
  <w:style w:type="character" w:customStyle="1" w:styleId="81">
    <w:name w:val="正文文本缩进 2 字符"/>
    <w:basedOn w:val="53"/>
    <w:link w:val="29"/>
    <w:qFormat/>
    <w:uiPriority w:val="0"/>
    <w:rPr>
      <w:rFonts w:ascii="Calibri" w:hAnsi="Calibri" w:eastAsia="宋体" w:cs="Times New Roman"/>
      <w:sz w:val="28"/>
      <w:szCs w:val="24"/>
    </w:rPr>
  </w:style>
  <w:style w:type="character" w:customStyle="1" w:styleId="82">
    <w:name w:val="尾注文本 字符"/>
    <w:basedOn w:val="53"/>
    <w:link w:val="30"/>
    <w:qFormat/>
    <w:uiPriority w:val="0"/>
    <w:rPr>
      <w:rFonts w:ascii="Times New Roman" w:hAnsi="Times New Roman" w:eastAsia="宋体" w:cs="Times New Roman"/>
      <w:szCs w:val="24"/>
      <w:lang w:val="zh-CN"/>
    </w:rPr>
  </w:style>
  <w:style w:type="character" w:customStyle="1" w:styleId="83">
    <w:name w:val="批注框文本 字符"/>
    <w:basedOn w:val="53"/>
    <w:link w:val="31"/>
    <w:qFormat/>
    <w:uiPriority w:val="99"/>
    <w:rPr>
      <w:rFonts w:ascii="Times New Roman" w:hAnsi="Times New Roman" w:eastAsia="宋体" w:cs="Times New Roman"/>
      <w:sz w:val="18"/>
      <w:szCs w:val="18"/>
    </w:rPr>
  </w:style>
  <w:style w:type="character" w:customStyle="1" w:styleId="84">
    <w:name w:val="页脚 字符"/>
    <w:basedOn w:val="53"/>
    <w:link w:val="32"/>
    <w:qFormat/>
    <w:uiPriority w:val="99"/>
    <w:rPr>
      <w:rFonts w:ascii="Times New Roman" w:hAnsi="Times New Roman" w:eastAsia="宋体" w:cs="Times New Roman"/>
      <w:sz w:val="18"/>
      <w:szCs w:val="18"/>
    </w:rPr>
  </w:style>
  <w:style w:type="character" w:customStyle="1" w:styleId="85">
    <w:name w:val="页眉 字符"/>
    <w:basedOn w:val="53"/>
    <w:link w:val="33"/>
    <w:qFormat/>
    <w:uiPriority w:val="99"/>
    <w:rPr>
      <w:rFonts w:ascii="Times New Roman" w:hAnsi="Times New Roman" w:eastAsia="宋体" w:cs="Times New Roman"/>
      <w:sz w:val="18"/>
      <w:szCs w:val="18"/>
    </w:rPr>
  </w:style>
  <w:style w:type="character" w:customStyle="1" w:styleId="86">
    <w:name w:val="副标题 字符"/>
    <w:basedOn w:val="53"/>
    <w:link w:val="36"/>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qFormat/>
    <w:uiPriority w:val="0"/>
    <w:rPr>
      <w:rFonts w:ascii="Times New Roman" w:hAnsi="Times New Roman" w:eastAsia="宋体" w:cs="Times New Roman"/>
      <w:sz w:val="24"/>
      <w:szCs w:val="20"/>
    </w:rPr>
  </w:style>
  <w:style w:type="character" w:customStyle="1" w:styleId="88">
    <w:name w:val="正文文本 2 字符"/>
    <w:basedOn w:val="53"/>
    <w:link w:val="42"/>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qFormat/>
    <w:uiPriority w:val="0"/>
    <w:rPr>
      <w:rFonts w:ascii="Arial" w:hAnsi="Arial" w:eastAsia="宋体" w:cs="Arial"/>
      <w:sz w:val="24"/>
      <w:szCs w:val="24"/>
    </w:rPr>
  </w:style>
  <w:style w:type="character" w:customStyle="1" w:styleId="90">
    <w:name w:val="普通(网站) 字符"/>
    <w:link w:val="45"/>
    <w:qFormat/>
    <w:locked/>
    <w:uiPriority w:val="99"/>
    <w:rPr>
      <w:rFonts w:ascii="Times New Roman" w:hAnsi="Times New Roman" w:eastAsia="宋体" w:cs="Times New Roman"/>
      <w:sz w:val="24"/>
      <w:szCs w:val="24"/>
    </w:rPr>
  </w:style>
  <w:style w:type="character" w:customStyle="1" w:styleId="91">
    <w:name w:val="标题 字符"/>
    <w:basedOn w:val="53"/>
    <w:link w:val="46"/>
    <w:qFormat/>
    <w:uiPriority w:val="0"/>
    <w:rPr>
      <w:rFonts w:ascii="Calibri Light" w:hAnsi="Calibri Light" w:eastAsia="宋体" w:cs="Times New Roman"/>
      <w:b/>
      <w:bCs/>
      <w:sz w:val="30"/>
      <w:szCs w:val="32"/>
    </w:rPr>
  </w:style>
  <w:style w:type="character" w:customStyle="1" w:styleId="92">
    <w:name w:val="批注主题 字符"/>
    <w:basedOn w:val="74"/>
    <w:link w:val="47"/>
    <w:qFormat/>
    <w:uiPriority w:val="99"/>
    <w:rPr>
      <w:rFonts w:ascii="Calibri" w:hAnsi="Calibri" w:eastAsia="宋体" w:cs="Times New Roman"/>
      <w:b/>
      <w:bCs/>
    </w:rPr>
  </w:style>
  <w:style w:type="character" w:customStyle="1" w:styleId="93">
    <w:name w:val="正文文本首行缩进 字符"/>
    <w:basedOn w:val="76"/>
    <w:link w:val="48"/>
    <w:qFormat/>
    <w:uiPriority w:val="99"/>
    <w:rPr>
      <w:rFonts w:ascii="Calibri" w:hAnsi="Calibri" w:eastAsia="宋体" w:cs="Times New Roman"/>
      <w:sz w:val="24"/>
      <w:szCs w:val="24"/>
    </w:rPr>
  </w:style>
  <w:style w:type="character" w:customStyle="1" w:styleId="94">
    <w:name w:val="正文文本首行缩进 2 字符"/>
    <w:basedOn w:val="78"/>
    <w:link w:val="49"/>
    <w:qFormat/>
    <w:uiPriority w:val="0"/>
    <w:rPr>
      <w:rFonts w:ascii="Times New Roman" w:hAnsi="Times New Roman" w:eastAsia="宋体" w:cs="Times New Roman"/>
      <w:sz w:val="24"/>
      <w:szCs w:val="24"/>
      <w:lang w:val="en-GB"/>
    </w:rPr>
  </w:style>
  <w:style w:type="paragraph" w:customStyle="1" w:styleId="95">
    <w:name w:val="表名"/>
    <w:link w:val="96"/>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qFormat/>
    <w:uiPriority w:val="0"/>
    <w:rPr>
      <w:rFonts w:ascii="Times New Roman" w:hAnsi="Times New Roman" w:eastAsia="宋体" w:cs="Times New Roman"/>
      <w:b/>
    </w:rPr>
  </w:style>
  <w:style w:type="paragraph" w:customStyle="1" w:styleId="97">
    <w:name w:val="表格重点"/>
    <w:link w:val="98"/>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qFormat/>
    <w:uiPriority w:val="0"/>
    <w:rPr>
      <w:rFonts w:ascii="宋体" w:hAnsi="宋体" w:eastAsia="宋体" w:cs="Times New Roman"/>
      <w:kern w:val="0"/>
      <w:sz w:val="18"/>
      <w:szCs w:val="21"/>
    </w:rPr>
  </w:style>
  <w:style w:type="character" w:customStyle="1" w:styleId="99">
    <w:name w:val="依若正文 Char"/>
    <w:link w:val="100"/>
    <w:qFormat/>
    <w:uiPriority w:val="0"/>
    <w:rPr>
      <w:rFonts w:ascii="宋体" w:hAnsi="宋体"/>
      <w:sz w:val="24"/>
      <w:szCs w:val="28"/>
      <w:lang w:val="zh-CN" w:bidi="en-US"/>
    </w:rPr>
  </w:style>
  <w:style w:type="paragraph" w:customStyle="1" w:styleId="100">
    <w:name w:val="依若正文"/>
    <w:basedOn w:val="1"/>
    <w:link w:val="99"/>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qFormat/>
    <w:uiPriority w:val="6"/>
    <w:rPr>
      <w:rFonts w:ascii="Times New Roman" w:hAnsi="Times New Roman" w:eastAsia="宋体" w:cs="Times New Roman"/>
      <w:b/>
      <w:color w:val="215868"/>
      <w:szCs w:val="24"/>
    </w:rPr>
  </w:style>
  <w:style w:type="paragraph" w:customStyle="1" w:styleId="103">
    <w:name w:val="余杭图表"/>
    <w:next w:val="1"/>
    <w:link w:val="104"/>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qFormat/>
    <w:uiPriority w:val="6"/>
    <w:rPr>
      <w:rFonts w:ascii="Times New Roman" w:hAnsi="Times New Roman" w:eastAsia="宋体" w:cs="Times New Roman"/>
      <w:b/>
      <w:color w:val="215868"/>
      <w:szCs w:val="24"/>
    </w:rPr>
  </w:style>
  <w:style w:type="paragraph" w:customStyle="1" w:styleId="105">
    <w:name w:val="余杭正文"/>
    <w:link w:val="106"/>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qFormat/>
    <w:uiPriority w:val="5"/>
    <w:rPr>
      <w:rFonts w:ascii="Times New Roman" w:hAnsi="Times New Roman" w:eastAsia="宋体" w:cs="Times New Roman"/>
      <w:kern w:val="0"/>
      <w:sz w:val="24"/>
      <w:szCs w:val="20"/>
    </w:rPr>
  </w:style>
  <w:style w:type="character" w:customStyle="1" w:styleId="107">
    <w:name w:val="马代正文 Char"/>
    <w:link w:val="108"/>
    <w:qFormat/>
    <w:uiPriority w:val="0"/>
    <w:rPr>
      <w:rFonts w:ascii="宋体" w:hAnsi="宋体"/>
      <w:sz w:val="24"/>
      <w:szCs w:val="28"/>
      <w:lang w:bidi="en-US"/>
    </w:rPr>
  </w:style>
  <w:style w:type="paragraph" w:customStyle="1" w:styleId="108">
    <w:name w:val="马代正文"/>
    <w:basedOn w:val="1"/>
    <w:link w:val="107"/>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qFormat/>
    <w:locked/>
    <w:uiPriority w:val="0"/>
    <w:rPr>
      <w:rFonts w:ascii="宋体" w:hAnsi="宋体"/>
      <w:szCs w:val="21"/>
    </w:rPr>
  </w:style>
  <w:style w:type="paragraph" w:customStyle="1" w:styleId="110">
    <w:name w:val="表格居中"/>
    <w:next w:val="1"/>
    <w:link w:val="109"/>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qFormat/>
    <w:uiPriority w:val="0"/>
    <w:rPr>
      <w:rFonts w:ascii="Times New Roman" w:hAnsi="Times New Roman" w:eastAsia="黑体"/>
      <w:color w:val="1F497D"/>
      <w:sz w:val="21"/>
    </w:rPr>
  </w:style>
  <w:style w:type="paragraph" w:customStyle="1" w:styleId="112">
    <w:name w:val="正文2"/>
    <w:basedOn w:val="1"/>
    <w:link w:val="113"/>
    <w:qFormat/>
    <w:uiPriority w:val="0"/>
    <w:pPr>
      <w:adjustRightInd w:val="0"/>
      <w:jc w:val="left"/>
    </w:pPr>
    <w:rPr>
      <w:szCs w:val="28"/>
      <w:lang w:bidi="en-US"/>
    </w:rPr>
  </w:style>
  <w:style w:type="character" w:customStyle="1" w:styleId="113">
    <w:name w:val="正文2 Char"/>
    <w:link w:val="112"/>
    <w:qFormat/>
    <w:uiPriority w:val="0"/>
    <w:rPr>
      <w:rFonts w:ascii="Times New Roman" w:hAnsi="Times New Roman" w:eastAsia="宋体" w:cs="Times New Roman"/>
      <w:sz w:val="24"/>
      <w:szCs w:val="28"/>
      <w:lang w:bidi="en-US"/>
    </w:rPr>
  </w:style>
  <w:style w:type="character" w:customStyle="1" w:styleId="114">
    <w:name w:val="k 正文 Char"/>
    <w:link w:val="115"/>
    <w:qFormat/>
    <w:uiPriority w:val="0"/>
    <w:rPr>
      <w:rFonts w:ascii="Times New Roman" w:hAnsi="Times New Roman"/>
      <w:sz w:val="24"/>
    </w:rPr>
  </w:style>
  <w:style w:type="paragraph" w:customStyle="1" w:styleId="115">
    <w:name w:val="k 正文"/>
    <w:basedOn w:val="1"/>
    <w:link w:val="114"/>
    <w:qFormat/>
    <w:uiPriority w:val="0"/>
    <w:rPr>
      <w:rFonts w:eastAsiaTheme="minorEastAsia" w:cstheme="minorBidi"/>
    </w:rPr>
  </w:style>
  <w:style w:type="paragraph" w:customStyle="1" w:styleId="116">
    <w:name w:val="HT正文"/>
    <w:basedOn w:val="1"/>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qFormat/>
    <w:uiPriority w:val="34"/>
    <w:pPr>
      <w:ind w:firstLine="420"/>
    </w:pPr>
  </w:style>
  <w:style w:type="character" w:customStyle="1" w:styleId="120">
    <w:name w:val="列表段落 字符"/>
    <w:link w:val="119"/>
    <w:qFormat/>
    <w:uiPriority w:val="0"/>
    <w:rPr>
      <w:rFonts w:ascii="Times New Roman" w:hAnsi="Times New Roman" w:eastAsia="宋体" w:cs="Times New Roman"/>
      <w:sz w:val="24"/>
    </w:rPr>
  </w:style>
  <w:style w:type="character" w:customStyle="1" w:styleId="121">
    <w:name w:val="表格内文字"/>
    <w:qFormat/>
    <w:uiPriority w:val="0"/>
    <w:rPr>
      <w:rFonts w:ascii="Times New Roman" w:hAnsi="Times New Roman" w:eastAsia="宋体"/>
      <w:color w:val="auto"/>
      <w:sz w:val="21"/>
    </w:rPr>
  </w:style>
  <w:style w:type="paragraph" w:customStyle="1" w:styleId="122">
    <w:name w:val="表格"/>
    <w:basedOn w:val="1"/>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qFormat/>
    <w:uiPriority w:val="0"/>
    <w:pPr>
      <w:numPr>
        <w:ilvl w:val="3"/>
        <w:numId w:val="5"/>
      </w:numPr>
      <w:ind w:firstLineChars="0"/>
      <w:jc w:val="left"/>
      <w:outlineLvl w:val="3"/>
    </w:pPr>
    <w:rPr>
      <w:b/>
      <w:color w:val="1F497D"/>
      <w:kern w:val="0"/>
    </w:rPr>
  </w:style>
  <w:style w:type="character" w:customStyle="1" w:styleId="124">
    <w:name w:val="标题4 Char"/>
    <w:link w:val="123"/>
    <w:qFormat/>
    <w:uiPriority w:val="0"/>
    <w:rPr>
      <w:rFonts w:ascii="Times New Roman" w:hAnsi="Times New Roman" w:eastAsia="宋体" w:cs="Times New Roman"/>
      <w:b/>
      <w:color w:val="1F497D"/>
      <w:kern w:val="0"/>
      <w:sz w:val="24"/>
    </w:rPr>
  </w:style>
  <w:style w:type="character" w:customStyle="1" w:styleId="125">
    <w:name w:val="图表题注 Char"/>
    <w:link w:val="126"/>
    <w:qFormat/>
    <w:uiPriority w:val="0"/>
    <w:rPr>
      <w:rFonts w:ascii="Times New Roman" w:hAnsi="Times New Roman" w:eastAsia="黑体"/>
    </w:rPr>
  </w:style>
  <w:style w:type="paragraph" w:customStyle="1" w:styleId="126">
    <w:name w:val="图表题注"/>
    <w:basedOn w:val="1"/>
    <w:next w:val="1"/>
    <w:link w:val="125"/>
    <w:qFormat/>
    <w:uiPriority w:val="0"/>
    <w:pPr>
      <w:ind w:firstLine="0" w:firstLineChars="0"/>
      <w:jc w:val="center"/>
    </w:pPr>
    <w:rPr>
      <w:rFonts w:eastAsia="黑体" w:cstheme="minorBidi"/>
      <w:sz w:val="21"/>
    </w:rPr>
  </w:style>
  <w:style w:type="character" w:customStyle="1" w:styleId="127">
    <w:name w:val="图名表名 Char"/>
    <w:link w:val="128"/>
    <w:qFormat/>
    <w:uiPriority w:val="0"/>
    <w:rPr>
      <w:rFonts w:ascii="宋体" w:hAnsi="Times New Roman"/>
    </w:rPr>
  </w:style>
  <w:style w:type="paragraph" w:customStyle="1" w:styleId="128">
    <w:name w:val="无间隔1"/>
    <w:link w:val="127"/>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3"/>
    <w:next w:val="1"/>
    <w:link w:val="130"/>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qFormat/>
    <w:uiPriority w:val="39"/>
    <w:rPr>
      <w:rFonts w:ascii="Calibri Light" w:hAnsi="Calibri Light" w:eastAsia="宋体" w:cs="Times New Roman"/>
      <w:color w:val="1F4E79"/>
      <w:kern w:val="0"/>
      <w:szCs w:val="32"/>
    </w:rPr>
  </w:style>
  <w:style w:type="paragraph" w:customStyle="1" w:styleId="131">
    <w:name w:val="封面方案名"/>
    <w:basedOn w:val="1"/>
    <w:link w:val="132"/>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qFormat/>
    <w:uiPriority w:val="0"/>
    <w:rPr>
      <w:rFonts w:ascii="方正小标宋_GBK" w:hAnsi="黑体" w:eastAsia="方正小标宋_GBK" w:cs="黑体"/>
      <w:kern w:val="0"/>
      <w:sz w:val="36"/>
      <w:szCs w:val="36"/>
    </w:rPr>
  </w:style>
  <w:style w:type="paragraph" w:customStyle="1" w:styleId="135">
    <w:name w:val="封面工程名"/>
    <w:basedOn w:val="1"/>
    <w:link w:val="136"/>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qFormat/>
    <w:uiPriority w:val="0"/>
    <w:rPr>
      <w:rFonts w:ascii="方正小标宋_GBK" w:hAnsi="黑体" w:eastAsia="方正小标宋_GBK" w:cs="黑体"/>
      <w:kern w:val="0"/>
      <w:sz w:val="40"/>
      <w:szCs w:val="36"/>
    </w:rPr>
  </w:style>
  <w:style w:type="paragraph" w:customStyle="1" w:styleId="137">
    <w:name w:val="假1级"/>
    <w:basedOn w:val="3"/>
    <w:next w:val="138"/>
    <w:link w:val="142"/>
    <w:qFormat/>
    <w:uiPriority w:val="0"/>
    <w:pPr>
      <w:widowControl w:val="0"/>
      <w:numPr>
        <w:ilvl w:val="0"/>
        <w:numId w:val="6"/>
      </w:numPr>
      <w:jc w:val="both"/>
    </w:pPr>
    <w:rPr>
      <w:color w:val="auto"/>
      <w:szCs w:val="32"/>
      <w:lang w:val="zh-CN"/>
    </w:rPr>
  </w:style>
  <w:style w:type="paragraph" w:customStyle="1" w:styleId="138">
    <w:name w:val="永嘉正文"/>
    <w:basedOn w:val="139"/>
    <w:link w:val="141"/>
    <w:qFormat/>
    <w:uiPriority w:val="0"/>
    <w:pPr>
      <w:numPr>
        <w:ilvl w:val="0"/>
        <w:numId w:val="0"/>
      </w:numPr>
      <w:ind w:firstLine="200" w:firstLineChars="200"/>
      <w:outlineLvl w:val="9"/>
    </w:pPr>
    <w:rPr>
      <w:b w:val="0"/>
    </w:rPr>
  </w:style>
  <w:style w:type="paragraph" w:customStyle="1" w:styleId="139">
    <w:name w:val="假3级"/>
    <w:basedOn w:val="5"/>
    <w:next w:val="138"/>
    <w:link w:val="140"/>
    <w:qFormat/>
    <w:uiPriority w:val="0"/>
    <w:pPr>
      <w:numPr>
        <w:numId w:val="7"/>
      </w:numPr>
    </w:pPr>
    <w:rPr>
      <w:color w:val="auto"/>
      <w:kern w:val="0"/>
    </w:rPr>
  </w:style>
  <w:style w:type="character" w:customStyle="1" w:styleId="140">
    <w:name w:val="假3级 字符"/>
    <w:link w:val="139"/>
    <w:qFormat/>
    <w:uiPriority w:val="0"/>
    <w:rPr>
      <w:rFonts w:ascii="Times New Roman" w:hAnsi="Times New Roman" w:eastAsia="宋体" w:cs="Times New Roman"/>
      <w:b/>
      <w:bCs/>
      <w:kern w:val="0"/>
      <w:sz w:val="24"/>
      <w:szCs w:val="32"/>
    </w:rPr>
  </w:style>
  <w:style w:type="character" w:customStyle="1" w:styleId="141">
    <w:name w:val="永嘉正文 字符"/>
    <w:link w:val="138"/>
    <w:qFormat/>
    <w:uiPriority w:val="0"/>
    <w:rPr>
      <w:rFonts w:ascii="Times New Roman" w:hAnsi="Times New Roman" w:eastAsia="宋体" w:cs="Times New Roman"/>
      <w:bCs/>
      <w:kern w:val="0"/>
      <w:sz w:val="24"/>
      <w:szCs w:val="32"/>
    </w:rPr>
  </w:style>
  <w:style w:type="character" w:customStyle="1" w:styleId="142">
    <w:name w:val="假1级 字符"/>
    <w:link w:val="137"/>
    <w:qFormat/>
    <w:uiPriority w:val="0"/>
    <w:rPr>
      <w:rFonts w:ascii="Times New Roman" w:hAnsi="Times New Roman" w:eastAsia="宋体" w:cs="Times New Roman"/>
      <w:b/>
      <w:bCs/>
      <w:kern w:val="44"/>
      <w:sz w:val="28"/>
      <w:szCs w:val="32"/>
      <w:lang w:val="zh-CN"/>
    </w:rPr>
  </w:style>
  <w:style w:type="paragraph" w:customStyle="1" w:styleId="143">
    <w:name w:val="假2级"/>
    <w:basedOn w:val="4"/>
    <w:next w:val="138"/>
    <w:link w:val="144"/>
    <w:qFormat/>
    <w:uiPriority w:val="0"/>
    <w:pPr>
      <w:numPr>
        <w:numId w:val="8"/>
      </w:numPr>
    </w:pPr>
    <w:rPr>
      <w:color w:val="auto"/>
      <w:kern w:val="0"/>
      <w:szCs w:val="24"/>
    </w:rPr>
  </w:style>
  <w:style w:type="character" w:customStyle="1" w:styleId="144">
    <w:name w:val="假2级 字符"/>
    <w:link w:val="143"/>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qFormat/>
    <w:uiPriority w:val="0"/>
    <w:pPr>
      <w:ind w:firstLine="0" w:firstLineChars="0"/>
      <w:jc w:val="center"/>
    </w:pPr>
    <w:rPr>
      <w:b/>
    </w:rPr>
  </w:style>
  <w:style w:type="character" w:customStyle="1" w:styleId="146">
    <w:name w:val="永嘉图表名 Char"/>
    <w:link w:val="145"/>
    <w:qFormat/>
    <w:uiPriority w:val="0"/>
    <w:rPr>
      <w:rFonts w:ascii="Times New Roman" w:hAnsi="Times New Roman" w:eastAsia="宋体" w:cs="Times New Roman"/>
      <w:b/>
      <w:bCs/>
      <w:kern w:val="0"/>
      <w:sz w:val="24"/>
      <w:szCs w:val="32"/>
    </w:rPr>
  </w:style>
  <w:style w:type="paragraph" w:customStyle="1" w:styleId="147">
    <w:name w:val="永嘉表内"/>
    <w:basedOn w:val="145"/>
    <w:link w:val="148"/>
    <w:qFormat/>
    <w:uiPriority w:val="0"/>
    <w:pPr>
      <w:spacing w:line="240" w:lineRule="auto"/>
    </w:pPr>
    <w:rPr>
      <w:b w:val="0"/>
    </w:rPr>
  </w:style>
  <w:style w:type="character" w:customStyle="1" w:styleId="148">
    <w:name w:val="永嘉表内 字符"/>
    <w:link w:val="147"/>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qFormat/>
    <w:uiPriority w:val="0"/>
    <w:pPr>
      <w:spacing w:line="240" w:lineRule="auto"/>
      <w:ind w:firstLine="0" w:firstLineChars="0"/>
      <w:jc w:val="center"/>
    </w:pPr>
  </w:style>
  <w:style w:type="character" w:customStyle="1" w:styleId="150">
    <w:name w:val="永嘉图表 Char"/>
    <w:link w:val="149"/>
    <w:qFormat/>
    <w:uiPriority w:val="0"/>
    <w:rPr>
      <w:rFonts w:ascii="Times New Roman" w:hAnsi="Times New Roman" w:eastAsia="宋体" w:cs="Times New Roman"/>
      <w:bCs/>
      <w:kern w:val="0"/>
      <w:sz w:val="24"/>
      <w:szCs w:val="32"/>
    </w:rPr>
  </w:style>
  <w:style w:type="paragraph" w:customStyle="1" w:styleId="151">
    <w:name w:val="小干正文"/>
    <w:basedOn w:val="1"/>
    <w:link w:val="152"/>
    <w:qFormat/>
    <w:uiPriority w:val="0"/>
    <w:pPr>
      <w:adjustRightInd w:val="0"/>
    </w:pPr>
  </w:style>
  <w:style w:type="character" w:customStyle="1" w:styleId="152">
    <w:name w:val="小干正文 Char"/>
    <w:link w:val="151"/>
    <w:qFormat/>
    <w:uiPriority w:val="0"/>
    <w:rPr>
      <w:rFonts w:ascii="Times New Roman" w:hAnsi="Times New Roman" w:eastAsia="宋体" w:cs="Times New Roman"/>
      <w:sz w:val="24"/>
    </w:rPr>
  </w:style>
  <w:style w:type="paragraph" w:customStyle="1" w:styleId="153">
    <w:name w:val="目录"/>
    <w:basedOn w:val="129"/>
    <w:link w:val="154"/>
    <w:qFormat/>
    <w:uiPriority w:val="0"/>
    <w:pPr>
      <w:spacing w:before="0" w:line="360" w:lineRule="auto"/>
      <w:jc w:val="center"/>
    </w:pPr>
    <w:rPr>
      <w:rFonts w:eastAsia="仿宋"/>
      <w:sz w:val="28"/>
      <w:lang w:val="zh-CN"/>
    </w:rPr>
  </w:style>
  <w:style w:type="character" w:customStyle="1" w:styleId="154">
    <w:name w:val="目录 Char"/>
    <w:link w:val="153"/>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qFormat/>
    <w:uiPriority w:val="0"/>
    <w:pPr>
      <w:ind w:firstLine="482" w:firstLineChars="0"/>
    </w:pPr>
    <w:rPr>
      <w:rFonts w:cs="黑体"/>
    </w:rPr>
  </w:style>
  <w:style w:type="character" w:customStyle="1" w:styleId="156">
    <w:name w:val="xs方案正文 Char"/>
    <w:link w:val="155"/>
    <w:qFormat/>
    <w:uiPriority w:val="0"/>
    <w:rPr>
      <w:rFonts w:ascii="Times New Roman" w:hAnsi="Times New Roman" w:eastAsia="宋体" w:cs="黑体"/>
      <w:sz w:val="24"/>
    </w:rPr>
  </w:style>
  <w:style w:type="paragraph" w:customStyle="1" w:styleId="157">
    <w:name w:val="xs方案图表"/>
    <w:basedOn w:val="16"/>
    <w:next w:val="155"/>
    <w:link w:val="158"/>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qFormat/>
    <w:uiPriority w:val="0"/>
    <w:rPr>
      <w:rFonts w:ascii="Times New Roman" w:hAnsi="Times New Roman" w:eastAsia="宋体" w:cs="黑体"/>
      <w:b/>
      <w:szCs w:val="20"/>
    </w:rPr>
  </w:style>
  <w:style w:type="paragraph" w:customStyle="1" w:styleId="159">
    <w:name w:val="TL正文"/>
    <w:basedOn w:val="1"/>
    <w:link w:val="160"/>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qFormat/>
    <w:uiPriority w:val="0"/>
    <w:rPr>
      <w:rFonts w:ascii="仿宋_GB2312" w:hAnsi="仿宋_GB2312" w:eastAsia="仿宋_GB2312" w:cs="仿宋_GB2312"/>
      <w:kern w:val="28"/>
      <w:sz w:val="28"/>
      <w:szCs w:val="28"/>
    </w:rPr>
  </w:style>
  <w:style w:type="paragraph" w:customStyle="1" w:styleId="161">
    <w:name w:val="TL图表内字体"/>
    <w:basedOn w:val="1"/>
    <w:link w:val="162"/>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qFormat/>
    <w:uiPriority w:val="0"/>
    <w:rPr>
      <w:rFonts w:ascii="仿宋_GB2312" w:hAnsi="仿宋_GB2312" w:eastAsia="仿宋_GB2312" w:cs="Times New Roman"/>
      <w:kern w:val="28"/>
      <w:szCs w:val="28"/>
    </w:rPr>
  </w:style>
  <w:style w:type="paragraph" w:customStyle="1" w:styleId="163">
    <w:name w:val="xs方案表内"/>
    <w:basedOn w:val="1"/>
    <w:link w:val="164"/>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qFormat/>
    <w:uiPriority w:val="0"/>
    <w:rPr>
      <w:rFonts w:ascii="Times New Roman" w:hAnsi="Times New Roman" w:eastAsia="宋体" w:cs="宋体"/>
      <w:color w:val="000000"/>
      <w:kern w:val="0"/>
    </w:rPr>
  </w:style>
  <w:style w:type="paragraph" w:customStyle="1" w:styleId="165">
    <w:name w:val="DL.插图"/>
    <w:basedOn w:val="1"/>
    <w:next w:val="1"/>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qFormat/>
    <w:uiPriority w:val="0"/>
    <w:pPr>
      <w:ind w:firstLine="0" w:firstLineChars="0"/>
      <w:jc w:val="center"/>
    </w:pPr>
    <w:rPr>
      <w:b/>
      <w:kern w:val="0"/>
      <w:sz w:val="21"/>
    </w:rPr>
  </w:style>
  <w:style w:type="paragraph" w:customStyle="1" w:styleId="167">
    <w:name w:val="小干表内"/>
    <w:basedOn w:val="1"/>
    <w:link w:val="168"/>
    <w:qFormat/>
    <w:uiPriority w:val="0"/>
    <w:pPr>
      <w:spacing w:line="240" w:lineRule="auto"/>
      <w:ind w:firstLine="0" w:firstLineChars="0"/>
    </w:pPr>
    <w:rPr>
      <w:rFonts w:ascii="宋体" w:hAnsi="宋体" w:cs="黑体"/>
      <w:sz w:val="21"/>
    </w:rPr>
  </w:style>
  <w:style w:type="character" w:customStyle="1" w:styleId="168">
    <w:name w:val="小干表内 Char"/>
    <w:link w:val="167"/>
    <w:qFormat/>
    <w:uiPriority w:val="0"/>
    <w:rPr>
      <w:rFonts w:ascii="宋体" w:hAnsi="宋体" w:eastAsia="宋体" w:cs="黑体"/>
    </w:rPr>
  </w:style>
  <w:style w:type="paragraph" w:customStyle="1" w:styleId="169">
    <w:name w:val="表内"/>
    <w:basedOn w:val="166"/>
    <w:next w:val="1"/>
    <w:qFormat/>
    <w:uiPriority w:val="0"/>
    <w:pPr>
      <w:spacing w:line="240" w:lineRule="auto"/>
    </w:pPr>
    <w:rPr>
      <w:b w:val="0"/>
      <w:spacing w:val="-6"/>
    </w:rPr>
  </w:style>
  <w:style w:type="paragraph" w:customStyle="1" w:styleId="170">
    <w:name w:val="小干图&amp;表名"/>
    <w:basedOn w:val="1"/>
    <w:link w:val="171"/>
    <w:qFormat/>
    <w:uiPriority w:val="0"/>
    <w:pPr>
      <w:ind w:firstLine="0" w:firstLineChars="0"/>
      <w:jc w:val="center"/>
    </w:pPr>
    <w:rPr>
      <w:rFonts w:cs="宋体"/>
      <w:b/>
      <w:kern w:val="0"/>
      <w:sz w:val="21"/>
      <w:szCs w:val="21"/>
    </w:rPr>
  </w:style>
  <w:style w:type="character" w:customStyle="1" w:styleId="171">
    <w:name w:val="小干图&amp;表名 Char"/>
    <w:link w:val="170"/>
    <w:qFormat/>
    <w:uiPriority w:val="0"/>
    <w:rPr>
      <w:rFonts w:ascii="Times New Roman" w:hAnsi="Times New Roman" w:eastAsia="宋体" w:cs="宋体"/>
      <w:b/>
      <w:kern w:val="0"/>
      <w:szCs w:val="21"/>
    </w:rPr>
  </w:style>
  <w:style w:type="character" w:customStyle="1" w:styleId="172">
    <w:name w:val="表格内容 Char"/>
    <w:link w:val="173"/>
    <w:qFormat/>
    <w:uiPriority w:val="0"/>
    <w:rPr>
      <w:rFonts w:ascii="Times New Roman" w:hAnsi="Times New Roman"/>
    </w:rPr>
  </w:style>
  <w:style w:type="paragraph" w:customStyle="1" w:styleId="173">
    <w:name w:val="表格内容"/>
    <w:basedOn w:val="1"/>
    <w:link w:val="172"/>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qFormat/>
    <w:uiPriority w:val="0"/>
    <w:pPr>
      <w:numPr>
        <w:ilvl w:val="3"/>
      </w:numPr>
      <w:outlineLvl w:val="3"/>
    </w:pPr>
    <w:rPr>
      <w:rFonts w:cs="黑体"/>
    </w:rPr>
  </w:style>
  <w:style w:type="character" w:customStyle="1" w:styleId="175">
    <w:name w:val="假4级 字符"/>
    <w:link w:val="174"/>
    <w:qFormat/>
    <w:uiPriority w:val="0"/>
    <w:rPr>
      <w:rFonts w:ascii="Times New Roman" w:hAnsi="Times New Roman" w:eastAsia="宋体" w:cs="黑体"/>
      <w:b/>
      <w:bCs/>
      <w:kern w:val="0"/>
      <w:sz w:val="24"/>
      <w:szCs w:val="32"/>
    </w:rPr>
  </w:style>
  <w:style w:type="paragraph" w:customStyle="1" w:styleId="176">
    <w:name w:val="图名&amp;表名"/>
    <w:basedOn w:val="1"/>
    <w:qFormat/>
    <w:uiPriority w:val="0"/>
    <w:pPr>
      <w:ind w:firstLine="0" w:firstLineChars="0"/>
      <w:jc w:val="center"/>
    </w:pPr>
    <w:rPr>
      <w:rFonts w:ascii="宋体" w:hAnsi="Calibri"/>
      <w:b/>
      <w:sz w:val="21"/>
      <w:szCs w:val="24"/>
    </w:rPr>
  </w:style>
  <w:style w:type="table" w:customStyle="1" w:styleId="177">
    <w:name w:val="网格型1"/>
    <w:basedOn w:val="5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qFormat/>
    <w:uiPriority w:val="99"/>
    <w:rPr>
      <w:rFonts w:cs="黑体"/>
      <w:kern w:val="2"/>
      <w:sz w:val="18"/>
      <w:szCs w:val="18"/>
    </w:rPr>
  </w:style>
  <w:style w:type="paragraph" w:customStyle="1" w:styleId="179">
    <w:name w:val="图名&amp;表名水东湾"/>
    <w:basedOn w:val="1"/>
    <w:next w:val="1"/>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qFormat/>
    <w:uiPriority w:val="0"/>
    <w:rPr>
      <w:rFonts w:ascii="黑体" w:eastAsia="黑体" w:cs="黑体"/>
      <w:sz w:val="26"/>
      <w:szCs w:val="26"/>
    </w:rPr>
  </w:style>
  <w:style w:type="paragraph" w:customStyle="1" w:styleId="182">
    <w:name w:val="正文缩进0.88"/>
    <w:basedOn w:val="1"/>
    <w:link w:val="183"/>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qFormat/>
    <w:uiPriority w:val="0"/>
    <w:rPr>
      <w:rFonts w:ascii="宋体" w:hAnsi="宋体" w:eastAsia="宋体" w:cs="宋体"/>
      <w:bCs/>
      <w:kern w:val="0"/>
      <w:sz w:val="24"/>
      <w:szCs w:val="20"/>
    </w:rPr>
  </w:style>
  <w:style w:type="character" w:customStyle="1" w:styleId="184">
    <w:name w:val="apple-converted-space"/>
    <w:basedOn w:val="53"/>
    <w:qFormat/>
    <w:uiPriority w:val="0"/>
  </w:style>
  <w:style w:type="character" w:customStyle="1" w:styleId="185">
    <w:name w:val="文档结构图 字符1"/>
    <w:semiHidden/>
    <w:qFormat/>
    <w:uiPriority w:val="99"/>
    <w:rPr>
      <w:rFonts w:ascii="Microsoft YaHei UI" w:hAnsi="Times New Roman" w:eastAsia="Microsoft YaHei UI"/>
      <w:sz w:val="18"/>
      <w:szCs w:val="18"/>
    </w:rPr>
  </w:style>
  <w:style w:type="character" w:customStyle="1" w:styleId="186">
    <w:name w:val="文档结构图 Char1"/>
    <w:semiHidden/>
    <w:qFormat/>
    <w:uiPriority w:val="99"/>
    <w:rPr>
      <w:rFonts w:ascii="Microsoft YaHei UI" w:eastAsia="Microsoft YaHei UI"/>
      <w:sz w:val="18"/>
      <w:szCs w:val="18"/>
    </w:rPr>
  </w:style>
  <w:style w:type="character" w:customStyle="1" w:styleId="187">
    <w:name w:val="正文文本缩进 2 字符1"/>
    <w:semiHidden/>
    <w:qFormat/>
    <w:uiPriority w:val="0"/>
    <w:rPr>
      <w:rFonts w:ascii="Times New Roman" w:hAnsi="Times New Roman"/>
      <w:sz w:val="24"/>
    </w:rPr>
  </w:style>
  <w:style w:type="character" w:customStyle="1" w:styleId="188">
    <w:name w:val="正文文本缩进 2 Char1"/>
    <w:semiHidden/>
    <w:qFormat/>
    <w:uiPriority w:val="99"/>
    <w:rPr>
      <w:sz w:val="24"/>
      <w:szCs w:val="24"/>
    </w:rPr>
  </w:style>
  <w:style w:type="character" w:customStyle="1" w:styleId="189">
    <w:name w:val="正文文本 字符1"/>
    <w:semiHidden/>
    <w:qFormat/>
    <w:uiPriority w:val="0"/>
    <w:rPr>
      <w:rFonts w:ascii="Times New Roman" w:hAnsi="Times New Roman"/>
      <w:sz w:val="24"/>
    </w:rPr>
  </w:style>
  <w:style w:type="character" w:customStyle="1" w:styleId="190">
    <w:name w:val="正文文本 Char1"/>
    <w:semiHidden/>
    <w:qFormat/>
    <w:uiPriority w:val="99"/>
    <w:rPr>
      <w:sz w:val="24"/>
      <w:szCs w:val="24"/>
    </w:rPr>
  </w:style>
  <w:style w:type="paragraph" w:customStyle="1" w:styleId="191">
    <w:name w:val="表格文字加粗"/>
    <w:basedOn w:val="1"/>
    <w:qFormat/>
    <w:uiPriority w:val="0"/>
    <w:pPr>
      <w:spacing w:line="240" w:lineRule="auto"/>
      <w:ind w:firstLine="0" w:firstLineChars="0"/>
      <w:jc w:val="center"/>
    </w:pPr>
    <w:rPr>
      <w:sz w:val="21"/>
      <w:szCs w:val="21"/>
    </w:rPr>
  </w:style>
  <w:style w:type="paragraph" w:customStyle="1" w:styleId="192">
    <w:name w:val="Char Char Char"/>
    <w:basedOn w:val="60"/>
    <w:next w:val="38"/>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qFormat/>
    <w:uiPriority w:val="0"/>
    <w:pPr>
      <w:widowControl/>
      <w:spacing w:line="240" w:lineRule="auto"/>
      <w:ind w:firstLine="0" w:firstLineChars="0"/>
    </w:pPr>
    <w:rPr>
      <w:sz w:val="21"/>
      <w:szCs w:val="21"/>
    </w:rPr>
  </w:style>
  <w:style w:type="character" w:customStyle="1" w:styleId="194">
    <w:name w:val="页脚 Char1"/>
    <w:semiHidden/>
    <w:qFormat/>
    <w:uiPriority w:val="99"/>
    <w:rPr>
      <w:kern w:val="2"/>
      <w:sz w:val="18"/>
      <w:szCs w:val="18"/>
    </w:rPr>
  </w:style>
  <w:style w:type="table" w:customStyle="1" w:styleId="195">
    <w:name w:val="网格型2"/>
    <w:basedOn w:val="5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qFormat/>
    <w:uiPriority w:val="0"/>
    <w:pPr>
      <w:widowControl/>
      <w:ind w:firstLine="0" w:firstLineChars="0"/>
      <w:jc w:val="center"/>
    </w:pPr>
    <w:rPr>
      <w:rFonts w:cs="宋体"/>
      <w:b/>
      <w:kern w:val="0"/>
      <w:sz w:val="21"/>
      <w:szCs w:val="21"/>
    </w:rPr>
  </w:style>
  <w:style w:type="character" w:customStyle="1" w:styleId="197">
    <w:name w:val="小干表&amp;图 Char"/>
    <w:link w:val="196"/>
    <w:qFormat/>
    <w:uiPriority w:val="0"/>
    <w:rPr>
      <w:rFonts w:ascii="Times New Roman" w:hAnsi="Times New Roman" w:eastAsia="宋体" w:cs="宋体"/>
      <w:b/>
      <w:kern w:val="0"/>
      <w:szCs w:val="21"/>
    </w:rPr>
  </w:style>
  <w:style w:type="paragraph" w:customStyle="1" w:styleId="198">
    <w:name w:val="余杭表内"/>
    <w:link w:val="199"/>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qFormat/>
    <w:uiPriority w:val="7"/>
    <w:rPr>
      <w:rFonts w:ascii="Times New Roman" w:hAnsi="Times New Roman" w:eastAsia="宋体" w:cs="Times New Roman"/>
      <w:bCs/>
      <w:color w:val="000000"/>
      <w:szCs w:val="21"/>
    </w:rPr>
  </w:style>
  <w:style w:type="paragraph" w:customStyle="1" w:styleId="200">
    <w:name w:val="WFS正文"/>
    <w:basedOn w:val="1"/>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qFormat/>
    <w:uiPriority w:val="34"/>
    <w:pPr>
      <w:spacing w:line="240" w:lineRule="auto"/>
      <w:ind w:firstLine="420"/>
    </w:pPr>
    <w:rPr>
      <w:rFonts w:ascii="Calibri" w:hAnsi="Calibri"/>
      <w:sz w:val="21"/>
    </w:rPr>
  </w:style>
  <w:style w:type="character" w:customStyle="1" w:styleId="202">
    <w:name w:val="副标题 Char"/>
    <w:qFormat/>
    <w:uiPriority w:val="11"/>
    <w:rPr>
      <w:rFonts w:ascii="Calibri Light" w:hAnsi="Calibri Light" w:eastAsia="宋体" w:cs="Times New Roman"/>
      <w:b/>
      <w:bCs/>
      <w:kern w:val="28"/>
      <w:sz w:val="32"/>
      <w:szCs w:val="32"/>
    </w:rPr>
  </w:style>
  <w:style w:type="character" w:customStyle="1" w:styleId="203">
    <w:name w:val="虎.正文 Char"/>
    <w:link w:val="204"/>
    <w:qFormat/>
    <w:locked/>
    <w:uiPriority w:val="0"/>
    <w:rPr>
      <w:rFonts w:ascii="Times New Roman" w:hAnsi="Times New Roman"/>
      <w:sz w:val="24"/>
    </w:rPr>
  </w:style>
  <w:style w:type="paragraph" w:customStyle="1" w:styleId="204">
    <w:name w:val="虎.正文"/>
    <w:basedOn w:val="1"/>
    <w:next w:val="1"/>
    <w:link w:val="203"/>
    <w:qFormat/>
    <w:uiPriority w:val="0"/>
    <w:pPr>
      <w:widowControl/>
      <w:spacing w:line="312" w:lineRule="auto"/>
      <w:jc w:val="left"/>
    </w:pPr>
    <w:rPr>
      <w:rFonts w:eastAsiaTheme="minorEastAsia" w:cstheme="minorBidi"/>
    </w:rPr>
  </w:style>
  <w:style w:type="paragraph" w:customStyle="1" w:styleId="205">
    <w:name w:val="样式2"/>
    <w:basedOn w:val="1"/>
    <w:link w:val="206"/>
    <w:qFormat/>
    <w:uiPriority w:val="0"/>
    <w:pPr>
      <w:spacing w:line="60" w:lineRule="atLeast"/>
      <w:ind w:firstLine="0" w:firstLineChars="0"/>
    </w:pPr>
    <w:rPr>
      <w:szCs w:val="18"/>
    </w:rPr>
  </w:style>
  <w:style w:type="character" w:customStyle="1" w:styleId="206">
    <w:name w:val="样式2 Char"/>
    <w:link w:val="205"/>
    <w:qFormat/>
    <w:uiPriority w:val="0"/>
    <w:rPr>
      <w:rFonts w:ascii="Times New Roman" w:hAnsi="Times New Roman" w:eastAsia="宋体" w:cs="Times New Roman"/>
      <w:sz w:val="24"/>
      <w:szCs w:val="18"/>
    </w:rPr>
  </w:style>
  <w:style w:type="paragraph" w:customStyle="1" w:styleId="207">
    <w:name w:val="样式1"/>
    <w:basedOn w:val="1"/>
    <w:link w:val="208"/>
    <w:qFormat/>
    <w:uiPriority w:val="0"/>
    <w:pPr>
      <w:spacing w:line="120" w:lineRule="atLeast"/>
      <w:jc w:val="center"/>
    </w:pPr>
    <w:rPr>
      <w:sz w:val="21"/>
    </w:rPr>
  </w:style>
  <w:style w:type="character" w:customStyle="1" w:styleId="208">
    <w:name w:val="样式1 Char"/>
    <w:link w:val="207"/>
    <w:qFormat/>
    <w:uiPriority w:val="0"/>
    <w:rPr>
      <w:rFonts w:ascii="Times New Roman" w:hAnsi="Times New Roman" w:eastAsia="宋体" w:cs="Times New Roman"/>
    </w:rPr>
  </w:style>
  <w:style w:type="paragraph" w:customStyle="1" w:styleId="209">
    <w:name w:val="图片表格"/>
    <w:basedOn w:val="1"/>
    <w:next w:val="1"/>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qFormat/>
    <w:uiPriority w:val="0"/>
    <w:pPr>
      <w:ind w:firstLine="0" w:firstLineChars="0"/>
      <w:jc w:val="center"/>
    </w:pPr>
    <w:rPr>
      <w:rFonts w:eastAsia="黑体"/>
      <w:b/>
      <w:sz w:val="21"/>
    </w:rPr>
  </w:style>
  <w:style w:type="paragraph" w:customStyle="1" w:styleId="211">
    <w:name w:val="马代表格"/>
    <w:basedOn w:val="1"/>
    <w:next w:val="1"/>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qFormat/>
    <w:uiPriority w:val="5"/>
    <w:rPr>
      <w:rFonts w:ascii="Times New Roman" w:hAnsi="Times New Roman" w:eastAsia="宋体" w:cs="Times New Roman"/>
      <w:kern w:val="0"/>
      <w:sz w:val="24"/>
      <w:szCs w:val="20"/>
    </w:rPr>
  </w:style>
  <w:style w:type="paragraph" w:customStyle="1" w:styleId="214">
    <w:name w:val="表内文字"/>
    <w:link w:val="215"/>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qFormat/>
    <w:uiPriority w:val="0"/>
    <w:rPr>
      <w:rFonts w:ascii="Times New Roman" w:hAnsi="Times New Roman" w:eastAsia="宋体" w:cs="Times New Roman"/>
      <w:bCs/>
      <w:color w:val="000000"/>
      <w:szCs w:val="21"/>
    </w:rPr>
  </w:style>
  <w:style w:type="character" w:customStyle="1" w:styleId="216">
    <w:name w:val="题注 字符2"/>
    <w:qFormat/>
    <w:uiPriority w:val="35"/>
    <w:rPr>
      <w:rFonts w:ascii="Calibri Light" w:hAnsi="Calibri Light" w:eastAsia="黑体" w:cs="Times New Roman"/>
    </w:rPr>
  </w:style>
  <w:style w:type="paragraph" w:customStyle="1" w:styleId="217">
    <w:name w:val="(1) 标题"/>
    <w:link w:val="218"/>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qFormat/>
    <w:uiPriority w:val="4"/>
    <w:rPr>
      <w:rFonts w:ascii="宋体" w:hAnsi="宋体" w:eastAsia="宋体" w:cs="Times New Roman"/>
      <w:b/>
      <w:sz w:val="24"/>
      <w:szCs w:val="24"/>
    </w:rPr>
  </w:style>
  <w:style w:type="paragraph" w:customStyle="1" w:styleId="219">
    <w:name w:val="表内文字6标"/>
    <w:link w:val="220"/>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qFormat/>
    <w:uiPriority w:val="7"/>
    <w:rPr>
      <w:rFonts w:ascii="Times New Roman" w:hAnsi="Times New Roman" w:eastAsia="宋体" w:cs="Times New Roman"/>
      <w:bCs/>
      <w:color w:val="000000"/>
      <w:szCs w:val="21"/>
    </w:rPr>
  </w:style>
  <w:style w:type="table" w:customStyle="1" w:styleId="221">
    <w:name w:val="网格型11"/>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qFormat/>
    <w:uiPriority w:val="0"/>
    <w:rPr>
      <w:kern w:val="2"/>
      <w:sz w:val="21"/>
      <w:szCs w:val="22"/>
    </w:rPr>
  </w:style>
  <w:style w:type="character" w:customStyle="1" w:styleId="223">
    <w:name w:val="fontstyle01"/>
    <w:qFormat/>
    <w:uiPriority w:val="0"/>
    <w:rPr>
      <w:rFonts w:hint="eastAsia" w:ascii="宋体" w:hAnsi="宋体" w:eastAsia="宋体"/>
      <w:color w:val="000000"/>
      <w:sz w:val="24"/>
      <w:szCs w:val="24"/>
    </w:rPr>
  </w:style>
  <w:style w:type="character" w:customStyle="1" w:styleId="224">
    <w:name w:val="fontstyle21"/>
    <w:qFormat/>
    <w:uiPriority w:val="0"/>
    <w:rPr>
      <w:rFonts w:hint="default" w:ascii="Arial" w:hAnsi="Arial" w:cs="Arial"/>
      <w:color w:val="000000"/>
      <w:sz w:val="24"/>
      <w:szCs w:val="24"/>
    </w:rPr>
  </w:style>
  <w:style w:type="character" w:customStyle="1" w:styleId="225">
    <w:name w:val="fontstyle11"/>
    <w:qFormat/>
    <w:uiPriority w:val="0"/>
    <w:rPr>
      <w:rFonts w:hint="default" w:ascii="Arial" w:hAnsi="Arial" w:cs="Arial"/>
      <w:color w:val="000000"/>
      <w:sz w:val="24"/>
      <w:szCs w:val="24"/>
    </w:rPr>
  </w:style>
  <w:style w:type="paragraph" w:customStyle="1" w:styleId="226">
    <w:name w:val="样式 k 正文 + 首行缩进:  2 字符"/>
    <w:basedOn w:val="212"/>
    <w:qFormat/>
    <w:uiPriority w:val="0"/>
    <w:pPr>
      <w:snapToGrid w:val="0"/>
      <w:ind w:firstLine="480"/>
    </w:pPr>
    <w:rPr>
      <w:rFonts w:cs="宋体"/>
      <w:kern w:val="2"/>
    </w:rPr>
  </w:style>
  <w:style w:type="paragraph" w:customStyle="1" w:styleId="227">
    <w:name w:val="虎.表列表"/>
    <w:basedOn w:val="1"/>
    <w:link w:val="228"/>
    <w:qFormat/>
    <w:uiPriority w:val="0"/>
    <w:pPr>
      <w:spacing w:line="240" w:lineRule="auto"/>
      <w:ind w:left="562" w:firstLine="0" w:firstLineChars="0"/>
    </w:pPr>
    <w:rPr>
      <w:rFonts w:cs="黑体"/>
      <w:sz w:val="21"/>
      <w:szCs w:val="21"/>
    </w:rPr>
  </w:style>
  <w:style w:type="character" w:customStyle="1" w:styleId="228">
    <w:name w:val="虎.表列表 Char"/>
    <w:link w:val="227"/>
    <w:qFormat/>
    <w:uiPriority w:val="0"/>
    <w:rPr>
      <w:rFonts w:ascii="Times New Roman" w:hAnsi="Times New Roman" w:eastAsia="宋体" w:cs="黑体"/>
      <w:szCs w:val="21"/>
    </w:rPr>
  </w:style>
  <w:style w:type="paragraph" w:customStyle="1" w:styleId="229">
    <w:name w:val="虎.表正文"/>
    <w:basedOn w:val="1"/>
    <w:link w:val="230"/>
    <w:qFormat/>
    <w:uiPriority w:val="0"/>
    <w:pPr>
      <w:spacing w:line="240" w:lineRule="auto"/>
      <w:ind w:firstLine="0" w:firstLineChars="0"/>
      <w:jc w:val="center"/>
    </w:pPr>
    <w:rPr>
      <w:kern w:val="0"/>
      <w:sz w:val="21"/>
      <w:szCs w:val="21"/>
    </w:rPr>
  </w:style>
  <w:style w:type="character" w:customStyle="1" w:styleId="230">
    <w:name w:val="虎.表正文 Char"/>
    <w:link w:val="229"/>
    <w:qFormat/>
    <w:uiPriority w:val="0"/>
    <w:rPr>
      <w:rFonts w:ascii="Times New Roman" w:hAnsi="Times New Roman" w:eastAsia="宋体" w:cs="Times New Roman"/>
      <w:kern w:val="0"/>
      <w:szCs w:val="21"/>
    </w:rPr>
  </w:style>
  <w:style w:type="paragraph" w:customStyle="1" w:styleId="231">
    <w:name w:val="无间隔2"/>
    <w:basedOn w:val="1"/>
    <w:next w:val="1"/>
    <w:qFormat/>
    <w:uiPriority w:val="1"/>
    <w:rPr>
      <w:rFonts w:ascii="宋体" w:hAnsi="宋体"/>
      <w:b/>
      <w:szCs w:val="24"/>
    </w:rPr>
  </w:style>
  <w:style w:type="paragraph" w:customStyle="1" w:styleId="232">
    <w:name w:val="虎.图表名"/>
    <w:basedOn w:val="1"/>
    <w:next w:val="204"/>
    <w:link w:val="233"/>
    <w:qFormat/>
    <w:uiPriority w:val="0"/>
    <w:pPr>
      <w:ind w:firstLine="0" w:firstLineChars="0"/>
      <w:jc w:val="center"/>
    </w:pPr>
    <w:rPr>
      <w:rFonts w:cs="黑体"/>
      <w:b/>
      <w:szCs w:val="21"/>
    </w:rPr>
  </w:style>
  <w:style w:type="character" w:customStyle="1" w:styleId="233">
    <w:name w:val="虎.图表名 Char"/>
    <w:link w:val="232"/>
    <w:qFormat/>
    <w:uiPriority w:val="0"/>
    <w:rPr>
      <w:rFonts w:ascii="Times New Roman" w:hAnsi="Times New Roman" w:eastAsia="宋体" w:cs="黑体"/>
      <w:b/>
      <w:sz w:val="24"/>
      <w:szCs w:val="21"/>
    </w:rPr>
  </w:style>
  <w:style w:type="paragraph" w:customStyle="1" w:styleId="234">
    <w:name w:val="虎.题注"/>
    <w:basedOn w:val="1"/>
    <w:next w:val="204"/>
    <w:link w:val="235"/>
    <w:qFormat/>
    <w:uiPriority w:val="0"/>
    <w:pPr>
      <w:spacing w:line="240" w:lineRule="auto"/>
      <w:ind w:firstLine="560" w:firstLineChars="0"/>
    </w:pPr>
    <w:rPr>
      <w:rFonts w:cs="黑体"/>
      <w:b/>
      <w:sz w:val="28"/>
    </w:rPr>
  </w:style>
  <w:style w:type="character" w:customStyle="1" w:styleId="235">
    <w:name w:val="虎.题注 Char"/>
    <w:link w:val="234"/>
    <w:qFormat/>
    <w:uiPriority w:val="0"/>
    <w:rPr>
      <w:rFonts w:ascii="Times New Roman" w:hAnsi="Times New Roman" w:eastAsia="宋体" w:cs="黑体"/>
      <w:b/>
      <w:sz w:val="28"/>
    </w:rPr>
  </w:style>
  <w:style w:type="paragraph" w:customStyle="1" w:styleId="236">
    <w:name w:val="1.1 标题"/>
    <w:next w:val="237"/>
    <w:link w:val="238"/>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qFormat/>
    <w:uiPriority w:val="1"/>
    <w:rPr>
      <w:rFonts w:ascii="Times New Roman" w:hAnsi="Times New Roman" w:eastAsia="宋体" w:cs="Times New Roman"/>
      <w:b/>
      <w:color w:val="215868"/>
      <w:sz w:val="24"/>
      <w:szCs w:val="24"/>
    </w:rPr>
  </w:style>
  <w:style w:type="paragraph" w:customStyle="1" w:styleId="239">
    <w:name w:val="1.1.1 标题"/>
    <w:next w:val="212"/>
    <w:link w:val="240"/>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qFormat/>
    <w:uiPriority w:val="2"/>
    <w:rPr>
      <w:rFonts w:ascii="Times New Roman" w:hAnsi="Times New Roman" w:eastAsia="宋体" w:cs="Times New Roman"/>
      <w:b/>
      <w:color w:val="215868"/>
      <w:sz w:val="24"/>
      <w:szCs w:val="24"/>
    </w:rPr>
  </w:style>
  <w:style w:type="paragraph" w:customStyle="1" w:styleId="241">
    <w:name w:val="1.1.1.1 标题"/>
    <w:next w:val="212"/>
    <w:link w:val="242"/>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qFormat/>
    <w:uiPriority w:val="3"/>
    <w:rPr>
      <w:rFonts w:ascii="Times New Roman" w:hAnsi="Times New Roman" w:eastAsia="宋体" w:cs="Times New Roman"/>
      <w:b/>
      <w:color w:val="215868"/>
      <w:sz w:val="24"/>
      <w:szCs w:val="24"/>
    </w:rPr>
  </w:style>
  <w:style w:type="paragraph" w:customStyle="1" w:styleId="243">
    <w:name w:val="1 标题"/>
    <w:next w:val="237"/>
    <w:link w:val="244"/>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qFormat/>
    <w:uiPriority w:val="0"/>
    <w:rPr>
      <w:rFonts w:ascii="Times New Roman" w:hAnsi="Times New Roman" w:eastAsia="宋体" w:cs="Times New Roman"/>
      <w:b/>
      <w:color w:val="215868"/>
      <w:sz w:val="28"/>
      <w:szCs w:val="28"/>
    </w:rPr>
  </w:style>
  <w:style w:type="paragraph" w:customStyle="1" w:styleId="245">
    <w:name w:val="xl24"/>
    <w:basedOn w:val="1"/>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qFormat/>
    <w:uiPriority w:val="0"/>
    <w:rPr>
      <w:rFonts w:cs="宋体"/>
      <w:szCs w:val="24"/>
    </w:rPr>
  </w:style>
  <w:style w:type="character" w:customStyle="1" w:styleId="248">
    <w:name w:val="正文样式 Char"/>
    <w:link w:val="247"/>
    <w:qFormat/>
    <w:uiPriority w:val="0"/>
    <w:rPr>
      <w:rFonts w:ascii="Times New Roman" w:hAnsi="Times New Roman" w:eastAsia="宋体" w:cs="宋体"/>
      <w:sz w:val="24"/>
      <w:szCs w:val="24"/>
    </w:rPr>
  </w:style>
  <w:style w:type="paragraph" w:customStyle="1" w:styleId="249">
    <w:name w:val="p16"/>
    <w:basedOn w:val="1"/>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qFormat/>
    <w:uiPriority w:val="0"/>
    <w:pPr>
      <w:widowControl/>
      <w:ind w:firstLine="420" w:firstLineChars="0"/>
    </w:pPr>
    <w:rPr>
      <w:kern w:val="0"/>
      <w:szCs w:val="24"/>
    </w:rPr>
  </w:style>
  <w:style w:type="table" w:customStyle="1" w:styleId="251">
    <w:name w:val="网格型12"/>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qFormat/>
    <w:uiPriority w:val="0"/>
    <w:rPr>
      <w:b/>
      <w:sz w:val="24"/>
      <w:szCs w:val="28"/>
      <w:lang w:eastAsia="en-US" w:bidi="en-US"/>
    </w:rPr>
  </w:style>
  <w:style w:type="paragraph" w:customStyle="1" w:styleId="254">
    <w:name w:val="HZMB正文"/>
    <w:basedOn w:val="1"/>
    <w:link w:val="253"/>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qFormat/>
    <w:uiPriority w:val="0"/>
    <w:rPr>
      <w:szCs w:val="21"/>
    </w:rPr>
  </w:style>
  <w:style w:type="paragraph" w:customStyle="1" w:styleId="256">
    <w:name w:val="表格字体"/>
    <w:basedOn w:val="1"/>
    <w:next w:val="61"/>
    <w:link w:val="255"/>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qFormat/>
    <w:uiPriority w:val="0"/>
    <w:pPr>
      <w:spacing w:line="260" w:lineRule="exact"/>
    </w:pPr>
    <w:rPr>
      <w:rFonts w:cs="宋体"/>
      <w:sz w:val="18"/>
      <w:szCs w:val="20"/>
      <w:lang w:val="zh-CN"/>
    </w:rPr>
  </w:style>
  <w:style w:type="character" w:customStyle="1" w:styleId="258">
    <w:name w:val="Table Title Char"/>
    <w:link w:val="259"/>
    <w:qFormat/>
    <w:uiPriority w:val="0"/>
    <w:rPr>
      <w:b/>
      <w:sz w:val="24"/>
      <w:szCs w:val="24"/>
    </w:rPr>
  </w:style>
  <w:style w:type="paragraph" w:customStyle="1" w:styleId="259">
    <w:name w:val="Table Title"/>
    <w:basedOn w:val="1"/>
    <w:link w:val="258"/>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semiHidden/>
    <w:qFormat/>
    <w:uiPriority w:val="99"/>
    <w:rPr>
      <w:b/>
      <w:bCs/>
      <w:kern w:val="2"/>
      <w:sz w:val="21"/>
      <w:szCs w:val="22"/>
    </w:rPr>
  </w:style>
  <w:style w:type="paragraph" w:customStyle="1" w:styleId="261">
    <w:name w:val="方案正文"/>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qFormat/>
    <w:uiPriority w:val="0"/>
    <w:rPr>
      <w:kern w:val="2"/>
      <w:sz w:val="21"/>
      <w:szCs w:val="22"/>
    </w:rPr>
  </w:style>
  <w:style w:type="character" w:customStyle="1" w:styleId="263">
    <w:name w:val="font31"/>
    <w:qFormat/>
    <w:uiPriority w:val="0"/>
    <w:rPr>
      <w:rFonts w:ascii="font-weight : 400" w:hAnsi="font-weight : 400" w:eastAsia="font-weight : 400" w:cs="font-weight : 400"/>
      <w:color w:val="000000"/>
      <w:sz w:val="16"/>
      <w:szCs w:val="16"/>
      <w:u w:val="none"/>
    </w:rPr>
  </w:style>
  <w:style w:type="character" w:customStyle="1" w:styleId="264">
    <w:name w:val="font11"/>
    <w:qFormat/>
    <w:uiPriority w:val="0"/>
    <w:rPr>
      <w:rFonts w:ascii="微软雅黑" w:hAnsi="微软雅黑" w:eastAsia="微软雅黑" w:cs="微软雅黑"/>
      <w:color w:val="000000"/>
      <w:sz w:val="16"/>
      <w:szCs w:val="16"/>
      <w:u w:val="none"/>
    </w:rPr>
  </w:style>
  <w:style w:type="character" w:customStyle="1" w:styleId="265">
    <w:name w:val="批注主题 字符1"/>
    <w:semiHidden/>
    <w:qFormat/>
    <w:uiPriority w:val="0"/>
    <w:rPr>
      <w:rFonts w:ascii="Calibri" w:hAnsi="Calibri" w:eastAsia="宋体" w:cs="Times New Roman"/>
      <w:b/>
      <w:bCs/>
    </w:rPr>
  </w:style>
  <w:style w:type="character" w:customStyle="1" w:styleId="266">
    <w:name w:val="批注主题 Char2"/>
    <w:semiHidden/>
    <w:qFormat/>
    <w:uiPriority w:val="99"/>
    <w:rPr>
      <w:b/>
      <w:bCs/>
      <w:kern w:val="2"/>
      <w:sz w:val="21"/>
      <w:szCs w:val="22"/>
    </w:rPr>
  </w:style>
  <w:style w:type="paragraph" w:customStyle="1" w:styleId="267">
    <w:name w:val="aa"/>
    <w:basedOn w:val="1"/>
    <w:qFormat/>
    <w:uiPriority w:val="0"/>
    <w:pPr>
      <w:ind w:firstLine="0" w:firstLineChars="0"/>
    </w:pPr>
    <w:rPr>
      <w:sz w:val="21"/>
      <w:szCs w:val="24"/>
    </w:rPr>
  </w:style>
  <w:style w:type="character" w:customStyle="1" w:styleId="268">
    <w:name w:val="正正文 Char"/>
    <w:link w:val="269"/>
    <w:qFormat/>
    <w:uiPriority w:val="0"/>
    <w:rPr>
      <w:rFonts w:cs="Arial"/>
      <w:bCs/>
      <w:sz w:val="24"/>
      <w:szCs w:val="24"/>
    </w:rPr>
  </w:style>
  <w:style w:type="paragraph" w:customStyle="1" w:styleId="269">
    <w:name w:val="正正文"/>
    <w:basedOn w:val="1"/>
    <w:link w:val="268"/>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qFormat/>
    <w:uiPriority w:val="0"/>
    <w:rPr>
      <w:rFonts w:ascii="Arial" w:hAnsi="Arial" w:cs="宋体"/>
      <w:szCs w:val="20"/>
    </w:rPr>
  </w:style>
  <w:style w:type="paragraph" w:customStyle="1" w:styleId="271">
    <w:name w:val="表"/>
    <w:next w:val="1"/>
    <w:link w:val="272"/>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qFormat/>
    <w:locked/>
    <w:uiPriority w:val="0"/>
    <w:rPr>
      <w:rFonts w:ascii="宋体" w:hAnsi="宋体" w:eastAsia="宋体" w:cs="Times New Roman"/>
      <w:b/>
      <w:color w:val="000000"/>
      <w:kern w:val="0"/>
      <w:szCs w:val="21"/>
    </w:rPr>
  </w:style>
  <w:style w:type="paragraph" w:customStyle="1" w:styleId="273">
    <w:name w:val="图标号"/>
    <w:basedOn w:val="1"/>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qFormat/>
    <w:uiPriority w:val="0"/>
    <w:pPr>
      <w:spacing w:line="300" w:lineRule="auto"/>
    </w:pPr>
    <w:rPr>
      <w:rFonts w:ascii="Calibri" w:hAnsi="Calibri"/>
      <w:color w:val="auto"/>
      <w:kern w:val="2"/>
    </w:rPr>
  </w:style>
  <w:style w:type="paragraph" w:customStyle="1" w:styleId="275">
    <w:name w:val="表格方字"/>
    <w:basedOn w:val="1"/>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qFormat/>
    <w:uiPriority w:val="0"/>
    <w:rPr>
      <w:rFonts w:ascii="Calibri" w:hAnsi="Calibri" w:eastAsia="宋体" w:cs="Times New Roman"/>
      <w:b/>
      <w:szCs w:val="21"/>
    </w:rPr>
  </w:style>
  <w:style w:type="paragraph" w:customStyle="1" w:styleId="277">
    <w:name w:val="表头1"/>
    <w:basedOn w:val="1"/>
    <w:qFormat/>
    <w:uiPriority w:val="0"/>
    <w:pPr>
      <w:ind w:firstLine="482" w:firstLineChars="0"/>
      <w:jc w:val="right"/>
    </w:pPr>
    <w:rPr>
      <w:rFonts w:ascii="宋体" w:hAnsi="宋体"/>
      <w:b/>
      <w:sz w:val="21"/>
    </w:rPr>
  </w:style>
  <w:style w:type="table" w:customStyle="1" w:styleId="278">
    <w:name w:val="TableGrid"/>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qFormat/>
    <w:uiPriority w:val="1"/>
    <w:pPr>
      <w:ind w:firstLine="0" w:firstLineChars="0"/>
      <w:outlineLvl w:val="1"/>
    </w:pPr>
    <w:rPr>
      <w:rFonts w:ascii="宋体" w:hAnsi="宋体"/>
      <w:b/>
      <w:szCs w:val="24"/>
    </w:rPr>
  </w:style>
  <w:style w:type="character" w:customStyle="1" w:styleId="280">
    <w:name w:val="二级标题 Char"/>
    <w:link w:val="279"/>
    <w:qFormat/>
    <w:uiPriority w:val="1"/>
    <w:rPr>
      <w:rFonts w:ascii="宋体" w:hAnsi="宋体" w:eastAsia="宋体" w:cs="Times New Roman"/>
      <w:b/>
      <w:sz w:val="24"/>
      <w:szCs w:val="24"/>
    </w:rPr>
  </w:style>
  <w:style w:type="paragraph" w:customStyle="1" w:styleId="281">
    <w:name w:val="一级标题"/>
    <w:basedOn w:val="279"/>
    <w:link w:val="282"/>
    <w:qFormat/>
    <w:uiPriority w:val="0"/>
    <w:pPr>
      <w:outlineLvl w:val="0"/>
    </w:pPr>
    <w:rPr>
      <w:sz w:val="28"/>
      <w:szCs w:val="28"/>
    </w:rPr>
  </w:style>
  <w:style w:type="character" w:customStyle="1" w:styleId="282">
    <w:name w:val="一级标题 Char"/>
    <w:link w:val="281"/>
    <w:qFormat/>
    <w:uiPriority w:val="0"/>
    <w:rPr>
      <w:rFonts w:ascii="宋体" w:hAnsi="宋体" w:eastAsia="宋体" w:cs="Times New Roman"/>
      <w:b/>
      <w:sz w:val="28"/>
      <w:szCs w:val="28"/>
    </w:rPr>
  </w:style>
  <w:style w:type="paragraph" w:customStyle="1" w:styleId="283">
    <w:name w:val="三级标题"/>
    <w:basedOn w:val="1"/>
    <w:link w:val="284"/>
    <w:qFormat/>
    <w:uiPriority w:val="2"/>
    <w:pPr>
      <w:ind w:firstLine="0" w:firstLineChars="0"/>
      <w:outlineLvl w:val="2"/>
    </w:pPr>
    <w:rPr>
      <w:rFonts w:ascii="宋体" w:hAnsi="宋体"/>
      <w:b/>
      <w:szCs w:val="24"/>
    </w:rPr>
  </w:style>
  <w:style w:type="character" w:customStyle="1" w:styleId="284">
    <w:name w:val="三级标题 Char"/>
    <w:link w:val="283"/>
    <w:qFormat/>
    <w:uiPriority w:val="2"/>
    <w:rPr>
      <w:rFonts w:ascii="宋体" w:hAnsi="宋体" w:eastAsia="宋体" w:cs="Times New Roman"/>
      <w:b/>
      <w:sz w:val="24"/>
      <w:szCs w:val="24"/>
    </w:rPr>
  </w:style>
  <w:style w:type="paragraph" w:customStyle="1" w:styleId="285">
    <w:name w:val="四级标题"/>
    <w:basedOn w:val="1"/>
    <w:link w:val="286"/>
    <w:qFormat/>
    <w:uiPriority w:val="3"/>
    <w:pPr>
      <w:ind w:firstLine="0" w:firstLineChars="0"/>
      <w:outlineLvl w:val="3"/>
    </w:pPr>
    <w:rPr>
      <w:rFonts w:ascii="宋体" w:hAnsi="宋体"/>
      <w:b/>
      <w:szCs w:val="24"/>
    </w:rPr>
  </w:style>
  <w:style w:type="character" w:customStyle="1" w:styleId="286">
    <w:name w:val="四级标题 Char"/>
    <w:link w:val="285"/>
    <w:qFormat/>
    <w:uiPriority w:val="3"/>
    <w:rPr>
      <w:rFonts w:ascii="宋体" w:hAnsi="宋体" w:eastAsia="宋体" w:cs="Times New Roman"/>
      <w:b/>
      <w:sz w:val="24"/>
      <w:szCs w:val="24"/>
    </w:rPr>
  </w:style>
  <w:style w:type="paragraph" w:customStyle="1" w:styleId="287">
    <w:name w:val="五级标题"/>
    <w:basedOn w:val="1"/>
    <w:link w:val="288"/>
    <w:qFormat/>
    <w:uiPriority w:val="4"/>
    <w:pPr>
      <w:ind w:firstLine="482"/>
      <w:outlineLvl w:val="4"/>
    </w:pPr>
    <w:rPr>
      <w:rFonts w:ascii="宋体" w:hAnsi="宋体"/>
      <w:b/>
      <w:szCs w:val="24"/>
    </w:rPr>
  </w:style>
  <w:style w:type="character" w:customStyle="1" w:styleId="288">
    <w:name w:val="五级标题 Char"/>
    <w:link w:val="287"/>
    <w:qFormat/>
    <w:uiPriority w:val="4"/>
    <w:rPr>
      <w:rFonts w:ascii="宋体" w:hAnsi="宋体" w:eastAsia="宋体" w:cs="Times New Roman"/>
      <w:b/>
      <w:sz w:val="24"/>
      <w:szCs w:val="24"/>
    </w:rPr>
  </w:style>
  <w:style w:type="paragraph" w:customStyle="1" w:styleId="289">
    <w:name w:val="表格表头"/>
    <w:basedOn w:val="1"/>
    <w:next w:val="1"/>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qFormat/>
    <w:uiPriority w:val="0"/>
    <w:pPr>
      <w:spacing w:line="240" w:lineRule="exact"/>
    </w:pPr>
  </w:style>
  <w:style w:type="character" w:customStyle="1" w:styleId="291">
    <w:name w:val="图表名称 Char Char"/>
    <w:qFormat/>
    <w:uiPriority w:val="0"/>
    <w:rPr>
      <w:rFonts w:ascii="宋体" w:hAnsi="宋体"/>
      <w:b/>
    </w:rPr>
  </w:style>
  <w:style w:type="paragraph" w:customStyle="1" w:styleId="292">
    <w:name w:val="k 1.XXX"/>
    <w:basedOn w:val="1"/>
    <w:next w:val="1"/>
    <w:qFormat/>
    <w:uiPriority w:val="0"/>
    <w:pPr>
      <w:ind w:firstLine="0" w:firstLineChars="0"/>
      <w:outlineLvl w:val="2"/>
    </w:pPr>
    <w:rPr>
      <w:b/>
    </w:rPr>
  </w:style>
  <w:style w:type="paragraph" w:customStyle="1" w:styleId="293">
    <w:name w:val="非Word图表居中"/>
    <w:basedOn w:val="1"/>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qFormat/>
    <w:uiPriority w:val="0"/>
    <w:pPr>
      <w:spacing w:line="240" w:lineRule="auto"/>
      <w:ind w:firstLine="0" w:firstLineChars="0"/>
    </w:pPr>
    <w:rPr>
      <w:sz w:val="21"/>
      <w:szCs w:val="24"/>
    </w:rPr>
  </w:style>
  <w:style w:type="paragraph" w:customStyle="1" w:styleId="295">
    <w:name w:val="表1"/>
    <w:basedOn w:val="37"/>
    <w:qFormat/>
    <w:uiPriority w:val="0"/>
    <w:pPr>
      <w:spacing w:line="360" w:lineRule="auto"/>
      <w:ind w:left="0" w:firstLine="0" w:firstLineChars="0"/>
      <w:contextualSpacing w:val="0"/>
      <w:jc w:val="center"/>
    </w:pPr>
    <w:rPr>
      <w:sz w:val="24"/>
      <w:szCs w:val="20"/>
    </w:rPr>
  </w:style>
  <w:style w:type="paragraph" w:customStyle="1" w:styleId="296">
    <w:name w:val="表格列项"/>
    <w:basedOn w:val="1"/>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qFormat/>
    <w:uiPriority w:val="0"/>
    <w:pPr>
      <w:spacing w:line="240" w:lineRule="auto"/>
      <w:ind w:firstLine="0" w:firstLineChars="0"/>
      <w:jc w:val="center"/>
    </w:pPr>
    <w:rPr>
      <w:sz w:val="21"/>
      <w:szCs w:val="24"/>
    </w:rPr>
  </w:style>
  <w:style w:type="paragraph" w:customStyle="1" w:styleId="300">
    <w:name w:val="公式"/>
    <w:basedOn w:val="1"/>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qFormat/>
    <w:uiPriority w:val="0"/>
    <w:rPr>
      <w:rFonts w:hint="default" w:ascii="Times New Roman" w:hAnsi="Times New Roman" w:cs="Times New Roman"/>
      <w:color w:val="000000"/>
      <w:sz w:val="21"/>
      <w:szCs w:val="21"/>
      <w:u w:val="none"/>
    </w:rPr>
  </w:style>
  <w:style w:type="character" w:customStyle="1" w:styleId="302">
    <w:name w:val="图表标题 Char Char"/>
    <w:link w:val="303"/>
    <w:qFormat/>
    <w:uiPriority w:val="0"/>
    <w:rPr>
      <w:rFonts w:eastAsia="黑体"/>
      <w:color w:val="0000FF"/>
    </w:rPr>
  </w:style>
  <w:style w:type="paragraph" w:customStyle="1" w:styleId="303">
    <w:name w:val="图表标题"/>
    <w:basedOn w:val="304"/>
    <w:link w:val="302"/>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305">
    <w:name w:val="font21"/>
    <w:qFormat/>
    <w:uiPriority w:val="0"/>
    <w:rPr>
      <w:rFonts w:hint="eastAsia" w:ascii="宋体" w:hAnsi="宋体" w:eastAsia="宋体" w:cs="宋体"/>
      <w:color w:val="000000"/>
      <w:sz w:val="21"/>
      <w:szCs w:val="21"/>
      <w:u w:val="none"/>
    </w:rPr>
  </w:style>
  <w:style w:type="character" w:customStyle="1" w:styleId="306">
    <w:name w:val="font01"/>
    <w:qFormat/>
    <w:uiPriority w:val="0"/>
    <w:rPr>
      <w:rFonts w:hint="default" w:ascii="Times New Roman" w:hAnsi="Times New Roman" w:cs="Times New Roman"/>
      <w:color w:val="000000"/>
      <w:sz w:val="21"/>
      <w:szCs w:val="21"/>
      <w:u w:val="none"/>
    </w:rPr>
  </w:style>
  <w:style w:type="character" w:customStyle="1" w:styleId="307">
    <w:name w:val="正文 仿宋_GB2312 四号"/>
    <w:qFormat/>
    <w:uiPriority w:val="0"/>
    <w:rPr>
      <w:rFonts w:ascii="仿宋_GB2312" w:eastAsia="仿宋_GB2312"/>
      <w:sz w:val="28"/>
      <w:vertAlign w:val="baseline"/>
    </w:rPr>
  </w:style>
  <w:style w:type="character" w:customStyle="1" w:styleId="308">
    <w:name w:val="题注 Char Char"/>
    <w:qFormat/>
    <w:uiPriority w:val="0"/>
    <w:rPr>
      <w:rFonts w:ascii="Times New Roman" w:hAnsi="Times New Roman" w:eastAsia="黑体"/>
      <w:b/>
      <w:color w:val="auto"/>
      <w:sz w:val="21"/>
    </w:rPr>
  </w:style>
  <w:style w:type="character" w:customStyle="1" w:styleId="309">
    <w:name w:val="font61"/>
    <w:qFormat/>
    <w:uiPriority w:val="0"/>
    <w:rPr>
      <w:rFonts w:hint="default" w:ascii="Times New Roman" w:hAnsi="Times New Roman" w:cs="Times New Roman"/>
      <w:b/>
      <w:color w:val="000000"/>
      <w:sz w:val="21"/>
      <w:szCs w:val="21"/>
      <w:u w:val="none"/>
    </w:rPr>
  </w:style>
  <w:style w:type="character" w:customStyle="1" w:styleId="310">
    <w:name w:val="font51"/>
    <w:qFormat/>
    <w:uiPriority w:val="0"/>
    <w:rPr>
      <w:rFonts w:hint="eastAsia" w:ascii="宋体" w:hAnsi="宋体" w:eastAsia="宋体" w:cs="宋体"/>
      <w:b/>
      <w:color w:val="000000"/>
      <w:sz w:val="21"/>
      <w:szCs w:val="21"/>
      <w:u w:val="none"/>
    </w:rPr>
  </w:style>
  <w:style w:type="paragraph" w:customStyle="1" w:styleId="311">
    <w:name w:val="修订1"/>
    <w:qFormat/>
    <w:uiPriority w:val="0"/>
    <w:rPr>
      <w:rFonts w:ascii="宋体" w:hAnsi="宋体" w:eastAsia="宋体" w:cs="Times New Roman"/>
      <w:kern w:val="2"/>
      <w:sz w:val="24"/>
      <w:szCs w:val="24"/>
      <w:lang w:val="en-US" w:eastAsia="zh-CN" w:bidi="ar-SA"/>
    </w:rPr>
  </w:style>
  <w:style w:type="paragraph" w:customStyle="1" w:styleId="312">
    <w:name w:val="表的标注"/>
    <w:basedOn w:val="21"/>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semiHidden/>
    <w:qFormat/>
    <w:uiPriority w:val="0"/>
    <w:rPr>
      <w:rFonts w:ascii="Courier New" w:hAnsi="Courier New" w:cs="Courier New"/>
      <w:sz w:val="20"/>
      <w:szCs w:val="20"/>
    </w:rPr>
  </w:style>
  <w:style w:type="character" w:customStyle="1" w:styleId="314">
    <w:name w:val="HTML 预设格式 Char1"/>
    <w:semiHidden/>
    <w:qFormat/>
    <w:uiPriority w:val="99"/>
    <w:rPr>
      <w:rFonts w:ascii="Courier New" w:hAnsi="Courier New" w:cs="Courier New"/>
      <w:kern w:val="2"/>
    </w:rPr>
  </w:style>
  <w:style w:type="character" w:customStyle="1" w:styleId="315">
    <w:name w:val="纯文本 Char1"/>
    <w:semiHidden/>
    <w:qFormat/>
    <w:uiPriority w:val="99"/>
    <w:rPr>
      <w:rFonts w:ascii="宋体" w:hAnsi="Courier New" w:cs="Courier New"/>
      <w:kern w:val="2"/>
      <w:sz w:val="21"/>
      <w:szCs w:val="21"/>
    </w:rPr>
  </w:style>
  <w:style w:type="paragraph" w:customStyle="1" w:styleId="316">
    <w:name w:val="宋体"/>
    <w:basedOn w:val="1"/>
    <w:qFormat/>
    <w:uiPriority w:val="0"/>
    <w:pPr>
      <w:adjustRightInd w:val="0"/>
      <w:snapToGrid w:val="0"/>
      <w:spacing w:line="300" w:lineRule="auto"/>
      <w:jc w:val="left"/>
    </w:pPr>
    <w:rPr>
      <w:rFonts w:ascii="宋体" w:hAnsi="宋体" w:cs="宋体"/>
      <w:szCs w:val="20"/>
    </w:rPr>
  </w:style>
  <w:style w:type="character" w:customStyle="1" w:styleId="317">
    <w:name w:val="批注框文本 Char1"/>
    <w:semiHidden/>
    <w:qFormat/>
    <w:uiPriority w:val="99"/>
    <w:rPr>
      <w:kern w:val="2"/>
      <w:sz w:val="18"/>
      <w:szCs w:val="18"/>
    </w:rPr>
  </w:style>
  <w:style w:type="paragraph" w:customStyle="1" w:styleId="318">
    <w:name w:val="文本"/>
    <w:basedOn w:val="1"/>
    <w:qFormat/>
    <w:uiPriority w:val="0"/>
    <w:pPr>
      <w:adjustRightInd w:val="0"/>
      <w:snapToGrid w:val="0"/>
    </w:pPr>
    <w:rPr>
      <w:szCs w:val="24"/>
    </w:rPr>
  </w:style>
  <w:style w:type="paragraph" w:customStyle="1" w:styleId="319">
    <w:name w:val="我的题注"/>
    <w:basedOn w:val="1"/>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5"/>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qFormat/>
    <w:uiPriority w:val="34"/>
    <w:pPr>
      <w:ind w:firstLine="420"/>
    </w:pPr>
    <w:rPr>
      <w:rFonts w:ascii="宋体" w:hAnsi="Calibri"/>
    </w:rPr>
  </w:style>
  <w:style w:type="paragraph" w:customStyle="1" w:styleId="322">
    <w:name w:val="表格样式"/>
    <w:link w:val="323"/>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qFormat/>
    <w:uiPriority w:val="0"/>
    <w:rPr>
      <w:rFonts w:ascii="宋体" w:hAnsi="宋体" w:eastAsia="宋体" w:cs="Times New Roman"/>
      <w:szCs w:val="21"/>
    </w:rPr>
  </w:style>
  <w:style w:type="paragraph" w:customStyle="1" w:styleId="324">
    <w:name w:val="xl47"/>
    <w:basedOn w:val="1"/>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qFormat/>
    <w:locked/>
    <w:uiPriority w:val="0"/>
    <w:rPr>
      <w:kern w:val="2"/>
      <w:sz w:val="24"/>
      <w:szCs w:val="24"/>
    </w:rPr>
  </w:style>
  <w:style w:type="paragraph" w:customStyle="1" w:styleId="326">
    <w:name w:val="1"/>
    <w:basedOn w:val="1"/>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qFormat/>
    <w:uiPriority w:val="0"/>
    <w:rPr>
      <w:rFonts w:ascii="Times New Roman" w:hAnsi="Times New Roman" w:eastAsia="宋体" w:cs="Times New Roman"/>
      <w:szCs w:val="24"/>
    </w:rPr>
  </w:style>
  <w:style w:type="character" w:customStyle="1" w:styleId="330">
    <w:name w:val="不明显强调1"/>
    <w:qFormat/>
    <w:uiPriority w:val="19"/>
    <w:rPr>
      <w:i/>
      <w:iCs/>
      <w:color w:val="808080"/>
    </w:rPr>
  </w:style>
  <w:style w:type="character" w:customStyle="1" w:styleId="331">
    <w:name w:val="书籍标题1"/>
    <w:qFormat/>
    <w:uiPriority w:val="33"/>
    <w:rPr>
      <w:b/>
      <w:bCs/>
      <w:smallCaps/>
      <w:spacing w:val="5"/>
    </w:rPr>
  </w:style>
  <w:style w:type="paragraph" w:customStyle="1" w:styleId="332">
    <w:name w:val="Char"/>
    <w:basedOn w:val="1"/>
    <w:qFormat/>
    <w:uiPriority w:val="0"/>
    <w:pPr>
      <w:spacing w:line="240" w:lineRule="auto"/>
      <w:ind w:firstLine="0" w:firstLineChars="0"/>
    </w:pPr>
    <w:rPr>
      <w:sz w:val="21"/>
      <w:szCs w:val="21"/>
    </w:rPr>
  </w:style>
  <w:style w:type="paragraph" w:customStyle="1" w:styleId="333">
    <w:name w:val="Char Char Char Char Char Char"/>
    <w:basedOn w:val="1"/>
    <w:qFormat/>
    <w:uiPriority w:val="0"/>
    <w:pPr>
      <w:spacing w:line="240" w:lineRule="auto"/>
      <w:ind w:firstLine="0" w:firstLineChars="0"/>
    </w:pPr>
    <w:rPr>
      <w:sz w:val="21"/>
      <w:szCs w:val="21"/>
    </w:rPr>
  </w:style>
  <w:style w:type="paragraph" w:customStyle="1" w:styleId="334">
    <w:name w:val="Char Char Char Char Char Char2"/>
    <w:basedOn w:val="1"/>
    <w:qFormat/>
    <w:uiPriority w:val="99"/>
    <w:pPr>
      <w:spacing w:line="240" w:lineRule="auto"/>
      <w:ind w:firstLine="0" w:firstLineChars="0"/>
    </w:pPr>
    <w:rPr>
      <w:sz w:val="21"/>
      <w:szCs w:val="21"/>
    </w:rPr>
  </w:style>
  <w:style w:type="paragraph" w:customStyle="1" w:styleId="335">
    <w:name w:val="Char Char Char Char Char Char1"/>
    <w:basedOn w:val="1"/>
    <w:qFormat/>
    <w:uiPriority w:val="99"/>
    <w:pPr>
      <w:spacing w:line="240" w:lineRule="auto"/>
      <w:ind w:firstLine="0" w:firstLineChars="0"/>
    </w:pPr>
    <w:rPr>
      <w:sz w:val="21"/>
      <w:szCs w:val="21"/>
    </w:rPr>
  </w:style>
  <w:style w:type="paragraph" w:customStyle="1" w:styleId="336">
    <w:name w:val="正文文本 31"/>
    <w:basedOn w:val="1"/>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qFormat/>
    <w:uiPriority w:val="0"/>
    <w:rPr>
      <w:rFonts w:ascii="Calibri" w:hAnsi="Calibri" w:eastAsia="楷体_GB2312" w:cs="Times New Roman"/>
      <w:b/>
      <w:color w:val="FF0000"/>
      <w:sz w:val="22"/>
    </w:rPr>
  </w:style>
  <w:style w:type="table" w:customStyle="1" w:styleId="342">
    <w:name w:val="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qFormat/>
    <w:uiPriority w:val="0"/>
    <w:pPr>
      <w:keepNext w:val="0"/>
    </w:pPr>
  </w:style>
  <w:style w:type="paragraph" w:customStyle="1" w:styleId="345">
    <w:name w:val="表号"/>
    <w:next w:val="1"/>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qFormat/>
    <w:uiPriority w:val="31"/>
    <w:rPr>
      <w:smallCaps/>
      <w:color w:val="C0504D"/>
      <w:u w:val="single"/>
    </w:rPr>
  </w:style>
  <w:style w:type="character" w:customStyle="1" w:styleId="347">
    <w:name w:val="图表名称 Char"/>
    <w:qFormat/>
    <w:uiPriority w:val="0"/>
    <w:rPr>
      <w:rFonts w:ascii="黑体" w:hAnsi="黑体" w:eastAsia="黑体" w:cs="宋体"/>
      <w:b/>
      <w:kern w:val="0"/>
      <w:szCs w:val="21"/>
    </w:rPr>
  </w:style>
  <w:style w:type="paragraph" w:customStyle="1" w:styleId="348">
    <w:name w:val="表格名称"/>
    <w:basedOn w:val="1"/>
    <w:link w:val="349"/>
    <w:qFormat/>
    <w:uiPriority w:val="0"/>
    <w:pPr>
      <w:ind w:firstLine="0" w:firstLineChars="0"/>
      <w:jc w:val="center"/>
    </w:pPr>
    <w:rPr>
      <w:rFonts w:ascii="宋体" w:hAnsi="宋体"/>
      <w:b/>
      <w:sz w:val="21"/>
    </w:rPr>
  </w:style>
  <w:style w:type="character" w:customStyle="1" w:styleId="349">
    <w:name w:val="表格名称 Char"/>
    <w:link w:val="348"/>
    <w:qFormat/>
    <w:uiPriority w:val="0"/>
    <w:rPr>
      <w:rFonts w:ascii="宋体" w:hAnsi="宋体" w:eastAsia="宋体" w:cs="Times New Roman"/>
      <w:b/>
    </w:rPr>
  </w:style>
  <w:style w:type="paragraph" w:customStyle="1" w:styleId="350">
    <w:name w:val="图名"/>
    <w:basedOn w:val="1"/>
    <w:next w:val="1"/>
    <w:link w:val="351"/>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qFormat/>
    <w:uiPriority w:val="0"/>
    <w:rPr>
      <w:rFonts w:ascii="黑体" w:hAnsi="黑体" w:eastAsia="黑体" w:cs="Times New Roman"/>
      <w:b/>
    </w:rPr>
  </w:style>
  <w:style w:type="paragraph" w:customStyle="1" w:styleId="352">
    <w:name w:val="表格内左对齐"/>
    <w:basedOn w:val="1"/>
    <w:qFormat/>
    <w:uiPriority w:val="0"/>
    <w:pPr>
      <w:spacing w:line="240" w:lineRule="auto"/>
    </w:pPr>
    <w:rPr>
      <w:sz w:val="21"/>
      <w:szCs w:val="24"/>
    </w:rPr>
  </w:style>
  <w:style w:type="table" w:customStyle="1" w:styleId="353">
    <w:name w:val="k 表格"/>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qFormat/>
    <w:uiPriority w:val="0"/>
    <w:pPr>
      <w:ind w:firstLine="0" w:firstLineChars="0"/>
      <w:outlineLvl w:val="3"/>
    </w:pPr>
    <w:rPr>
      <w:b/>
      <w:kern w:val="0"/>
      <w:szCs w:val="20"/>
    </w:rPr>
  </w:style>
  <w:style w:type="character" w:customStyle="1" w:styleId="355">
    <w:name w:val="k 图表标题 Char Char"/>
    <w:qFormat/>
    <w:uiPriority w:val="0"/>
    <w:rPr>
      <w:b/>
    </w:rPr>
  </w:style>
  <w:style w:type="paragraph" w:customStyle="1" w:styleId="356">
    <w:name w:val="正文方案"/>
    <w:basedOn w:val="1"/>
    <w:link w:val="357"/>
    <w:qFormat/>
    <w:uiPriority w:val="0"/>
    <w:pPr>
      <w:adjustRightInd w:val="0"/>
      <w:snapToGrid w:val="0"/>
      <w:spacing w:afterLines="30"/>
      <w:jc w:val="left"/>
    </w:pPr>
    <w:rPr>
      <w:rFonts w:ascii="Calibri" w:hAnsi="Calibri"/>
      <w:szCs w:val="24"/>
    </w:rPr>
  </w:style>
  <w:style w:type="character" w:customStyle="1" w:styleId="357">
    <w:name w:val="正文方案 Char"/>
    <w:link w:val="356"/>
    <w:qFormat/>
    <w:uiPriority w:val="0"/>
    <w:rPr>
      <w:rFonts w:ascii="Calibri" w:hAnsi="Calibri" w:eastAsia="宋体" w:cs="Times New Roman"/>
      <w:sz w:val="24"/>
      <w:szCs w:val="24"/>
    </w:rPr>
  </w:style>
  <w:style w:type="character" w:customStyle="1" w:styleId="358">
    <w:name w:val="占位符文本1"/>
    <w:semiHidden/>
    <w:qFormat/>
    <w:uiPriority w:val="99"/>
    <w:rPr>
      <w:color w:val="808080"/>
    </w:rPr>
  </w:style>
  <w:style w:type="paragraph" w:customStyle="1" w:styleId="359">
    <w:name w:val="表文"/>
    <w:basedOn w:val="1"/>
    <w:semiHidden/>
    <w:qFormat/>
    <w:uiPriority w:val="0"/>
    <w:pPr>
      <w:spacing w:line="240" w:lineRule="auto"/>
      <w:ind w:firstLine="0" w:firstLineChars="0"/>
      <w:jc w:val="center"/>
    </w:pPr>
    <w:rPr>
      <w:szCs w:val="24"/>
    </w:rPr>
  </w:style>
  <w:style w:type="paragraph" w:customStyle="1" w:styleId="360">
    <w:name w:val="k 1.1.1 XXX"/>
    <w:basedOn w:val="115"/>
    <w:next w:val="115"/>
    <w:qFormat/>
    <w:uiPriority w:val="0"/>
    <w:pPr>
      <w:ind w:firstLine="0" w:firstLineChars="0"/>
      <w:outlineLvl w:val="4"/>
    </w:pPr>
    <w:rPr>
      <w:b/>
      <w:kern w:val="0"/>
      <w:szCs w:val="20"/>
    </w:rPr>
  </w:style>
  <w:style w:type="paragraph" w:customStyle="1" w:styleId="361">
    <w:name w:val="1.1.1.1.1 标题"/>
    <w:next w:val="1"/>
    <w:link w:val="362"/>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qFormat/>
    <w:uiPriority w:val="3"/>
    <w:rPr>
      <w:rFonts w:ascii="Times New Roman" w:hAnsi="Times New Roman" w:eastAsia="宋体" w:cs="Times New Roman"/>
      <w:b/>
      <w:color w:val="215868"/>
      <w:sz w:val="24"/>
      <w:szCs w:val="24"/>
    </w:rPr>
  </w:style>
  <w:style w:type="paragraph" w:customStyle="1" w:styleId="363">
    <w:name w:val="图框"/>
    <w:basedOn w:val="1"/>
    <w:qFormat/>
    <w:uiPriority w:val="0"/>
    <w:pPr>
      <w:spacing w:line="240" w:lineRule="auto"/>
      <w:ind w:firstLine="0" w:firstLineChars="0"/>
      <w:jc w:val="center"/>
    </w:pPr>
    <w:rPr>
      <w:spacing w:val="-20"/>
      <w:sz w:val="21"/>
      <w:szCs w:val="21"/>
    </w:rPr>
  </w:style>
  <w:style w:type="paragraph" w:customStyle="1" w:styleId="364">
    <w:name w:val="正文文本 32"/>
    <w:basedOn w:val="1"/>
    <w:qFormat/>
    <w:uiPriority w:val="0"/>
    <w:pPr>
      <w:adjustRightInd w:val="0"/>
      <w:jc w:val="center"/>
      <w:textAlignment w:val="baseline"/>
    </w:pPr>
    <w:rPr>
      <w:szCs w:val="20"/>
    </w:rPr>
  </w:style>
  <w:style w:type="paragraph" w:customStyle="1" w:styleId="365">
    <w:name w:val="样式w"/>
    <w:basedOn w:val="1"/>
    <w:link w:val="366"/>
    <w:qFormat/>
    <w:uiPriority w:val="0"/>
    <w:rPr>
      <w:rFonts w:ascii="宋体" w:hAnsi="宋体"/>
      <w:szCs w:val="24"/>
      <w:lang w:val="zh-CN"/>
    </w:rPr>
  </w:style>
  <w:style w:type="character" w:customStyle="1" w:styleId="366">
    <w:name w:val="样式w Char"/>
    <w:link w:val="365"/>
    <w:qFormat/>
    <w:uiPriority w:val="0"/>
    <w:rPr>
      <w:rFonts w:ascii="宋体" w:hAnsi="宋体" w:eastAsia="宋体" w:cs="Times New Roman"/>
      <w:sz w:val="24"/>
      <w:szCs w:val="24"/>
      <w:lang w:val="zh-CN"/>
    </w:rPr>
  </w:style>
  <w:style w:type="paragraph" w:customStyle="1" w:styleId="367">
    <w:name w:val="MTDisplayEquation"/>
    <w:basedOn w:val="1"/>
    <w:next w:val="1"/>
    <w:link w:val="368"/>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qFormat/>
    <w:uiPriority w:val="0"/>
    <w:rPr>
      <w:rFonts w:ascii="宋体" w:hAnsi="宋体" w:eastAsia="宋体" w:cs="Times New Roman"/>
      <w:bCs/>
      <w:sz w:val="32"/>
      <w:szCs w:val="32"/>
      <w:lang w:val="zh-CN"/>
    </w:rPr>
  </w:style>
  <w:style w:type="paragraph" w:customStyle="1" w:styleId="369">
    <w:name w:val="22"/>
    <w:basedOn w:val="5"/>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qFormat/>
    <w:uiPriority w:val="99"/>
    <w:pPr>
      <w:snapToGrid w:val="0"/>
      <w:spacing w:line="240" w:lineRule="auto"/>
      <w:ind w:firstLine="0" w:firstLineChars="0"/>
      <w:jc w:val="center"/>
    </w:pPr>
    <w:rPr>
      <w:szCs w:val="21"/>
      <w:lang w:val="zh-CN"/>
    </w:rPr>
  </w:style>
  <w:style w:type="character" w:customStyle="1" w:styleId="371">
    <w:name w:val="图标内格式 Char"/>
    <w:link w:val="370"/>
    <w:qFormat/>
    <w:uiPriority w:val="99"/>
    <w:rPr>
      <w:rFonts w:ascii="Times New Roman" w:hAnsi="Times New Roman" w:eastAsia="宋体" w:cs="Times New Roman"/>
      <w:sz w:val="24"/>
      <w:szCs w:val="21"/>
      <w:lang w:val="zh-CN"/>
    </w:rPr>
  </w:style>
  <w:style w:type="paragraph" w:customStyle="1" w:styleId="372">
    <w:name w:val="数字-标题2"/>
    <w:basedOn w:val="4"/>
    <w:link w:val="373"/>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qFormat/>
    <w:uiPriority w:val="0"/>
    <w:rPr>
      <w:rFonts w:ascii="宋体" w:hAnsi="宋体" w:eastAsia="宋体" w:cs="Times New Roman"/>
      <w:b/>
      <w:color w:val="FF0000"/>
      <w:sz w:val="28"/>
      <w:szCs w:val="24"/>
      <w:lang w:val="zh-CN"/>
    </w:rPr>
  </w:style>
  <w:style w:type="paragraph" w:customStyle="1" w:styleId="374">
    <w:name w:val="数字-标题3"/>
    <w:basedOn w:val="40"/>
    <w:link w:val="375"/>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qFormat/>
    <w:uiPriority w:val="0"/>
    <w:rPr>
      <w:rFonts w:ascii="Calibri" w:hAnsi="Calibri" w:eastAsia="宋体" w:cs="Times New Roman"/>
      <w:b/>
      <w:smallCaps/>
      <w:color w:val="FF0000"/>
      <w:sz w:val="30"/>
      <w:szCs w:val="20"/>
      <w:lang w:val="zh-CN"/>
    </w:rPr>
  </w:style>
  <w:style w:type="paragraph" w:customStyle="1" w:styleId="376">
    <w:name w:val="3级"/>
    <w:basedOn w:val="1"/>
    <w:qFormat/>
    <w:uiPriority w:val="0"/>
    <w:pPr>
      <w:ind w:firstLine="0" w:firstLineChars="0"/>
    </w:pPr>
    <w:rPr>
      <w:rFonts w:ascii="Arial" w:hAnsi="Arial"/>
      <w:sz w:val="21"/>
      <w:szCs w:val="20"/>
    </w:rPr>
  </w:style>
  <w:style w:type="paragraph" w:customStyle="1" w:styleId="377">
    <w:name w:val="2级"/>
    <w:basedOn w:val="1"/>
    <w:next w:val="15"/>
    <w:link w:val="378"/>
    <w:qFormat/>
    <w:uiPriority w:val="0"/>
    <w:pPr>
      <w:ind w:firstLine="0" w:firstLineChars="0"/>
      <w:outlineLvl w:val="1"/>
    </w:pPr>
    <w:rPr>
      <w:b/>
      <w:sz w:val="21"/>
      <w:szCs w:val="24"/>
      <w:lang w:val="zh-CN"/>
    </w:rPr>
  </w:style>
  <w:style w:type="character" w:customStyle="1" w:styleId="378">
    <w:name w:val="2级 Char"/>
    <w:link w:val="377"/>
    <w:qFormat/>
    <w:uiPriority w:val="0"/>
    <w:rPr>
      <w:rFonts w:ascii="Times New Roman" w:hAnsi="Times New Roman" w:eastAsia="宋体" w:cs="Times New Roman"/>
      <w:b/>
      <w:szCs w:val="24"/>
      <w:lang w:val="zh-CN"/>
    </w:rPr>
  </w:style>
  <w:style w:type="paragraph" w:customStyle="1" w:styleId="379">
    <w:name w:val="正文文稿"/>
    <w:basedOn w:val="1"/>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qFormat/>
    <w:locked/>
    <w:uiPriority w:val="0"/>
    <w:rPr>
      <w:rFonts w:ascii="宋体" w:hAnsi="宋体" w:eastAsia="宋体" w:cs="Times New Roman"/>
      <w:color w:val="000000"/>
      <w:sz w:val="28"/>
      <w:szCs w:val="20"/>
      <w:lang w:val="zh-CN"/>
    </w:rPr>
  </w:style>
  <w:style w:type="paragraph" w:customStyle="1" w:styleId="382">
    <w:name w:val="文字"/>
    <w:basedOn w:val="15"/>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4"/>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qFormat/>
    <w:uiPriority w:val="0"/>
  </w:style>
  <w:style w:type="paragraph" w:customStyle="1" w:styleId="385">
    <w:name w:val="表内内容"/>
    <w:basedOn w:val="1"/>
    <w:link w:val="386"/>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qFormat/>
    <w:uiPriority w:val="0"/>
    <w:rPr>
      <w:rFonts w:ascii="宋体" w:hAnsi="宋体" w:eastAsia="宋体" w:cs="Times New Roman"/>
      <w:color w:val="000000"/>
      <w:kern w:val="0"/>
      <w:lang w:val="zh-CN"/>
    </w:rPr>
  </w:style>
  <w:style w:type="paragraph" w:customStyle="1" w:styleId="387">
    <w:name w:val="图下标题"/>
    <w:basedOn w:val="1"/>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qFormat/>
    <w:uiPriority w:val="99"/>
    <w:pPr>
      <w:spacing w:line="240" w:lineRule="auto"/>
      <w:ind w:firstLine="0" w:firstLineChars="0"/>
      <w:jc w:val="center"/>
    </w:pPr>
    <w:rPr>
      <w:sz w:val="21"/>
      <w:szCs w:val="21"/>
    </w:rPr>
  </w:style>
  <w:style w:type="paragraph" w:customStyle="1" w:styleId="389">
    <w:name w:val="图名1"/>
    <w:basedOn w:val="16"/>
    <w:link w:val="390"/>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qFormat/>
    <w:uiPriority w:val="0"/>
    <w:rPr>
      <w:rFonts w:ascii="黑体" w:hAnsi="黑体" w:eastAsia="黑体" w:cs="Times New Roman"/>
      <w:color w:val="C00000"/>
      <w:szCs w:val="20"/>
      <w:lang w:val="zh-CN"/>
    </w:rPr>
  </w:style>
  <w:style w:type="character" w:customStyle="1" w:styleId="391">
    <w:name w:val="题注 Char1"/>
    <w:qFormat/>
    <w:uiPriority w:val="0"/>
    <w:rPr>
      <w:rFonts w:ascii="黑体" w:hAnsi="黑体" w:eastAsia="黑体"/>
      <w:color w:val="C00000"/>
      <w:kern w:val="2"/>
      <w:sz w:val="21"/>
      <w:lang w:bidi="ar-SA"/>
    </w:rPr>
  </w:style>
  <w:style w:type="paragraph" w:customStyle="1" w:styleId="392">
    <w:name w:val="4级"/>
    <w:basedOn w:val="1"/>
    <w:qFormat/>
    <w:uiPriority w:val="0"/>
    <w:pPr>
      <w:widowControl/>
      <w:adjustRightInd w:val="0"/>
      <w:snapToGrid w:val="0"/>
      <w:ind w:firstLine="480"/>
      <w:outlineLvl w:val="3"/>
    </w:pPr>
    <w:rPr>
      <w:szCs w:val="24"/>
    </w:rPr>
  </w:style>
  <w:style w:type="paragraph" w:customStyle="1" w:styleId="393">
    <w:name w:val="表格内部文字"/>
    <w:link w:val="394"/>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qFormat/>
    <w:uiPriority w:val="0"/>
    <w:rPr>
      <w:rFonts w:ascii="Times New Roman" w:hAnsi="Times New Roman" w:eastAsia="宋体" w:cs="Times New Roman"/>
      <w:szCs w:val="21"/>
    </w:rPr>
  </w:style>
  <w:style w:type="character" w:customStyle="1" w:styleId="395">
    <w:name w:val="不明显强调11"/>
    <w:qFormat/>
    <w:uiPriority w:val="19"/>
    <w:rPr>
      <w:rFonts w:cs="Times New Roman"/>
      <w:i/>
      <w:iCs/>
      <w:color w:val="404040"/>
    </w:rPr>
  </w:style>
  <w:style w:type="paragraph" w:customStyle="1" w:styleId="396">
    <w:name w:val="标题D"/>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qFormat/>
    <w:locked/>
    <w:uiPriority w:val="0"/>
    <w:rPr>
      <w:rFonts w:ascii="Times New Roman" w:hAnsi="Times New Roman" w:eastAsia="宋体" w:cs="Times New Roman"/>
      <w:color w:val="000000"/>
      <w:szCs w:val="52"/>
    </w:rPr>
  </w:style>
  <w:style w:type="table" w:customStyle="1" w:styleId="400">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qFormat/>
    <w:uiPriority w:val="0"/>
    <w:pPr>
      <w:numPr>
        <w:ilvl w:val="0"/>
        <w:numId w:val="10"/>
      </w:numPr>
      <w:ind w:firstLine="720"/>
    </w:pPr>
    <w:rPr>
      <w:rFonts w:ascii="宋体" w:hAnsi="宋体" w:cs="宋体"/>
      <w:szCs w:val="20"/>
    </w:rPr>
  </w:style>
  <w:style w:type="paragraph" w:customStyle="1" w:styleId="408">
    <w:name w:val="正文正文"/>
    <w:basedOn w:val="1"/>
    <w:qFormat/>
    <w:uiPriority w:val="0"/>
    <w:pPr>
      <w:ind w:firstLine="720"/>
    </w:pPr>
    <w:rPr>
      <w:rFonts w:ascii="宋体" w:hAnsi="宋体" w:cs="宋体"/>
      <w:szCs w:val="20"/>
      <w:lang w:eastAsia="zh-TW"/>
    </w:rPr>
  </w:style>
  <w:style w:type="paragraph" w:customStyle="1" w:styleId="409">
    <w:name w:val="a正文"/>
    <w:basedOn w:val="1"/>
    <w:qFormat/>
    <w:uiPriority w:val="0"/>
    <w:pPr>
      <w:ind w:firstLine="720"/>
    </w:pPr>
    <w:rPr>
      <w:rFonts w:ascii="宋体" w:hAnsi="宋体"/>
    </w:rPr>
  </w:style>
  <w:style w:type="character" w:customStyle="1" w:styleId="410">
    <w:name w:val="正文文本 (2)_"/>
    <w:link w:val="411"/>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qFormat/>
    <w:uiPriority w:val="0"/>
    <w:pPr>
      <w:numPr>
        <w:ilvl w:val="0"/>
        <w:numId w:val="11"/>
      </w:numPr>
    </w:pPr>
    <w:rPr>
      <w:rFonts w:eastAsia="等线"/>
      <w:color w:val="2E74B5"/>
    </w:rPr>
  </w:style>
  <w:style w:type="character" w:customStyle="1" w:styleId="413">
    <w:name w:val="tm 字符"/>
    <w:link w:val="412"/>
    <w:qFormat/>
    <w:uiPriority w:val="0"/>
    <w:rPr>
      <w:rFonts w:ascii="Times New Roman" w:hAnsi="Times New Roman" w:eastAsia="等线" w:cs="Times New Roman"/>
      <w:b/>
      <w:color w:val="2E74B5"/>
    </w:rPr>
  </w:style>
  <w:style w:type="table" w:customStyle="1" w:styleId="414">
    <w:name w:val="网格型13"/>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qFormat/>
    <w:uiPriority w:val="0"/>
    <w:rPr>
      <w:rFonts w:ascii="Times New Roman" w:hAnsi="Times New Roman" w:cs="Arial"/>
      <w:b/>
      <w:kern w:val="2"/>
      <w:sz w:val="21"/>
    </w:rPr>
  </w:style>
  <w:style w:type="paragraph" w:customStyle="1" w:styleId="432">
    <w:name w:val="施组5"/>
    <w:basedOn w:val="433"/>
    <w:qFormat/>
    <w:uiPriority w:val="0"/>
    <w:pPr>
      <w:outlineLvl w:val="4"/>
    </w:pPr>
  </w:style>
  <w:style w:type="paragraph" w:customStyle="1" w:styleId="433">
    <w:name w:val="施组4"/>
    <w:basedOn w:val="434"/>
    <w:qFormat/>
    <w:uiPriority w:val="0"/>
    <w:pPr>
      <w:outlineLvl w:val="3"/>
    </w:pPr>
  </w:style>
  <w:style w:type="paragraph" w:customStyle="1" w:styleId="434">
    <w:name w:val="施组3"/>
    <w:basedOn w:val="1"/>
    <w:qFormat/>
    <w:uiPriority w:val="0"/>
    <w:pPr>
      <w:ind w:firstLine="0" w:firstLineChars="0"/>
      <w:outlineLvl w:val="2"/>
    </w:pPr>
    <w:rPr>
      <w:rFonts w:ascii="宋体" w:hAnsi="Calibri"/>
      <w:b/>
      <w:lang w:val="zh-CN"/>
    </w:rPr>
  </w:style>
  <w:style w:type="paragraph" w:customStyle="1" w:styleId="435">
    <w:name w:val="施组2"/>
    <w:basedOn w:val="1"/>
    <w:qFormat/>
    <w:uiPriority w:val="0"/>
    <w:pPr>
      <w:ind w:firstLine="0" w:firstLineChars="0"/>
      <w:outlineLvl w:val="1"/>
    </w:pPr>
    <w:rPr>
      <w:b/>
      <w:kern w:val="0"/>
      <w:szCs w:val="20"/>
      <w:lang w:val="zh-CN"/>
    </w:rPr>
  </w:style>
  <w:style w:type="paragraph" w:customStyle="1" w:styleId="436">
    <w:name w:val="施组1"/>
    <w:basedOn w:val="3"/>
    <w:qFormat/>
    <w:uiPriority w:val="0"/>
    <w:pPr>
      <w:widowControl w:val="0"/>
      <w:numPr>
        <w:numId w:val="0"/>
      </w:numPr>
      <w:jc w:val="both"/>
    </w:pPr>
    <w:rPr>
      <w:color w:val="1F497D"/>
      <w:lang w:val="zh-CN"/>
    </w:rPr>
  </w:style>
  <w:style w:type="paragraph" w:customStyle="1" w:styleId="437">
    <w:name w:val="道庆州4级"/>
    <w:next w:val="123"/>
    <w:link w:val="438"/>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qFormat/>
    <w:uiPriority w:val="0"/>
    <w:rPr>
      <w:rFonts w:ascii="Times New Roman" w:hAnsi="Times New Roman" w:eastAsia="宋体" w:cs="Times New Roman"/>
      <w:b/>
      <w:color w:val="1F4E79"/>
      <w:sz w:val="24"/>
      <w:szCs w:val="21"/>
    </w:rPr>
  </w:style>
  <w:style w:type="paragraph" w:customStyle="1" w:styleId="439">
    <w:name w:val="[无段落样式]"/>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qFormat/>
    <w:uiPriority w:val="99"/>
  </w:style>
  <w:style w:type="paragraph" w:customStyle="1" w:styleId="441">
    <w:name w:val="8、正文(施组)"/>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qFormat/>
    <w:uiPriority w:val="0"/>
    <w:rPr>
      <w:rFonts w:ascii="Courier New" w:hAnsi="Courier New" w:eastAsia="宋体" w:cs="Courier New"/>
      <w:b/>
      <w:sz w:val="24"/>
      <w:szCs w:val="20"/>
    </w:rPr>
  </w:style>
  <w:style w:type="paragraph" w:customStyle="1" w:styleId="510">
    <w:name w:val="样式4"/>
    <w:next w:val="1"/>
    <w:link w:val="511"/>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qFormat/>
    <w:uiPriority w:val="0"/>
    <w:rPr>
      <w:rFonts w:ascii="Courier New" w:hAnsi="Courier New" w:eastAsia="宋体" w:cs="Courier New"/>
      <w:b/>
      <w:sz w:val="24"/>
      <w:szCs w:val="20"/>
    </w:rPr>
  </w:style>
  <w:style w:type="character" w:customStyle="1" w:styleId="512">
    <w:name w:val="小干图表 Char"/>
    <w:link w:val="513"/>
    <w:qFormat/>
    <w:uiPriority w:val="0"/>
    <w:rPr>
      <w:rFonts w:ascii="宋体" w:hAnsi="宋体"/>
      <w:b/>
      <w:bCs/>
      <w:szCs w:val="21"/>
    </w:rPr>
  </w:style>
  <w:style w:type="paragraph" w:customStyle="1" w:styleId="513">
    <w:name w:val="小干图表"/>
    <w:basedOn w:val="1"/>
    <w:link w:val="512"/>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qFormat/>
    <w:uiPriority w:val="0"/>
    <w:rPr>
      <w:rFonts w:ascii="宋体" w:hAnsi="宋体"/>
      <w:b/>
      <w:sz w:val="24"/>
    </w:rPr>
  </w:style>
  <w:style w:type="paragraph" w:customStyle="1" w:styleId="515">
    <w:name w:val="小干四级"/>
    <w:basedOn w:val="5"/>
    <w:next w:val="1"/>
    <w:link w:val="514"/>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qFormat/>
    <w:uiPriority w:val="0"/>
    <w:rPr>
      <w:rFonts w:ascii="Times New Roman" w:hAnsi="Times New Roman" w:eastAsia="宋体" w:cs="Times New Roman"/>
      <w:kern w:val="2"/>
      <w:sz w:val="18"/>
      <w:szCs w:val="18"/>
    </w:rPr>
  </w:style>
  <w:style w:type="character" w:customStyle="1" w:styleId="517">
    <w:name w:val="页眉 Char"/>
    <w:qFormat/>
    <w:uiPriority w:val="99"/>
    <w:rPr>
      <w:rFonts w:ascii="Times New Roman" w:hAnsi="Times New Roman" w:eastAsia="宋体" w:cs="Times New Roman"/>
      <w:kern w:val="2"/>
      <w:sz w:val="18"/>
      <w:szCs w:val="18"/>
    </w:rPr>
  </w:style>
  <w:style w:type="paragraph" w:customStyle="1" w:styleId="518">
    <w:name w:val="YS07正文"/>
    <w:basedOn w:val="1"/>
    <w:qFormat/>
    <w:uiPriority w:val="0"/>
    <w:rPr>
      <w:rFonts w:ascii="宋体" w:hAnsi="Calibri" w:cs="黑体"/>
    </w:rPr>
  </w:style>
  <w:style w:type="paragraph" w:customStyle="1" w:styleId="519">
    <w:name w:val="样式 1级标题 + 小四 首行缩进:  2 字符 行距: 1.5 倍行距"/>
    <w:basedOn w:val="1"/>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4"/>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qFormat/>
    <w:uiPriority w:val="0"/>
    <w:rPr>
      <w:rFonts w:ascii="宋体" w:hAnsi="宋体" w:eastAsia="黑体"/>
      <w:b/>
      <w:sz w:val="21"/>
      <w:szCs w:val="21"/>
    </w:rPr>
  </w:style>
  <w:style w:type="character" w:customStyle="1" w:styleId="522">
    <w:name w:val="样式 仿宋_GB2312 小四 首行缩进:  0.85 厘米 行距: 1.5 倍行距 Char"/>
    <w:link w:val="523"/>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qFormat/>
    <w:uiPriority w:val="0"/>
    <w:pPr>
      <w:ind w:firstLine="482"/>
    </w:pPr>
    <w:rPr>
      <w:rFonts w:ascii="仿宋_GB2312" w:hAnsi="仿宋_GB2312" w:eastAsia="仿宋_GB2312" w:cs="宋体"/>
    </w:rPr>
  </w:style>
  <w:style w:type="paragraph" w:customStyle="1" w:styleId="524">
    <w:name w:val="正文文本缩进1"/>
    <w:basedOn w:val="1"/>
    <w:qFormat/>
    <w:uiPriority w:val="0"/>
    <w:pPr>
      <w:spacing w:line="384" w:lineRule="auto"/>
      <w:ind w:firstLine="480"/>
    </w:pPr>
    <w:rPr>
      <w:rFonts w:ascii="宋体" w:hAnsi="Calibri" w:cs="黑体"/>
      <w:sz w:val="28"/>
    </w:rPr>
  </w:style>
  <w:style w:type="paragraph" w:customStyle="1" w:styleId="525">
    <w:name w:val="GG正文"/>
    <w:basedOn w:val="1"/>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qFormat/>
    <w:uiPriority w:val="0"/>
    <w:pPr>
      <w:ind w:firstLine="0" w:firstLineChars="0"/>
      <w:jc w:val="center"/>
    </w:pPr>
    <w:rPr>
      <w:b/>
      <w:sz w:val="21"/>
      <w:szCs w:val="24"/>
    </w:rPr>
  </w:style>
  <w:style w:type="paragraph" w:customStyle="1" w:styleId="527">
    <w:name w:val="正文格式"/>
    <w:basedOn w:val="1"/>
    <w:qFormat/>
    <w:uiPriority w:val="0"/>
    <w:pPr>
      <w:ind w:firstLine="560"/>
    </w:pPr>
    <w:rPr>
      <w:rFonts w:ascii="仿宋_GB2312" w:eastAsia="仿宋_GB2312" w:cs="宋体"/>
      <w:sz w:val="28"/>
      <w:szCs w:val="20"/>
    </w:rPr>
  </w:style>
  <w:style w:type="paragraph" w:customStyle="1" w:styleId="528">
    <w:name w:val="样式 标题 2 + 左侧:  2 字符 右侧:  2 字符"/>
    <w:basedOn w:val="4"/>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qFormat/>
    <w:locked/>
    <w:uiPriority w:val="0"/>
    <w:rPr>
      <w:rFonts w:ascii="宋体" w:hAnsi="宋体" w:eastAsia="宋体"/>
      <w:b/>
      <w:bCs/>
      <w:kern w:val="44"/>
      <w:sz w:val="28"/>
      <w:szCs w:val="28"/>
      <w:lang w:val="en-US" w:eastAsia="zh-CN" w:bidi="ar-SA"/>
    </w:rPr>
  </w:style>
  <w:style w:type="character" w:customStyle="1" w:styleId="530">
    <w:name w:val="Heading 2 Char"/>
    <w:qFormat/>
    <w:locked/>
    <w:uiPriority w:val="0"/>
    <w:rPr>
      <w:rFonts w:ascii="宋体" w:hAnsi="宋体" w:eastAsia="宋体"/>
      <w:b/>
      <w:bCs/>
      <w:sz w:val="28"/>
      <w:szCs w:val="28"/>
      <w:lang w:val="en-US" w:eastAsia="zh-CN" w:bidi="ar-SA"/>
    </w:rPr>
  </w:style>
  <w:style w:type="character" w:customStyle="1" w:styleId="531">
    <w:name w:val="Body Text Char"/>
    <w:qFormat/>
    <w:locked/>
    <w:uiPriority w:val="0"/>
    <w:rPr>
      <w:rFonts w:eastAsia="宋体"/>
      <w:szCs w:val="24"/>
      <w:lang w:val="en-US" w:eastAsia="zh-CN" w:bidi="ar-SA"/>
    </w:rPr>
  </w:style>
  <w:style w:type="character" w:customStyle="1" w:styleId="532">
    <w:name w:val="Balloon Text Char"/>
    <w:qFormat/>
    <w:locked/>
    <w:uiPriority w:val="0"/>
    <w:rPr>
      <w:rFonts w:ascii="Calibri" w:hAnsi="Calibri" w:eastAsia="宋体"/>
      <w:sz w:val="18"/>
      <w:szCs w:val="18"/>
      <w:lang w:val="en-US" w:eastAsia="zh-CN" w:bidi="ar-SA"/>
    </w:rPr>
  </w:style>
  <w:style w:type="character" w:customStyle="1" w:styleId="533">
    <w:name w:val="Footer Char"/>
    <w:qFormat/>
    <w:locked/>
    <w:uiPriority w:val="0"/>
    <w:rPr>
      <w:rFonts w:ascii="Calibri" w:hAnsi="Calibri" w:eastAsia="宋体"/>
      <w:sz w:val="18"/>
      <w:szCs w:val="18"/>
      <w:lang w:val="en-US" w:eastAsia="zh-CN" w:bidi="ar-SA"/>
    </w:rPr>
  </w:style>
  <w:style w:type="character" w:customStyle="1" w:styleId="534">
    <w:name w:val="Header Char"/>
    <w:qFormat/>
    <w:locked/>
    <w:uiPriority w:val="0"/>
    <w:rPr>
      <w:rFonts w:ascii="Calibri" w:hAnsi="Calibri" w:eastAsia="宋体"/>
      <w:sz w:val="18"/>
      <w:szCs w:val="18"/>
      <w:lang w:val="en-US" w:eastAsia="zh-CN" w:bidi="ar-SA"/>
    </w:rPr>
  </w:style>
  <w:style w:type="paragraph" w:customStyle="1" w:styleId="535">
    <w:name w:val="TOC Heading1"/>
    <w:basedOn w:val="3"/>
    <w:next w:val="1"/>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qFormat/>
    <w:uiPriority w:val="0"/>
    <w:pPr>
      <w:spacing w:line="240" w:lineRule="auto"/>
      <w:ind w:firstLine="0" w:firstLineChars="0"/>
      <w:jc w:val="center"/>
    </w:pPr>
    <w:rPr>
      <w:rFonts w:ascii="宋体" w:hAnsi="宋体" w:cs="宋体"/>
      <w:sz w:val="21"/>
      <w:szCs w:val="24"/>
    </w:rPr>
  </w:style>
  <w:style w:type="character" w:customStyle="1" w:styleId="537">
    <w:name w:val="Heading 3 Char"/>
    <w:qFormat/>
    <w:locked/>
    <w:uiPriority w:val="0"/>
    <w:rPr>
      <w:rFonts w:ascii="黑体" w:hAnsi="黑体" w:eastAsia="黑体" w:cs="Times New Roman"/>
      <w:bCs/>
      <w:kern w:val="2"/>
      <w:sz w:val="32"/>
      <w:szCs w:val="32"/>
    </w:rPr>
  </w:style>
  <w:style w:type="character" w:customStyle="1" w:styleId="538">
    <w:name w:val="Heading 4 Char"/>
    <w:qFormat/>
    <w:locked/>
    <w:uiPriority w:val="0"/>
    <w:rPr>
      <w:rFonts w:ascii="Cambria" w:hAnsi="Cambria" w:eastAsia="宋体" w:cs="Times New Roman"/>
      <w:b/>
      <w:bCs/>
      <w:kern w:val="2"/>
      <w:sz w:val="28"/>
      <w:szCs w:val="28"/>
    </w:rPr>
  </w:style>
  <w:style w:type="character" w:customStyle="1" w:styleId="539">
    <w:name w:val="Comment Text Char"/>
    <w:qFormat/>
    <w:locked/>
    <w:uiPriority w:val="0"/>
    <w:rPr>
      <w:rFonts w:ascii="Times New Roman" w:hAnsi="Times New Roman" w:eastAsia="宋体" w:cs="Times New Roman"/>
      <w:kern w:val="2"/>
      <w:sz w:val="24"/>
      <w:szCs w:val="24"/>
    </w:rPr>
  </w:style>
  <w:style w:type="character" w:customStyle="1" w:styleId="540">
    <w:name w:val="Body Text Indent Char"/>
    <w:qFormat/>
    <w:locked/>
    <w:uiPriority w:val="0"/>
    <w:rPr>
      <w:rFonts w:ascii="Times New Roman" w:hAnsi="Times New Roman" w:eastAsia="宋体" w:cs="Times New Roman"/>
      <w:kern w:val="2"/>
      <w:sz w:val="24"/>
      <w:szCs w:val="24"/>
    </w:rPr>
  </w:style>
  <w:style w:type="paragraph" w:customStyle="1" w:styleId="541">
    <w:name w:val="TOC 标题11"/>
    <w:basedOn w:val="3"/>
    <w:next w:val="1"/>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qFormat/>
    <w:uiPriority w:val="0"/>
    <w:pPr>
      <w:ind w:firstLine="0" w:firstLineChars="0"/>
      <w:jc w:val="left"/>
      <w:outlineLvl w:val="2"/>
    </w:pPr>
    <w:rPr>
      <w:rFonts w:ascii="宋体" w:hAnsi="宋体"/>
      <w:b/>
      <w:bCs/>
      <w:kern w:val="0"/>
      <w:szCs w:val="24"/>
    </w:rPr>
  </w:style>
  <w:style w:type="paragraph" w:customStyle="1" w:styleId="54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qFormat/>
    <w:uiPriority w:val="0"/>
    <w:pPr>
      <w:ind w:firstLine="480"/>
    </w:pPr>
  </w:style>
  <w:style w:type="character" w:customStyle="1" w:styleId="545">
    <w:name w:val="余杭5级 字符"/>
    <w:basedOn w:val="106"/>
    <w:link w:val="544"/>
    <w:qFormat/>
    <w:uiPriority w:val="0"/>
    <w:rPr>
      <w:rFonts w:ascii="Times New Roman" w:hAnsi="Times New Roman" w:eastAsia="宋体" w:cs="Times New Roman"/>
      <w:kern w:val="0"/>
      <w:sz w:val="24"/>
      <w:szCs w:val="20"/>
    </w:rPr>
  </w:style>
  <w:style w:type="character" w:customStyle="1" w:styleId="546">
    <w:name w:val="表、图标题 Char"/>
    <w:link w:val="547"/>
    <w:qFormat/>
    <w:uiPriority w:val="0"/>
    <w:rPr>
      <w:b/>
      <w:szCs w:val="24"/>
    </w:rPr>
  </w:style>
  <w:style w:type="paragraph" w:customStyle="1" w:styleId="547">
    <w:name w:val="表、图标题"/>
    <w:basedOn w:val="1"/>
    <w:link w:val="546"/>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semiHidden/>
    <w:qFormat/>
    <w:uiPriority w:val="99"/>
    <w:rPr>
      <w:rFonts w:ascii="Times New Roman" w:hAnsi="Times New Roman" w:eastAsia="宋体" w:cs="Times New Roman"/>
      <w:sz w:val="24"/>
    </w:rPr>
  </w:style>
  <w:style w:type="table" w:customStyle="1" w:styleId="550">
    <w:name w:val="k网格型1"/>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qFormat/>
    <w:uiPriority w:val="0"/>
    <w:pPr>
      <w:outlineLvl w:val="1"/>
    </w:pPr>
    <w:rPr>
      <w:sz w:val="24"/>
    </w:rPr>
  </w:style>
  <w:style w:type="paragraph" w:customStyle="1" w:styleId="552">
    <w:name w:val="标题1"/>
    <w:basedOn w:val="1"/>
    <w:qFormat/>
    <w:uiPriority w:val="0"/>
    <w:pPr>
      <w:ind w:firstLine="0" w:firstLineChars="0"/>
      <w:jc w:val="left"/>
      <w:outlineLvl w:val="0"/>
    </w:pPr>
    <w:rPr>
      <w:b/>
      <w:kern w:val="0"/>
      <w:sz w:val="28"/>
      <w:szCs w:val="20"/>
    </w:rPr>
  </w:style>
  <w:style w:type="paragraph" w:customStyle="1" w:styleId="553">
    <w:name w:val="标题3"/>
    <w:basedOn w:val="551"/>
    <w:qFormat/>
    <w:uiPriority w:val="0"/>
    <w:pPr>
      <w:outlineLvl w:val="2"/>
    </w:pPr>
  </w:style>
  <w:style w:type="paragraph" w:customStyle="1" w:styleId="554">
    <w:name w:val="表题"/>
    <w:basedOn w:val="1"/>
    <w:qFormat/>
    <w:uiPriority w:val="0"/>
    <w:pPr>
      <w:spacing w:line="240" w:lineRule="auto"/>
      <w:ind w:firstLine="0" w:firstLineChars="0"/>
      <w:jc w:val="center"/>
    </w:pPr>
    <w:rPr>
      <w:b/>
      <w:kern w:val="0"/>
      <w:sz w:val="21"/>
      <w:szCs w:val="20"/>
    </w:rPr>
  </w:style>
  <w:style w:type="paragraph" w:customStyle="1" w:styleId="555">
    <w:name w:val="正文文字"/>
    <w:basedOn w:val="1"/>
    <w:next w:val="1"/>
    <w:qFormat/>
    <w:uiPriority w:val="99"/>
    <w:rPr>
      <w:rFonts w:ascii="仿宋" w:hAnsi="仿宋" w:eastAsia="仿宋"/>
      <w:b/>
      <w:kern w:val="44"/>
      <w:sz w:val="28"/>
    </w:rPr>
  </w:style>
  <w:style w:type="paragraph" w:customStyle="1" w:styleId="556">
    <w:name w:val="样式 内容 + 首行缩进:  2 字符1"/>
    <w:basedOn w:val="1"/>
    <w:qFormat/>
    <w:uiPriority w:val="0"/>
    <w:pPr>
      <w:spacing w:line="480" w:lineRule="exact"/>
      <w:ind w:firstLine="560"/>
    </w:pPr>
    <w:rPr>
      <w:rFonts w:ascii="仿宋_GB2312" w:eastAsia="仿宋_GB2312" w:cs="宋体"/>
      <w:sz w:val="28"/>
      <w:szCs w:val="20"/>
    </w:rPr>
  </w:style>
  <w:style w:type="paragraph" w:customStyle="1" w:styleId="557">
    <w:name w:val="01正文"/>
    <w:basedOn w:val="1"/>
    <w:qFormat/>
    <w:uiPriority w:val="0"/>
    <w:pPr>
      <w:adjustRightInd w:val="0"/>
      <w:snapToGrid w:val="0"/>
      <w:spacing w:line="480" w:lineRule="exact"/>
    </w:pPr>
    <w:rPr>
      <w:kern w:val="0"/>
      <w:szCs w:val="20"/>
    </w:rPr>
  </w:style>
  <w:style w:type="paragraph" w:customStyle="1" w:styleId="558">
    <w:name w:val="List Paragraph"/>
    <w:basedOn w:val="1"/>
    <w:qFormat/>
    <w:uiPriority w:val="99"/>
    <w:pPr>
      <w:ind w:firstLine="420"/>
    </w:pPr>
  </w:style>
  <w:style w:type="character" w:customStyle="1" w:styleId="559">
    <w:name w:val="未处理的提及1"/>
    <w:basedOn w:val="53"/>
    <w:unhideWhenUsed/>
    <w:qFormat/>
    <w:uiPriority w:val="99"/>
    <w:rPr>
      <w:color w:val="605E5C"/>
      <w:shd w:val="clear" w:color="auto" w:fill="E1DFDD"/>
    </w:rPr>
  </w:style>
  <w:style w:type="table" w:customStyle="1" w:styleId="560">
    <w:name w:val="网格型3"/>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3"/>
    <w:next w:val="1"/>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unhideWhenUsed/>
    <w:qFormat/>
    <w:uiPriority w:val="99"/>
    <w:rPr>
      <w:color w:val="605E5C"/>
      <w:shd w:val="clear" w:color="auto" w:fill="E1DFDD"/>
    </w:rPr>
  </w:style>
  <w:style w:type="paragraph" w:customStyle="1" w:styleId="564">
    <w:name w:val="List Paragraph1"/>
    <w:basedOn w:val="1"/>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qFormat/>
    <w:uiPriority w:val="0"/>
    <w:rPr>
      <w:rFonts w:eastAsia="宋体"/>
      <w:sz w:val="24"/>
    </w:rPr>
  </w:style>
  <w:style w:type="paragraph" w:customStyle="1" w:styleId="568">
    <w:name w:val="【正文】"/>
    <w:basedOn w:val="1"/>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qFormat/>
    <w:uiPriority w:val="0"/>
    <w:rPr>
      <w:rFonts w:ascii="宋体" w:hAnsi="宋体" w:eastAsia="宋体"/>
      <w:sz w:val="24"/>
    </w:rPr>
  </w:style>
  <w:style w:type="paragraph" w:customStyle="1" w:styleId="571">
    <w:name w:val="图表文字-郑万"/>
    <w:next w:val="1"/>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qFormat/>
    <w:uiPriority w:val="0"/>
  </w:style>
  <w:style w:type="paragraph" w:customStyle="1" w:styleId="577">
    <w:name w:val="正文X"/>
    <w:basedOn w:val="1"/>
    <w:qFormat/>
    <w:uiPriority w:val="0"/>
    <w:pPr>
      <w:widowControl/>
      <w:snapToGrid w:val="0"/>
      <w:ind w:firstLine="482" w:firstLineChars="0"/>
    </w:pPr>
    <w:rPr>
      <w:rFonts w:ascii="宋体" w:hAnsi="宋体"/>
      <w:color w:val="000000"/>
      <w:szCs w:val="21"/>
      <w:lang w:val="zh-CN"/>
    </w:rPr>
  </w:style>
  <w:style w:type="paragraph" w:customStyle="1" w:styleId="578">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qFormat/>
    <w:uiPriority w:val="0"/>
    <w:pPr>
      <w:spacing w:line="360" w:lineRule="auto"/>
      <w:ind w:firstLine="560" w:firstLineChars="200"/>
    </w:pPr>
    <w:rPr>
      <w:rFonts w:ascii="宋体" w:hAnsi="宋体" w:eastAsia="黑体" w:cs="宋体"/>
      <w:color w:val="FF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emf"/><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oleObject" Target="embeddings/oleObject1.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27377</Words>
  <Characters>29688</Characters>
  <Lines>475</Lines>
  <Paragraphs>133</Paragraphs>
  <TotalTime>12</TotalTime>
  <ScaleCrop>false</ScaleCrop>
  <LinksUpToDate>false</LinksUpToDate>
  <CharactersWithSpaces>30450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杭州渝港机械施工有限公司</cp:lastModifiedBy>
  <cp:lastPrinted>2019-09-05T15:12:00Z</cp:lastPrinted>
  <dcterms:modified xsi:type="dcterms:W3CDTF">2023-09-26T03:43:20Z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C5837E982CF74D63ACE201E8CE5B6BB6_13</vt:lpwstr>
  </property>
</Properties>
</file>