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BF941">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sectPr>
          <w:headerReference r:id="rId5" w:type="default"/>
          <w:footerReference r:id="rId6" w:type="default"/>
          <w:pgSz w:w="11905" w:h="16838"/>
          <w:pgMar w:top="907"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bookmarkStart w:id="0" w:name="_Toc12146"/>
      <w:bookmarkStart w:id="1" w:name="_Hlk51268067"/>
      <w:r>
        <w:rPr>
          <w:rFonts w:hint="eastAsia"/>
          <w:lang w:val="en-US" w:eastAsia="zh-CN"/>
        </w:rPr>
        <w:drawing>
          <wp:inline distT="0" distB="0" distL="114300" distR="114300">
            <wp:extent cx="6112510" cy="8644255"/>
            <wp:effectExtent l="0" t="0" r="2540" b="444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1"/>
                    <a:stretch>
                      <a:fillRect/>
                    </a:stretch>
                  </pic:blipFill>
                  <pic:spPr>
                    <a:xfrm>
                      <a:off x="0" y="0"/>
                      <a:ext cx="6112510" cy="8644255"/>
                    </a:xfrm>
                    <a:prstGeom prst="rect">
                      <a:avLst/>
                    </a:prstGeom>
                  </pic:spPr>
                </pic:pic>
              </a:graphicData>
            </a:graphic>
          </wp:inline>
        </w:drawing>
      </w:r>
    </w:p>
    <w:bookmarkEnd w:id="0"/>
    <w:bookmarkEnd w:id="1"/>
    <w:sdt>
      <w:sdtPr>
        <w:rPr>
          <w:rFonts w:ascii="宋体" w:hAnsi="宋体" w:eastAsia="宋体" w:cs="Times New Roman"/>
          <w:kern w:val="2"/>
          <w:sz w:val="21"/>
          <w:szCs w:val="22"/>
          <w:lang w:val="en-US" w:eastAsia="zh-CN" w:bidi="ar-SA"/>
        </w:rPr>
        <w:id w:val="147464734"/>
        <w15:color w:val="DBDBDB"/>
        <w:docPartObj>
          <w:docPartGallery w:val="Table of Contents"/>
          <w:docPartUnique/>
        </w:docPartObj>
      </w:sdtPr>
      <w:sdtEndPr>
        <w:rPr>
          <w:rFonts w:hint="default" w:ascii="Times New Roman" w:hAnsi="Times New Roman" w:eastAsia="仿宋" w:cs="Times New Roman"/>
          <w:kern w:val="0"/>
          <w:sz w:val="22"/>
          <w:szCs w:val="22"/>
          <w:lang w:val="en-US" w:eastAsia="zh-CN" w:bidi="ar-SA"/>
        </w:rPr>
      </w:sdtEndPr>
      <w:sdtContent>
        <w:p w14:paraId="3F401212">
          <w:pPr>
            <w:spacing w:before="0" w:beforeLines="0" w:after="0" w:afterLines="0" w:line="240" w:lineRule="auto"/>
            <w:ind w:left="0" w:leftChars="0" w:right="0" w:rightChars="0" w:firstLine="0" w:firstLineChars="0"/>
            <w:jc w:val="center"/>
            <w:rPr>
              <w:sz w:val="28"/>
              <w:szCs w:val="24"/>
            </w:rPr>
          </w:pPr>
          <w:r>
            <w:rPr>
              <w:rFonts w:ascii="宋体" w:hAnsi="宋体" w:eastAsia="宋体"/>
              <w:sz w:val="22"/>
              <w:szCs w:val="24"/>
            </w:rPr>
            <w:t>目录</w:t>
          </w:r>
        </w:p>
        <w:p w14:paraId="5BA2666F">
          <w:pPr>
            <w:pStyle w:val="20"/>
            <w:tabs>
              <w:tab w:val="right" w:leader="dot" w:pos="8306"/>
            </w:tabs>
          </w:pPr>
          <w:bookmarkStart w:id="144" w:name="_GoBack"/>
          <w:bookmarkEnd w:id="144"/>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TOC \o "1-2" \h \u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_Toc27753 </w:instrText>
          </w:r>
          <w:r>
            <w:rPr>
              <w:rFonts w:hint="default" w:ascii="Times New Roman" w:hAnsi="Times New Roman" w:eastAsia="仿宋" w:cs="Times New Roman"/>
              <w:szCs w:val="24"/>
            </w:rPr>
            <w:fldChar w:fldCharType="separate"/>
          </w:r>
          <w:r>
            <w:rPr>
              <w:rFonts w:hint="eastAsia"/>
              <w:lang w:val="en-US" w:eastAsia="zh-CN"/>
            </w:rPr>
            <w:t>1概述</w:t>
          </w:r>
          <w:r>
            <w:tab/>
          </w:r>
          <w:r>
            <w:fldChar w:fldCharType="begin"/>
          </w:r>
          <w:r>
            <w:instrText xml:space="preserve"> PAGEREF _Toc27753 \h </w:instrText>
          </w:r>
          <w:r>
            <w:fldChar w:fldCharType="separate"/>
          </w:r>
          <w:r>
            <w:t>4</w:t>
          </w:r>
          <w:r>
            <w:fldChar w:fldCharType="end"/>
          </w:r>
          <w:r>
            <w:rPr>
              <w:rFonts w:hint="default" w:ascii="Times New Roman" w:hAnsi="Times New Roman" w:eastAsia="仿宋" w:cs="Times New Roman"/>
              <w:szCs w:val="24"/>
            </w:rPr>
            <w:fldChar w:fldCharType="end"/>
          </w:r>
        </w:p>
        <w:p w14:paraId="7538C09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_Toc28861 </w:instrText>
          </w:r>
          <w:r>
            <w:rPr>
              <w:rFonts w:hint="default" w:ascii="Times New Roman" w:hAnsi="Times New Roman" w:eastAsia="仿宋" w:cs="Times New Roman"/>
              <w:szCs w:val="24"/>
            </w:rPr>
            <w:fldChar w:fldCharType="separate"/>
          </w:r>
          <w:r>
            <w:rPr>
              <w:rFonts w:hint="eastAsia"/>
              <w:lang w:val="en-US" w:eastAsia="zh-CN"/>
            </w:rPr>
            <w:t>1.1 工序基本情况</w:t>
          </w:r>
          <w:r>
            <w:tab/>
          </w:r>
          <w:r>
            <w:fldChar w:fldCharType="begin"/>
          </w:r>
          <w:r>
            <w:instrText xml:space="preserve"> PAGEREF _Toc28861 \h </w:instrText>
          </w:r>
          <w:r>
            <w:fldChar w:fldCharType="separate"/>
          </w:r>
          <w:r>
            <w:t>4</w:t>
          </w:r>
          <w:r>
            <w:fldChar w:fldCharType="end"/>
          </w:r>
          <w:r>
            <w:rPr>
              <w:rFonts w:hint="default" w:ascii="Times New Roman" w:hAnsi="Times New Roman" w:eastAsia="仿宋" w:cs="Times New Roman"/>
              <w:szCs w:val="24"/>
            </w:rPr>
            <w:fldChar w:fldCharType="end"/>
          </w:r>
        </w:p>
        <w:p w14:paraId="1B803440">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_Toc8068 </w:instrText>
          </w:r>
          <w:r>
            <w:rPr>
              <w:rFonts w:hint="default" w:ascii="Times New Roman" w:hAnsi="Times New Roman" w:eastAsia="仿宋" w:cs="Times New Roman"/>
              <w:szCs w:val="24"/>
            </w:rPr>
            <w:fldChar w:fldCharType="separate"/>
          </w:r>
          <w:r>
            <w:rPr>
              <w:rFonts w:hint="eastAsia"/>
              <w:lang w:val="en-US" w:eastAsia="zh-CN"/>
            </w:rPr>
            <w:t>1.2 结构概况</w:t>
          </w:r>
          <w:r>
            <w:tab/>
          </w:r>
          <w:r>
            <w:fldChar w:fldCharType="begin"/>
          </w:r>
          <w:r>
            <w:instrText xml:space="preserve"> PAGEREF _Toc8068 \h </w:instrText>
          </w:r>
          <w:r>
            <w:fldChar w:fldCharType="separate"/>
          </w:r>
          <w:r>
            <w:t>4</w:t>
          </w:r>
          <w:r>
            <w:fldChar w:fldCharType="end"/>
          </w:r>
          <w:r>
            <w:rPr>
              <w:rFonts w:hint="default" w:ascii="Times New Roman" w:hAnsi="Times New Roman" w:eastAsia="仿宋" w:cs="Times New Roman"/>
              <w:szCs w:val="24"/>
            </w:rPr>
            <w:fldChar w:fldCharType="end"/>
          </w:r>
        </w:p>
        <w:p w14:paraId="1EA6E359">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_Toc30617 </w:instrText>
          </w:r>
          <w:r>
            <w:rPr>
              <w:rFonts w:hint="default" w:ascii="Times New Roman" w:hAnsi="Times New Roman" w:eastAsia="仿宋" w:cs="Times New Roman"/>
              <w:szCs w:val="24"/>
            </w:rPr>
            <w:fldChar w:fldCharType="separate"/>
          </w:r>
          <w:r>
            <w:rPr>
              <w:rFonts w:hint="default" w:ascii="宋体" w:hAnsi="宋体" w:eastAsia="宋体"/>
              <w:i w:val="0"/>
              <w:lang w:val="en-US" w:eastAsia="zh-CN"/>
            </w:rPr>
            <w:t xml:space="preserve">2 </w:t>
          </w:r>
          <w:r>
            <w:rPr>
              <w:rFonts w:hint="eastAsia"/>
              <w:lang w:val="en-US" w:eastAsia="zh-CN"/>
            </w:rPr>
            <w:t>施工步骤及要点</w:t>
          </w:r>
          <w:r>
            <w:tab/>
          </w:r>
          <w:r>
            <w:fldChar w:fldCharType="begin"/>
          </w:r>
          <w:r>
            <w:instrText xml:space="preserve"> PAGEREF _Toc30617 \h </w:instrText>
          </w:r>
          <w:r>
            <w:fldChar w:fldCharType="separate"/>
          </w:r>
          <w:r>
            <w:t>8</w:t>
          </w:r>
          <w:r>
            <w:fldChar w:fldCharType="end"/>
          </w:r>
          <w:r>
            <w:rPr>
              <w:rFonts w:hint="default" w:ascii="Times New Roman" w:hAnsi="Times New Roman" w:eastAsia="仿宋" w:cs="Times New Roman"/>
              <w:szCs w:val="24"/>
            </w:rPr>
            <w:fldChar w:fldCharType="end"/>
          </w:r>
        </w:p>
        <w:p w14:paraId="2A34D401">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_Toc15117 </w:instrText>
          </w:r>
          <w:r>
            <w:rPr>
              <w:rFonts w:hint="default" w:ascii="Times New Roman" w:hAnsi="Times New Roman" w:eastAsia="仿宋" w:cs="Times New Roman"/>
              <w:szCs w:val="24"/>
            </w:rPr>
            <w:fldChar w:fldCharType="separate"/>
          </w:r>
          <w:r>
            <w:rPr>
              <w:rFonts w:hint="default"/>
              <w:lang w:val="en-US" w:eastAsia="zh-CN"/>
            </w:rPr>
            <w:t xml:space="preserve">2.1. </w:t>
          </w:r>
          <w:r>
            <w:rPr>
              <w:rFonts w:hint="eastAsia"/>
              <w:lang w:val="en-US" w:eastAsia="zh-CN"/>
            </w:rPr>
            <w:t>塔机基础施工</w:t>
          </w:r>
          <w:r>
            <w:tab/>
          </w:r>
          <w:r>
            <w:fldChar w:fldCharType="begin"/>
          </w:r>
          <w:r>
            <w:instrText xml:space="preserve"> PAGEREF _Toc15117 \h </w:instrText>
          </w:r>
          <w:r>
            <w:fldChar w:fldCharType="separate"/>
          </w:r>
          <w:r>
            <w:t>8</w:t>
          </w:r>
          <w:r>
            <w:fldChar w:fldCharType="end"/>
          </w:r>
          <w:r>
            <w:rPr>
              <w:rFonts w:hint="default" w:ascii="Times New Roman" w:hAnsi="Times New Roman" w:eastAsia="仿宋" w:cs="Times New Roman"/>
              <w:szCs w:val="24"/>
            </w:rPr>
            <w:fldChar w:fldCharType="end"/>
          </w:r>
        </w:p>
        <w:p w14:paraId="75F62C52">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_Toc25288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2.2. </w:t>
          </w:r>
          <w:r>
            <w:rPr>
              <w:rFonts w:hint="eastAsia" w:ascii="宋体" w:hAnsi="宋体" w:eastAsia="宋体" w:cs="宋体"/>
              <w:lang w:val="en-US" w:eastAsia="zh-CN"/>
            </w:rPr>
            <w:t>基础节安装</w:t>
          </w:r>
          <w:r>
            <w:tab/>
          </w:r>
          <w:r>
            <w:fldChar w:fldCharType="begin"/>
          </w:r>
          <w:r>
            <w:instrText xml:space="preserve"> PAGEREF _Toc25288 \h </w:instrText>
          </w:r>
          <w:r>
            <w:fldChar w:fldCharType="separate"/>
          </w:r>
          <w:r>
            <w:t>9</w:t>
          </w:r>
          <w:r>
            <w:fldChar w:fldCharType="end"/>
          </w:r>
          <w:r>
            <w:rPr>
              <w:rFonts w:hint="default" w:ascii="Times New Roman" w:hAnsi="Times New Roman" w:eastAsia="仿宋" w:cs="Times New Roman"/>
              <w:szCs w:val="24"/>
            </w:rPr>
            <w:fldChar w:fldCharType="end"/>
          </w:r>
        </w:p>
        <w:p w14:paraId="097623EC">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_Toc21958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2.3. </w:t>
          </w:r>
          <w:r>
            <w:rPr>
              <w:rFonts w:hint="eastAsia" w:ascii="宋体" w:hAnsi="宋体" w:eastAsia="宋体" w:cs="宋体"/>
              <w:lang w:val="en-US" w:eastAsia="zh-CN"/>
            </w:rPr>
            <w:t>标准节的安装</w:t>
          </w:r>
          <w:r>
            <w:tab/>
          </w:r>
          <w:r>
            <w:fldChar w:fldCharType="begin"/>
          </w:r>
          <w:r>
            <w:instrText xml:space="preserve"> PAGEREF _Toc21958 \h </w:instrText>
          </w:r>
          <w:r>
            <w:fldChar w:fldCharType="separate"/>
          </w:r>
          <w:r>
            <w:t>11</w:t>
          </w:r>
          <w:r>
            <w:fldChar w:fldCharType="end"/>
          </w:r>
          <w:r>
            <w:rPr>
              <w:rFonts w:hint="default" w:ascii="Times New Roman" w:hAnsi="Times New Roman" w:eastAsia="仿宋" w:cs="Times New Roman"/>
              <w:szCs w:val="24"/>
            </w:rPr>
            <w:fldChar w:fldCharType="end"/>
          </w:r>
        </w:p>
        <w:p w14:paraId="1DEAD6B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_Toc15595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2.4. </w:t>
          </w:r>
          <w:r>
            <w:rPr>
              <w:rFonts w:hint="eastAsia" w:ascii="宋体" w:hAnsi="宋体" w:eastAsia="宋体" w:cs="宋体"/>
              <w:lang w:val="en-US" w:eastAsia="zh-CN"/>
            </w:rPr>
            <w:t>安装爬升架</w:t>
          </w:r>
          <w:r>
            <w:tab/>
          </w:r>
          <w:r>
            <w:fldChar w:fldCharType="begin"/>
          </w:r>
          <w:r>
            <w:instrText xml:space="preserve"> PAGEREF _Toc15595 \h </w:instrText>
          </w:r>
          <w:r>
            <w:fldChar w:fldCharType="separate"/>
          </w:r>
          <w:r>
            <w:t>12</w:t>
          </w:r>
          <w:r>
            <w:fldChar w:fldCharType="end"/>
          </w:r>
          <w:r>
            <w:rPr>
              <w:rFonts w:hint="default" w:ascii="Times New Roman" w:hAnsi="Times New Roman" w:eastAsia="仿宋" w:cs="Times New Roman"/>
              <w:szCs w:val="24"/>
            </w:rPr>
            <w:fldChar w:fldCharType="end"/>
          </w:r>
        </w:p>
        <w:p w14:paraId="2463BBEE">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_Toc2829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2.5. </w:t>
          </w:r>
          <w:r>
            <w:rPr>
              <w:rFonts w:hint="eastAsia" w:ascii="宋体" w:hAnsi="宋体" w:eastAsia="宋体" w:cs="宋体"/>
              <w:lang w:val="en-US" w:eastAsia="zh-CN"/>
            </w:rPr>
            <w:t>安装特殊节</w:t>
          </w:r>
          <w:r>
            <w:tab/>
          </w:r>
          <w:r>
            <w:fldChar w:fldCharType="begin"/>
          </w:r>
          <w:r>
            <w:instrText xml:space="preserve"> PAGEREF _Toc2829 \h </w:instrText>
          </w:r>
          <w:r>
            <w:fldChar w:fldCharType="separate"/>
          </w:r>
          <w:r>
            <w:t>13</w:t>
          </w:r>
          <w:r>
            <w:fldChar w:fldCharType="end"/>
          </w:r>
          <w:r>
            <w:rPr>
              <w:rFonts w:hint="default" w:ascii="Times New Roman" w:hAnsi="Times New Roman" w:eastAsia="仿宋" w:cs="Times New Roman"/>
              <w:szCs w:val="24"/>
            </w:rPr>
            <w:fldChar w:fldCharType="end"/>
          </w:r>
        </w:p>
        <w:p w14:paraId="713B95FC">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_Toc2599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2.6. </w:t>
          </w:r>
          <w:r>
            <w:rPr>
              <w:rFonts w:hint="eastAsia" w:ascii="宋体" w:hAnsi="宋体" w:eastAsia="宋体" w:cs="宋体"/>
              <w:lang w:val="en-US" w:eastAsia="zh-CN"/>
            </w:rPr>
            <w:t>安装回转总成</w:t>
          </w:r>
          <w:r>
            <w:tab/>
          </w:r>
          <w:r>
            <w:fldChar w:fldCharType="begin"/>
          </w:r>
          <w:r>
            <w:instrText xml:space="preserve"> PAGEREF _Toc2599 \h </w:instrText>
          </w:r>
          <w:r>
            <w:fldChar w:fldCharType="separate"/>
          </w:r>
          <w:r>
            <w:t>14</w:t>
          </w:r>
          <w:r>
            <w:fldChar w:fldCharType="end"/>
          </w:r>
          <w:r>
            <w:rPr>
              <w:rFonts w:hint="default" w:ascii="Times New Roman" w:hAnsi="Times New Roman" w:eastAsia="仿宋" w:cs="Times New Roman"/>
              <w:szCs w:val="24"/>
            </w:rPr>
            <w:fldChar w:fldCharType="end"/>
          </w:r>
        </w:p>
        <w:p w14:paraId="407808B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_Toc13252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2.7. </w:t>
          </w:r>
          <w:r>
            <w:rPr>
              <w:rFonts w:hint="eastAsia" w:ascii="宋体" w:hAnsi="宋体" w:eastAsia="宋体" w:cs="宋体"/>
              <w:lang w:val="en-US" w:eastAsia="zh-CN"/>
            </w:rPr>
            <w:t>安装塔顶</w:t>
          </w:r>
          <w:r>
            <w:tab/>
          </w:r>
          <w:r>
            <w:fldChar w:fldCharType="begin"/>
          </w:r>
          <w:r>
            <w:instrText xml:space="preserve"> PAGEREF _Toc13252 \h </w:instrText>
          </w:r>
          <w:r>
            <w:fldChar w:fldCharType="separate"/>
          </w:r>
          <w:r>
            <w:t>15</w:t>
          </w:r>
          <w:r>
            <w:fldChar w:fldCharType="end"/>
          </w:r>
          <w:r>
            <w:rPr>
              <w:rFonts w:hint="default" w:ascii="Times New Roman" w:hAnsi="Times New Roman" w:eastAsia="仿宋" w:cs="Times New Roman"/>
              <w:szCs w:val="24"/>
            </w:rPr>
            <w:fldChar w:fldCharType="end"/>
          </w:r>
        </w:p>
        <w:p w14:paraId="61D2ECF1">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_Toc22495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2.8. </w:t>
          </w:r>
          <w:r>
            <w:rPr>
              <w:rFonts w:hint="eastAsia" w:ascii="宋体" w:hAnsi="宋体" w:eastAsia="宋体" w:cs="宋体"/>
              <w:lang w:val="en-US" w:eastAsia="zh-CN"/>
            </w:rPr>
            <w:t>安装平衡臂总成</w:t>
          </w:r>
          <w:r>
            <w:tab/>
          </w:r>
          <w:r>
            <w:fldChar w:fldCharType="begin"/>
          </w:r>
          <w:r>
            <w:instrText xml:space="preserve"> PAGEREF _Toc22495 \h </w:instrText>
          </w:r>
          <w:r>
            <w:fldChar w:fldCharType="separate"/>
          </w:r>
          <w:r>
            <w:t>16</w:t>
          </w:r>
          <w:r>
            <w:fldChar w:fldCharType="end"/>
          </w:r>
          <w:r>
            <w:rPr>
              <w:rFonts w:hint="default" w:ascii="Times New Roman" w:hAnsi="Times New Roman" w:eastAsia="仿宋" w:cs="Times New Roman"/>
              <w:szCs w:val="24"/>
            </w:rPr>
            <w:fldChar w:fldCharType="end"/>
          </w:r>
        </w:p>
        <w:p w14:paraId="4C6CFBB6">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_Toc1957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2.9. </w:t>
          </w:r>
          <w:r>
            <w:rPr>
              <w:rFonts w:hint="eastAsia" w:ascii="宋体" w:hAnsi="宋体" w:eastAsia="宋体" w:cs="宋体"/>
              <w:lang w:val="en-US" w:eastAsia="zh-CN"/>
            </w:rPr>
            <w:t>安装平衡重</w:t>
          </w:r>
          <w:r>
            <w:tab/>
          </w:r>
          <w:r>
            <w:fldChar w:fldCharType="begin"/>
          </w:r>
          <w:r>
            <w:instrText xml:space="preserve"> PAGEREF _Toc1957 \h </w:instrText>
          </w:r>
          <w:r>
            <w:fldChar w:fldCharType="separate"/>
          </w:r>
          <w:r>
            <w:t>17</w:t>
          </w:r>
          <w:r>
            <w:fldChar w:fldCharType="end"/>
          </w:r>
          <w:r>
            <w:rPr>
              <w:rFonts w:hint="default" w:ascii="Times New Roman" w:hAnsi="Times New Roman" w:eastAsia="仿宋" w:cs="Times New Roman"/>
              <w:szCs w:val="24"/>
            </w:rPr>
            <w:fldChar w:fldCharType="end"/>
          </w:r>
        </w:p>
        <w:p w14:paraId="688F5FB7">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_Toc26431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2.10. </w:t>
          </w:r>
          <w:r>
            <w:rPr>
              <w:rFonts w:hint="eastAsia" w:ascii="宋体" w:hAnsi="宋体" w:eastAsia="宋体" w:cs="宋体"/>
              <w:lang w:val="en-US" w:eastAsia="zh-CN"/>
            </w:rPr>
            <w:t>起重臂安装</w:t>
          </w:r>
          <w:r>
            <w:tab/>
          </w:r>
          <w:r>
            <w:fldChar w:fldCharType="begin"/>
          </w:r>
          <w:r>
            <w:instrText xml:space="preserve"> PAGEREF _Toc26431 \h </w:instrText>
          </w:r>
          <w:r>
            <w:fldChar w:fldCharType="separate"/>
          </w:r>
          <w:r>
            <w:t>19</w:t>
          </w:r>
          <w:r>
            <w:fldChar w:fldCharType="end"/>
          </w:r>
          <w:r>
            <w:rPr>
              <w:rFonts w:hint="default" w:ascii="Times New Roman" w:hAnsi="Times New Roman" w:eastAsia="仿宋" w:cs="Times New Roman"/>
              <w:szCs w:val="24"/>
            </w:rPr>
            <w:fldChar w:fldCharType="end"/>
          </w:r>
        </w:p>
        <w:p w14:paraId="6C35476A">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_Toc29217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2.11. </w:t>
          </w:r>
          <w:r>
            <w:rPr>
              <w:rFonts w:hint="eastAsia" w:ascii="宋体" w:hAnsi="宋体" w:eastAsia="宋体" w:cs="宋体"/>
              <w:lang w:val="en-US" w:eastAsia="zh-CN"/>
            </w:rPr>
            <w:t>剩余平衡重安装</w:t>
          </w:r>
          <w:r>
            <w:tab/>
          </w:r>
          <w:r>
            <w:fldChar w:fldCharType="begin"/>
          </w:r>
          <w:r>
            <w:instrText xml:space="preserve"> PAGEREF _Toc29217 \h </w:instrText>
          </w:r>
          <w:r>
            <w:fldChar w:fldCharType="separate"/>
          </w:r>
          <w:r>
            <w:t>21</w:t>
          </w:r>
          <w:r>
            <w:fldChar w:fldCharType="end"/>
          </w:r>
          <w:r>
            <w:rPr>
              <w:rFonts w:hint="default" w:ascii="Times New Roman" w:hAnsi="Times New Roman" w:eastAsia="仿宋" w:cs="Times New Roman"/>
              <w:szCs w:val="24"/>
            </w:rPr>
            <w:fldChar w:fldCharType="end"/>
          </w:r>
        </w:p>
        <w:p w14:paraId="787C023D">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_Toc12573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2.12. </w:t>
          </w:r>
          <w:r>
            <w:rPr>
              <w:rFonts w:hint="eastAsia" w:ascii="宋体" w:hAnsi="宋体" w:eastAsia="宋体" w:cs="宋体"/>
              <w:lang w:val="en-US" w:eastAsia="zh-CN"/>
            </w:rPr>
            <w:t>吊钩安装</w:t>
          </w:r>
          <w:r>
            <w:tab/>
          </w:r>
          <w:r>
            <w:fldChar w:fldCharType="begin"/>
          </w:r>
          <w:r>
            <w:instrText xml:space="preserve"> PAGEREF _Toc12573 \h </w:instrText>
          </w:r>
          <w:r>
            <w:fldChar w:fldCharType="separate"/>
          </w:r>
          <w:r>
            <w:t>22</w:t>
          </w:r>
          <w:r>
            <w:fldChar w:fldCharType="end"/>
          </w:r>
          <w:r>
            <w:rPr>
              <w:rFonts w:hint="default" w:ascii="Times New Roman" w:hAnsi="Times New Roman" w:eastAsia="仿宋" w:cs="Times New Roman"/>
              <w:szCs w:val="24"/>
            </w:rPr>
            <w:fldChar w:fldCharType="end"/>
          </w:r>
        </w:p>
        <w:p w14:paraId="148170C5">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_Toc32562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2.13. </w:t>
          </w:r>
          <w:r>
            <w:rPr>
              <w:rFonts w:hint="eastAsia" w:ascii="宋体" w:hAnsi="宋体" w:eastAsia="宋体" w:cs="宋体"/>
              <w:lang w:val="en-US" w:eastAsia="zh-CN"/>
            </w:rPr>
            <w:t>钢丝绳张紧功装置的功能</w:t>
          </w:r>
          <w:r>
            <w:tab/>
          </w:r>
          <w:r>
            <w:fldChar w:fldCharType="begin"/>
          </w:r>
          <w:r>
            <w:instrText xml:space="preserve"> PAGEREF _Toc32562 \h </w:instrText>
          </w:r>
          <w:r>
            <w:fldChar w:fldCharType="separate"/>
          </w:r>
          <w:r>
            <w:t>22</w:t>
          </w:r>
          <w:r>
            <w:fldChar w:fldCharType="end"/>
          </w:r>
          <w:r>
            <w:rPr>
              <w:rFonts w:hint="default" w:ascii="Times New Roman" w:hAnsi="Times New Roman" w:eastAsia="仿宋" w:cs="Times New Roman"/>
              <w:szCs w:val="24"/>
            </w:rPr>
            <w:fldChar w:fldCharType="end"/>
          </w:r>
        </w:p>
        <w:p w14:paraId="663DB3D2">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_Toc13828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2.14. </w:t>
          </w:r>
          <w:r>
            <w:rPr>
              <w:rFonts w:hint="eastAsia" w:ascii="宋体" w:hAnsi="宋体" w:eastAsia="宋体" w:cs="宋体"/>
              <w:lang w:val="en-US" w:eastAsia="zh-CN"/>
            </w:rPr>
            <w:t>断绳保护器</w:t>
          </w:r>
          <w:r>
            <w:tab/>
          </w:r>
          <w:r>
            <w:fldChar w:fldCharType="begin"/>
          </w:r>
          <w:r>
            <w:instrText xml:space="preserve"> PAGEREF _Toc13828 \h </w:instrText>
          </w:r>
          <w:r>
            <w:fldChar w:fldCharType="separate"/>
          </w:r>
          <w:r>
            <w:t>24</w:t>
          </w:r>
          <w:r>
            <w:fldChar w:fldCharType="end"/>
          </w:r>
          <w:r>
            <w:rPr>
              <w:rFonts w:hint="default" w:ascii="Times New Roman" w:hAnsi="Times New Roman" w:eastAsia="仿宋" w:cs="Times New Roman"/>
              <w:szCs w:val="24"/>
            </w:rPr>
            <w:fldChar w:fldCharType="end"/>
          </w:r>
        </w:p>
        <w:p w14:paraId="665736C2">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_Toc10190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2.15. </w:t>
          </w:r>
          <w:r>
            <w:rPr>
              <w:rFonts w:hint="eastAsia" w:ascii="宋体" w:hAnsi="宋体" w:eastAsia="宋体" w:cs="宋体"/>
              <w:lang w:val="en-US" w:eastAsia="zh-CN"/>
            </w:rPr>
            <w:t>穿绕变幅钢丝绳</w:t>
          </w:r>
          <w:r>
            <w:tab/>
          </w:r>
          <w:r>
            <w:fldChar w:fldCharType="begin"/>
          </w:r>
          <w:r>
            <w:instrText xml:space="preserve"> PAGEREF _Toc10190 \h </w:instrText>
          </w:r>
          <w:r>
            <w:fldChar w:fldCharType="separate"/>
          </w:r>
          <w:r>
            <w:t>24</w:t>
          </w:r>
          <w:r>
            <w:fldChar w:fldCharType="end"/>
          </w:r>
          <w:r>
            <w:rPr>
              <w:rFonts w:hint="default" w:ascii="Times New Roman" w:hAnsi="Times New Roman" w:eastAsia="仿宋" w:cs="Times New Roman"/>
              <w:szCs w:val="24"/>
            </w:rPr>
            <w:fldChar w:fldCharType="end"/>
          </w:r>
        </w:p>
        <w:p w14:paraId="3D38283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_Toc25437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2.16. </w:t>
          </w:r>
          <w:r>
            <w:rPr>
              <w:rFonts w:hint="eastAsia" w:ascii="宋体" w:hAnsi="宋体" w:eastAsia="宋体" w:cs="宋体"/>
              <w:lang w:val="en-US" w:eastAsia="zh-CN"/>
            </w:rPr>
            <w:t>安装电气系统</w:t>
          </w:r>
          <w:r>
            <w:tab/>
          </w:r>
          <w:r>
            <w:fldChar w:fldCharType="begin"/>
          </w:r>
          <w:r>
            <w:instrText xml:space="preserve"> PAGEREF _Toc25437 \h </w:instrText>
          </w:r>
          <w:r>
            <w:fldChar w:fldCharType="separate"/>
          </w:r>
          <w:r>
            <w:t>28</w:t>
          </w:r>
          <w:r>
            <w:fldChar w:fldCharType="end"/>
          </w:r>
          <w:r>
            <w:rPr>
              <w:rFonts w:hint="default" w:ascii="Times New Roman" w:hAnsi="Times New Roman" w:eastAsia="仿宋" w:cs="Times New Roman"/>
              <w:szCs w:val="24"/>
            </w:rPr>
            <w:fldChar w:fldCharType="end"/>
          </w:r>
        </w:p>
        <w:p w14:paraId="6A4817F4">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_Toc17116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2.17. </w:t>
          </w:r>
          <w:r>
            <w:rPr>
              <w:rFonts w:hint="eastAsia" w:ascii="宋体" w:hAnsi="宋体" w:eastAsia="宋体" w:cs="宋体"/>
              <w:lang w:val="en-US" w:eastAsia="zh-CN"/>
            </w:rPr>
            <w:t>塔吊顶升加节</w:t>
          </w:r>
          <w:r>
            <w:tab/>
          </w:r>
          <w:r>
            <w:fldChar w:fldCharType="begin"/>
          </w:r>
          <w:r>
            <w:instrText xml:space="preserve"> PAGEREF _Toc17116 \h </w:instrText>
          </w:r>
          <w:r>
            <w:fldChar w:fldCharType="separate"/>
          </w:r>
          <w:r>
            <w:t>29</w:t>
          </w:r>
          <w:r>
            <w:fldChar w:fldCharType="end"/>
          </w:r>
          <w:r>
            <w:rPr>
              <w:rFonts w:hint="default" w:ascii="Times New Roman" w:hAnsi="Times New Roman" w:eastAsia="仿宋" w:cs="Times New Roman"/>
              <w:szCs w:val="24"/>
            </w:rPr>
            <w:fldChar w:fldCharType="end"/>
          </w:r>
        </w:p>
        <w:p w14:paraId="04C9779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_Toc24335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2.18. </w:t>
          </w:r>
          <w:r>
            <w:rPr>
              <w:rFonts w:hint="eastAsia" w:ascii="宋体" w:hAnsi="宋体" w:eastAsia="宋体" w:cs="宋体"/>
              <w:lang w:val="en-US" w:eastAsia="zh-CN"/>
            </w:rPr>
            <w:t>检查要求</w:t>
          </w:r>
          <w:r>
            <w:tab/>
          </w:r>
          <w:r>
            <w:fldChar w:fldCharType="begin"/>
          </w:r>
          <w:r>
            <w:instrText xml:space="preserve"> PAGEREF _Toc24335 \h </w:instrText>
          </w:r>
          <w:r>
            <w:fldChar w:fldCharType="separate"/>
          </w:r>
          <w:r>
            <w:t>36</w:t>
          </w:r>
          <w:r>
            <w:fldChar w:fldCharType="end"/>
          </w:r>
          <w:r>
            <w:rPr>
              <w:rFonts w:hint="default" w:ascii="Times New Roman" w:hAnsi="Times New Roman" w:eastAsia="仿宋" w:cs="Times New Roman"/>
              <w:szCs w:val="24"/>
            </w:rPr>
            <w:fldChar w:fldCharType="end"/>
          </w:r>
        </w:p>
        <w:p w14:paraId="6E9B72A4">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_Toc18131 </w:instrText>
          </w:r>
          <w:r>
            <w:rPr>
              <w:rFonts w:hint="default" w:ascii="Times New Roman" w:hAnsi="Times New Roman" w:eastAsia="仿宋" w:cs="Times New Roman"/>
              <w:szCs w:val="24"/>
            </w:rPr>
            <w:fldChar w:fldCharType="separate"/>
          </w:r>
          <w:r>
            <w:rPr>
              <w:rFonts w:hint="default" w:ascii="宋体" w:hAnsi="宋体" w:eastAsia="宋体" w:cs="宋体"/>
              <w:lang w:val="en-US" w:eastAsia="zh-CN"/>
            </w:rPr>
            <w:t xml:space="preserve">2.19. </w:t>
          </w:r>
          <w:r>
            <w:rPr>
              <w:rFonts w:hint="eastAsia" w:ascii="宋体" w:hAnsi="宋体" w:eastAsia="宋体" w:cs="宋体"/>
              <w:highlight w:val="none"/>
              <w:lang w:val="en-US" w:eastAsia="zh-CN"/>
            </w:rPr>
            <w:t>风险与应对措施</w:t>
          </w:r>
          <w:r>
            <w:tab/>
          </w:r>
          <w:r>
            <w:fldChar w:fldCharType="begin"/>
          </w:r>
          <w:r>
            <w:instrText xml:space="preserve"> PAGEREF _Toc18131 \h </w:instrText>
          </w:r>
          <w:r>
            <w:fldChar w:fldCharType="separate"/>
          </w:r>
          <w:r>
            <w:t>37</w:t>
          </w:r>
          <w:r>
            <w:fldChar w:fldCharType="end"/>
          </w:r>
          <w:r>
            <w:rPr>
              <w:rFonts w:hint="default" w:ascii="Times New Roman" w:hAnsi="Times New Roman" w:eastAsia="仿宋" w:cs="Times New Roman"/>
              <w:szCs w:val="24"/>
            </w:rPr>
            <w:fldChar w:fldCharType="end"/>
          </w:r>
        </w:p>
        <w:p w14:paraId="0F0D2851">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_Toc21788 </w:instrText>
          </w:r>
          <w:r>
            <w:rPr>
              <w:rFonts w:hint="default" w:ascii="Times New Roman" w:hAnsi="Times New Roman" w:eastAsia="仿宋" w:cs="Times New Roman"/>
              <w:szCs w:val="24"/>
            </w:rPr>
            <w:fldChar w:fldCharType="separate"/>
          </w:r>
          <w:r>
            <w:rPr>
              <w:rFonts w:hint="eastAsia"/>
              <w:lang w:val="en-US" w:eastAsia="zh-CN"/>
            </w:rPr>
            <w:t>3 质量安全环保要求</w:t>
          </w:r>
          <w:r>
            <w:tab/>
          </w:r>
          <w:r>
            <w:fldChar w:fldCharType="begin"/>
          </w:r>
          <w:r>
            <w:instrText xml:space="preserve"> PAGEREF _Toc21788 \h </w:instrText>
          </w:r>
          <w:r>
            <w:fldChar w:fldCharType="separate"/>
          </w:r>
          <w:r>
            <w:t>54</w:t>
          </w:r>
          <w:r>
            <w:fldChar w:fldCharType="end"/>
          </w:r>
          <w:r>
            <w:rPr>
              <w:rFonts w:hint="default" w:ascii="Times New Roman" w:hAnsi="Times New Roman" w:eastAsia="仿宋" w:cs="Times New Roman"/>
              <w:szCs w:val="24"/>
            </w:rPr>
            <w:fldChar w:fldCharType="end"/>
          </w:r>
        </w:p>
        <w:p w14:paraId="051AC33A">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_Toc10615 </w:instrText>
          </w:r>
          <w:r>
            <w:rPr>
              <w:rFonts w:hint="default" w:ascii="Times New Roman" w:hAnsi="Times New Roman" w:eastAsia="仿宋" w:cs="Times New Roman"/>
              <w:szCs w:val="24"/>
            </w:rPr>
            <w:fldChar w:fldCharType="separate"/>
          </w:r>
          <w:r>
            <w:rPr>
              <w:rFonts w:hint="eastAsia"/>
              <w:lang w:val="en-US" w:eastAsia="zh-CN"/>
            </w:rPr>
            <w:t>4 施工管理及作业人员配备和分工</w:t>
          </w:r>
          <w:r>
            <w:tab/>
          </w:r>
          <w:r>
            <w:fldChar w:fldCharType="begin"/>
          </w:r>
          <w:r>
            <w:instrText xml:space="preserve"> PAGEREF _Toc10615 \h </w:instrText>
          </w:r>
          <w:r>
            <w:fldChar w:fldCharType="separate"/>
          </w:r>
          <w:r>
            <w:t>55</w:t>
          </w:r>
          <w:r>
            <w:fldChar w:fldCharType="end"/>
          </w:r>
          <w:r>
            <w:rPr>
              <w:rFonts w:hint="default" w:ascii="Times New Roman" w:hAnsi="Times New Roman" w:eastAsia="仿宋" w:cs="Times New Roman"/>
              <w:szCs w:val="24"/>
            </w:rPr>
            <w:fldChar w:fldCharType="end"/>
          </w:r>
        </w:p>
        <w:p w14:paraId="6CB9D555">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_Toc32498 </w:instrText>
          </w:r>
          <w:r>
            <w:rPr>
              <w:rFonts w:hint="default" w:ascii="Times New Roman" w:hAnsi="Times New Roman" w:eastAsia="仿宋" w:cs="Times New Roman"/>
              <w:szCs w:val="24"/>
            </w:rPr>
            <w:fldChar w:fldCharType="separate"/>
          </w:r>
          <w:r>
            <w:rPr>
              <w:rFonts w:hint="eastAsia"/>
              <w:lang w:val="en-US" w:eastAsia="zh-CN"/>
            </w:rPr>
            <w:t>4.1 施工组织机构</w:t>
          </w:r>
          <w:r>
            <w:tab/>
          </w:r>
          <w:r>
            <w:fldChar w:fldCharType="begin"/>
          </w:r>
          <w:r>
            <w:instrText xml:space="preserve"> PAGEREF _Toc32498 \h </w:instrText>
          </w:r>
          <w:r>
            <w:fldChar w:fldCharType="separate"/>
          </w:r>
          <w:r>
            <w:t>55</w:t>
          </w:r>
          <w:r>
            <w:fldChar w:fldCharType="end"/>
          </w:r>
          <w:r>
            <w:rPr>
              <w:rFonts w:hint="default" w:ascii="Times New Roman" w:hAnsi="Times New Roman" w:eastAsia="仿宋" w:cs="Times New Roman"/>
              <w:szCs w:val="24"/>
            </w:rPr>
            <w:fldChar w:fldCharType="end"/>
          </w:r>
        </w:p>
        <w:p w14:paraId="127B0B6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_Toc22092 </w:instrText>
          </w:r>
          <w:r>
            <w:rPr>
              <w:rFonts w:hint="default" w:ascii="Times New Roman" w:hAnsi="Times New Roman" w:eastAsia="仿宋" w:cs="Times New Roman"/>
              <w:szCs w:val="24"/>
            </w:rPr>
            <w:fldChar w:fldCharType="separate"/>
          </w:r>
          <w:r>
            <w:rPr>
              <w:rFonts w:hint="eastAsia"/>
              <w:lang w:val="en-US" w:eastAsia="zh-CN"/>
            </w:rPr>
            <w:t>4.2 人员配置</w:t>
          </w:r>
          <w:r>
            <w:tab/>
          </w:r>
          <w:r>
            <w:fldChar w:fldCharType="begin"/>
          </w:r>
          <w:r>
            <w:instrText xml:space="preserve"> PAGEREF _Toc22092 \h </w:instrText>
          </w:r>
          <w:r>
            <w:fldChar w:fldCharType="separate"/>
          </w:r>
          <w:r>
            <w:t>55</w:t>
          </w:r>
          <w:r>
            <w:fldChar w:fldCharType="end"/>
          </w:r>
          <w:r>
            <w:rPr>
              <w:rFonts w:hint="default" w:ascii="Times New Roman" w:hAnsi="Times New Roman" w:eastAsia="仿宋" w:cs="Times New Roman"/>
              <w:szCs w:val="24"/>
            </w:rPr>
            <w:fldChar w:fldCharType="end"/>
          </w:r>
        </w:p>
        <w:p w14:paraId="37C5657E">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_Toc6803 </w:instrText>
          </w:r>
          <w:r>
            <w:rPr>
              <w:rFonts w:hint="default" w:ascii="Times New Roman" w:hAnsi="Times New Roman" w:eastAsia="仿宋" w:cs="Times New Roman"/>
              <w:szCs w:val="24"/>
            </w:rPr>
            <w:fldChar w:fldCharType="separate"/>
          </w:r>
          <w:r>
            <w:rPr>
              <w:rFonts w:hint="eastAsia"/>
              <w:lang w:val="en-US" w:eastAsia="zh-CN"/>
            </w:rPr>
            <w:t>5 应急处置及应急救援措施</w:t>
          </w:r>
          <w:r>
            <w:tab/>
          </w:r>
          <w:r>
            <w:fldChar w:fldCharType="begin"/>
          </w:r>
          <w:r>
            <w:instrText xml:space="preserve"> PAGEREF _Toc6803 \h </w:instrText>
          </w:r>
          <w:r>
            <w:fldChar w:fldCharType="separate"/>
          </w:r>
          <w:r>
            <w:t>56</w:t>
          </w:r>
          <w:r>
            <w:fldChar w:fldCharType="end"/>
          </w:r>
          <w:r>
            <w:rPr>
              <w:rFonts w:hint="default" w:ascii="Times New Roman" w:hAnsi="Times New Roman" w:eastAsia="仿宋" w:cs="Times New Roman"/>
              <w:szCs w:val="24"/>
            </w:rPr>
            <w:fldChar w:fldCharType="end"/>
          </w:r>
        </w:p>
        <w:p w14:paraId="6DF94FC5">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_Toc14763 </w:instrText>
          </w:r>
          <w:r>
            <w:rPr>
              <w:rFonts w:hint="default" w:ascii="Times New Roman" w:hAnsi="Times New Roman" w:eastAsia="仿宋" w:cs="Times New Roman"/>
              <w:szCs w:val="24"/>
            </w:rPr>
            <w:fldChar w:fldCharType="separate"/>
          </w:r>
          <w:r>
            <w:rPr>
              <w:rFonts w:hint="eastAsia"/>
              <w:lang w:val="en-US" w:eastAsia="zh-CN"/>
            </w:rPr>
            <w:t>5.1应急救援组织机构及职责</w:t>
          </w:r>
          <w:r>
            <w:tab/>
          </w:r>
          <w:r>
            <w:fldChar w:fldCharType="begin"/>
          </w:r>
          <w:r>
            <w:instrText xml:space="preserve"> PAGEREF _Toc14763 \h </w:instrText>
          </w:r>
          <w:r>
            <w:fldChar w:fldCharType="separate"/>
          </w:r>
          <w:r>
            <w:t>56</w:t>
          </w:r>
          <w:r>
            <w:fldChar w:fldCharType="end"/>
          </w:r>
          <w:r>
            <w:rPr>
              <w:rFonts w:hint="default" w:ascii="Times New Roman" w:hAnsi="Times New Roman" w:eastAsia="仿宋" w:cs="Times New Roman"/>
              <w:szCs w:val="24"/>
            </w:rPr>
            <w:fldChar w:fldCharType="end"/>
          </w:r>
        </w:p>
        <w:p w14:paraId="3696488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_Toc30664 </w:instrText>
          </w:r>
          <w:r>
            <w:rPr>
              <w:rFonts w:hint="default" w:ascii="Times New Roman" w:hAnsi="Times New Roman" w:eastAsia="仿宋" w:cs="Times New Roman"/>
              <w:szCs w:val="24"/>
            </w:rPr>
            <w:fldChar w:fldCharType="separate"/>
          </w:r>
          <w:r>
            <w:rPr>
              <w:rFonts w:hint="eastAsia"/>
              <w:lang w:val="en-US" w:eastAsia="zh-CN"/>
            </w:rPr>
            <w:t>5.2专项应急处置措施</w:t>
          </w:r>
          <w:r>
            <w:tab/>
          </w:r>
          <w:r>
            <w:fldChar w:fldCharType="begin"/>
          </w:r>
          <w:r>
            <w:instrText xml:space="preserve"> PAGEREF _Toc30664 \h </w:instrText>
          </w:r>
          <w:r>
            <w:fldChar w:fldCharType="separate"/>
          </w:r>
          <w:r>
            <w:t>57</w:t>
          </w:r>
          <w:r>
            <w:fldChar w:fldCharType="end"/>
          </w:r>
          <w:r>
            <w:rPr>
              <w:rFonts w:hint="default" w:ascii="Times New Roman" w:hAnsi="Times New Roman" w:eastAsia="仿宋" w:cs="Times New Roman"/>
              <w:szCs w:val="24"/>
            </w:rPr>
            <w:fldChar w:fldCharType="end"/>
          </w:r>
        </w:p>
        <w:p w14:paraId="2CFBC5F0">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_Toc3505 </w:instrText>
          </w:r>
          <w:r>
            <w:rPr>
              <w:rFonts w:hint="default" w:ascii="Times New Roman" w:hAnsi="Times New Roman" w:eastAsia="仿宋" w:cs="Times New Roman"/>
              <w:szCs w:val="24"/>
            </w:rPr>
            <w:fldChar w:fldCharType="separate"/>
          </w:r>
          <w:r>
            <w:rPr>
              <w:rFonts w:hint="eastAsia"/>
              <w:highlight w:val="none"/>
              <w:lang w:val="en-US" w:eastAsia="zh-CN"/>
            </w:rPr>
            <w:t>5.3紧急救援措施</w:t>
          </w:r>
          <w:r>
            <w:tab/>
          </w:r>
          <w:r>
            <w:fldChar w:fldCharType="begin"/>
          </w:r>
          <w:r>
            <w:instrText xml:space="preserve"> PAGEREF _Toc3505 \h </w:instrText>
          </w:r>
          <w:r>
            <w:fldChar w:fldCharType="separate"/>
          </w:r>
          <w:r>
            <w:t>62</w:t>
          </w:r>
          <w:r>
            <w:fldChar w:fldCharType="end"/>
          </w:r>
          <w:r>
            <w:rPr>
              <w:rFonts w:hint="default" w:ascii="Times New Roman" w:hAnsi="Times New Roman" w:eastAsia="仿宋" w:cs="Times New Roman"/>
              <w:szCs w:val="24"/>
            </w:rPr>
            <w:fldChar w:fldCharType="end"/>
          </w:r>
        </w:p>
        <w:p w14:paraId="6B4D39EC">
          <w:pPr>
            <w:pStyle w:val="20"/>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_Toc13289 </w:instrText>
          </w:r>
          <w:r>
            <w:rPr>
              <w:rFonts w:hint="default" w:ascii="Times New Roman" w:hAnsi="Times New Roman" w:eastAsia="仿宋" w:cs="Times New Roman"/>
              <w:szCs w:val="24"/>
            </w:rPr>
            <w:fldChar w:fldCharType="separate"/>
          </w:r>
          <w:r>
            <w:rPr>
              <w:rFonts w:hint="eastAsia"/>
              <w:lang w:val="en-US" w:eastAsia="zh-CN"/>
            </w:rPr>
            <w:t>6附件</w:t>
          </w:r>
          <w:r>
            <w:tab/>
          </w:r>
          <w:r>
            <w:fldChar w:fldCharType="begin"/>
          </w:r>
          <w:r>
            <w:instrText xml:space="preserve"> PAGEREF _Toc13289 \h </w:instrText>
          </w:r>
          <w:r>
            <w:fldChar w:fldCharType="separate"/>
          </w:r>
          <w:r>
            <w:t>64</w:t>
          </w:r>
          <w:r>
            <w:fldChar w:fldCharType="end"/>
          </w:r>
          <w:r>
            <w:rPr>
              <w:rFonts w:hint="default" w:ascii="Times New Roman" w:hAnsi="Times New Roman" w:eastAsia="仿宋" w:cs="Times New Roman"/>
              <w:szCs w:val="24"/>
            </w:rPr>
            <w:fldChar w:fldCharType="end"/>
          </w:r>
        </w:p>
        <w:p w14:paraId="419EB0FB">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_Toc16211 </w:instrText>
          </w:r>
          <w:r>
            <w:rPr>
              <w:rFonts w:hint="default" w:ascii="Times New Roman" w:hAnsi="Times New Roman" w:eastAsia="仿宋" w:cs="Times New Roman"/>
              <w:szCs w:val="24"/>
            </w:rPr>
            <w:fldChar w:fldCharType="separate"/>
          </w:r>
          <w:r>
            <w:rPr>
              <w:rFonts w:hint="eastAsia"/>
              <w:lang w:val="en-US" w:eastAsia="zh-CN"/>
            </w:rPr>
            <w:t>附件一：工序施工控制要点一览表</w:t>
          </w:r>
          <w:r>
            <w:tab/>
          </w:r>
          <w:r>
            <w:fldChar w:fldCharType="begin"/>
          </w:r>
          <w:r>
            <w:instrText xml:space="preserve"> PAGEREF _Toc16211 \h </w:instrText>
          </w:r>
          <w:r>
            <w:fldChar w:fldCharType="separate"/>
          </w:r>
          <w:r>
            <w:t>64</w:t>
          </w:r>
          <w:r>
            <w:fldChar w:fldCharType="end"/>
          </w:r>
          <w:r>
            <w:rPr>
              <w:rFonts w:hint="default" w:ascii="Times New Roman" w:hAnsi="Times New Roman" w:eastAsia="仿宋" w:cs="Times New Roman"/>
              <w:szCs w:val="24"/>
            </w:rPr>
            <w:fldChar w:fldCharType="end"/>
          </w:r>
        </w:p>
        <w:p w14:paraId="710A3279">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_Toc16656 </w:instrText>
          </w:r>
          <w:r>
            <w:rPr>
              <w:rFonts w:hint="default" w:ascii="Times New Roman" w:hAnsi="Times New Roman" w:eastAsia="仿宋" w:cs="Times New Roman"/>
              <w:szCs w:val="24"/>
            </w:rPr>
            <w:fldChar w:fldCharType="separate"/>
          </w:r>
          <w:r>
            <w:rPr>
              <w:rFonts w:hint="eastAsia" w:ascii="宋体" w:hAnsi="宋体" w:eastAsia="宋体" w:cs="宋体"/>
              <w:lang w:val="en-US" w:eastAsia="zh-CN"/>
            </w:rPr>
            <w:t>附件二：工序相关设计图表</w:t>
          </w:r>
          <w:r>
            <w:tab/>
          </w:r>
          <w:r>
            <w:fldChar w:fldCharType="begin"/>
          </w:r>
          <w:r>
            <w:instrText xml:space="preserve"> PAGEREF _Toc16656 \h </w:instrText>
          </w:r>
          <w:r>
            <w:fldChar w:fldCharType="separate"/>
          </w:r>
          <w:r>
            <w:t>67</w:t>
          </w:r>
          <w:r>
            <w:fldChar w:fldCharType="end"/>
          </w:r>
          <w:r>
            <w:rPr>
              <w:rFonts w:hint="default" w:ascii="Times New Roman" w:hAnsi="Times New Roman" w:eastAsia="仿宋" w:cs="Times New Roman"/>
              <w:szCs w:val="24"/>
            </w:rPr>
            <w:fldChar w:fldCharType="end"/>
          </w:r>
        </w:p>
        <w:p w14:paraId="48CC64CF">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_Toc13659 </w:instrText>
          </w:r>
          <w:r>
            <w:rPr>
              <w:rFonts w:hint="default" w:ascii="Times New Roman" w:hAnsi="Times New Roman" w:eastAsia="仿宋" w:cs="Times New Roman"/>
              <w:szCs w:val="24"/>
            </w:rPr>
            <w:fldChar w:fldCharType="separate"/>
          </w:r>
          <w:r>
            <w:rPr>
              <w:rFonts w:hint="eastAsia"/>
              <w:lang w:val="en-US" w:eastAsia="zh-CN"/>
            </w:rPr>
            <w:t>附件三：工序施工记录表</w:t>
          </w:r>
          <w:r>
            <w:tab/>
          </w:r>
          <w:r>
            <w:fldChar w:fldCharType="begin"/>
          </w:r>
          <w:r>
            <w:instrText xml:space="preserve"> PAGEREF _Toc13659 \h </w:instrText>
          </w:r>
          <w:r>
            <w:fldChar w:fldCharType="separate"/>
          </w:r>
          <w:r>
            <w:t>67</w:t>
          </w:r>
          <w:r>
            <w:fldChar w:fldCharType="end"/>
          </w:r>
          <w:r>
            <w:rPr>
              <w:rFonts w:hint="default" w:ascii="Times New Roman" w:hAnsi="Times New Roman" w:eastAsia="仿宋" w:cs="Times New Roman"/>
              <w:szCs w:val="24"/>
            </w:rPr>
            <w:fldChar w:fldCharType="end"/>
          </w:r>
        </w:p>
        <w:p w14:paraId="52BE57B8">
          <w:pPr>
            <w:pStyle w:val="22"/>
            <w:tabs>
              <w:tab w:val="right" w:leader="dot" w:pos="8306"/>
            </w:tabs>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HYPERLINK \l _Toc31656 </w:instrText>
          </w:r>
          <w:r>
            <w:rPr>
              <w:rFonts w:hint="default" w:ascii="Times New Roman" w:hAnsi="Times New Roman" w:eastAsia="仿宋" w:cs="Times New Roman"/>
              <w:szCs w:val="24"/>
            </w:rPr>
            <w:fldChar w:fldCharType="separate"/>
          </w:r>
          <w:r>
            <w:rPr>
              <w:rFonts w:hint="eastAsia"/>
              <w:lang w:val="en-US" w:eastAsia="zh-CN"/>
            </w:rPr>
            <w:t>附件四：工序参考工效</w:t>
          </w:r>
          <w:r>
            <w:tab/>
          </w:r>
          <w:r>
            <w:fldChar w:fldCharType="begin"/>
          </w:r>
          <w:r>
            <w:instrText xml:space="preserve"> PAGEREF _Toc31656 \h </w:instrText>
          </w:r>
          <w:r>
            <w:fldChar w:fldCharType="separate"/>
          </w:r>
          <w:r>
            <w:t>73</w:t>
          </w:r>
          <w:r>
            <w:fldChar w:fldCharType="end"/>
          </w:r>
          <w:r>
            <w:rPr>
              <w:rFonts w:hint="default" w:ascii="Times New Roman" w:hAnsi="Times New Roman" w:eastAsia="仿宋" w:cs="Times New Roman"/>
              <w:szCs w:val="24"/>
            </w:rPr>
            <w:fldChar w:fldCharType="end"/>
          </w:r>
        </w:p>
        <w:p w14:paraId="125C6980">
          <w:pPr>
            <w:pStyle w:val="22"/>
            <w:tabs>
              <w:tab w:val="right" w:leader="dot" w:pos="9746"/>
            </w:tabs>
            <w:rPr>
              <w:rFonts w:hint="default" w:ascii="Times New Roman" w:hAnsi="Times New Roman" w:eastAsia="仿宋" w:cs="Times New Roman"/>
              <w:kern w:val="0"/>
              <w:sz w:val="22"/>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 w:cs="Times New Roman"/>
              <w:szCs w:val="24"/>
            </w:rPr>
            <w:fldChar w:fldCharType="end"/>
          </w:r>
        </w:p>
      </w:sdtContent>
    </w:sdt>
    <w:p w14:paraId="350DA1D2">
      <w:pPr>
        <w:pStyle w:val="3"/>
        <w:bidi w:val="0"/>
        <w:rPr>
          <w:rFonts w:hint="eastAsia" w:eastAsia="宋体" w:cs="Times New Roman"/>
          <w:lang w:val="en-US" w:eastAsia="zh-CN"/>
        </w:rPr>
      </w:pPr>
      <w:bookmarkStart w:id="2" w:name="_Toc29145"/>
      <w:bookmarkStart w:id="3" w:name="_Toc26055"/>
      <w:bookmarkStart w:id="4" w:name="_Toc24508"/>
      <w:bookmarkStart w:id="5" w:name="_Toc23475"/>
      <w:bookmarkStart w:id="6" w:name="_Toc20372"/>
      <w:bookmarkStart w:id="7" w:name="_Toc764"/>
      <w:bookmarkStart w:id="8" w:name="_Toc1686"/>
      <w:bookmarkStart w:id="9" w:name="_Toc16744"/>
      <w:bookmarkStart w:id="10" w:name="_Toc27753"/>
      <w:r>
        <w:rPr>
          <w:rFonts w:hint="eastAsia"/>
          <w:lang w:val="en-US" w:eastAsia="zh-CN"/>
        </w:rPr>
        <w:t>1概述</w:t>
      </w:r>
      <w:bookmarkEnd w:id="2"/>
      <w:bookmarkEnd w:id="3"/>
      <w:bookmarkEnd w:id="4"/>
      <w:bookmarkEnd w:id="5"/>
      <w:bookmarkEnd w:id="6"/>
      <w:bookmarkEnd w:id="7"/>
      <w:bookmarkEnd w:id="8"/>
      <w:bookmarkEnd w:id="9"/>
      <w:bookmarkEnd w:id="10"/>
    </w:p>
    <w:p w14:paraId="708ADF2B">
      <w:pPr>
        <w:bidi w:val="0"/>
        <w:ind w:firstLine="480" w:firstLineChars="200"/>
        <w:rPr>
          <w:rFonts w:hint="eastAsia" w:eastAsia="宋体" w:cs="Times New Roman"/>
          <w:lang w:val="en-US" w:eastAsia="zh-CN"/>
        </w:rPr>
      </w:pPr>
      <w:r>
        <w:rPr>
          <w:rFonts w:hint="eastAsia" w:eastAsia="宋体" w:cs="Times New Roman"/>
          <w:lang w:val="en-US" w:eastAsia="zh-CN"/>
        </w:rPr>
        <w:t>本次为塔式起重机</w:t>
      </w:r>
      <w:r>
        <w:rPr>
          <w:rFonts w:hint="eastAsia" w:cs="Times New Roman"/>
          <w:lang w:val="en-US" w:eastAsia="zh-CN"/>
        </w:rPr>
        <w:t>安装</w:t>
      </w:r>
      <w:r>
        <w:rPr>
          <w:rFonts w:hint="eastAsia" w:eastAsia="宋体" w:cs="Times New Roman"/>
          <w:lang w:val="en-US" w:eastAsia="zh-CN"/>
        </w:rPr>
        <w:t>施工安全技术交底，塔机型号为</w:t>
      </w:r>
      <w:r>
        <w:rPr>
          <w:rFonts w:hint="eastAsia" w:cs="Times New Roman"/>
          <w:lang w:val="en-US" w:eastAsia="zh-CN"/>
        </w:rPr>
        <w:t>XGT6015-8S1</w:t>
      </w:r>
      <w:r>
        <w:rPr>
          <w:rFonts w:hint="eastAsia" w:eastAsia="宋体" w:cs="Times New Roman"/>
          <w:lang w:val="en-US" w:eastAsia="zh-CN"/>
        </w:rPr>
        <w:t>。</w:t>
      </w:r>
    </w:p>
    <w:p w14:paraId="10296521">
      <w:pPr>
        <w:pStyle w:val="4"/>
        <w:bidi w:val="0"/>
        <w:rPr>
          <w:rFonts w:hint="eastAsia"/>
          <w:lang w:val="en-US" w:eastAsia="zh-CN"/>
        </w:rPr>
      </w:pPr>
      <w:bookmarkStart w:id="11" w:name="_Toc19760"/>
      <w:bookmarkStart w:id="12" w:name="_Toc28861"/>
      <w:r>
        <w:rPr>
          <w:rFonts w:hint="eastAsia"/>
          <w:lang w:val="en-US" w:eastAsia="zh-CN"/>
        </w:rPr>
        <w:t>1.1 工序基本情况</w:t>
      </w:r>
      <w:bookmarkEnd w:id="11"/>
      <w:bookmarkEnd w:id="12"/>
    </w:p>
    <w:p w14:paraId="6745F1F8">
      <w:pPr>
        <w:bidi w:val="0"/>
        <w:ind w:firstLine="480" w:firstLineChars="200"/>
        <w:rPr>
          <w:rFonts w:hint="eastAsia" w:eastAsia="宋体" w:cs="Times New Roman"/>
          <w:lang w:val="en-US" w:eastAsia="zh-CN"/>
        </w:rPr>
      </w:pPr>
      <w:r>
        <w:rPr>
          <w:rFonts w:hint="eastAsia" w:eastAsia="宋体"/>
          <w:lang w:val="en-US" w:eastAsia="zh-CN"/>
        </w:rPr>
        <w:t>（</w:t>
      </w:r>
      <w:r>
        <w:rPr>
          <w:rFonts w:hint="eastAsia" w:eastAsia="宋体" w:cs="Times New Roman"/>
          <w:lang w:val="en-US" w:eastAsia="zh-CN"/>
        </w:rPr>
        <w:t>1）适用范围</w:t>
      </w:r>
    </w:p>
    <w:p w14:paraId="343903A5">
      <w:pPr>
        <w:bidi w:val="0"/>
        <w:ind w:firstLine="480" w:firstLineChars="200"/>
        <w:rPr>
          <w:rFonts w:hint="eastAsia"/>
          <w:lang w:val="en-US" w:eastAsia="zh-CN"/>
        </w:rPr>
      </w:pPr>
      <w:r>
        <w:rPr>
          <w:rFonts w:hint="eastAsia" w:eastAsia="宋体" w:cs="Times New Roman"/>
          <w:lang w:val="en-US" w:eastAsia="zh-CN"/>
        </w:rPr>
        <w:t>本次交底范围为彭州市龙兴寺片区PZ2024-16地块商住建设项目2#</w:t>
      </w:r>
      <w:r>
        <w:rPr>
          <w:rFonts w:hint="eastAsia" w:cs="Times New Roman"/>
          <w:lang w:val="en-US" w:eastAsia="zh-CN"/>
        </w:rPr>
        <w:t>XGT6015-8S1</w:t>
      </w:r>
      <w:r>
        <w:rPr>
          <w:rFonts w:hint="eastAsia"/>
          <w:lang w:val="en-US" w:eastAsia="zh-CN"/>
        </w:rPr>
        <w:t>塔式起重机安装安全施工作业，具体包括</w:t>
      </w:r>
      <w:r>
        <w:rPr>
          <w:rFonts w:hint="default"/>
          <w:lang w:val="en-US" w:eastAsia="zh-CN"/>
        </w:rPr>
        <w:t>基础施工、部件组装、部件吊装、顶升、调试等</w:t>
      </w:r>
      <w:r>
        <w:rPr>
          <w:rFonts w:hint="eastAsia"/>
          <w:lang w:val="en-US" w:eastAsia="zh-CN"/>
        </w:rPr>
        <w:t>。待现场场地、材料、技术人员到位后，即可开始安装施工。</w:t>
      </w:r>
    </w:p>
    <w:p w14:paraId="16A3EC88">
      <w:pPr>
        <w:bidi w:val="0"/>
        <w:ind w:firstLine="480" w:firstLineChars="200"/>
        <w:rPr>
          <w:rFonts w:hint="eastAsia" w:eastAsia="宋体" w:cs="Times New Roman"/>
          <w:lang w:val="en-US" w:eastAsia="zh-CN"/>
        </w:rPr>
      </w:pPr>
      <w:r>
        <w:rPr>
          <w:rFonts w:hint="eastAsia" w:eastAsia="宋体" w:cs="Times New Roman"/>
          <w:lang w:val="en-US" w:eastAsia="zh-CN"/>
        </w:rPr>
        <w:t>（2）本道工序准备情况</w:t>
      </w:r>
    </w:p>
    <w:p w14:paraId="6521A5AF">
      <w:pPr>
        <w:bidi w:val="0"/>
        <w:ind w:firstLine="480" w:firstLineChars="200"/>
        <w:rPr>
          <w:rFonts w:hint="default" w:eastAsia="宋体" w:cs="Times New Roman"/>
          <w:lang w:val="en-US" w:eastAsia="zh-CN"/>
        </w:rPr>
      </w:pPr>
      <w:r>
        <w:rPr>
          <w:rFonts w:hint="eastAsia"/>
          <w:lang w:val="en-US" w:eastAsia="zh-CN"/>
        </w:rPr>
        <w:t>目前，现场场地已完成平整，具备拼装条件；材料均已运至现场，且经过验收；技术人员已驻场。</w:t>
      </w:r>
      <w:r>
        <w:rPr>
          <w:rFonts w:hint="eastAsia" w:eastAsia="宋体" w:cs="Times New Roman"/>
          <w:lang w:val="en-US" w:eastAsia="zh-CN"/>
        </w:rPr>
        <w:t>已配置一台</w:t>
      </w:r>
      <w:r>
        <w:rPr>
          <w:rFonts w:hint="eastAsia" w:cs="Times New Roman"/>
          <w:lang w:val="en-US" w:eastAsia="zh-CN"/>
        </w:rPr>
        <w:t>25</w:t>
      </w:r>
      <w:r>
        <w:rPr>
          <w:rFonts w:hint="eastAsia" w:eastAsia="宋体" w:cs="Times New Roman"/>
          <w:lang w:val="en-US" w:eastAsia="zh-CN"/>
        </w:rPr>
        <w:t>t汽车吊，满足吊装要求。</w:t>
      </w:r>
    </w:p>
    <w:p w14:paraId="3725FD32">
      <w:pPr>
        <w:bidi w:val="0"/>
        <w:ind w:firstLine="480" w:firstLineChars="200"/>
        <w:rPr>
          <w:rFonts w:hint="eastAsia" w:eastAsia="宋体" w:cs="Times New Roman"/>
          <w:lang w:val="en-US" w:eastAsia="zh-CN"/>
        </w:rPr>
      </w:pPr>
      <w:r>
        <w:rPr>
          <w:rFonts w:hint="eastAsia" w:eastAsia="宋体" w:cs="Times New Roman"/>
          <w:lang w:val="en-US" w:eastAsia="zh-CN"/>
        </w:rPr>
        <w:t>（3）工序衔接及需注意事项</w:t>
      </w:r>
    </w:p>
    <w:p w14:paraId="34652C9A">
      <w:pPr>
        <w:bidi w:val="0"/>
        <w:ind w:firstLine="480" w:firstLineChars="200"/>
        <w:rPr>
          <w:rFonts w:hint="default"/>
          <w:highlight w:val="none"/>
          <w:lang w:val="en-US" w:eastAsia="zh-CN"/>
        </w:rPr>
      </w:pPr>
      <w:bookmarkStart w:id="13" w:name="_Toc25389"/>
      <w:r>
        <w:rPr>
          <w:rFonts w:hint="eastAsia"/>
          <w:lang w:val="en-US" w:eastAsia="zh-CN"/>
        </w:rPr>
        <w:t>塔机安装的上道工序为基础验收</w:t>
      </w:r>
      <w:r>
        <w:rPr>
          <w:rFonts w:hint="eastAsia"/>
          <w:highlight w:val="none"/>
          <w:lang w:val="en-US" w:eastAsia="zh-CN"/>
        </w:rPr>
        <w:t>，工序衔接过程中必须保证基础混凝土强度达标、预埋件位置的准确性。</w:t>
      </w:r>
    </w:p>
    <w:p w14:paraId="0BEE1A87">
      <w:pPr>
        <w:bidi w:val="0"/>
        <w:ind w:firstLine="480" w:firstLineChars="200"/>
        <w:rPr>
          <w:rFonts w:hint="default"/>
          <w:lang w:val="en-US" w:eastAsia="zh-CN"/>
        </w:rPr>
      </w:pPr>
      <w:r>
        <w:rPr>
          <w:rFonts w:hint="eastAsia"/>
          <w:lang w:val="en-US" w:eastAsia="zh-CN"/>
        </w:rPr>
        <w:t>塔机安装的下道工序为设备调试与验收，</w:t>
      </w:r>
      <w:r>
        <w:rPr>
          <w:rFonts w:hint="eastAsia"/>
          <w:highlight w:val="none"/>
          <w:lang w:val="en-US" w:eastAsia="zh-CN"/>
        </w:rPr>
        <w:t>工序衔接过程中必须保证各机构（起升、变幅、回转）运行正常，限位装置敏感度达标，需在空载、额定载荷试验无异常后，由专业机构验收合格后可进入下阶段使用。</w:t>
      </w:r>
    </w:p>
    <w:p w14:paraId="1CC4852C">
      <w:pPr>
        <w:pStyle w:val="4"/>
        <w:bidi w:val="0"/>
        <w:rPr>
          <w:rFonts w:hint="eastAsia"/>
          <w:lang w:val="en-US" w:eastAsia="zh-CN"/>
        </w:rPr>
      </w:pPr>
      <w:bookmarkStart w:id="14" w:name="_Toc8068"/>
      <w:r>
        <w:rPr>
          <w:rFonts w:hint="eastAsia"/>
          <w:lang w:val="en-US" w:eastAsia="zh-CN"/>
        </w:rPr>
        <w:t>1.2 结构概况</w:t>
      </w:r>
      <w:bookmarkEnd w:id="13"/>
      <w:bookmarkEnd w:id="14"/>
    </w:p>
    <w:p w14:paraId="3B43B38C">
      <w:pPr>
        <w:pStyle w:val="5"/>
        <w:rPr>
          <w:rFonts w:hint="eastAsia"/>
          <w:lang w:val="en-US" w:eastAsia="zh-CN"/>
        </w:rPr>
      </w:pPr>
      <w:bookmarkStart w:id="15" w:name="_Toc24739"/>
      <w:bookmarkStart w:id="16" w:name="_Toc15503"/>
      <w:bookmarkStart w:id="17" w:name="_Toc15200"/>
      <w:bookmarkStart w:id="18" w:name="_Toc18944"/>
      <w:bookmarkStart w:id="19" w:name="_Toc28464"/>
      <w:bookmarkStart w:id="20" w:name="_Toc791"/>
      <w:bookmarkStart w:id="21" w:name="_Toc14282"/>
      <w:bookmarkStart w:id="22" w:name="_Toc21233"/>
      <w:r>
        <w:rPr>
          <w:rFonts w:hint="eastAsia"/>
          <w:lang w:val="en-US" w:eastAsia="zh-CN"/>
        </w:rPr>
        <w:t>1.2.1塔式起重机技术参数</w:t>
      </w:r>
    </w:p>
    <w:p w14:paraId="78203933">
      <w:pPr>
        <w:bidi w:val="0"/>
        <w:ind w:firstLine="480" w:firstLineChars="200"/>
        <w:rPr>
          <w:rFonts w:hint="eastAsia"/>
          <w:lang w:val="en-US" w:eastAsia="zh-CN"/>
        </w:rPr>
      </w:pPr>
      <w:r>
        <w:rPr>
          <w:rFonts w:hint="eastAsia" w:cs="Times New Roman"/>
          <w:lang w:val="en-US" w:eastAsia="zh-CN"/>
        </w:rPr>
        <w:t>XGT6015-8S1</w:t>
      </w:r>
      <w:r>
        <w:rPr>
          <w:rFonts w:hint="eastAsia"/>
          <w:lang w:val="en-US" w:eastAsia="zh-CN"/>
        </w:rPr>
        <w:t>塔式起重机为徐工生产的平头塔式起重机，产品最大臂长60m,在臂端60m幅度处最大起重量为1.5t,整机最大起重量为8t。</w:t>
      </w:r>
    </w:p>
    <w:p w14:paraId="476BB767">
      <w:pPr>
        <w:bidi w:val="0"/>
        <w:jc w:val="center"/>
        <w:rPr>
          <w:rFonts w:hint="default"/>
          <w:lang w:val="en-US" w:eastAsia="zh-CN"/>
        </w:rPr>
      </w:pPr>
      <w:r>
        <w:rPr>
          <w:rFonts w:hint="eastAsia"/>
          <w:lang w:val="en-US" w:eastAsia="zh-CN"/>
        </w:rPr>
        <w:drawing>
          <wp:inline distT="0" distB="0" distL="114300" distR="114300">
            <wp:extent cx="5271770" cy="6194425"/>
            <wp:effectExtent l="0" t="0" r="5080" b="15875"/>
            <wp:docPr id="9" name="图片 9" descr="29c4381b-54f7-4c5e-ba5d-6908293f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9c4381b-54f7-4c5e-ba5d-6908293f9bb4"/>
                    <pic:cNvPicPr>
                      <a:picLocks noChangeAspect="1"/>
                    </pic:cNvPicPr>
                  </pic:nvPicPr>
                  <pic:blipFill>
                    <a:blip r:embed="rId12"/>
                    <a:stretch>
                      <a:fillRect/>
                    </a:stretch>
                  </pic:blipFill>
                  <pic:spPr>
                    <a:xfrm>
                      <a:off x="0" y="0"/>
                      <a:ext cx="5271770" cy="6194425"/>
                    </a:xfrm>
                    <a:prstGeom prst="rect">
                      <a:avLst/>
                    </a:prstGeom>
                  </pic:spPr>
                </pic:pic>
              </a:graphicData>
            </a:graphic>
          </wp:inline>
        </w:drawing>
      </w:r>
      <w:r>
        <w:rPr>
          <w:rFonts w:hint="eastAsia"/>
          <w:lang w:val="en-US" w:eastAsia="zh-CN"/>
        </w:rPr>
        <w:t>图1-1 塔机组成示意图</w:t>
      </w:r>
    </w:p>
    <w:p w14:paraId="67B05448">
      <w:pPr>
        <w:pStyle w:val="5"/>
        <w:rPr>
          <w:rFonts w:hint="eastAsia"/>
          <w:lang w:val="en-US" w:eastAsia="zh-CN"/>
        </w:rPr>
      </w:pPr>
      <w:r>
        <w:rPr>
          <w:rFonts w:hint="eastAsia"/>
          <w:lang w:val="en-US" w:eastAsia="zh-CN"/>
        </w:rPr>
        <w:t>1.2.2整机外形尺寸</w:t>
      </w:r>
    </w:p>
    <w:p w14:paraId="108FD2F8">
      <w:pPr>
        <w:bidi w:val="0"/>
        <w:jc w:val="center"/>
        <w:rPr>
          <w:rFonts w:hint="default"/>
          <w:lang w:val="en-US" w:eastAsia="zh-CN"/>
        </w:rPr>
      </w:pPr>
      <w:r>
        <w:drawing>
          <wp:inline distT="0" distB="0" distL="114300" distR="114300">
            <wp:extent cx="5267960" cy="3526155"/>
            <wp:effectExtent l="0" t="0" r="8890" b="171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7960" cy="3526155"/>
                    </a:xfrm>
                    <a:prstGeom prst="rect">
                      <a:avLst/>
                    </a:prstGeom>
                    <a:noFill/>
                    <a:ln>
                      <a:noFill/>
                    </a:ln>
                  </pic:spPr>
                </pic:pic>
              </a:graphicData>
            </a:graphic>
          </wp:inline>
        </w:drawing>
      </w:r>
      <w:r>
        <w:rPr>
          <w:rFonts w:hint="eastAsia"/>
          <w:lang w:val="en-US" w:eastAsia="zh-CN"/>
        </w:rPr>
        <w:t>图1-2 整机外形示意图</w:t>
      </w:r>
    </w:p>
    <w:p w14:paraId="210278D7">
      <w:pPr>
        <w:pStyle w:val="5"/>
        <w:rPr>
          <w:rFonts w:hint="default"/>
          <w:lang w:val="en-US" w:eastAsia="zh-CN"/>
        </w:rPr>
      </w:pPr>
      <w:r>
        <w:rPr>
          <w:rFonts w:hint="eastAsia"/>
          <w:lang w:val="en-US" w:eastAsia="zh-CN"/>
        </w:rPr>
        <w:t>1.2.3整机主要技术参数</w:t>
      </w:r>
    </w:p>
    <w:p w14:paraId="115C947F">
      <w:pPr>
        <w:pStyle w:val="14"/>
        <w:rPr>
          <w:rFonts w:hint="default"/>
          <w:highlight w:val="none"/>
          <w:lang w:val="en-US" w:eastAsia="zh-CN"/>
        </w:rPr>
      </w:pPr>
      <w:r>
        <w:rPr>
          <w:highlight w:val="none"/>
        </w:rPr>
        <w:t>表</w:t>
      </w:r>
      <w:r>
        <w:rPr>
          <w:rFonts w:hint="eastAsia"/>
          <w:highlight w:val="none"/>
          <w:lang w:val="en-US" w:eastAsia="zh-CN"/>
        </w:rPr>
        <w:t>1</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1770" cy="5694680"/>
            <wp:effectExtent l="0" t="0" r="508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5271770" cy="5694680"/>
                    </a:xfrm>
                    <a:prstGeom prst="rect">
                      <a:avLst/>
                    </a:prstGeom>
                    <a:noFill/>
                    <a:ln>
                      <a:noFill/>
                    </a:ln>
                  </pic:spPr>
                </pic:pic>
              </a:graphicData>
            </a:graphic>
          </wp:inline>
        </w:drawing>
      </w:r>
      <w:r>
        <w:drawing>
          <wp:inline distT="0" distB="0" distL="114300" distR="114300">
            <wp:extent cx="5270500" cy="1489075"/>
            <wp:effectExtent l="0" t="0" r="6350" b="158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70500" cy="1489075"/>
                    </a:xfrm>
                    <a:prstGeom prst="rect">
                      <a:avLst/>
                    </a:prstGeom>
                    <a:noFill/>
                    <a:ln>
                      <a:noFill/>
                    </a:ln>
                  </pic:spPr>
                </pic:pic>
              </a:graphicData>
            </a:graphic>
          </wp:inline>
        </w:drawing>
      </w:r>
    </w:p>
    <w:p w14:paraId="67A5DA7B">
      <w:pPr>
        <w:pStyle w:val="14"/>
      </w:pPr>
      <w:r>
        <w:rPr>
          <w:rFonts w:hint="eastAsia"/>
          <w:highlight w:val="none"/>
          <w:lang w:val="en-US" w:eastAsia="zh-CN"/>
        </w:rPr>
        <w:t>表1</w:t>
      </w:r>
      <w:r>
        <w:rPr>
          <w:highlight w:val="none"/>
        </w:rPr>
        <w:t>-</w:t>
      </w:r>
      <w:r>
        <w:rPr>
          <w:rFonts w:hint="eastAsia"/>
          <w:highlight w:val="none"/>
          <w:lang w:val="en-US" w:eastAsia="zh-CN"/>
        </w:rPr>
        <w:t>2起重性能表</w:t>
      </w:r>
    </w:p>
    <w:p w14:paraId="746028F0">
      <w:pPr>
        <w:ind w:left="0" w:leftChars="0" w:firstLine="0" w:firstLineChars="0"/>
        <w:jc w:val="center"/>
        <w:rPr>
          <w:rFonts w:hint="default"/>
          <w:lang w:val="en-US" w:eastAsia="zh-CN"/>
        </w:rPr>
      </w:pPr>
      <w:r>
        <w:drawing>
          <wp:inline distT="0" distB="0" distL="114300" distR="114300">
            <wp:extent cx="5271770" cy="2896870"/>
            <wp:effectExtent l="0" t="0" r="5080" b="177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6"/>
                    <a:stretch>
                      <a:fillRect/>
                    </a:stretch>
                  </pic:blipFill>
                  <pic:spPr>
                    <a:xfrm>
                      <a:off x="0" y="0"/>
                      <a:ext cx="5271770" cy="2896870"/>
                    </a:xfrm>
                    <a:prstGeom prst="rect">
                      <a:avLst/>
                    </a:prstGeom>
                    <a:noFill/>
                    <a:ln>
                      <a:noFill/>
                    </a:ln>
                  </pic:spPr>
                </pic:pic>
              </a:graphicData>
            </a:graphic>
          </wp:inline>
        </w:drawing>
      </w:r>
    </w:p>
    <w:p w14:paraId="793EB1B8">
      <w:pPr>
        <w:pStyle w:val="3"/>
        <w:numPr>
          <w:ilvl w:val="0"/>
          <w:numId w:val="3"/>
        </w:numPr>
        <w:bidi w:val="0"/>
        <w:ind w:left="0" w:leftChars="0" w:firstLine="0" w:firstLineChars="0"/>
        <w:rPr>
          <w:rFonts w:hint="eastAsia"/>
          <w:lang w:val="en-US" w:eastAsia="zh-CN"/>
        </w:rPr>
      </w:pPr>
      <w:bookmarkStart w:id="23" w:name="_Toc30617"/>
      <w:r>
        <w:rPr>
          <w:rFonts w:hint="eastAsia"/>
          <w:lang w:val="en-US" w:eastAsia="zh-CN"/>
        </w:rPr>
        <w:t>施工步骤及要点</w:t>
      </w:r>
      <w:bookmarkEnd w:id="23"/>
    </w:p>
    <w:p w14:paraId="63E2493F">
      <w:pPr>
        <w:bidi w:val="0"/>
        <w:jc w:val="center"/>
        <w:rPr>
          <w:rFonts w:hint="eastAsia"/>
          <w:lang w:val="en-US" w:eastAsia="zh-CN"/>
        </w:rPr>
      </w:pPr>
      <w:r>
        <w:drawing>
          <wp:inline distT="0" distB="0" distL="114300" distR="114300">
            <wp:extent cx="5468620" cy="2498090"/>
            <wp:effectExtent l="0" t="0" r="17780" b="1651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17"/>
                    <a:stretch>
                      <a:fillRect/>
                    </a:stretch>
                  </pic:blipFill>
                  <pic:spPr>
                    <a:xfrm>
                      <a:off x="0" y="0"/>
                      <a:ext cx="5468620" cy="2498090"/>
                    </a:xfrm>
                    <a:prstGeom prst="rect">
                      <a:avLst/>
                    </a:prstGeom>
                    <a:noFill/>
                    <a:ln>
                      <a:noFill/>
                    </a:ln>
                  </pic:spPr>
                </pic:pic>
              </a:graphicData>
            </a:graphic>
          </wp:inline>
        </w:drawing>
      </w:r>
    </w:p>
    <w:p w14:paraId="6C71DCA1">
      <w:pPr>
        <w:bidi w:val="0"/>
        <w:jc w:val="center"/>
        <w:rPr>
          <w:rFonts w:hint="eastAsia"/>
          <w:lang w:val="en-US" w:eastAsia="zh-CN"/>
        </w:rPr>
      </w:pPr>
      <w:r>
        <w:rPr>
          <w:rFonts w:hint="eastAsia"/>
          <w:lang w:val="en-US" w:eastAsia="zh-CN"/>
        </w:rPr>
        <w:t>图2-1 塔机安装施工步骤图</w:t>
      </w:r>
    </w:p>
    <w:p w14:paraId="7737F281">
      <w:pPr>
        <w:pStyle w:val="4"/>
        <w:numPr>
          <w:ilvl w:val="1"/>
          <w:numId w:val="4"/>
        </w:numPr>
        <w:bidi w:val="0"/>
        <w:ind w:left="567" w:leftChars="0" w:hanging="567" w:firstLineChars="0"/>
        <w:rPr>
          <w:rFonts w:hint="eastAsia"/>
          <w:lang w:val="en-US" w:eastAsia="zh-CN"/>
        </w:rPr>
      </w:pPr>
      <w:bookmarkStart w:id="24" w:name="_Toc15117"/>
      <w:r>
        <w:rPr>
          <w:rFonts w:hint="eastAsia"/>
          <w:lang w:val="en-US" w:eastAsia="zh-CN"/>
        </w:rPr>
        <w:t>塔机基础施工</w:t>
      </w:r>
      <w:bookmarkEnd w:id="24"/>
    </w:p>
    <w:p w14:paraId="263F20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宋体" w:hAnsi="宋体" w:eastAsia="宋体" w:cs="宋体"/>
          <w:color w:val="auto"/>
          <w:kern w:val="0"/>
          <w:sz w:val="24"/>
          <w:szCs w:val="24"/>
          <w:lang w:val="en-US" w:eastAsia="zh-CN" w:bidi="ar"/>
        </w:rPr>
        <w:t>XGT6015-8S1</w:t>
      </w:r>
      <w:r>
        <w:rPr>
          <w:rFonts w:hint="eastAsia"/>
          <w:lang w:val="en-US" w:eastAsia="zh-CN"/>
        </w:rPr>
        <w:t>塔吊，基础尺寸6×6×1.35m，地基承载力≥200Kpa如图所示</w:t>
      </w:r>
    </w:p>
    <w:p w14:paraId="7CADD052">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756275" cy="4278630"/>
            <wp:effectExtent l="0" t="0" r="15875" b="762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8"/>
                    <a:stretch>
                      <a:fillRect/>
                    </a:stretch>
                  </pic:blipFill>
                  <pic:spPr>
                    <a:xfrm>
                      <a:off x="0" y="0"/>
                      <a:ext cx="5756275" cy="4278630"/>
                    </a:xfrm>
                    <a:prstGeom prst="rect">
                      <a:avLst/>
                    </a:prstGeom>
                    <a:noFill/>
                    <a:ln>
                      <a:noFill/>
                    </a:ln>
                  </pic:spPr>
                </pic:pic>
              </a:graphicData>
            </a:graphic>
          </wp:inline>
        </w:drawing>
      </w:r>
      <w:r>
        <w:drawing>
          <wp:inline distT="0" distB="0" distL="114300" distR="114300">
            <wp:extent cx="5671820" cy="1522095"/>
            <wp:effectExtent l="0" t="0" r="508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5671820" cy="1522095"/>
                    </a:xfrm>
                    <a:prstGeom prst="rect">
                      <a:avLst/>
                    </a:prstGeom>
                    <a:noFill/>
                    <a:ln>
                      <a:noFill/>
                    </a:ln>
                  </pic:spPr>
                </pic:pic>
              </a:graphicData>
            </a:graphic>
          </wp:inline>
        </w:drawing>
      </w:r>
    </w:p>
    <w:p w14:paraId="12A057D8">
      <w:pPr>
        <w:pStyle w:val="14"/>
        <w:jc w:val="center"/>
        <w:rPr>
          <w:rFonts w:hint="eastAsia"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塔吊基础形式</w:t>
      </w:r>
    </w:p>
    <w:p w14:paraId="4F36F928">
      <w:pPr>
        <w:pStyle w:val="4"/>
        <w:numPr>
          <w:ilvl w:val="1"/>
          <w:numId w:val="4"/>
        </w:numPr>
        <w:bidi w:val="0"/>
        <w:ind w:left="567" w:leftChars="0" w:hanging="567" w:firstLineChars="0"/>
        <w:rPr>
          <w:rFonts w:hint="eastAsia" w:ascii="宋体" w:hAnsi="宋体" w:eastAsia="宋体" w:cs="宋体"/>
          <w:lang w:val="en-US" w:eastAsia="zh-CN"/>
        </w:rPr>
      </w:pPr>
      <w:bookmarkStart w:id="25" w:name="_Toc25288"/>
      <w:r>
        <w:rPr>
          <w:rFonts w:hint="eastAsia" w:ascii="宋体" w:hAnsi="宋体" w:eastAsia="宋体" w:cs="宋体"/>
          <w:lang w:val="en-US" w:eastAsia="zh-CN"/>
        </w:rPr>
        <w:t>基础节安装</w:t>
      </w:r>
      <w:bookmarkEnd w:id="25"/>
    </w:p>
    <w:p w14:paraId="773F87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olor w:val="auto"/>
          <w:szCs w:val="24"/>
        </w:rPr>
      </w:pPr>
      <w:r>
        <w:rPr>
          <w:rFonts w:hint="eastAsia" w:ascii="宋体" w:hAnsi="宋体" w:eastAsia="宋体" w:cs="宋体"/>
          <w:color w:val="auto"/>
          <w:kern w:val="0"/>
          <w:sz w:val="24"/>
          <w:szCs w:val="24"/>
          <w:lang w:val="en-US" w:eastAsia="zh-CN" w:bidi="ar"/>
        </w:rPr>
        <w:t>待混凝土基础待凝固</w:t>
      </w:r>
      <w:r>
        <w:rPr>
          <w:rFonts w:hint="default" w:ascii="Calibri" w:hAnsi="Calibri" w:eastAsia="宋体" w:cs="Calibri"/>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后，方可拆除预埋螺栓基础模具，然后安装</w:t>
      </w:r>
      <w:r>
        <w:rPr>
          <w:rFonts w:hint="eastAsia" w:ascii="宋体" w:hAnsi="宋体" w:cs="宋体"/>
          <w:color w:val="auto"/>
          <w:kern w:val="0"/>
          <w:sz w:val="24"/>
          <w:szCs w:val="24"/>
          <w:lang w:val="en-US" w:eastAsia="zh-CN" w:bidi="ar"/>
        </w:rPr>
        <w:t>一节5.95</w:t>
      </w:r>
      <w:r>
        <w:rPr>
          <w:rFonts w:hint="default" w:ascii="宋体" w:hAnsi="宋体" w:cs="宋体"/>
          <w:color w:val="auto"/>
          <w:kern w:val="0"/>
          <w:sz w:val="24"/>
          <w:szCs w:val="24"/>
          <w:lang w:val="en-US" w:eastAsia="zh-CN" w:bidi="ar"/>
        </w:rPr>
        <w:t>m</w:t>
      </w:r>
      <w:r>
        <w:rPr>
          <w:rFonts w:hint="eastAsia" w:ascii="宋体" w:hAnsi="宋体" w:eastAsia="宋体" w:cs="宋体"/>
          <w:color w:val="auto"/>
          <w:kern w:val="0"/>
          <w:sz w:val="24"/>
          <w:szCs w:val="24"/>
          <w:lang w:val="en-US" w:eastAsia="zh-CN" w:bidi="ar"/>
        </w:rPr>
        <w:t>基础节。</w:t>
      </w:r>
      <w:r>
        <w:rPr>
          <w:rFonts w:hint="eastAsia" w:ascii="Times New Roman" w:hAnsi="Times New Roman"/>
          <w:color w:val="auto"/>
          <w:szCs w:val="24"/>
        </w:rPr>
        <w:t>将吊具挂在塔身基础节上，张紧吊具并将塔身基础节放正，安装在</w:t>
      </w:r>
      <w:r>
        <w:rPr>
          <w:rFonts w:hint="eastAsia" w:ascii="Times New Roman" w:hAnsi="Times New Roman"/>
          <w:color w:val="auto"/>
          <w:szCs w:val="24"/>
          <w:lang w:eastAsia="zh-CN"/>
        </w:rPr>
        <w:t>预埋螺栓基础</w:t>
      </w:r>
      <w:r>
        <w:rPr>
          <w:rFonts w:hint="eastAsia" w:ascii="Times New Roman" w:hAnsi="Times New Roman"/>
          <w:color w:val="auto"/>
          <w:szCs w:val="24"/>
        </w:rPr>
        <w:t>上，</w:t>
      </w:r>
      <w:r>
        <w:rPr>
          <w:rFonts w:hint="eastAsia" w:ascii="Times New Roman" w:hAnsi="Times New Roman"/>
          <w:color w:val="auto"/>
          <w:szCs w:val="24"/>
          <w:lang w:eastAsia="zh-CN"/>
        </w:rPr>
        <w:t>拧紧螺栓。</w:t>
      </w:r>
      <w:r>
        <w:rPr>
          <w:rFonts w:hint="eastAsia" w:ascii="宋体" w:hAnsi="宋体" w:eastAsia="宋体" w:cs="宋体"/>
          <w:b w:val="0"/>
          <w:bCs w:val="0"/>
          <w:color w:val="auto"/>
          <w:kern w:val="0"/>
          <w:sz w:val="24"/>
          <w:szCs w:val="24"/>
          <w:lang w:val="en-US" w:eastAsia="zh-CN" w:bidi="ar"/>
        </w:rPr>
        <w:t>拧紧地脚螺栓时，不允许用大锤敲打扳手及地脚螺栓。</w:t>
      </w:r>
      <w:r>
        <w:rPr>
          <w:rFonts w:hint="eastAsia" w:ascii="Times New Roman" w:hAnsi="Times New Roman"/>
          <w:color w:val="auto"/>
          <w:szCs w:val="24"/>
        </w:rPr>
        <w:t>然后再次从两个方向进行复测，垂直度偏差≤1/1000；若垂直度不满足要求应重新调整，然后再复测，直符合要求后用销轴固定。连接方式见下图</w:t>
      </w:r>
    </w:p>
    <w:p w14:paraId="4624C718">
      <w:pPr>
        <w:keepNext w:val="0"/>
        <w:keepLines w:val="0"/>
        <w:widowControl/>
        <w:suppressLineNumbers w:val="0"/>
        <w:ind w:left="0" w:leftChars="0" w:firstLine="0" w:firstLineChars="0"/>
        <w:jc w:val="center"/>
      </w:pPr>
      <w:r>
        <w:drawing>
          <wp:inline distT="0" distB="0" distL="114300" distR="114300">
            <wp:extent cx="1929765" cy="2877820"/>
            <wp:effectExtent l="0" t="0" r="13335" b="17780"/>
            <wp:docPr id="1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2"/>
                    <pic:cNvPicPr>
                      <a:picLocks noChangeAspect="1"/>
                    </pic:cNvPicPr>
                  </pic:nvPicPr>
                  <pic:blipFill>
                    <a:blip r:embed="rId20"/>
                    <a:stretch>
                      <a:fillRect/>
                    </a:stretch>
                  </pic:blipFill>
                  <pic:spPr>
                    <a:xfrm>
                      <a:off x="0" y="0"/>
                      <a:ext cx="1929765" cy="2877820"/>
                    </a:xfrm>
                    <a:prstGeom prst="rect">
                      <a:avLst/>
                    </a:prstGeom>
                    <a:noFill/>
                    <a:ln>
                      <a:noFill/>
                    </a:ln>
                  </pic:spPr>
                </pic:pic>
              </a:graphicData>
            </a:graphic>
          </wp:inline>
        </w:drawing>
      </w:r>
    </w:p>
    <w:p w14:paraId="34439E71">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ascii="Times New Roman" w:hAnsi="Times New Roman" w:eastAsia="宋体" w:cs="Times New Roman"/>
          <w:color w:val="auto"/>
        </w:rPr>
        <w:t>基础节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立面</w:t>
      </w:r>
      <w:r>
        <w:rPr>
          <w:rFonts w:ascii="Times New Roman" w:hAnsi="Times New Roman" w:eastAsia="宋体" w:cs="Times New Roman"/>
          <w:color w:val="auto"/>
        </w:rPr>
        <w:t>示意图</w:t>
      </w:r>
    </w:p>
    <w:p w14:paraId="635AA02A">
      <w:pPr>
        <w:pStyle w:val="41"/>
      </w:pPr>
      <w:r>
        <w:drawing>
          <wp:inline distT="0" distB="0" distL="114300" distR="114300">
            <wp:extent cx="3503295" cy="1937385"/>
            <wp:effectExtent l="0" t="0" r="1905" b="5715"/>
            <wp:docPr id="1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4"/>
                    <pic:cNvPicPr>
                      <a:picLocks noChangeAspect="1"/>
                    </pic:cNvPicPr>
                  </pic:nvPicPr>
                  <pic:blipFill>
                    <a:blip r:embed="rId21"/>
                    <a:stretch>
                      <a:fillRect/>
                    </a:stretch>
                  </pic:blipFill>
                  <pic:spPr>
                    <a:xfrm>
                      <a:off x="0" y="0"/>
                      <a:ext cx="3503295" cy="1937385"/>
                    </a:xfrm>
                    <a:prstGeom prst="rect">
                      <a:avLst/>
                    </a:prstGeom>
                    <a:noFill/>
                    <a:ln>
                      <a:noFill/>
                    </a:ln>
                  </pic:spPr>
                </pic:pic>
              </a:graphicData>
            </a:graphic>
          </wp:inline>
        </w:drawing>
      </w:r>
    </w:p>
    <w:p w14:paraId="7B54D665">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2#塔机</w:t>
      </w:r>
      <w:r>
        <w:rPr>
          <w:rFonts w:ascii="Times New Roman" w:hAnsi="Times New Roman" w:eastAsia="宋体" w:cs="Times New Roman"/>
          <w:color w:val="auto"/>
        </w:rPr>
        <w:t>基础节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194D5D9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76DDD51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1）确保安装过程中的吊装安全可靠。 </w:t>
      </w:r>
    </w:p>
    <w:p w14:paraId="5B7259C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2）注意基础节踏步安装方向应与建筑物方向垂直，否则将会造成后期无法降塔！ </w:t>
      </w:r>
    </w:p>
    <w:p w14:paraId="6D75A05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3）此处因受安装环境的限制，高强螺栓的安装方向为从上往下穿入。 </w:t>
      </w:r>
    </w:p>
    <w:p w14:paraId="16EC7D9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w:t>
      </w:r>
      <w:r>
        <w:rPr>
          <w:rFonts w:hint="eastAsia" w:ascii="宋体" w:hAnsi="宋体" w:cs="宋体"/>
          <w:b w:val="0"/>
          <w:bCs w:val="0"/>
          <w:color w:val="auto"/>
          <w:kern w:val="0"/>
          <w:sz w:val="24"/>
          <w:szCs w:val="24"/>
          <w:lang w:val="en-US" w:eastAsia="zh-CN" w:bidi="ar"/>
        </w:rPr>
        <w:t>1400</w:t>
      </w:r>
      <w:r>
        <w:rPr>
          <w:rFonts w:hint="eastAsia" w:ascii="宋体" w:hAnsi="宋体" w:eastAsia="宋体" w:cs="宋体"/>
          <w:b w:val="0"/>
          <w:bCs w:val="0"/>
          <w:color w:val="auto"/>
          <w:kern w:val="0"/>
          <w:sz w:val="24"/>
          <w:szCs w:val="24"/>
          <w:lang w:val="en-US" w:eastAsia="zh-CN" w:bidi="ar"/>
        </w:rPr>
        <w:t>N·m，每根高强度螺栓均应装配两个垫圈（一个垫在螺栓头下，一个垫在螺母下，且使有倒角的一面朝向螺栓头或螺母）及两个螺母并拧紧防松，双螺母中防松螺母拧紧力矩应稍大于 1600N.m。</w:t>
      </w:r>
    </w:p>
    <w:p w14:paraId="3F121F9F">
      <w:pPr>
        <w:pStyle w:val="41"/>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"C:\\Users\\Administrator\\AppData\\Roaming\\Tencent\\Users\\406205469\\QQ\\WinTemp\\RichOle\\8`ER10A`%{W60GHWM$WDTOX.png"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441575" cy="1347470"/>
            <wp:effectExtent l="0" t="0" r="15875" b="5080"/>
            <wp:docPr id="4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IMG_256"/>
                    <pic:cNvPicPr>
                      <a:picLocks noChangeAspect="1"/>
                    </pic:cNvPicPr>
                  </pic:nvPicPr>
                  <pic:blipFill>
                    <a:blip r:embed="rId22"/>
                    <a:stretch>
                      <a:fillRect/>
                    </a:stretch>
                  </pic:blipFill>
                  <pic:spPr>
                    <a:xfrm>
                      <a:off x="0" y="0"/>
                      <a:ext cx="2441575" cy="134747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3C968D5">
      <w:pPr>
        <w:pStyle w:val="41"/>
        <w:rPr>
          <w:rFonts w:hint="eastAsia"/>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val="en-US" w:eastAsia="zh-CN"/>
        </w:rPr>
        <w:t>　</w:t>
      </w:r>
      <w:r>
        <w:rPr>
          <w:rFonts w:hint="eastAsia"/>
          <w:color w:val="auto"/>
          <w:lang w:eastAsia="zh-CN"/>
        </w:rPr>
        <w:t>踏步与建筑物相对位置</w:t>
      </w:r>
      <w:r>
        <w:rPr>
          <w:color w:val="auto"/>
        </w:rPr>
        <w:t>示意图</w:t>
      </w:r>
    </w:p>
    <w:p w14:paraId="62D2A187">
      <w:pPr>
        <w:pStyle w:val="4"/>
        <w:numPr>
          <w:ilvl w:val="1"/>
          <w:numId w:val="4"/>
        </w:numPr>
        <w:bidi w:val="0"/>
        <w:ind w:left="567" w:leftChars="0" w:hanging="567" w:firstLineChars="0"/>
        <w:rPr>
          <w:rFonts w:hint="eastAsia" w:ascii="宋体" w:hAnsi="宋体" w:eastAsia="宋体" w:cs="宋体"/>
          <w:lang w:val="en-US" w:eastAsia="zh-CN"/>
        </w:rPr>
      </w:pPr>
      <w:bookmarkStart w:id="26" w:name="_Toc21958"/>
      <w:r>
        <w:rPr>
          <w:rFonts w:hint="eastAsia" w:ascii="宋体" w:hAnsi="宋体" w:eastAsia="宋体" w:cs="宋体"/>
          <w:lang w:val="en-US" w:eastAsia="zh-CN"/>
        </w:rPr>
        <w:t>标准节的安装</w:t>
      </w:r>
      <w:bookmarkEnd w:id="26"/>
    </w:p>
    <w:p w14:paraId="099EE0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如下图所示，将标准节吊起至下方塔身节的上方，缓缓放下，对准将连接套（</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w:t>
      </w:r>
      <w:r>
        <w:rPr>
          <w:rFonts w:hint="default" w:ascii="宋体" w:hAnsi="宋体" w:eastAsia="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val="en-US" w:eastAsia="zh-CN" w:bidi="ar"/>
        </w:rPr>
        <w:t>），用高强螺栓以及对应垫圈、螺母（</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w:t>
      </w:r>
      <w:r>
        <w:rPr>
          <w:rFonts w:hint="default" w:ascii="宋体" w:hAnsi="宋体" w:eastAsia="宋体" w:cs="宋体"/>
          <w:b w:val="0"/>
          <w:bCs w:val="0"/>
          <w:color w:val="auto"/>
          <w:kern w:val="0"/>
          <w:sz w:val="24"/>
          <w:szCs w:val="24"/>
          <w:lang w:val="en-US" w:eastAsia="zh-CN" w:bidi="ar"/>
        </w:rPr>
        <w:t>6</w:t>
      </w:r>
      <w:r>
        <w:rPr>
          <w:rFonts w:hint="eastAsia" w:ascii="宋体" w:hAnsi="宋体" w:eastAsia="宋体" w:cs="宋体"/>
          <w:b w:val="0"/>
          <w:bCs w:val="0"/>
          <w:color w:val="auto"/>
          <w:kern w:val="0"/>
          <w:sz w:val="24"/>
          <w:szCs w:val="24"/>
          <w:lang w:val="en-US" w:eastAsia="zh-CN" w:bidi="ar"/>
        </w:rPr>
        <w:t xml:space="preserve">）将其连接。以相同的方法再安装一节标准节 </w:t>
      </w:r>
    </w:p>
    <w:p w14:paraId="6A1C31E7">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"C:\\Users\\Administrator\\AppData\\Roaming\\Tencent\\Users\\406205469\\QQ\\WinTemp\\RichOle\\KBP@ZZ{IZ56}3Q@(7{A]C]2.png"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368675" cy="2562860"/>
            <wp:effectExtent l="0" t="0" r="3175" b="8890"/>
            <wp:docPr id="11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descr="IMG_256"/>
                    <pic:cNvPicPr>
                      <a:picLocks noChangeAspect="1"/>
                    </pic:cNvPicPr>
                  </pic:nvPicPr>
                  <pic:blipFill>
                    <a:blip r:embed="rId23"/>
                    <a:stretch>
                      <a:fillRect/>
                    </a:stretch>
                  </pic:blipFill>
                  <pic:spPr>
                    <a:xfrm>
                      <a:off x="0" y="0"/>
                      <a:ext cx="3368675" cy="256286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r>
        <w:drawing>
          <wp:inline distT="0" distB="0" distL="114300" distR="114300">
            <wp:extent cx="1838960" cy="2948940"/>
            <wp:effectExtent l="0" t="0" r="8890" b="381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4"/>
                    <a:stretch>
                      <a:fillRect/>
                    </a:stretch>
                  </pic:blipFill>
                  <pic:spPr>
                    <a:xfrm>
                      <a:off x="0" y="0"/>
                      <a:ext cx="1838960" cy="2948940"/>
                    </a:xfrm>
                    <a:prstGeom prst="rect">
                      <a:avLst/>
                    </a:prstGeom>
                    <a:noFill/>
                    <a:ln>
                      <a:noFill/>
                    </a:ln>
                  </pic:spPr>
                </pic:pic>
              </a:graphicData>
            </a:graphic>
          </wp:inline>
        </w:drawing>
      </w:r>
    </w:p>
    <w:p w14:paraId="07CCAF97">
      <w:pPr>
        <w:pStyle w:val="41"/>
        <w:rPr>
          <w:rFonts w:ascii="Times New Roman" w:hAnsi="Times New Roman" w:eastAsia="宋体" w:cs="Times New Roman"/>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rPr>
        <w:t>标准节安装示意图</w:t>
      </w:r>
    </w:p>
    <w:p w14:paraId="6E0C8056">
      <w:pPr>
        <w:pStyle w:val="41"/>
      </w:pPr>
      <w:r>
        <w:drawing>
          <wp:inline distT="0" distB="0" distL="114300" distR="114300">
            <wp:extent cx="3503295" cy="1937385"/>
            <wp:effectExtent l="0" t="0" r="1905" b="5715"/>
            <wp:docPr id="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4"/>
                    <pic:cNvPicPr>
                      <a:picLocks noChangeAspect="1"/>
                    </pic:cNvPicPr>
                  </pic:nvPicPr>
                  <pic:blipFill>
                    <a:blip r:embed="rId21"/>
                    <a:stretch>
                      <a:fillRect/>
                    </a:stretch>
                  </pic:blipFill>
                  <pic:spPr>
                    <a:xfrm>
                      <a:off x="0" y="0"/>
                      <a:ext cx="3503295" cy="1937385"/>
                    </a:xfrm>
                    <a:prstGeom prst="rect">
                      <a:avLst/>
                    </a:prstGeom>
                    <a:noFill/>
                    <a:ln>
                      <a:noFill/>
                    </a:ln>
                  </pic:spPr>
                </pic:pic>
              </a:graphicData>
            </a:graphic>
          </wp:inline>
        </w:drawing>
      </w:r>
    </w:p>
    <w:p w14:paraId="219B27F2">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eastAsia="zh-CN"/>
        </w:rPr>
        <w:t>标准节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5773AB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0DD8FA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1）该机型塔机的标准安装流程：安装基础节，再安装完一节标准节后，进行爬升架以及上部结构的安装，其余塔身节的安装依靠塔机自身顶升系统进行，否则将会提高安装所需吊装器械的需求。 </w:t>
      </w:r>
    </w:p>
    <w:p w14:paraId="0C118CB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2）注意顶升踏步的方向，确保和基础节踏步方向一致，否则会导致无法顶升。 </w:t>
      </w:r>
    </w:p>
    <w:p w14:paraId="75384C5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3）注意高强螺栓的安装方向为从下往上穿入。 </w:t>
      </w:r>
    </w:p>
    <w:p w14:paraId="5E625C5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高强螺栓安装前，须涂抹润滑脂，M30高强螺栓的预紧力矩为1400N·m，每根高强度螺栓均应装配两个垫圈（一个垫在螺栓头下，一个垫在螺母下，且使有倒角的一面朝向螺栓头或螺母）及两个螺母并拧紧防松，双螺母中防松螺母拧紧力矩应稍大于 1400N.m。</w:t>
      </w:r>
    </w:p>
    <w:p w14:paraId="40E57C09">
      <w:pPr>
        <w:pStyle w:val="4"/>
        <w:numPr>
          <w:ilvl w:val="1"/>
          <w:numId w:val="4"/>
        </w:numPr>
        <w:bidi w:val="0"/>
        <w:ind w:left="567" w:leftChars="0" w:hanging="567" w:firstLineChars="0"/>
        <w:rPr>
          <w:rFonts w:hint="eastAsia" w:ascii="宋体" w:hAnsi="宋体" w:eastAsia="宋体" w:cs="宋体"/>
          <w:lang w:val="en-US" w:eastAsia="zh-CN"/>
        </w:rPr>
      </w:pPr>
      <w:bookmarkStart w:id="27" w:name="_Toc15595"/>
      <w:r>
        <w:rPr>
          <w:rFonts w:hint="eastAsia" w:ascii="宋体" w:hAnsi="宋体" w:eastAsia="宋体" w:cs="宋体"/>
          <w:lang w:val="en-US" w:eastAsia="zh-CN"/>
        </w:rPr>
        <w:t>安装爬升架</w:t>
      </w:r>
      <w:bookmarkEnd w:id="27"/>
    </w:p>
    <w:p w14:paraId="5E18B45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15C8A4CE">
      <w:pPr>
        <w:keepNext w:val="0"/>
        <w:keepLines w:val="0"/>
        <w:widowControl/>
        <w:suppressLineNumbers w:val="0"/>
        <w:ind w:left="0" w:leftChars="0" w:firstLine="0" w:firstLineChars="0"/>
        <w:jc w:val="center"/>
      </w:pPr>
      <w:r>
        <w:drawing>
          <wp:inline distT="0" distB="0" distL="114300" distR="114300">
            <wp:extent cx="2176145" cy="2991485"/>
            <wp:effectExtent l="0" t="0" r="14605"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2176145" cy="2991485"/>
                    </a:xfrm>
                    <a:prstGeom prst="rect">
                      <a:avLst/>
                    </a:prstGeom>
                    <a:noFill/>
                    <a:ln>
                      <a:noFill/>
                    </a:ln>
                  </pic:spPr>
                </pic:pic>
              </a:graphicData>
            </a:graphic>
          </wp:inline>
        </w:drawing>
      </w:r>
    </w:p>
    <w:p w14:paraId="0849D965">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2.4</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eastAsia="zh-CN"/>
        </w:rPr>
        <w:t>爬升架</w:t>
      </w:r>
      <w:r>
        <w:rPr>
          <w:rFonts w:hint="eastAsia" w:ascii="Times New Roman" w:hAnsi="Times New Roman" w:eastAsia="宋体" w:cs="Times New Roman"/>
          <w:color w:val="auto"/>
        </w:rPr>
        <w:t>安装</w:t>
      </w:r>
      <w:r>
        <w:rPr>
          <w:rFonts w:hint="eastAsia" w:ascii="Times New Roman" w:hAnsi="Times New Roman" w:eastAsia="宋体" w:cs="Times New Roman"/>
          <w:color w:val="auto"/>
          <w:lang w:val="en-US" w:eastAsia="zh-CN"/>
        </w:rPr>
        <w:t>立面</w:t>
      </w:r>
      <w:r>
        <w:rPr>
          <w:rFonts w:hint="eastAsia" w:ascii="Times New Roman" w:hAnsi="Times New Roman" w:eastAsia="宋体" w:cs="Times New Roman"/>
          <w:color w:val="auto"/>
        </w:rPr>
        <w:t>示意图</w:t>
      </w:r>
    </w:p>
    <w:p w14:paraId="7BEFF8D4">
      <w:pPr>
        <w:pStyle w:val="41"/>
      </w:pPr>
      <w:r>
        <w:drawing>
          <wp:inline distT="0" distB="0" distL="114300" distR="114300">
            <wp:extent cx="3503295" cy="1937385"/>
            <wp:effectExtent l="0" t="0" r="1905" b="5715"/>
            <wp:docPr id="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pic:cNvPicPr>
                      <a:picLocks noChangeAspect="1"/>
                    </pic:cNvPicPr>
                  </pic:nvPicPr>
                  <pic:blipFill>
                    <a:blip r:embed="rId21"/>
                    <a:stretch>
                      <a:fillRect/>
                    </a:stretch>
                  </pic:blipFill>
                  <pic:spPr>
                    <a:xfrm>
                      <a:off x="0" y="0"/>
                      <a:ext cx="3503295" cy="1937385"/>
                    </a:xfrm>
                    <a:prstGeom prst="rect">
                      <a:avLst/>
                    </a:prstGeom>
                    <a:noFill/>
                    <a:ln>
                      <a:noFill/>
                    </a:ln>
                  </pic:spPr>
                </pic:pic>
              </a:graphicData>
            </a:graphic>
          </wp:inline>
        </w:drawing>
      </w:r>
    </w:p>
    <w:p w14:paraId="55B8EFA4">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2.4</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爬升架</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2CB57ACD">
      <w:pPr>
        <w:pStyle w:val="4"/>
        <w:numPr>
          <w:ilvl w:val="1"/>
          <w:numId w:val="4"/>
        </w:numPr>
        <w:bidi w:val="0"/>
        <w:ind w:left="567" w:leftChars="0" w:hanging="567" w:firstLineChars="0"/>
        <w:rPr>
          <w:rFonts w:hint="eastAsia" w:ascii="宋体" w:hAnsi="宋体" w:eastAsia="宋体" w:cs="宋体"/>
          <w:lang w:val="en-US" w:eastAsia="zh-CN"/>
        </w:rPr>
      </w:pPr>
      <w:bookmarkStart w:id="28" w:name="_Toc2829"/>
      <w:r>
        <w:rPr>
          <w:rFonts w:hint="eastAsia" w:ascii="宋体" w:hAnsi="宋体" w:eastAsia="宋体" w:cs="宋体"/>
          <w:lang w:val="en-US" w:eastAsia="zh-CN"/>
        </w:rPr>
        <w:t>安装特殊节</w:t>
      </w:r>
      <w:bookmarkEnd w:id="28"/>
    </w:p>
    <w:p w14:paraId="0BF4BE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将吊索绕入特殊节四根主弦的连接套，并挂至吊钩，移动到塔身上方，确保与塔身节的爬梯一致后，缓缓落下，将特殊节支腿与与爬升架耳板孔对准后，插入销轴及开口销；同时将特殊节与塔身节用螺栓紧固。</w:t>
      </w:r>
    </w:p>
    <w:p w14:paraId="203E5DD3">
      <w:pPr>
        <w:keepNext w:val="0"/>
        <w:keepLines w:val="0"/>
        <w:widowControl/>
        <w:suppressLineNumbers w:val="0"/>
        <w:ind w:left="0" w:leftChars="0" w:firstLine="0" w:firstLineChars="0"/>
        <w:jc w:val="cente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"C:\\Users\\Administrator\\AppData\\Roaming\\Tencent\\Users\\406205469\\QQ\\WinTemp\\RichOle\\`Z%X_]0]~_XZ_3L@{R`SI14.png"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716020" cy="2806700"/>
            <wp:effectExtent l="0" t="0" r="17780" b="12700"/>
            <wp:docPr id="1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9" descr="IMG_256"/>
                    <pic:cNvPicPr>
                      <a:picLocks noChangeAspect="1"/>
                    </pic:cNvPicPr>
                  </pic:nvPicPr>
                  <pic:blipFill>
                    <a:blip r:embed="rId26"/>
                    <a:stretch>
                      <a:fillRect/>
                    </a:stretch>
                  </pic:blipFill>
                  <pic:spPr>
                    <a:xfrm>
                      <a:off x="0" y="0"/>
                      <a:ext cx="3716020" cy="28067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r>
        <w:drawing>
          <wp:inline distT="0" distB="0" distL="114300" distR="114300">
            <wp:extent cx="1828165" cy="2670175"/>
            <wp:effectExtent l="0" t="0" r="635" b="158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7"/>
                    <a:stretch>
                      <a:fillRect/>
                    </a:stretch>
                  </pic:blipFill>
                  <pic:spPr>
                    <a:xfrm>
                      <a:off x="0" y="0"/>
                      <a:ext cx="1828165" cy="2670175"/>
                    </a:xfrm>
                    <a:prstGeom prst="rect">
                      <a:avLst/>
                    </a:prstGeom>
                    <a:noFill/>
                    <a:ln>
                      <a:noFill/>
                    </a:ln>
                  </pic:spPr>
                </pic:pic>
              </a:graphicData>
            </a:graphic>
          </wp:inline>
        </w:drawing>
      </w:r>
    </w:p>
    <w:p w14:paraId="0D20D332">
      <w:pPr>
        <w:pStyle w:val="41"/>
        <w:rPr>
          <w:rFonts w:hint="eastAsia" w:cs="Times New Roman"/>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cs="Times New Roman"/>
          <w:color w:val="auto"/>
          <w:lang w:val="en-US" w:eastAsia="zh-CN"/>
        </w:rPr>
        <w:t>　塔机特殊节安装示意图</w:t>
      </w:r>
    </w:p>
    <w:p w14:paraId="501149D3">
      <w:pPr>
        <w:pStyle w:val="41"/>
      </w:pPr>
      <w:r>
        <w:drawing>
          <wp:inline distT="0" distB="0" distL="114300" distR="114300">
            <wp:extent cx="3503295" cy="1937385"/>
            <wp:effectExtent l="0" t="0" r="190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3503295" cy="1937385"/>
                    </a:xfrm>
                    <a:prstGeom prst="rect">
                      <a:avLst/>
                    </a:prstGeom>
                    <a:noFill/>
                    <a:ln>
                      <a:noFill/>
                    </a:ln>
                  </pic:spPr>
                </pic:pic>
              </a:graphicData>
            </a:graphic>
          </wp:inline>
        </w:drawing>
      </w:r>
    </w:p>
    <w:p w14:paraId="2B9626CF">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特殊节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73816DFC">
      <w:pPr>
        <w:pStyle w:val="4"/>
        <w:numPr>
          <w:ilvl w:val="1"/>
          <w:numId w:val="4"/>
        </w:numPr>
        <w:bidi w:val="0"/>
        <w:ind w:left="567" w:leftChars="0" w:hanging="567" w:firstLineChars="0"/>
        <w:rPr>
          <w:rFonts w:hint="eastAsia" w:ascii="宋体" w:hAnsi="宋体" w:eastAsia="宋体" w:cs="宋体"/>
          <w:lang w:val="en-US" w:eastAsia="zh-CN"/>
        </w:rPr>
      </w:pPr>
      <w:bookmarkStart w:id="29" w:name="_Toc2599"/>
      <w:r>
        <w:rPr>
          <w:rFonts w:hint="eastAsia" w:ascii="宋体" w:hAnsi="宋体" w:eastAsia="宋体" w:cs="宋体"/>
          <w:lang w:val="en-US" w:eastAsia="zh-CN"/>
        </w:rPr>
        <w:t>安装回转总成</w:t>
      </w:r>
      <w:bookmarkEnd w:id="29"/>
    </w:p>
    <w:p w14:paraId="15D765F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回转总成包括下支座、回转支承、上支座、回转机构共四部分，下支座下部分别与塔身节和爬升架相连，上部与回转支承通过高强度螺栓连接。在吊装回转总成时，必须同时采用4 个吊耳进行吊装。</w:t>
      </w:r>
    </w:p>
    <w:p w14:paraId="2B086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吊起回转总成（</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）至特殊节上方，注意下支座爬梯方向与特殊节爬梯方向保持一致，将回转总成缓慢的落下，通过 </w:t>
      </w:r>
      <w:r>
        <w:rPr>
          <w:rFonts w:hint="default" w:ascii="宋体" w:hAnsi="宋体" w:eastAsia="宋体" w:cs="宋体"/>
          <w:b w:val="0"/>
          <w:bCs w:val="0"/>
          <w:color w:val="auto"/>
          <w:kern w:val="0"/>
          <w:sz w:val="24"/>
          <w:szCs w:val="24"/>
          <w:lang w:val="en-US" w:eastAsia="zh-CN" w:bidi="ar"/>
        </w:rPr>
        <w:t xml:space="preserve">8 </w:t>
      </w:r>
      <w:r>
        <w:rPr>
          <w:rFonts w:hint="eastAsia" w:ascii="宋体" w:hAnsi="宋体" w:eastAsia="宋体" w:cs="宋体"/>
          <w:b w:val="0"/>
          <w:bCs w:val="0"/>
          <w:color w:val="auto"/>
          <w:kern w:val="0"/>
          <w:sz w:val="24"/>
          <w:szCs w:val="24"/>
          <w:lang w:val="en-US" w:eastAsia="zh-CN" w:bidi="ar"/>
        </w:rPr>
        <w:t>个销轴（</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）连接，为防止销轴脱出，两个销轴之间通过立销（</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）固定，立销下端穿入葫芦销固定</w:t>
      </w:r>
    </w:p>
    <w:p w14:paraId="459EDB38">
      <w:pPr>
        <w:keepNext w:val="0"/>
        <w:keepLines w:val="0"/>
        <w:widowControl/>
        <w:suppressLineNumbers w:val="0"/>
        <w:jc w:val="center"/>
      </w:pPr>
      <w:r>
        <w:drawing>
          <wp:inline distT="0" distB="0" distL="114300" distR="114300">
            <wp:extent cx="2889250" cy="24955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2889250" cy="2495550"/>
                    </a:xfrm>
                    <a:prstGeom prst="rect">
                      <a:avLst/>
                    </a:prstGeom>
                    <a:noFill/>
                    <a:ln>
                      <a:noFill/>
                    </a:ln>
                  </pic:spPr>
                </pic:pic>
              </a:graphicData>
            </a:graphic>
          </wp:inline>
        </w:drawing>
      </w:r>
      <w:r>
        <w:drawing>
          <wp:inline distT="0" distB="0" distL="114300" distR="114300">
            <wp:extent cx="1802765" cy="2474595"/>
            <wp:effectExtent l="0" t="0" r="6985" b="19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9"/>
                    <a:stretch>
                      <a:fillRect/>
                    </a:stretch>
                  </pic:blipFill>
                  <pic:spPr>
                    <a:xfrm>
                      <a:off x="0" y="0"/>
                      <a:ext cx="1802765" cy="2474595"/>
                    </a:xfrm>
                    <a:prstGeom prst="rect">
                      <a:avLst/>
                    </a:prstGeom>
                    <a:noFill/>
                    <a:ln>
                      <a:noFill/>
                    </a:ln>
                  </pic:spPr>
                </pic:pic>
              </a:graphicData>
            </a:graphic>
          </wp:inline>
        </w:drawing>
      </w:r>
    </w:p>
    <w:p w14:paraId="398D6690">
      <w:pPr>
        <w:pStyle w:val="14"/>
        <w:keepNext w:val="0"/>
        <w:keepLines w:val="0"/>
        <w:widowControl/>
        <w:suppressLineNumbers w:val="0"/>
        <w:jc w:val="center"/>
        <w:rPr>
          <w:rFonts w:hint="default" w:ascii="Times New Roman" w:hAnsi="Times New Roman" w:eastAsia="宋体" w:cs="Times New Roman"/>
          <w:b/>
          <w:color w:val="auto"/>
          <w:kern w:val="2"/>
          <w:sz w:val="21"/>
          <w:szCs w:val="24"/>
          <w:lang w:val="en-US" w:eastAsia="zh-CN" w:bidi="ar-SA"/>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2.6</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 xml:space="preserve"> 回转总成安装立面示意图</w:t>
      </w:r>
    </w:p>
    <w:p w14:paraId="051CE2D5">
      <w:pPr>
        <w:pStyle w:val="41"/>
      </w:pPr>
      <w:r>
        <w:drawing>
          <wp:inline distT="0" distB="0" distL="114300" distR="114300">
            <wp:extent cx="3503295" cy="1937385"/>
            <wp:effectExtent l="0" t="0" r="190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tretch>
                      <a:fillRect/>
                    </a:stretch>
                  </pic:blipFill>
                  <pic:spPr>
                    <a:xfrm>
                      <a:off x="0" y="0"/>
                      <a:ext cx="3503295" cy="1937385"/>
                    </a:xfrm>
                    <a:prstGeom prst="rect">
                      <a:avLst/>
                    </a:prstGeom>
                    <a:noFill/>
                    <a:ln>
                      <a:noFill/>
                    </a:ln>
                  </pic:spPr>
                </pic:pic>
              </a:graphicData>
            </a:graphic>
          </wp:inline>
        </w:drawing>
      </w:r>
    </w:p>
    <w:p w14:paraId="5485DB2C">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2.6</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回转总成</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832649F">
      <w:pPr>
        <w:pStyle w:val="4"/>
        <w:numPr>
          <w:ilvl w:val="1"/>
          <w:numId w:val="4"/>
        </w:numPr>
        <w:bidi w:val="0"/>
        <w:ind w:left="567" w:leftChars="0" w:hanging="567" w:firstLineChars="0"/>
        <w:rPr>
          <w:rFonts w:hint="eastAsia" w:ascii="宋体" w:hAnsi="宋体" w:eastAsia="宋体" w:cs="宋体"/>
          <w:lang w:val="en-US" w:eastAsia="zh-CN"/>
        </w:rPr>
      </w:pPr>
      <w:bookmarkStart w:id="30" w:name="_Toc13252"/>
      <w:r>
        <w:rPr>
          <w:rFonts w:hint="eastAsia" w:ascii="宋体" w:hAnsi="宋体" w:eastAsia="宋体" w:cs="宋体"/>
          <w:lang w:val="en-US" w:eastAsia="zh-CN"/>
        </w:rPr>
        <w:t>安装塔顶</w:t>
      </w:r>
      <w:bookmarkEnd w:id="30"/>
    </w:p>
    <w:p w14:paraId="72B7ED3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吊装塔顶总成时，选用一根钢丝绳穿入塔顶四个主弦交叉处，最终统一悬挂在吊钩上，保证吊装平衡，实现塔顶总成（1）的吊装。将塔顶（1）吊至回转总成上支座上部，缓慢放在连接耳板处，用销轴（2）连接牢固，穿入无头销轴（4）并用圆形卡（3）锁死。</w:t>
      </w:r>
    </w:p>
    <w:p w14:paraId="0D1CBA72">
      <w:pPr>
        <w:keepNext w:val="0"/>
        <w:keepLines w:val="0"/>
        <w:widowControl/>
        <w:suppressLineNumbers w:val="0"/>
        <w:jc w:val="center"/>
      </w:pPr>
      <w:r>
        <w:drawing>
          <wp:inline distT="0" distB="0" distL="114300" distR="114300">
            <wp:extent cx="2431415" cy="1932940"/>
            <wp:effectExtent l="0" t="0" r="6985" b="10160"/>
            <wp:docPr id="1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
                    <pic:cNvPicPr>
                      <a:picLocks noChangeAspect="1"/>
                    </pic:cNvPicPr>
                  </pic:nvPicPr>
                  <pic:blipFill>
                    <a:blip r:embed="rId30"/>
                    <a:stretch>
                      <a:fillRect/>
                    </a:stretch>
                  </pic:blipFill>
                  <pic:spPr>
                    <a:xfrm>
                      <a:off x="0" y="0"/>
                      <a:ext cx="2431415" cy="1932940"/>
                    </a:xfrm>
                    <a:prstGeom prst="rect">
                      <a:avLst/>
                    </a:prstGeom>
                    <a:noFill/>
                    <a:ln>
                      <a:noFill/>
                    </a:ln>
                  </pic:spPr>
                </pic:pic>
              </a:graphicData>
            </a:graphic>
          </wp:inline>
        </w:drawing>
      </w:r>
    </w:p>
    <w:p w14:paraId="7379FD3C">
      <w:pPr>
        <w:pStyle w:val="41"/>
      </w:pPr>
      <w:r>
        <w:drawing>
          <wp:inline distT="0" distB="0" distL="114300" distR="114300">
            <wp:extent cx="3503295" cy="1937385"/>
            <wp:effectExtent l="0" t="0" r="1905"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1"/>
                    <a:stretch>
                      <a:fillRect/>
                    </a:stretch>
                  </pic:blipFill>
                  <pic:spPr>
                    <a:xfrm>
                      <a:off x="0" y="0"/>
                      <a:ext cx="3503295" cy="1937385"/>
                    </a:xfrm>
                    <a:prstGeom prst="rect">
                      <a:avLst/>
                    </a:prstGeom>
                    <a:noFill/>
                    <a:ln>
                      <a:noFill/>
                    </a:ln>
                  </pic:spPr>
                </pic:pic>
              </a:graphicData>
            </a:graphic>
          </wp:inline>
        </w:drawing>
      </w:r>
    </w:p>
    <w:p w14:paraId="6FA93B30">
      <w:pPr>
        <w:pStyle w:val="41"/>
        <w:rPr>
          <w:rFonts w:ascii="Times New Roman" w:hAnsi="Times New Roman" w:eastAsia="宋体" w:cs="Times New Roman"/>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2#塔机</w:t>
      </w:r>
      <w:r>
        <w:rPr>
          <w:rFonts w:hint="eastAsia" w:cs="Times New Roman"/>
          <w:color w:val="auto"/>
          <w:lang w:val="en-US" w:eastAsia="zh-CN"/>
        </w:rPr>
        <w:t>塔顶</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62D29CE6">
      <w:pPr>
        <w:pStyle w:val="4"/>
        <w:numPr>
          <w:ilvl w:val="1"/>
          <w:numId w:val="4"/>
        </w:numPr>
        <w:bidi w:val="0"/>
        <w:ind w:left="567" w:leftChars="0" w:hanging="567" w:firstLineChars="0"/>
        <w:rPr>
          <w:rFonts w:hint="eastAsia" w:ascii="宋体" w:hAnsi="宋体" w:eastAsia="宋体" w:cs="宋体"/>
          <w:lang w:val="en-US" w:eastAsia="zh-CN"/>
        </w:rPr>
      </w:pPr>
      <w:bookmarkStart w:id="31" w:name="_Toc22495"/>
      <w:r>
        <w:rPr>
          <w:rFonts w:hint="eastAsia" w:ascii="宋体" w:hAnsi="宋体" w:eastAsia="宋体" w:cs="宋体"/>
          <w:lang w:val="en-US" w:eastAsia="zh-CN"/>
        </w:rPr>
        <w:t>安装平衡臂总成</w:t>
      </w:r>
      <w:bookmarkEnd w:id="31"/>
    </w:p>
    <w:p w14:paraId="622A72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将组装好的平衡臂（1）吊起，对接回转总成上支座连接耳板，插入销轴（4）、立销（3）及R型销（2），缓慢放下</w:t>
      </w:r>
    </w:p>
    <w:p w14:paraId="3A4D610F">
      <w:pPr>
        <w:jc w:val="center"/>
      </w:pPr>
      <w:r>
        <w:drawing>
          <wp:inline distT="0" distB="0" distL="114300" distR="114300">
            <wp:extent cx="4086225" cy="1934845"/>
            <wp:effectExtent l="0" t="0" r="9525" b="8255"/>
            <wp:docPr id="1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pic:cNvPicPr>
                      <a:picLocks noChangeAspect="1"/>
                    </pic:cNvPicPr>
                  </pic:nvPicPr>
                  <pic:blipFill>
                    <a:blip r:embed="rId31"/>
                    <a:stretch>
                      <a:fillRect/>
                    </a:stretch>
                  </pic:blipFill>
                  <pic:spPr>
                    <a:xfrm>
                      <a:off x="0" y="0"/>
                      <a:ext cx="4086225" cy="1934845"/>
                    </a:xfrm>
                    <a:prstGeom prst="rect">
                      <a:avLst/>
                    </a:prstGeom>
                    <a:noFill/>
                    <a:ln>
                      <a:noFill/>
                    </a:ln>
                  </pic:spPr>
                </pic:pic>
              </a:graphicData>
            </a:graphic>
          </wp:inline>
        </w:drawing>
      </w:r>
      <w:r>
        <w:drawing>
          <wp:inline distT="0" distB="0" distL="114300" distR="114300">
            <wp:extent cx="2237740" cy="2508885"/>
            <wp:effectExtent l="0" t="0" r="10160" b="5715"/>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
                    <pic:cNvPicPr>
                      <a:picLocks noChangeAspect="1"/>
                    </pic:cNvPicPr>
                  </pic:nvPicPr>
                  <pic:blipFill>
                    <a:blip r:embed="rId32"/>
                    <a:stretch>
                      <a:fillRect/>
                    </a:stretch>
                  </pic:blipFill>
                  <pic:spPr>
                    <a:xfrm>
                      <a:off x="0" y="0"/>
                      <a:ext cx="2237740" cy="2508885"/>
                    </a:xfrm>
                    <a:prstGeom prst="rect">
                      <a:avLst/>
                    </a:prstGeom>
                    <a:noFill/>
                    <a:ln>
                      <a:noFill/>
                    </a:ln>
                  </pic:spPr>
                </pic:pic>
              </a:graphicData>
            </a:graphic>
          </wp:inline>
        </w:drawing>
      </w:r>
    </w:p>
    <w:p w14:paraId="432D49B9">
      <w:pPr>
        <w:pStyle w:val="42"/>
        <w:rPr>
          <w:rFonts w:hint="eastAsia"/>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2.8</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eastAsia="zh-CN"/>
        </w:rPr>
        <w:t>平衡臂</w:t>
      </w:r>
      <w:r>
        <w:rPr>
          <w:rFonts w:hint="eastAsia"/>
          <w:color w:val="auto"/>
        </w:rPr>
        <w:t>安装</w:t>
      </w:r>
      <w:r>
        <w:rPr>
          <w:rFonts w:hint="eastAsia"/>
          <w:color w:val="auto"/>
          <w:lang w:val="en-US" w:eastAsia="zh-CN"/>
        </w:rPr>
        <w:t>立面</w:t>
      </w:r>
      <w:r>
        <w:rPr>
          <w:rFonts w:hint="eastAsia"/>
          <w:color w:val="auto"/>
        </w:rPr>
        <w:t>示意图</w:t>
      </w:r>
    </w:p>
    <w:p w14:paraId="5A48C35A">
      <w:pPr>
        <w:jc w:val="center"/>
      </w:pPr>
      <w:r>
        <w:drawing>
          <wp:inline distT="0" distB="0" distL="114300" distR="114300">
            <wp:extent cx="3529965" cy="2368550"/>
            <wp:effectExtent l="0" t="0" r="13335" b="1270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33"/>
                    <a:stretch>
                      <a:fillRect/>
                    </a:stretch>
                  </pic:blipFill>
                  <pic:spPr>
                    <a:xfrm>
                      <a:off x="0" y="0"/>
                      <a:ext cx="3529965" cy="2368550"/>
                    </a:xfrm>
                    <a:prstGeom prst="rect">
                      <a:avLst/>
                    </a:prstGeom>
                    <a:noFill/>
                    <a:ln>
                      <a:noFill/>
                    </a:ln>
                  </pic:spPr>
                </pic:pic>
              </a:graphicData>
            </a:graphic>
          </wp:inline>
        </w:drawing>
      </w:r>
    </w:p>
    <w:p w14:paraId="18FF796E">
      <w:pPr>
        <w:pStyle w:val="41"/>
        <w:rPr>
          <w:rFonts w:hint="eastAsia"/>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2.8</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2</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平衡臂</w:t>
      </w:r>
      <w:r>
        <w:rPr>
          <w:rFonts w:hint="eastAsia" w:ascii="Times New Roman" w:hAnsi="Times New Roman" w:eastAsia="宋体" w:cs="Times New Roman"/>
          <w:color w:val="auto"/>
          <w:lang w:eastAsia="zh-CN"/>
        </w:rPr>
        <w:t>安装</w:t>
      </w:r>
      <w:r>
        <w:rPr>
          <w:rFonts w:hint="eastAsia" w:ascii="Times New Roman" w:hAnsi="Times New Roman" w:eastAsia="宋体" w:cs="Times New Roman"/>
          <w:color w:val="auto"/>
          <w:lang w:val="en-US" w:eastAsia="zh-CN"/>
        </w:rPr>
        <w:t>平面</w:t>
      </w:r>
      <w:r>
        <w:rPr>
          <w:rFonts w:ascii="Times New Roman" w:hAnsi="Times New Roman" w:eastAsia="宋体" w:cs="Times New Roman"/>
          <w:color w:val="auto"/>
        </w:rPr>
        <w:t>示意图</w:t>
      </w:r>
    </w:p>
    <w:p w14:paraId="395191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平衡臂安装完毕后，即可依照电气设计图对电气部分进行布设、安装。电气布置应规范，电气连接应可靠、稳固。</w:t>
      </w:r>
    </w:p>
    <w:p w14:paraId="45FD76D1">
      <w:pPr>
        <w:pStyle w:val="4"/>
        <w:numPr>
          <w:ilvl w:val="1"/>
          <w:numId w:val="4"/>
        </w:numPr>
        <w:bidi w:val="0"/>
        <w:ind w:left="567" w:leftChars="0" w:hanging="567" w:firstLineChars="0"/>
        <w:rPr>
          <w:rFonts w:hint="eastAsia" w:ascii="宋体" w:hAnsi="宋体" w:eastAsia="宋体" w:cs="宋体"/>
          <w:lang w:val="en-US" w:eastAsia="zh-CN"/>
        </w:rPr>
      </w:pPr>
      <w:bookmarkStart w:id="32" w:name="_Toc1957"/>
      <w:r>
        <w:rPr>
          <w:rFonts w:hint="eastAsia" w:ascii="宋体" w:hAnsi="宋体" w:eastAsia="宋体" w:cs="宋体"/>
          <w:lang w:val="en-US" w:eastAsia="zh-CN"/>
        </w:rPr>
        <w:t>安装平衡重</w:t>
      </w:r>
      <w:bookmarkEnd w:id="32"/>
    </w:p>
    <w:p w14:paraId="603128A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平衡重的重量随起重臂长度的改变而改变，根据所使用的起重臂长度，选择平衡重的搭配。</w:t>
      </w:r>
    </w:p>
    <w:p w14:paraId="75F470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（1）塔机各臂长的平衡配置</w:t>
      </w:r>
    </w:p>
    <w:p w14:paraId="7E2948D8">
      <w:pPr>
        <w:keepNext w:val="0"/>
        <w:keepLines w:val="0"/>
        <w:widowControl/>
        <w:suppressLineNumbers w:val="0"/>
        <w:jc w:val="center"/>
        <w:rPr>
          <w:rFonts w:hint="default"/>
          <w:color w:val="auto"/>
          <w:lang w:val="en-US"/>
        </w:rPr>
      </w:pPr>
      <w:r>
        <w:drawing>
          <wp:inline distT="0" distB="0" distL="114300" distR="114300">
            <wp:extent cx="2914650" cy="2466975"/>
            <wp:effectExtent l="0" t="0" r="0" b="9525"/>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pic:cNvPicPr>
                      <a:picLocks noChangeAspect="1"/>
                    </pic:cNvPicPr>
                  </pic:nvPicPr>
                  <pic:blipFill>
                    <a:blip r:embed="rId34"/>
                    <a:stretch>
                      <a:fillRect/>
                    </a:stretch>
                  </pic:blipFill>
                  <pic:spPr>
                    <a:xfrm>
                      <a:off x="0" y="0"/>
                      <a:ext cx="2914650" cy="2466975"/>
                    </a:xfrm>
                    <a:prstGeom prst="rect">
                      <a:avLst/>
                    </a:prstGeom>
                    <a:noFill/>
                    <a:ln>
                      <a:noFill/>
                    </a:ln>
                  </pic:spPr>
                </pic:pic>
              </a:graphicData>
            </a:graphic>
          </wp:inline>
        </w:drawing>
      </w:r>
    </w:p>
    <w:p w14:paraId="70D22E1A">
      <w:pPr>
        <w:pStyle w:val="42"/>
        <w:jc w:val="center"/>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2.9</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val="en-US" w:eastAsia="zh-CN"/>
        </w:rPr>
        <w:t xml:space="preserve">  60</w:t>
      </w:r>
      <w:r>
        <w:rPr>
          <w:rFonts w:hint="default"/>
          <w:color w:val="auto"/>
          <w:lang w:val="en-US" w:eastAsia="zh-CN"/>
        </w:rPr>
        <w:t>m</w:t>
      </w:r>
      <w:r>
        <w:rPr>
          <w:rFonts w:hint="eastAsia"/>
          <w:color w:val="auto"/>
          <w:lang w:eastAsia="zh-CN"/>
        </w:rPr>
        <w:t>平衡重</w:t>
      </w:r>
      <w:r>
        <w:rPr>
          <w:rFonts w:hint="eastAsia"/>
          <w:color w:val="auto"/>
        </w:rPr>
        <w:t>安装示意图</w:t>
      </w:r>
    </w:p>
    <w:p w14:paraId="41244CD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（2）平衡重的安装</w:t>
      </w:r>
    </w:p>
    <w:p w14:paraId="6AF41A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按照下图所示，将吊具绕过专用吊耳，实现平衡重的吊装。</w:t>
      </w:r>
    </w:p>
    <w:p w14:paraId="081B7C3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依次吊装两块重2.3</w:t>
      </w:r>
      <w:r>
        <w:rPr>
          <w:rFonts w:hint="default" w:ascii="宋体" w:hAnsi="宋体" w:eastAsia="宋体" w:cs="宋体"/>
          <w:b w:val="0"/>
          <w:bCs w:val="0"/>
          <w:color w:val="auto"/>
          <w:kern w:val="0"/>
          <w:sz w:val="24"/>
          <w:szCs w:val="24"/>
          <w:lang w:val="en-US" w:eastAsia="zh-CN" w:bidi="ar"/>
        </w:rPr>
        <w:t>t</w:t>
      </w:r>
      <w:r>
        <w:rPr>
          <w:rFonts w:hint="eastAsia" w:ascii="宋体" w:hAnsi="宋体" w:eastAsia="宋体" w:cs="宋体"/>
          <w:b w:val="0"/>
          <w:bCs w:val="0"/>
          <w:color w:val="auto"/>
          <w:kern w:val="0"/>
          <w:sz w:val="24"/>
          <w:szCs w:val="24"/>
          <w:lang w:val="en-US" w:eastAsia="zh-CN" w:bidi="ar"/>
        </w:rPr>
        <w:t>的平衡重，平稳放置在平衡臂上。</w:t>
      </w:r>
    </w:p>
    <w:p w14:paraId="07B9723D">
      <w:pPr>
        <w:keepNext w:val="0"/>
        <w:keepLines w:val="0"/>
        <w:widowControl/>
        <w:suppressLineNumbers w:val="0"/>
        <w:ind w:left="0" w:leftChars="0" w:firstLine="0" w:firstLineChars="0"/>
        <w:jc w:val="center"/>
      </w:pPr>
      <w:r>
        <w:drawing>
          <wp:inline distT="0" distB="0" distL="114300" distR="114300">
            <wp:extent cx="3105785" cy="2212975"/>
            <wp:effectExtent l="0" t="0" r="18415" b="15875"/>
            <wp:docPr id="1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
                    <pic:cNvPicPr>
                      <a:picLocks noChangeAspect="1"/>
                    </pic:cNvPicPr>
                  </pic:nvPicPr>
                  <pic:blipFill>
                    <a:blip r:embed="rId35"/>
                    <a:stretch>
                      <a:fillRect/>
                    </a:stretch>
                  </pic:blipFill>
                  <pic:spPr>
                    <a:xfrm>
                      <a:off x="0" y="0"/>
                      <a:ext cx="3105785" cy="2212975"/>
                    </a:xfrm>
                    <a:prstGeom prst="rect">
                      <a:avLst/>
                    </a:prstGeom>
                    <a:noFill/>
                    <a:ln>
                      <a:noFill/>
                    </a:ln>
                  </pic:spPr>
                </pic:pic>
              </a:graphicData>
            </a:graphic>
          </wp:inline>
        </w:drawing>
      </w:r>
    </w:p>
    <w:p w14:paraId="520FBDA2">
      <w:pPr>
        <w:pStyle w:val="42"/>
        <w:rPr>
          <w:rFonts w:hint="eastAsia"/>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2.9</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color w:val="auto"/>
          <w:lang w:eastAsia="zh-CN"/>
        </w:rPr>
        <w:t>平衡</w:t>
      </w:r>
      <w:r>
        <w:rPr>
          <w:rFonts w:hint="eastAsia"/>
          <w:color w:val="auto"/>
          <w:lang w:val="en-US" w:eastAsia="zh-CN"/>
        </w:rPr>
        <w:t>重</w:t>
      </w:r>
      <w:r>
        <w:rPr>
          <w:rFonts w:hint="eastAsia"/>
          <w:color w:val="auto"/>
        </w:rPr>
        <w:t>安装</w:t>
      </w:r>
      <w:r>
        <w:rPr>
          <w:rFonts w:hint="eastAsia"/>
          <w:color w:val="auto"/>
          <w:lang w:val="en-US" w:eastAsia="zh-CN"/>
        </w:rPr>
        <w:t>立面</w:t>
      </w:r>
      <w:r>
        <w:rPr>
          <w:rFonts w:hint="eastAsia"/>
          <w:color w:val="auto"/>
        </w:rPr>
        <w:t>示意图</w:t>
      </w:r>
    </w:p>
    <w:p w14:paraId="39F316F3">
      <w:pPr>
        <w:jc w:val="center"/>
      </w:pPr>
      <w:r>
        <w:drawing>
          <wp:inline distT="0" distB="0" distL="114300" distR="114300">
            <wp:extent cx="2188845" cy="2188845"/>
            <wp:effectExtent l="0" t="0" r="1905" b="190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36"/>
                    <a:stretch>
                      <a:fillRect/>
                    </a:stretch>
                  </pic:blipFill>
                  <pic:spPr>
                    <a:xfrm>
                      <a:off x="0" y="0"/>
                      <a:ext cx="2188845" cy="2188845"/>
                    </a:xfrm>
                    <a:prstGeom prst="rect">
                      <a:avLst/>
                    </a:prstGeom>
                    <a:noFill/>
                    <a:ln>
                      <a:noFill/>
                    </a:ln>
                  </pic:spPr>
                </pic:pic>
              </a:graphicData>
            </a:graphic>
          </wp:inline>
        </w:drawing>
      </w:r>
      <w:r>
        <w:drawing>
          <wp:inline distT="0" distB="0" distL="114300" distR="114300">
            <wp:extent cx="3131185" cy="2101850"/>
            <wp:effectExtent l="0" t="0" r="12065" b="1270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33"/>
                    <a:stretch>
                      <a:fillRect/>
                    </a:stretch>
                  </pic:blipFill>
                  <pic:spPr>
                    <a:xfrm>
                      <a:off x="0" y="0"/>
                      <a:ext cx="3131185" cy="2101850"/>
                    </a:xfrm>
                    <a:prstGeom prst="rect">
                      <a:avLst/>
                    </a:prstGeom>
                    <a:noFill/>
                    <a:ln>
                      <a:noFill/>
                    </a:ln>
                  </pic:spPr>
                </pic:pic>
              </a:graphicData>
            </a:graphic>
          </wp:inline>
        </w:drawing>
      </w:r>
    </w:p>
    <w:p w14:paraId="0BDFE845">
      <w:pPr>
        <w:pStyle w:val="41"/>
        <w:rPr>
          <w:rFonts w:hint="eastAsia"/>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2.9</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color w:val="auto"/>
          <w:lang w:val="en-US" w:eastAsia="zh-CN"/>
        </w:rPr>
        <w:t>　</w:t>
      </w:r>
      <w:r>
        <w:rPr>
          <w:rFonts w:hint="eastAsia" w:cs="Times New Roman"/>
          <w:color w:val="auto"/>
          <w:lang w:val="en-US" w:eastAsia="zh-CN"/>
        </w:rPr>
        <w:t>2</w:t>
      </w:r>
      <w:r>
        <w:rPr>
          <w:rFonts w:hint="eastAsia" w:ascii="Times New Roman" w:hAnsi="Times New Roman" w:eastAsia="宋体" w:cs="Times New Roman"/>
          <w:color w:val="auto"/>
          <w:lang w:val="en-US" w:eastAsia="zh-CN"/>
        </w:rPr>
        <w:t>#塔机</w:t>
      </w:r>
      <w:r>
        <w:rPr>
          <w:rFonts w:hint="eastAsia" w:cs="Times New Roman"/>
          <w:color w:val="auto"/>
          <w:lang w:val="en-US" w:eastAsia="zh-CN"/>
        </w:rPr>
        <w:t>平衡重</w:t>
      </w:r>
      <w:r>
        <w:rPr>
          <w:rFonts w:hint="eastAsia" w:ascii="Times New Roman" w:hAnsi="Times New Roman" w:eastAsia="宋体" w:cs="Times New Roman"/>
          <w:color w:val="auto"/>
          <w:lang w:eastAsia="zh-CN"/>
        </w:rPr>
        <w:t>安装</w:t>
      </w:r>
      <w:r>
        <w:rPr>
          <w:rFonts w:ascii="Times New Roman" w:hAnsi="Times New Roman" w:eastAsia="宋体" w:cs="Times New Roman"/>
          <w:color w:val="auto"/>
        </w:rPr>
        <w:t>示意图</w:t>
      </w:r>
    </w:p>
    <w:p w14:paraId="5FBFAAD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平衡重的安装共分为两个阶段：</w:t>
      </w:r>
    </w:p>
    <w:p w14:paraId="4E4EFE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阶段 </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：平衡臂安装完成后，安装 </w:t>
      </w:r>
      <w:r>
        <w:rPr>
          <w:rFonts w:hint="default" w:ascii="宋体" w:hAnsi="宋体" w:eastAsia="宋体" w:cs="宋体"/>
          <w:b w:val="0"/>
          <w:bCs w:val="0"/>
          <w:color w:val="auto"/>
          <w:kern w:val="0"/>
          <w:sz w:val="24"/>
          <w:szCs w:val="24"/>
          <w:lang w:val="en-US" w:eastAsia="zh-CN" w:bidi="ar"/>
        </w:rPr>
        <w:t xml:space="preserve">2 </w:t>
      </w:r>
      <w:r>
        <w:rPr>
          <w:rFonts w:hint="eastAsia" w:ascii="宋体" w:hAnsi="宋体" w:eastAsia="宋体" w:cs="宋体"/>
          <w:b w:val="0"/>
          <w:bCs w:val="0"/>
          <w:color w:val="auto"/>
          <w:kern w:val="0"/>
          <w:sz w:val="24"/>
          <w:szCs w:val="24"/>
          <w:lang w:val="en-US" w:eastAsia="zh-CN" w:bidi="ar"/>
        </w:rPr>
        <w:t>块 2300</w:t>
      </w:r>
      <w:r>
        <w:rPr>
          <w:rFonts w:hint="default" w:ascii="宋体" w:hAnsi="宋体" w:eastAsia="宋体" w:cs="宋体"/>
          <w:b w:val="0"/>
          <w:bCs w:val="0"/>
          <w:color w:val="auto"/>
          <w:kern w:val="0"/>
          <w:sz w:val="24"/>
          <w:szCs w:val="24"/>
          <w:lang w:val="en-US" w:eastAsia="zh-CN" w:bidi="ar"/>
        </w:rPr>
        <w:t xml:space="preserve">kg </w:t>
      </w:r>
      <w:r>
        <w:rPr>
          <w:rFonts w:hint="eastAsia" w:ascii="宋体" w:hAnsi="宋体" w:eastAsia="宋体" w:cs="宋体"/>
          <w:b w:val="0"/>
          <w:bCs w:val="0"/>
          <w:color w:val="auto"/>
          <w:kern w:val="0"/>
          <w:sz w:val="24"/>
          <w:szCs w:val="24"/>
          <w:lang w:val="en-US" w:eastAsia="zh-CN" w:bidi="ar"/>
        </w:rPr>
        <w:t>的平衡重，安装位置为靠近起升机构方向，然后安装起重臂；</w:t>
      </w:r>
    </w:p>
    <w:p w14:paraId="597D20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阶段 </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 xml:space="preserve">：起重臂安装完成后按照平衡重配置完成剩余平衡重的安装。吊装完成后检查并确认相邻平衡重块的整个表面是否贴紧。 </w:t>
      </w:r>
    </w:p>
    <w:p w14:paraId="3F14D192">
      <w:pPr>
        <w:pStyle w:val="4"/>
        <w:numPr>
          <w:ilvl w:val="1"/>
          <w:numId w:val="4"/>
        </w:numPr>
        <w:bidi w:val="0"/>
        <w:ind w:left="567" w:leftChars="0" w:hanging="567" w:firstLineChars="0"/>
        <w:rPr>
          <w:rFonts w:hint="eastAsia" w:ascii="宋体" w:hAnsi="宋体" w:eastAsia="宋体" w:cs="宋体"/>
          <w:lang w:val="en-US" w:eastAsia="zh-CN"/>
        </w:rPr>
      </w:pPr>
      <w:bookmarkStart w:id="33" w:name="_Toc26431"/>
      <w:r>
        <w:rPr>
          <w:rFonts w:hint="eastAsia" w:ascii="宋体" w:hAnsi="宋体" w:eastAsia="宋体" w:cs="宋体"/>
          <w:lang w:val="en-US" w:eastAsia="zh-CN"/>
        </w:rPr>
        <w:t>起重臂安装</w:t>
      </w:r>
      <w:bookmarkEnd w:id="33"/>
    </w:p>
    <w:p w14:paraId="720991F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GB" w:eastAsia="zh-CN" w:bidi="ar"/>
        </w:rPr>
      </w:pPr>
      <w:r>
        <w:rPr>
          <w:rFonts w:hint="eastAsia" w:ascii="宋体" w:hAnsi="宋体" w:eastAsia="宋体" w:cs="宋体"/>
          <w:b w:val="0"/>
          <w:bCs w:val="0"/>
          <w:color w:val="auto"/>
          <w:kern w:val="0"/>
          <w:sz w:val="24"/>
          <w:szCs w:val="24"/>
          <w:lang w:val="en-US" w:eastAsia="zh-CN" w:bidi="ar"/>
        </w:rPr>
        <w:t>（1）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4996AC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（2）各个起重臂节的在空中拼装方式都相同。如下图所示</w:t>
      </w:r>
    </w:p>
    <w:p w14:paraId="55F7D60E">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eastAsia" w:ascii="宋体" w:hAnsi="宋体" w:eastAsia="宋体" w:cs="宋体"/>
          <w:bCs/>
          <w:kern w:val="2"/>
          <w:sz w:val="24"/>
          <w:szCs w:val="24"/>
          <w:lang w:val="en-US" w:eastAsia="zh-CN" w:bidi="ar-SA"/>
        </w:rPr>
      </w:pPr>
      <w:r>
        <w:drawing>
          <wp:inline distT="0" distB="0" distL="114300" distR="114300">
            <wp:extent cx="5758815" cy="2418080"/>
            <wp:effectExtent l="0" t="0" r="13335" b="1270"/>
            <wp:docPr id="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pic:cNvPicPr>
                      <a:picLocks noChangeAspect="1"/>
                    </pic:cNvPicPr>
                  </pic:nvPicPr>
                  <pic:blipFill>
                    <a:blip r:embed="rId37"/>
                    <a:stretch>
                      <a:fillRect/>
                    </a:stretch>
                  </pic:blipFill>
                  <pic:spPr>
                    <a:xfrm>
                      <a:off x="0" y="0"/>
                      <a:ext cx="5758815" cy="2418080"/>
                    </a:xfrm>
                    <a:prstGeom prst="rect">
                      <a:avLst/>
                    </a:prstGeom>
                    <a:noFill/>
                    <a:ln>
                      <a:noFill/>
                    </a:ln>
                  </pic:spPr>
                </pic:pic>
              </a:graphicData>
            </a:graphic>
          </wp:inline>
        </w:drawing>
      </w:r>
    </w:p>
    <w:p w14:paraId="45224FDE">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起重臂</w:t>
      </w:r>
      <w:r>
        <w:rPr>
          <w:rFonts w:hint="eastAsia" w:ascii="宋体" w:hAnsi="宋体" w:cs="宋体"/>
          <w:b/>
          <w:bCs/>
          <w:color w:val="auto"/>
          <w:sz w:val="21"/>
          <w:szCs w:val="21"/>
          <w:lang w:val="en-US" w:eastAsia="zh-CN"/>
        </w:rPr>
        <w:t>臂长组成</w:t>
      </w:r>
      <w:r>
        <w:rPr>
          <w:rFonts w:hint="eastAsia" w:ascii="宋体" w:hAnsi="宋体" w:eastAsia="宋体" w:cs="宋体"/>
          <w:b/>
          <w:bCs/>
          <w:color w:val="auto"/>
          <w:sz w:val="21"/>
          <w:szCs w:val="21"/>
          <w:lang w:val="en-US" w:eastAsia="zh-CN"/>
        </w:rPr>
        <w:t>示意图</w:t>
      </w:r>
    </w:p>
    <w:p w14:paraId="720755B5">
      <w:pPr>
        <w:ind w:left="0" w:leftChars="0" w:firstLine="0" w:firstLineChars="0"/>
        <w:jc w:val="center"/>
      </w:pPr>
      <w:r>
        <w:drawing>
          <wp:inline distT="0" distB="0" distL="114300" distR="114300">
            <wp:extent cx="2759075" cy="1921510"/>
            <wp:effectExtent l="0" t="0" r="3175" b="254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38"/>
                    <a:stretch>
                      <a:fillRect/>
                    </a:stretch>
                  </pic:blipFill>
                  <pic:spPr>
                    <a:xfrm>
                      <a:off x="0" y="0"/>
                      <a:ext cx="2759075" cy="1921510"/>
                    </a:xfrm>
                    <a:prstGeom prst="rect">
                      <a:avLst/>
                    </a:prstGeom>
                    <a:noFill/>
                    <a:ln>
                      <a:noFill/>
                    </a:ln>
                  </pic:spPr>
                </pic:pic>
              </a:graphicData>
            </a:graphic>
          </wp:inline>
        </w:drawing>
      </w:r>
      <w:r>
        <w:drawing>
          <wp:inline distT="0" distB="0" distL="114300" distR="114300">
            <wp:extent cx="2996565" cy="2167255"/>
            <wp:effectExtent l="0" t="0" r="13335" b="4445"/>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39"/>
                    <a:stretch>
                      <a:fillRect/>
                    </a:stretch>
                  </pic:blipFill>
                  <pic:spPr>
                    <a:xfrm>
                      <a:off x="0" y="0"/>
                      <a:ext cx="2996565" cy="2167255"/>
                    </a:xfrm>
                    <a:prstGeom prst="rect">
                      <a:avLst/>
                    </a:prstGeom>
                    <a:noFill/>
                    <a:ln>
                      <a:noFill/>
                    </a:ln>
                  </pic:spPr>
                </pic:pic>
              </a:graphicData>
            </a:graphic>
          </wp:inline>
        </w:drawing>
      </w:r>
    </w:p>
    <w:p w14:paraId="0ECD1807">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起重臂</w:t>
      </w:r>
      <w:r>
        <w:rPr>
          <w:rFonts w:hint="eastAsia" w:ascii="宋体" w:hAnsi="宋体" w:cs="宋体"/>
          <w:b/>
          <w:bCs/>
          <w:color w:val="auto"/>
          <w:sz w:val="21"/>
          <w:szCs w:val="21"/>
          <w:lang w:val="en-US" w:eastAsia="zh-CN"/>
        </w:rPr>
        <w:t>臂节一、二安装</w:t>
      </w:r>
      <w:r>
        <w:rPr>
          <w:rFonts w:hint="eastAsia" w:ascii="宋体" w:hAnsi="宋体" w:eastAsia="宋体" w:cs="宋体"/>
          <w:b/>
          <w:bCs/>
          <w:color w:val="auto"/>
          <w:sz w:val="21"/>
          <w:szCs w:val="21"/>
          <w:lang w:val="en-US" w:eastAsia="zh-CN"/>
        </w:rPr>
        <w:t>示意图</w:t>
      </w:r>
    </w:p>
    <w:p w14:paraId="47EE340B">
      <w:pPr>
        <w:ind w:left="0" w:leftChars="0" w:firstLine="0" w:firstLineChars="0"/>
        <w:jc w:val="center"/>
      </w:pPr>
      <w:r>
        <w:drawing>
          <wp:inline distT="0" distB="0" distL="114300" distR="114300">
            <wp:extent cx="4871085" cy="2378710"/>
            <wp:effectExtent l="0" t="0" r="571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40"/>
                    <a:stretch>
                      <a:fillRect/>
                    </a:stretch>
                  </pic:blipFill>
                  <pic:spPr>
                    <a:xfrm>
                      <a:off x="0" y="0"/>
                      <a:ext cx="4871085" cy="2378710"/>
                    </a:xfrm>
                    <a:prstGeom prst="rect">
                      <a:avLst/>
                    </a:prstGeom>
                    <a:noFill/>
                    <a:ln>
                      <a:noFill/>
                    </a:ln>
                  </pic:spPr>
                </pic:pic>
              </a:graphicData>
            </a:graphic>
          </wp:inline>
        </w:drawing>
      </w:r>
      <w:r>
        <w:drawing>
          <wp:inline distT="0" distB="0" distL="114300" distR="114300">
            <wp:extent cx="4392295" cy="2694940"/>
            <wp:effectExtent l="0" t="0" r="8255" b="1016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1"/>
                    <a:stretch>
                      <a:fillRect/>
                    </a:stretch>
                  </pic:blipFill>
                  <pic:spPr>
                    <a:xfrm>
                      <a:off x="0" y="0"/>
                      <a:ext cx="4392295" cy="2694940"/>
                    </a:xfrm>
                    <a:prstGeom prst="rect">
                      <a:avLst/>
                    </a:prstGeom>
                    <a:noFill/>
                    <a:ln>
                      <a:noFill/>
                    </a:ln>
                  </pic:spPr>
                </pic:pic>
              </a:graphicData>
            </a:graphic>
          </wp:inline>
        </w:drawing>
      </w:r>
    </w:p>
    <w:p w14:paraId="04A3E80B">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2.10</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剩余起重臂</w:t>
      </w:r>
      <w:r>
        <w:rPr>
          <w:rFonts w:hint="eastAsia" w:ascii="宋体" w:hAnsi="宋体" w:cs="宋体"/>
          <w:b/>
          <w:bCs/>
          <w:color w:val="auto"/>
          <w:sz w:val="21"/>
          <w:szCs w:val="21"/>
          <w:lang w:val="en-US" w:eastAsia="zh-CN"/>
        </w:rPr>
        <w:t>安装</w:t>
      </w:r>
      <w:r>
        <w:rPr>
          <w:rFonts w:hint="eastAsia" w:ascii="宋体" w:hAnsi="宋体" w:eastAsia="宋体" w:cs="宋体"/>
          <w:b/>
          <w:bCs/>
          <w:color w:val="auto"/>
          <w:sz w:val="21"/>
          <w:szCs w:val="21"/>
          <w:lang w:val="en-US" w:eastAsia="zh-CN"/>
        </w:rPr>
        <w:t>示意图</w:t>
      </w:r>
    </w:p>
    <w:p w14:paraId="33FB6D6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起重臂安装完成后，根据起重臂长度配置，安装剩余配重 </w:t>
      </w:r>
    </w:p>
    <w:p w14:paraId="0778E984">
      <w:pPr>
        <w:pStyle w:val="4"/>
        <w:numPr>
          <w:ilvl w:val="1"/>
          <w:numId w:val="4"/>
        </w:numPr>
        <w:bidi w:val="0"/>
        <w:ind w:left="567" w:leftChars="0" w:hanging="567" w:firstLineChars="0"/>
        <w:rPr>
          <w:rFonts w:hint="eastAsia" w:ascii="宋体" w:hAnsi="宋体" w:eastAsia="宋体" w:cs="宋体"/>
          <w:lang w:val="en-US" w:eastAsia="zh-CN"/>
        </w:rPr>
      </w:pPr>
      <w:bookmarkStart w:id="34" w:name="_Toc29217"/>
      <w:r>
        <w:rPr>
          <w:rFonts w:hint="eastAsia" w:ascii="宋体" w:hAnsi="宋体" w:eastAsia="宋体" w:cs="宋体"/>
          <w:lang w:val="en-US" w:eastAsia="zh-CN"/>
        </w:rPr>
        <w:t>剩余平衡重安装</w:t>
      </w:r>
      <w:bookmarkEnd w:id="34"/>
    </w:p>
    <w:p w14:paraId="14A1816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安装方法详见2.9章节</w:t>
      </w:r>
    </w:p>
    <w:p w14:paraId="213EE7FA">
      <w:pPr>
        <w:jc w:val="center"/>
      </w:pPr>
      <w:r>
        <w:drawing>
          <wp:inline distT="0" distB="0" distL="114300" distR="114300">
            <wp:extent cx="3879215" cy="2019300"/>
            <wp:effectExtent l="0" t="0" r="6985" b="0"/>
            <wp:docPr id="1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3"/>
                    <pic:cNvPicPr>
                      <a:picLocks noChangeAspect="1"/>
                    </pic:cNvPicPr>
                  </pic:nvPicPr>
                  <pic:blipFill>
                    <a:blip r:embed="rId42"/>
                    <a:stretch>
                      <a:fillRect/>
                    </a:stretch>
                  </pic:blipFill>
                  <pic:spPr>
                    <a:xfrm>
                      <a:off x="0" y="0"/>
                      <a:ext cx="3879215" cy="2019300"/>
                    </a:xfrm>
                    <a:prstGeom prst="rect">
                      <a:avLst/>
                    </a:prstGeom>
                    <a:noFill/>
                    <a:ln>
                      <a:noFill/>
                    </a:ln>
                  </pic:spPr>
                </pic:pic>
              </a:graphicData>
            </a:graphic>
          </wp:inline>
        </w:drawing>
      </w:r>
      <w:r>
        <w:drawing>
          <wp:inline distT="0" distB="0" distL="114300" distR="114300">
            <wp:extent cx="4058920" cy="2756535"/>
            <wp:effectExtent l="0" t="0" r="17780" b="5715"/>
            <wp:docPr id="1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2"/>
                    <pic:cNvPicPr>
                      <a:picLocks noChangeAspect="1"/>
                    </pic:cNvPicPr>
                  </pic:nvPicPr>
                  <pic:blipFill>
                    <a:blip r:embed="rId43"/>
                    <a:stretch>
                      <a:fillRect/>
                    </a:stretch>
                  </pic:blipFill>
                  <pic:spPr>
                    <a:xfrm>
                      <a:off x="0" y="0"/>
                      <a:ext cx="4058920" cy="2756535"/>
                    </a:xfrm>
                    <a:prstGeom prst="rect">
                      <a:avLst/>
                    </a:prstGeom>
                    <a:noFill/>
                    <a:ln>
                      <a:noFill/>
                    </a:ln>
                  </pic:spPr>
                </pic:pic>
              </a:graphicData>
            </a:graphic>
          </wp:inline>
        </w:drawing>
      </w:r>
    </w:p>
    <w:p w14:paraId="1E9E6900">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2.11</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cs="宋体"/>
          <w:b/>
          <w:bCs/>
          <w:color w:val="auto"/>
          <w:sz w:val="21"/>
          <w:szCs w:val="21"/>
          <w:lang w:val="en-US" w:eastAsia="zh-CN"/>
        </w:rPr>
        <w:t>2#塔机</w:t>
      </w:r>
      <w:r>
        <w:rPr>
          <w:rFonts w:hint="eastAsia" w:ascii="宋体" w:hAnsi="宋体" w:eastAsia="宋体" w:cs="宋体"/>
          <w:b/>
          <w:bCs/>
          <w:color w:val="auto"/>
          <w:sz w:val="21"/>
          <w:szCs w:val="21"/>
          <w:lang w:val="en-US" w:eastAsia="zh-CN"/>
        </w:rPr>
        <w:t>剩余</w:t>
      </w:r>
      <w:r>
        <w:rPr>
          <w:rFonts w:hint="eastAsia" w:ascii="宋体" w:hAnsi="宋体" w:cs="宋体"/>
          <w:b/>
          <w:bCs/>
          <w:color w:val="auto"/>
          <w:sz w:val="21"/>
          <w:szCs w:val="21"/>
          <w:lang w:val="en-US" w:eastAsia="zh-CN"/>
        </w:rPr>
        <w:t>平衡重安装</w:t>
      </w:r>
      <w:r>
        <w:rPr>
          <w:rFonts w:hint="eastAsia" w:ascii="宋体" w:hAnsi="宋体" w:eastAsia="宋体" w:cs="宋体"/>
          <w:b/>
          <w:bCs/>
          <w:color w:val="auto"/>
          <w:sz w:val="21"/>
          <w:szCs w:val="21"/>
          <w:lang w:val="en-US" w:eastAsia="zh-CN"/>
        </w:rPr>
        <w:t>示意图</w:t>
      </w:r>
    </w:p>
    <w:p w14:paraId="22B2C0B5">
      <w:pPr>
        <w:pStyle w:val="4"/>
        <w:numPr>
          <w:ilvl w:val="1"/>
          <w:numId w:val="4"/>
        </w:numPr>
        <w:bidi w:val="0"/>
        <w:ind w:left="567" w:leftChars="0" w:hanging="567" w:firstLineChars="0"/>
        <w:rPr>
          <w:rFonts w:hint="eastAsia" w:ascii="宋体" w:hAnsi="宋体" w:eastAsia="宋体" w:cs="宋体"/>
          <w:lang w:val="en-US" w:eastAsia="zh-CN"/>
        </w:rPr>
      </w:pPr>
      <w:bookmarkStart w:id="35" w:name="_Toc12573"/>
      <w:r>
        <w:rPr>
          <w:rFonts w:hint="eastAsia" w:ascii="宋体" w:hAnsi="宋体" w:eastAsia="宋体" w:cs="宋体"/>
          <w:lang w:val="en-US" w:eastAsia="zh-CN"/>
        </w:rPr>
        <w:t>吊钩安装</w:t>
      </w:r>
      <w:bookmarkEnd w:id="35"/>
    </w:p>
    <w:p w14:paraId="1FF03802">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1280160" cy="1704975"/>
            <wp:effectExtent l="0" t="0" r="15240" b="9525"/>
            <wp:docPr id="15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 descr="IMG_256"/>
                    <pic:cNvPicPr>
                      <a:picLocks noChangeAspect="1"/>
                    </pic:cNvPicPr>
                  </pic:nvPicPr>
                  <pic:blipFill>
                    <a:blip r:embed="rId44"/>
                    <a:stretch>
                      <a:fillRect/>
                    </a:stretch>
                  </pic:blipFill>
                  <pic:spPr>
                    <a:xfrm>
                      <a:off x="0" y="0"/>
                      <a:ext cx="1280160" cy="1704975"/>
                    </a:xfrm>
                    <a:prstGeom prst="rect">
                      <a:avLst/>
                    </a:prstGeom>
                    <a:noFill/>
                    <a:ln w="9525">
                      <a:noFill/>
                    </a:ln>
                  </pic:spPr>
                </pic:pic>
              </a:graphicData>
            </a:graphic>
          </wp:inline>
        </w:drawing>
      </w:r>
    </w:p>
    <w:p w14:paraId="260F0066">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2.12</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吊钩吊装示意图</w:t>
      </w:r>
    </w:p>
    <w:p w14:paraId="05F3EAF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如上图所示，在吊装吊钩（2）时，将吊具从吊钩把手（</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）上穿过，最终统一悬挂在汽车吊吊钩上，保证吊装平衡，实现吊钩的吊装。</w:t>
      </w:r>
    </w:p>
    <w:p w14:paraId="54E38DD0">
      <w:pPr>
        <w:pStyle w:val="4"/>
        <w:numPr>
          <w:ilvl w:val="1"/>
          <w:numId w:val="4"/>
        </w:numPr>
        <w:bidi w:val="0"/>
        <w:ind w:left="567" w:leftChars="0" w:hanging="567" w:firstLineChars="0"/>
        <w:rPr>
          <w:rFonts w:hint="eastAsia" w:ascii="宋体" w:hAnsi="宋体" w:eastAsia="宋体" w:cs="宋体"/>
          <w:lang w:val="en-US" w:eastAsia="zh-CN"/>
        </w:rPr>
      </w:pPr>
      <w:bookmarkStart w:id="36" w:name="_Toc32562"/>
      <w:r>
        <w:rPr>
          <w:rFonts w:hint="eastAsia" w:ascii="宋体" w:hAnsi="宋体" w:eastAsia="宋体" w:cs="宋体"/>
          <w:lang w:val="en-US" w:eastAsia="zh-CN"/>
        </w:rPr>
        <w:t>钢丝绳张紧功装置的功能</w:t>
      </w:r>
      <w:bookmarkEnd w:id="36"/>
      <w:r>
        <w:rPr>
          <w:rFonts w:hint="eastAsia" w:ascii="宋体" w:hAnsi="宋体" w:eastAsia="宋体" w:cs="宋体"/>
          <w:lang w:val="en-US" w:eastAsia="zh-CN"/>
        </w:rPr>
        <w:t xml:space="preserve"> </w:t>
      </w:r>
    </w:p>
    <w:p w14:paraId="27137343">
      <w:pPr>
        <w:ind w:firstLine="482"/>
        <w:outlineLvl w:val="9"/>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变幅钢丝绳的张紧是通过绳索张紧卷筒（</w:t>
      </w:r>
      <w:r>
        <w:rPr>
          <w:rFonts w:ascii="Calibri" w:hAnsi="Calibri" w:eastAsia="宋体" w:cs="Calibri"/>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）保证的。</w:t>
      </w:r>
    </w:p>
    <w:p w14:paraId="52BA4FA2">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"C:\\Users\\Administrator\\AppData\\Roaming\\Tencent\\Users\\406205469\\QQ\\WinTemp\\RichOle\\XL2KVF61ZG9)TH@Y)D0{9)T.png"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965835" cy="1066165"/>
            <wp:effectExtent l="0" t="0" r="5715" b="635"/>
            <wp:docPr id="154"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6" descr="IMG_256"/>
                    <pic:cNvPicPr>
                      <a:picLocks noChangeAspect="1"/>
                    </pic:cNvPicPr>
                  </pic:nvPicPr>
                  <pic:blipFill>
                    <a:blip r:embed="rId45"/>
                    <a:stretch>
                      <a:fillRect/>
                    </a:stretch>
                  </pic:blipFill>
                  <pic:spPr>
                    <a:xfrm>
                      <a:off x="0" y="0"/>
                      <a:ext cx="965835" cy="106616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C5DCC25">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钢丝绳张紧功装置</w:t>
      </w:r>
      <w:r>
        <w:rPr>
          <w:rFonts w:hint="eastAsia" w:ascii="宋体" w:hAnsi="宋体" w:eastAsia="宋体" w:cs="宋体"/>
          <w:b/>
          <w:bCs/>
          <w:color w:val="auto"/>
          <w:sz w:val="21"/>
          <w:szCs w:val="21"/>
          <w:lang w:val="en-US" w:eastAsia="zh-CN"/>
        </w:rPr>
        <w:t>示意图一</w:t>
      </w:r>
    </w:p>
    <w:p w14:paraId="55B9270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（1）张紧绳索</w:t>
      </w:r>
    </w:p>
    <w:p w14:paraId="24326A7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将小车移动到起重臂臂根处。</w:t>
      </w:r>
    </w:p>
    <w:p w14:paraId="376309D8">
      <w:pPr>
        <w:keepNext w:val="0"/>
        <w:keepLines w:val="0"/>
        <w:widowControl/>
        <w:suppressLineNumbers w:val="0"/>
        <w:ind w:left="0" w:leftChars="0" w:firstLine="0" w:firstLineChars="0"/>
        <w:jc w:val="center"/>
        <w:rPr>
          <w:rFonts w:hint="eastAsia" w:ascii="宋体" w:hAnsi="宋体" w:eastAsia="宋体" w:cs="宋体"/>
          <w:b/>
          <w:bCs/>
          <w:color w:val="auto"/>
          <w:sz w:val="21"/>
          <w:szCs w:val="21"/>
        </w:rPr>
      </w:pPr>
      <w:r>
        <w:drawing>
          <wp:inline distT="0" distB="0" distL="114300" distR="114300">
            <wp:extent cx="5755640" cy="791210"/>
            <wp:effectExtent l="0" t="0" r="16510" b="8890"/>
            <wp:docPr id="1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8"/>
                    <pic:cNvPicPr>
                      <a:picLocks noChangeAspect="1"/>
                    </pic:cNvPicPr>
                  </pic:nvPicPr>
                  <pic:blipFill>
                    <a:blip r:embed="rId46"/>
                    <a:srcRect t="12928"/>
                    <a:stretch>
                      <a:fillRect/>
                    </a:stretch>
                  </pic:blipFill>
                  <pic:spPr>
                    <a:xfrm>
                      <a:off x="0" y="0"/>
                      <a:ext cx="5755640" cy="791210"/>
                    </a:xfrm>
                    <a:prstGeom prst="rect">
                      <a:avLst/>
                    </a:prstGeom>
                    <a:noFill/>
                    <a:ln>
                      <a:noFill/>
                    </a:ln>
                  </pic:spPr>
                </pic:pic>
              </a:graphicData>
            </a:graphic>
          </wp:inline>
        </w:drawing>
      </w:r>
    </w:p>
    <w:p w14:paraId="02615397">
      <w:pPr>
        <w:ind w:left="0" w:leftChars="0" w:firstLine="0" w:firstLineChars="0"/>
        <w:jc w:val="center"/>
        <w:rPr>
          <w:rFonts w:hint="eastAsia"/>
          <w:color w:val="auto"/>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示意图二</w:t>
      </w:r>
    </w:p>
    <w:p w14:paraId="30DB9E2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如下图，使用收藏在小车中的手柄（1），操作绳索张紧卷筒（</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），并将前变幅钢丝绳拉到最紧。</w:t>
      </w:r>
    </w:p>
    <w:p w14:paraId="24614F91">
      <w:pPr>
        <w:keepNext w:val="0"/>
        <w:keepLines w:val="0"/>
        <w:widowControl/>
        <w:suppressLineNumbers w:val="0"/>
        <w:ind w:left="0" w:leftChars="0" w:firstLine="0" w:firstLineChars="0"/>
        <w:jc w:val="center"/>
        <w:rPr>
          <w:rFonts w:hint="eastAsia" w:ascii="宋体" w:hAnsi="宋体" w:eastAsia="宋体" w:cs="宋体"/>
          <w:b/>
          <w:bCs/>
          <w:color w:val="auto"/>
          <w:sz w:val="21"/>
          <w:szCs w:val="21"/>
          <w:lang w:val="en-US" w:eastAsia="zh-CN"/>
        </w:rPr>
      </w:pPr>
      <w:r>
        <w:drawing>
          <wp:inline distT="0" distB="0" distL="114300" distR="114300">
            <wp:extent cx="3324225" cy="3219450"/>
            <wp:effectExtent l="0" t="0" r="9525" b="0"/>
            <wp:docPr id="1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9"/>
                    <pic:cNvPicPr>
                      <a:picLocks noChangeAspect="1"/>
                    </pic:cNvPicPr>
                  </pic:nvPicPr>
                  <pic:blipFill>
                    <a:blip r:embed="rId47"/>
                    <a:stretch>
                      <a:fillRect/>
                    </a:stretch>
                  </pic:blipFill>
                  <pic:spPr>
                    <a:xfrm>
                      <a:off x="0" y="0"/>
                      <a:ext cx="3324225" cy="3219450"/>
                    </a:xfrm>
                    <a:prstGeom prst="rect">
                      <a:avLst/>
                    </a:prstGeom>
                    <a:noFill/>
                    <a:ln>
                      <a:noFill/>
                    </a:ln>
                  </pic:spPr>
                </pic:pic>
              </a:graphicData>
            </a:graphic>
          </wp:inline>
        </w:drawing>
      </w:r>
    </w:p>
    <w:p w14:paraId="172AA18E">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示意图三</w:t>
      </w:r>
    </w:p>
    <w:p w14:paraId="23AD1F8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kern w:val="0"/>
          <w:sz w:val="24"/>
          <w:szCs w:val="24"/>
          <w:lang w:val="en-US" w:eastAsia="zh-CN" w:bidi="ar"/>
        </w:rPr>
        <w:t>将小车在这个起重臂上来回移动数次，以平均分配前后绳索的张力。如下图。</w:t>
      </w:r>
    </w:p>
    <w:p w14:paraId="00138870">
      <w:pPr>
        <w:keepNext w:val="0"/>
        <w:keepLines w:val="0"/>
        <w:widowControl/>
        <w:suppressLineNumbers w:val="0"/>
        <w:jc w:val="left"/>
        <w:rPr>
          <w:color w:val="auto"/>
        </w:rPr>
      </w:pPr>
      <w:r>
        <w:drawing>
          <wp:inline distT="0" distB="0" distL="114300" distR="114300">
            <wp:extent cx="5757545" cy="1095375"/>
            <wp:effectExtent l="0" t="0" r="14605" b="9525"/>
            <wp:docPr id="1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0"/>
                    <pic:cNvPicPr>
                      <a:picLocks noChangeAspect="1"/>
                    </pic:cNvPicPr>
                  </pic:nvPicPr>
                  <pic:blipFill>
                    <a:blip r:embed="rId48"/>
                    <a:srcRect l="-154" t="2944" r="154" b="2999"/>
                    <a:stretch>
                      <a:fillRect/>
                    </a:stretch>
                  </pic:blipFill>
                  <pic:spPr>
                    <a:xfrm>
                      <a:off x="0" y="0"/>
                      <a:ext cx="5757545" cy="1095375"/>
                    </a:xfrm>
                    <a:prstGeom prst="rect">
                      <a:avLst/>
                    </a:prstGeom>
                    <a:noFill/>
                    <a:ln>
                      <a:noFill/>
                    </a:ln>
                  </pic:spPr>
                </pic:pic>
              </a:graphicData>
            </a:graphic>
          </wp:inline>
        </w:drawing>
      </w:r>
    </w:p>
    <w:p w14:paraId="0984A732">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钢丝绳张紧绳索装置</w:t>
      </w:r>
      <w:r>
        <w:rPr>
          <w:rFonts w:hint="eastAsia" w:ascii="宋体" w:hAnsi="宋体" w:eastAsia="宋体" w:cs="宋体"/>
          <w:b/>
          <w:bCs/>
          <w:color w:val="auto"/>
          <w:sz w:val="21"/>
          <w:szCs w:val="21"/>
          <w:lang w:val="en-US" w:eastAsia="zh-CN"/>
        </w:rPr>
        <w:t>示意图四</w:t>
      </w:r>
    </w:p>
    <w:p w14:paraId="56CA68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必要时调整绳索张紧力。</w:t>
      </w:r>
    </w:p>
    <w:p w14:paraId="0DCB1BF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（2）松弛绳索</w:t>
      </w:r>
    </w:p>
    <w:p w14:paraId="0FD87E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拆卸时，如2.13－3，使用绳索张紧卷筒（2）上的手柄（</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）将绳索松弛以便拆卸。 </w:t>
      </w:r>
    </w:p>
    <w:p w14:paraId="42FC6B3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注意：在手柄（1）上施加一个力 F，F 须大于绳索张紧力 T。确定手柄（1）被撑住（F&gt;T），以便可以让卡爪（3）倾斜。严格禁止以手动让卡爪倾斜，强制使用工具让卡爪倾斜，以便在最安全的状况下进行，避免在松弛绳索时受伤。 将绳索松开一格，并重新将卡爪（3）装在安全位置。在每一格上重复一次这项操作，渐进地松开绳索。如下图。</w:t>
      </w:r>
    </w:p>
    <w:p w14:paraId="33AF2A43">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"C:\\Users\\Administrator\\AppData\\Roaming\\Tencent\\Users\\406205469\\QQ\\WinTemp\\RichOle\\9MN2(4645VD1JL2C06Z5IFM.png"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879090" cy="2992120"/>
            <wp:effectExtent l="0" t="0" r="16510" b="17780"/>
            <wp:docPr id="15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0" descr="IMG_256"/>
                    <pic:cNvPicPr>
                      <a:picLocks noChangeAspect="1"/>
                    </pic:cNvPicPr>
                  </pic:nvPicPr>
                  <pic:blipFill>
                    <a:blip r:embed="rId49"/>
                    <a:stretch>
                      <a:fillRect/>
                    </a:stretch>
                  </pic:blipFill>
                  <pic:spPr>
                    <a:xfrm>
                      <a:off x="0" y="0"/>
                      <a:ext cx="2879090" cy="299212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433B9290">
      <w:pPr>
        <w:ind w:left="0" w:leftChars="0" w:firstLine="0" w:firstLineChars="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2.13</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松驰绳索装置</w:t>
      </w:r>
      <w:r>
        <w:rPr>
          <w:rFonts w:hint="eastAsia" w:ascii="宋体" w:hAnsi="宋体" w:eastAsia="宋体" w:cs="宋体"/>
          <w:b/>
          <w:bCs/>
          <w:color w:val="auto"/>
          <w:sz w:val="21"/>
          <w:szCs w:val="21"/>
          <w:lang w:val="en-US" w:eastAsia="zh-CN"/>
        </w:rPr>
        <w:t>示意图四</w:t>
      </w:r>
    </w:p>
    <w:p w14:paraId="531B8E53">
      <w:pPr>
        <w:pStyle w:val="4"/>
        <w:numPr>
          <w:ilvl w:val="1"/>
          <w:numId w:val="4"/>
        </w:numPr>
        <w:bidi w:val="0"/>
        <w:ind w:left="567" w:leftChars="0" w:hanging="567" w:firstLineChars="0"/>
        <w:rPr>
          <w:rFonts w:hint="eastAsia" w:ascii="宋体" w:hAnsi="宋体" w:eastAsia="宋体" w:cs="宋体"/>
          <w:lang w:val="en-US" w:eastAsia="zh-CN"/>
        </w:rPr>
      </w:pPr>
      <w:bookmarkStart w:id="37" w:name="_Toc13828"/>
      <w:r>
        <w:rPr>
          <w:rFonts w:hint="eastAsia" w:ascii="宋体" w:hAnsi="宋体" w:eastAsia="宋体" w:cs="宋体"/>
          <w:lang w:val="en-US" w:eastAsia="zh-CN"/>
        </w:rPr>
        <w:t>断绳保护器</w:t>
      </w:r>
      <w:bookmarkEnd w:id="37"/>
      <w:r>
        <w:rPr>
          <w:rFonts w:hint="eastAsia" w:ascii="宋体" w:hAnsi="宋体" w:eastAsia="宋体" w:cs="宋体"/>
          <w:lang w:val="en-US" w:eastAsia="zh-CN"/>
        </w:rPr>
        <w:t xml:space="preserve"> </w:t>
      </w:r>
    </w:p>
    <w:p w14:paraId="40CE3B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这项装置的作用是当变幅钢丝绳断裂时让小车维持在起重臂上不动。</w:t>
      </w:r>
    </w:p>
    <w:p w14:paraId="3B241FF8">
      <w:pPr>
        <w:pStyle w:val="4"/>
        <w:numPr>
          <w:ilvl w:val="1"/>
          <w:numId w:val="4"/>
        </w:numPr>
        <w:bidi w:val="0"/>
        <w:ind w:left="567" w:leftChars="0" w:hanging="567" w:firstLineChars="0"/>
        <w:rPr>
          <w:rFonts w:hint="eastAsia" w:ascii="宋体" w:hAnsi="宋体" w:eastAsia="宋体" w:cs="宋体"/>
          <w:lang w:val="en-US" w:eastAsia="zh-CN"/>
        </w:rPr>
      </w:pPr>
      <w:bookmarkStart w:id="38" w:name="_Toc10190"/>
      <w:r>
        <w:rPr>
          <w:rFonts w:hint="eastAsia" w:ascii="宋体" w:hAnsi="宋体" w:eastAsia="宋体" w:cs="宋体"/>
          <w:lang w:val="en-US" w:eastAsia="zh-CN"/>
        </w:rPr>
        <w:t>穿绕变幅钢丝绳</w:t>
      </w:r>
      <w:bookmarkEnd w:id="38"/>
    </w:p>
    <w:p w14:paraId="6A2B57E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（1）穿绕后变幅钢丝绳</w:t>
      </w:r>
    </w:p>
    <w:p w14:paraId="235194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根据实际使用的起重臂长度确定所需的变幅钢丝绳长度。穿绕变幅钢丝绳之前检查变幅小车是否锁定。 </w:t>
      </w:r>
    </w:p>
    <w:p w14:paraId="1664326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操作步骤：钢丝绳从变幅卷筒（</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）出发，穿过起重臂根部滑轮（</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），使用销轴（</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）和开口销（</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）将楔形接头（</w:t>
      </w:r>
      <w:r>
        <w:rPr>
          <w:rFonts w:hint="default" w:ascii="宋体" w:hAnsi="宋体" w:eastAsia="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val="en-US" w:eastAsia="zh-CN" w:bidi="ar"/>
        </w:rPr>
        <w:t xml:space="preserve">）固定在小车上。 </w:t>
      </w:r>
    </w:p>
    <w:p w14:paraId="5F049BD8">
      <w:pPr>
        <w:keepNext w:val="0"/>
        <w:keepLines w:val="0"/>
        <w:widowControl/>
        <w:suppressLineNumbers w:val="0"/>
        <w:jc w:val="center"/>
        <w:rPr>
          <w:color w:val="auto"/>
        </w:rPr>
      </w:pPr>
      <w:r>
        <w:rPr>
          <w:rFonts w:ascii="宋体" w:hAnsi="宋体" w:eastAsia="宋体" w:cs="宋体"/>
          <w:color w:val="auto"/>
          <w:kern w:val="0"/>
          <w:sz w:val="24"/>
          <w:szCs w:val="24"/>
          <w:lang w:val="en-US" w:eastAsia="zh-CN" w:bidi="ar"/>
        </w:rPr>
        <w:drawing>
          <wp:inline distT="0" distB="0" distL="114300" distR="114300">
            <wp:extent cx="3019425" cy="1674495"/>
            <wp:effectExtent l="0" t="0" r="9525" b="1905"/>
            <wp:docPr id="15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7" descr="IMG_256"/>
                    <pic:cNvPicPr>
                      <a:picLocks noChangeAspect="1"/>
                    </pic:cNvPicPr>
                  </pic:nvPicPr>
                  <pic:blipFill>
                    <a:blip r:embed="rId50"/>
                    <a:stretch>
                      <a:fillRect/>
                    </a:stretch>
                  </pic:blipFill>
                  <pic:spPr>
                    <a:xfrm>
                      <a:off x="0" y="0"/>
                      <a:ext cx="3019425" cy="1674495"/>
                    </a:xfrm>
                    <a:prstGeom prst="rect">
                      <a:avLst/>
                    </a:prstGeom>
                    <a:noFill/>
                    <a:ln w="9525">
                      <a:noFill/>
                    </a:ln>
                  </pic:spPr>
                </pic:pic>
              </a:graphicData>
            </a:graphic>
          </wp:inline>
        </w:drawing>
      </w:r>
    </w:p>
    <w:p w14:paraId="0D651BE5">
      <w:pPr>
        <w:keepNext w:val="0"/>
        <w:keepLines w:val="0"/>
        <w:widowControl/>
        <w:suppressLineNumbers w:val="0"/>
        <w:jc w:val="center"/>
        <w:rPr>
          <w:rFonts w:hint="eastAsia" w:ascii="宋体" w:hAnsi="宋体" w:eastAsia="宋体" w:cs="宋体"/>
          <w:b/>
          <w:bCs/>
          <w:color w:val="auto"/>
          <w:sz w:val="21"/>
          <w:szCs w:val="21"/>
          <w:lang w:val="en-US"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示意图一</w:t>
      </w:r>
    </w:p>
    <w:p w14:paraId="1B1F5B6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auto"/>
        </w:rPr>
      </w:pPr>
      <w:r>
        <w:rPr>
          <w:rFonts w:hint="eastAsia" w:ascii="宋体" w:hAnsi="宋体" w:eastAsia="宋体" w:cs="宋体"/>
          <w:b w:val="0"/>
          <w:bCs w:val="0"/>
          <w:color w:val="auto"/>
          <w:kern w:val="0"/>
          <w:sz w:val="24"/>
          <w:szCs w:val="24"/>
          <w:lang w:val="en-US" w:eastAsia="zh-CN" w:bidi="ar"/>
        </w:rPr>
        <w:t>张紧钢丝绳，并缓慢将其卷绕在变幅机构。如下图。</w:t>
      </w:r>
    </w:p>
    <w:p w14:paraId="7C05628B">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"C:\\Users\\Administrator\\AppData\\Roaming\\Tencent\\Users\\406205469\\QQ\\WinTemp\\RichOle\\UR]CDL1T]VY6NBN622$1)TH.png"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409950" cy="1771650"/>
            <wp:effectExtent l="0" t="0" r="0" b="0"/>
            <wp:docPr id="160"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34" descr="IMG_256"/>
                    <pic:cNvPicPr>
                      <a:picLocks noChangeAspect="1"/>
                    </pic:cNvPicPr>
                  </pic:nvPicPr>
                  <pic:blipFill>
                    <a:blip r:embed="rId51"/>
                    <a:stretch>
                      <a:fillRect/>
                    </a:stretch>
                  </pic:blipFill>
                  <pic:spPr>
                    <a:xfrm>
                      <a:off x="0" y="0"/>
                      <a:ext cx="3409950" cy="177165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22593EEA">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穿绕后变幅钢丝绳</w:t>
      </w:r>
      <w:r>
        <w:rPr>
          <w:rFonts w:hint="eastAsia" w:ascii="宋体" w:hAnsi="宋体" w:eastAsia="宋体" w:cs="宋体"/>
          <w:b/>
          <w:bCs/>
          <w:color w:val="auto"/>
          <w:sz w:val="21"/>
          <w:szCs w:val="21"/>
          <w:lang w:val="en-US" w:eastAsia="zh-CN"/>
        </w:rPr>
        <w:t>示意图二</w:t>
      </w:r>
    </w:p>
    <w:p w14:paraId="33873B2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（2）穿绕前变幅钢丝绳</w:t>
      </w:r>
    </w:p>
    <w:p w14:paraId="378DB6A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从卷轴上退下钢丝绳。 </w:t>
      </w:r>
    </w:p>
    <w:p w14:paraId="4005DB96">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"C:\\Users\\Administrator\\AppData\\Roaming\\Tencent\\Users\\406205469\\QQ\\WinTemp\\RichOle\\7[MDMP(0AF{L~JOWY@ZO_$M.png"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238500" cy="1447800"/>
            <wp:effectExtent l="0" t="0" r="0" b="0"/>
            <wp:docPr id="161"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5" descr="IMG_256"/>
                    <pic:cNvPicPr>
                      <a:picLocks noChangeAspect="1"/>
                    </pic:cNvPicPr>
                  </pic:nvPicPr>
                  <pic:blipFill>
                    <a:blip r:embed="rId52"/>
                    <a:stretch>
                      <a:fillRect/>
                    </a:stretch>
                  </pic:blipFill>
                  <pic:spPr>
                    <a:xfrm>
                      <a:off x="0" y="0"/>
                      <a:ext cx="3238500" cy="144780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0847AB6">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示意图一</w:t>
      </w:r>
    </w:p>
    <w:p w14:paraId="7E3C16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钢丝绳一端穿过起重臂端部滑轮（</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 xml:space="preserve">）。从卷筒下方缠绕钢丝绳，确保至少 </w:t>
      </w:r>
      <w:r>
        <w:rPr>
          <w:rFonts w:hint="default" w:ascii="宋体" w:hAnsi="宋体" w:eastAsia="宋体" w:cs="宋体"/>
          <w:b w:val="0"/>
          <w:bCs w:val="0"/>
          <w:color w:val="auto"/>
          <w:kern w:val="0"/>
          <w:sz w:val="24"/>
          <w:szCs w:val="24"/>
          <w:lang w:val="en-US" w:eastAsia="zh-CN" w:bidi="ar"/>
        </w:rPr>
        <w:t xml:space="preserve">3 </w:t>
      </w:r>
      <w:r>
        <w:rPr>
          <w:rFonts w:hint="eastAsia" w:ascii="宋体" w:hAnsi="宋体" w:eastAsia="宋体" w:cs="宋体"/>
          <w:b w:val="0"/>
          <w:bCs w:val="0"/>
          <w:color w:val="auto"/>
          <w:kern w:val="0"/>
          <w:sz w:val="24"/>
          <w:szCs w:val="24"/>
          <w:lang w:val="en-US" w:eastAsia="zh-CN" w:bidi="ar"/>
        </w:rPr>
        <w:t>匝死匝留在卷筒。如下图。</w:t>
      </w:r>
    </w:p>
    <w:p w14:paraId="69E87FCF">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"C:\\Users\\Administrator\\AppData\\Roaming\\Tencent\\Users\\406205469\\QQ\\WinTemp\\RichOle\\[BDU0]S6}WQZO~E7BQ0}TTA.png"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810635" cy="1553210"/>
            <wp:effectExtent l="0" t="0" r="18415" b="8890"/>
            <wp:docPr id="162"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6" descr="IMG_256"/>
                    <pic:cNvPicPr>
                      <a:picLocks noChangeAspect="1"/>
                    </pic:cNvPicPr>
                  </pic:nvPicPr>
                  <pic:blipFill>
                    <a:blip r:embed="rId53"/>
                    <a:stretch>
                      <a:fillRect/>
                    </a:stretch>
                  </pic:blipFill>
                  <pic:spPr>
                    <a:xfrm>
                      <a:off x="0" y="0"/>
                      <a:ext cx="3810635" cy="155321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74196FD">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示意图二</w:t>
      </w:r>
    </w:p>
    <w:p w14:paraId="660329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用螺栓（</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）和挡铁将钢丝绳固定至变幅卷筒。如下图。</w:t>
      </w:r>
    </w:p>
    <w:p w14:paraId="3EB9B5DD">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"C:\\Users\\Administrator\\AppData\\Roaming\\Tencent\\Users\\406205469\\QQ\\WinTemp\\RichOle\\$(40UVU]E4%]YA4]`EQ%T1U.png"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166620" cy="1664335"/>
            <wp:effectExtent l="0" t="0" r="5080" b="12065"/>
            <wp:docPr id="163"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7" descr="IMG_256"/>
                    <pic:cNvPicPr>
                      <a:picLocks noChangeAspect="1"/>
                    </pic:cNvPicPr>
                  </pic:nvPicPr>
                  <pic:blipFill>
                    <a:blip r:embed="rId54"/>
                    <a:stretch>
                      <a:fillRect/>
                    </a:stretch>
                  </pic:blipFill>
                  <pic:spPr>
                    <a:xfrm>
                      <a:off x="0" y="0"/>
                      <a:ext cx="2166620" cy="1664335"/>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61D27E18">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示意图三</w:t>
      </w:r>
    </w:p>
    <w:p w14:paraId="3584FE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钢丝绳一端穿过防断绳装置的导环。从下向上缠绕钢丝绳至张紧卷筒，并且确保 </w:t>
      </w:r>
      <w:r>
        <w:rPr>
          <w:rFonts w:hint="default" w:ascii="宋体" w:hAnsi="宋体" w:eastAsia="宋体" w:cs="宋体"/>
          <w:b w:val="0"/>
          <w:bCs w:val="0"/>
          <w:color w:val="auto"/>
          <w:kern w:val="0"/>
          <w:sz w:val="24"/>
          <w:szCs w:val="24"/>
          <w:lang w:val="en-US" w:eastAsia="zh-CN" w:bidi="ar"/>
        </w:rPr>
        <w:t xml:space="preserve">3 </w:t>
      </w:r>
      <w:r>
        <w:rPr>
          <w:rFonts w:hint="eastAsia" w:ascii="宋体" w:hAnsi="宋体" w:eastAsia="宋体" w:cs="宋体"/>
          <w:b w:val="0"/>
          <w:bCs w:val="0"/>
          <w:color w:val="auto"/>
          <w:kern w:val="0"/>
          <w:sz w:val="24"/>
          <w:szCs w:val="24"/>
          <w:lang w:val="en-US" w:eastAsia="zh-CN" w:bidi="ar"/>
        </w:rPr>
        <w:t>匝死匝留在卷筒。钢丝绳穿过张紧卷筒的孔，并用楔块和楔套固定钢丝绳。用手柄张紧钢丝绳。如下图。</w:t>
      </w:r>
    </w:p>
    <w:p w14:paraId="1ED03058">
      <w:pPr>
        <w:keepNext w:val="0"/>
        <w:keepLines w:val="0"/>
        <w:widowControl/>
        <w:suppressLineNumbers w:val="0"/>
        <w:ind w:left="0" w:leftChars="0" w:firstLine="0" w:firstLineChars="0"/>
        <w:jc w:val="center"/>
        <w:rPr>
          <w:rFonts w:hint="eastAsia"/>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"C:\\Users\\Administrator\\AppData\\Roaming\\Tencent\\Users\\406205469\\QQ\\WinTemp\\RichOle\\09{4LAQAL_]P9D4T9(7XFQ4.png"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3049905" cy="2284730"/>
            <wp:effectExtent l="0" t="0" r="17145" b="1270"/>
            <wp:docPr id="164"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8" descr="IMG_256"/>
                    <pic:cNvPicPr>
                      <a:picLocks noChangeAspect="1"/>
                    </pic:cNvPicPr>
                  </pic:nvPicPr>
                  <pic:blipFill>
                    <a:blip r:embed="rId55"/>
                    <a:stretch>
                      <a:fillRect/>
                    </a:stretch>
                  </pic:blipFill>
                  <pic:spPr>
                    <a:xfrm>
                      <a:off x="0" y="0"/>
                      <a:ext cx="3049905" cy="228473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22CEDF52">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6</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穿绕前变幅钢丝绳</w:t>
      </w:r>
      <w:r>
        <w:rPr>
          <w:rFonts w:hint="eastAsia" w:ascii="宋体" w:hAnsi="宋体" w:eastAsia="宋体" w:cs="宋体"/>
          <w:b/>
          <w:bCs/>
          <w:color w:val="auto"/>
          <w:sz w:val="21"/>
          <w:szCs w:val="21"/>
          <w:lang w:val="en-US" w:eastAsia="zh-CN"/>
        </w:rPr>
        <w:t>示意图四</w:t>
      </w:r>
    </w:p>
    <w:p w14:paraId="1894AB6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（1）穿绕起升钢丝绳</w:t>
      </w:r>
    </w:p>
    <w:p w14:paraId="2E5FF8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钢丝绳从起升机构（</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）卷筒上端出绳，穿过平衡臂臂根节上托绳轮（</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），再穿过臂根节上起重量限制器滑轮（</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），再穿过起重臂臂根部滑轮（</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），然后钢丝绳伸出连接小车。</w:t>
      </w:r>
    </w:p>
    <w:p w14:paraId="4C631F83">
      <w:pPr>
        <w:keepNext w:val="0"/>
        <w:keepLines w:val="0"/>
        <w:widowControl/>
        <w:suppressLineNumbers w:val="0"/>
        <w:jc w:val="center"/>
        <w:rPr>
          <w:rFonts w:hint="eastAsia"/>
          <w:color w:val="auto"/>
          <w:lang w:val="en-US" w:eastAsia="zh-CN"/>
        </w:rPr>
      </w:pPr>
      <w:r>
        <w:rPr>
          <w:rFonts w:ascii="宋体" w:hAnsi="宋体" w:eastAsia="宋体" w:cs="宋体"/>
          <w:color w:val="auto"/>
          <w:kern w:val="0"/>
          <w:sz w:val="24"/>
          <w:szCs w:val="24"/>
          <w:lang w:val="en-US" w:eastAsia="zh-CN" w:bidi="ar"/>
        </w:rPr>
        <w:drawing>
          <wp:inline distT="0" distB="0" distL="114300" distR="114300">
            <wp:extent cx="3686175" cy="2100580"/>
            <wp:effectExtent l="0" t="0" r="9525" b="13970"/>
            <wp:docPr id="16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 descr="IMG_256"/>
                    <pic:cNvPicPr>
                      <a:picLocks noChangeAspect="1"/>
                    </pic:cNvPicPr>
                  </pic:nvPicPr>
                  <pic:blipFill>
                    <a:blip r:embed="rId56"/>
                    <a:stretch>
                      <a:fillRect/>
                    </a:stretch>
                  </pic:blipFill>
                  <pic:spPr>
                    <a:xfrm>
                      <a:off x="0" y="0"/>
                      <a:ext cx="3686175" cy="2100580"/>
                    </a:xfrm>
                    <a:prstGeom prst="rect">
                      <a:avLst/>
                    </a:prstGeom>
                    <a:noFill/>
                    <a:ln w="9525">
                      <a:noFill/>
                    </a:ln>
                  </pic:spPr>
                </pic:pic>
              </a:graphicData>
            </a:graphic>
          </wp:inline>
        </w:drawing>
      </w:r>
    </w:p>
    <w:p w14:paraId="1F0F6054">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7</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示意图一</w:t>
      </w:r>
    </w:p>
    <w:p w14:paraId="272603C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穿绕变幅小车上起升钢丝绳。由于本小车和吊钩为自动变倍率方式，变倍率时通过吊钩上上下滑轮组自动断开方式实现，因此起升钢丝绳的绕绳方式不变。如下图。</w:t>
      </w:r>
    </w:p>
    <w:p w14:paraId="4A0216A7">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3890010" cy="1760855"/>
            <wp:effectExtent l="0" t="0" r="15240" b="10795"/>
            <wp:docPr id="16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 descr="IMG_256"/>
                    <pic:cNvPicPr>
                      <a:picLocks noChangeAspect="1"/>
                    </pic:cNvPicPr>
                  </pic:nvPicPr>
                  <pic:blipFill>
                    <a:blip r:embed="rId57"/>
                    <a:stretch>
                      <a:fillRect/>
                    </a:stretch>
                  </pic:blipFill>
                  <pic:spPr>
                    <a:xfrm>
                      <a:off x="0" y="0"/>
                      <a:ext cx="3890010" cy="1760855"/>
                    </a:xfrm>
                    <a:prstGeom prst="rect">
                      <a:avLst/>
                    </a:prstGeom>
                    <a:noFill/>
                    <a:ln w="9525">
                      <a:noFill/>
                    </a:ln>
                  </pic:spPr>
                </pic:pic>
              </a:graphicData>
            </a:graphic>
          </wp:inline>
        </w:drawing>
      </w:r>
    </w:p>
    <w:p w14:paraId="0E013069">
      <w:pPr>
        <w:keepNext w:val="0"/>
        <w:keepLines w:val="0"/>
        <w:widowControl/>
        <w:suppressLineNumbers w:val="0"/>
        <w:jc w:val="center"/>
        <w:rPr>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8</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示意图二</w:t>
      </w:r>
    </w:p>
    <w:p w14:paraId="247F9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起升钢丝绳从小车绕出之后进入起重臂臂头防扭装置进行连接。用楔块（</w:t>
      </w:r>
      <w:r>
        <w:rPr>
          <w:rFonts w:hint="default" w:ascii="宋体" w:hAnsi="宋体" w:eastAsia="宋体" w:cs="宋体"/>
          <w:b w:val="0"/>
          <w:bCs w:val="0"/>
          <w:color w:val="auto"/>
          <w:kern w:val="0"/>
          <w:sz w:val="24"/>
          <w:szCs w:val="24"/>
          <w:lang w:val="en-US" w:eastAsia="zh-CN" w:bidi="ar"/>
        </w:rPr>
        <w:t>3</w:t>
      </w:r>
      <w:r>
        <w:rPr>
          <w:rFonts w:hint="eastAsia" w:ascii="宋体" w:hAnsi="宋体" w:eastAsia="宋体" w:cs="宋体"/>
          <w:b w:val="0"/>
          <w:bCs w:val="0"/>
          <w:color w:val="auto"/>
          <w:kern w:val="0"/>
          <w:sz w:val="24"/>
          <w:szCs w:val="24"/>
          <w:lang w:val="en-US" w:eastAsia="zh-CN" w:bidi="ar"/>
        </w:rPr>
        <w:t>）锁住钢丝 绳（</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）至楔套（</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），并在钢丝绳末端装上一个绳夹（</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）。用销轴（</w:t>
      </w:r>
      <w:r>
        <w:rPr>
          <w:rFonts w:hint="default" w:ascii="宋体" w:hAnsi="宋体" w:eastAsia="宋体" w:cs="宋体"/>
          <w:b w:val="0"/>
          <w:bCs w:val="0"/>
          <w:color w:val="auto"/>
          <w:kern w:val="0"/>
          <w:sz w:val="24"/>
          <w:szCs w:val="24"/>
          <w:lang w:val="en-US" w:eastAsia="zh-CN" w:bidi="ar"/>
        </w:rPr>
        <w:t>6</w:t>
      </w:r>
      <w:r>
        <w:rPr>
          <w:rFonts w:hint="eastAsia" w:ascii="宋体" w:hAnsi="宋体" w:eastAsia="宋体" w:cs="宋体"/>
          <w:b w:val="0"/>
          <w:bCs w:val="0"/>
          <w:color w:val="auto"/>
          <w:kern w:val="0"/>
          <w:sz w:val="24"/>
          <w:szCs w:val="24"/>
          <w:lang w:val="en-US" w:eastAsia="zh-CN" w:bidi="ar"/>
        </w:rPr>
        <w:t>）和开口销（</w:t>
      </w:r>
      <w:r>
        <w:rPr>
          <w:rFonts w:hint="default" w:ascii="宋体" w:hAnsi="宋体" w:eastAsia="宋体" w:cs="宋体"/>
          <w:b w:val="0"/>
          <w:bCs w:val="0"/>
          <w:color w:val="auto"/>
          <w:kern w:val="0"/>
          <w:sz w:val="24"/>
          <w:szCs w:val="24"/>
          <w:lang w:val="en-US" w:eastAsia="zh-CN" w:bidi="ar"/>
        </w:rPr>
        <w:t>7</w:t>
      </w:r>
      <w:r>
        <w:rPr>
          <w:rFonts w:hint="eastAsia" w:ascii="宋体" w:hAnsi="宋体" w:eastAsia="宋体" w:cs="宋体"/>
          <w:b w:val="0"/>
          <w:bCs w:val="0"/>
          <w:color w:val="auto"/>
          <w:kern w:val="0"/>
          <w:sz w:val="24"/>
          <w:szCs w:val="24"/>
          <w:lang w:val="en-US" w:eastAsia="zh-CN" w:bidi="ar"/>
        </w:rPr>
        <w:t>）安装 楔套（</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）至钢丝绳防扭器（</w:t>
      </w:r>
      <w:r>
        <w:rPr>
          <w:rFonts w:hint="default" w:ascii="宋体" w:hAnsi="宋体" w:eastAsia="宋体" w:cs="宋体"/>
          <w:b w:val="0"/>
          <w:bCs w:val="0"/>
          <w:color w:val="auto"/>
          <w:kern w:val="0"/>
          <w:sz w:val="24"/>
          <w:szCs w:val="24"/>
          <w:lang w:val="en-US" w:eastAsia="zh-CN" w:bidi="ar"/>
        </w:rPr>
        <w:t>5</w:t>
      </w:r>
      <w:r>
        <w:rPr>
          <w:rFonts w:hint="eastAsia" w:ascii="宋体" w:hAnsi="宋体" w:eastAsia="宋体" w:cs="宋体"/>
          <w:b w:val="0"/>
          <w:bCs w:val="0"/>
          <w:color w:val="auto"/>
          <w:kern w:val="0"/>
          <w:sz w:val="24"/>
          <w:szCs w:val="24"/>
          <w:lang w:val="en-US" w:eastAsia="zh-CN" w:bidi="ar"/>
        </w:rPr>
        <w:t xml:space="preserve">）。安装完毕后检查防扭器是否旋转自如。 </w:t>
      </w:r>
    </w:p>
    <w:p w14:paraId="2F8B99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如下图。</w:t>
      </w:r>
    </w:p>
    <w:p w14:paraId="5D754BAA">
      <w:pPr>
        <w:keepNext w:val="0"/>
        <w:keepLines w:val="0"/>
        <w:widowControl/>
        <w:suppressLineNumbers w:val="0"/>
        <w:ind w:left="0" w:leftChars="0" w:firstLine="0" w:firstLineChars="0"/>
        <w:jc w:val="center"/>
        <w:rPr>
          <w:rFonts w:hint="eastAsia" w:ascii="宋体" w:hAnsi="宋体" w:eastAsia="宋体" w:cs="宋体"/>
          <w:color w:val="auto"/>
          <w:kern w:val="0"/>
          <w:sz w:val="24"/>
          <w:szCs w:val="24"/>
          <w:lang w:val="en-US" w:eastAsia="zh-CN" w:bidi="ar"/>
        </w:rPr>
      </w:pPr>
      <w:r>
        <w:rPr>
          <w:rFonts w:ascii="宋体" w:hAnsi="宋体" w:eastAsia="宋体" w:cs="宋体"/>
          <w:color w:val="auto"/>
          <w:kern w:val="0"/>
          <w:sz w:val="24"/>
          <w:szCs w:val="24"/>
          <w:lang w:val="en-US" w:eastAsia="zh-CN" w:bidi="ar"/>
        </w:rPr>
        <w:drawing>
          <wp:inline distT="0" distB="0" distL="114300" distR="114300">
            <wp:extent cx="4239895" cy="1686560"/>
            <wp:effectExtent l="0" t="0" r="8255" b="8890"/>
            <wp:docPr id="16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 descr="IMG_256"/>
                    <pic:cNvPicPr>
                      <a:picLocks noChangeAspect="1"/>
                    </pic:cNvPicPr>
                  </pic:nvPicPr>
                  <pic:blipFill>
                    <a:blip r:embed="rId58"/>
                    <a:stretch>
                      <a:fillRect/>
                    </a:stretch>
                  </pic:blipFill>
                  <pic:spPr>
                    <a:xfrm>
                      <a:off x="0" y="0"/>
                      <a:ext cx="4239895" cy="1686560"/>
                    </a:xfrm>
                    <a:prstGeom prst="rect">
                      <a:avLst/>
                    </a:prstGeom>
                    <a:noFill/>
                    <a:ln w="9525">
                      <a:noFill/>
                    </a:ln>
                  </pic:spPr>
                </pic:pic>
              </a:graphicData>
            </a:graphic>
          </wp:inline>
        </w:drawing>
      </w:r>
    </w:p>
    <w:p w14:paraId="48FD0D3D">
      <w:pPr>
        <w:keepNext w:val="0"/>
        <w:keepLines w:val="0"/>
        <w:widowControl/>
        <w:suppressLineNumbers w:val="0"/>
        <w:jc w:val="center"/>
        <w:rPr>
          <w:rFonts w:hint="eastAsia"/>
          <w:color w:val="auto"/>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2.15</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9</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穿绕起升钢丝绳</w:t>
      </w:r>
      <w:r>
        <w:rPr>
          <w:rFonts w:hint="eastAsia" w:ascii="宋体" w:hAnsi="宋体" w:eastAsia="宋体" w:cs="宋体"/>
          <w:b/>
          <w:bCs/>
          <w:color w:val="auto"/>
          <w:sz w:val="21"/>
          <w:szCs w:val="21"/>
          <w:lang w:val="en-US" w:eastAsia="zh-CN"/>
        </w:rPr>
        <w:t>示意图三</w:t>
      </w:r>
    </w:p>
    <w:p w14:paraId="0609E90B">
      <w:pPr>
        <w:pStyle w:val="4"/>
        <w:numPr>
          <w:ilvl w:val="1"/>
          <w:numId w:val="4"/>
        </w:numPr>
        <w:bidi w:val="0"/>
        <w:ind w:left="567" w:leftChars="0" w:hanging="567" w:firstLineChars="0"/>
        <w:rPr>
          <w:rFonts w:hint="eastAsia" w:ascii="宋体" w:hAnsi="宋体" w:eastAsia="宋体" w:cs="宋体"/>
          <w:lang w:val="en-US" w:eastAsia="zh-CN"/>
        </w:rPr>
      </w:pPr>
      <w:bookmarkStart w:id="39" w:name="_Toc25437"/>
      <w:r>
        <w:rPr>
          <w:rFonts w:hint="eastAsia" w:ascii="宋体" w:hAnsi="宋体" w:eastAsia="宋体" w:cs="宋体"/>
          <w:lang w:val="en-US" w:eastAsia="zh-CN"/>
        </w:rPr>
        <w:t>安装电气系统</w:t>
      </w:r>
      <w:bookmarkEnd w:id="39"/>
    </w:p>
    <w:p w14:paraId="12E071D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根据说明书中操作维护指南部分电气连接的相关内容连接好起升机构、回转机构、变幅机构、顶升机构及司机室内的电气设备，使整个塔机电气设备均可以正常工作，且主电缆规格为：YCW3x25+2x10mm²。</w:t>
      </w:r>
    </w:p>
    <w:p w14:paraId="334DE95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电气安装注意事项</w:t>
      </w:r>
    </w:p>
    <w:p w14:paraId="67AB4C0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（1）起重机电源主电缆线截面应与说明书相符。</w:t>
      </w:r>
    </w:p>
    <w:p w14:paraId="53E0853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（2）电气安装应在塔机安装完毕后(塔机处于安装高度时)进行，参看原理图、外部接线图及控制接线图。联接控制与动力电缆、制动器电缆、安全装置、接地装置、障碍灯、探照灯、风速仪等的线路。 </w:t>
      </w:r>
    </w:p>
    <w:p w14:paraId="135BD7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（3）送电之前对电气系统进行检查，符合要求后方可通电。</w:t>
      </w:r>
    </w:p>
    <w:p w14:paraId="6A91AF2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所有线路联接必须正确无误，该固定的电线电缆应有可靠的固定，防止塔机在运行时损伤电缆。</w:t>
      </w:r>
    </w:p>
    <w:p w14:paraId="12D11E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（4）在通电之前应对电气进行绝缘检查，电路对地绝缘电阻不应小于0.5MΩ，塔身对地的接地电阻应不大于4Ω，重复接地电阻应不大于10Ω。</w:t>
      </w:r>
    </w:p>
    <w:p w14:paraId="18BF006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塔机接地时要求：a 接地杆插入地面以下长度不得小于1.5米，不要与建筑物基础的金属加固件连接；b 与基础节连接的绝缘铜电缆截面不得小于25mm2，且必须把与塔机基础节连接处的涂料清理干净；c 不得安装保险丝或开关；d接地装置应由专门人员安装；e检测接地电阻时要用高效精密仪器，且需定期检查接地线和电阻。 </w:t>
      </w:r>
    </w:p>
    <w:p w14:paraId="3D161B1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（5）主电缆（地面加司机室电缆）在进入司机室前应穿入电缆保护圈后再进入司机室，并留适当长度，保证塔机在左右一圈半的旋转时不致损坏电缆，且保证爬升时不损伤电缆。</w:t>
      </w:r>
    </w:p>
    <w:p w14:paraId="595312B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（6）将司机室所有操作机构放置在安全位置，主开关放在断电位置，最后联接好地面电源电缆。</w:t>
      </w:r>
    </w:p>
    <w:p w14:paraId="2E9E33F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通电调试</w:t>
      </w:r>
    </w:p>
    <w:p w14:paraId="53F525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（1）将地面电源开关合上，送电到司机室，检查三相电源应三相平衡，且电压应为380V±10%（地面电网应能提供足够的容量，以保证电机正常启动和运转）。</w:t>
      </w:r>
    </w:p>
    <w:p w14:paraId="7B417F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（2）塔机供电容量为52kw。</w:t>
      </w:r>
    </w:p>
    <w:p w14:paraId="591928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（3）起升机构的调试先操作起升手柄，观察起升运转情况，当变幅手柄向内拉时，吊钩应向上运动，向外推时，吊钩应向下运动，否则应调整接至起升电机的电源相序，以符合以上要求。</w:t>
      </w:r>
    </w:p>
    <w:p w14:paraId="716770A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（4）起升调试完毕后，分别操作回转和变幅手柄，回转手柄向内拉时小车向内走，手柄向外推时，小车应向外走，否则应调整接至各电机电源线的相序，以符合以上要求。</w:t>
      </w:r>
    </w:p>
    <w:p w14:paraId="313B44FC">
      <w:pPr>
        <w:pStyle w:val="4"/>
        <w:numPr>
          <w:ilvl w:val="1"/>
          <w:numId w:val="4"/>
        </w:numPr>
        <w:bidi w:val="0"/>
        <w:ind w:left="567" w:leftChars="0" w:hanging="567" w:firstLineChars="0"/>
        <w:rPr>
          <w:rFonts w:hint="eastAsia" w:ascii="宋体" w:hAnsi="宋体" w:eastAsia="宋体" w:cs="宋体"/>
          <w:lang w:val="en-US" w:eastAsia="zh-CN"/>
        </w:rPr>
      </w:pPr>
      <w:bookmarkStart w:id="40" w:name="_Toc17116"/>
      <w:r>
        <w:rPr>
          <w:rFonts w:hint="eastAsia" w:ascii="宋体" w:hAnsi="宋体" w:eastAsia="宋体" w:cs="宋体"/>
          <w:lang w:val="en-US" w:eastAsia="zh-CN"/>
        </w:rPr>
        <w:t>塔吊顶升加节</w:t>
      </w:r>
      <w:bookmarkEnd w:id="40"/>
    </w:p>
    <w:p w14:paraId="3557208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根据现场施工需求，塔机自由高度为40m，总共需安装标准节11节。塔吊顶升加节前，首先应进行顶升交底和操作人员技能培训，待顶升操作人员清晰其工作界面后，方可开始顶升。</w:t>
      </w:r>
    </w:p>
    <w:p w14:paraId="55A713BF">
      <w:pPr>
        <w:pStyle w:val="5"/>
        <w:numPr>
          <w:ilvl w:val="2"/>
          <w:numId w:val="5"/>
        </w:numPr>
        <w:bidi w:val="0"/>
        <w:ind w:left="709" w:leftChars="0" w:hanging="709"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顶升前的准备工作</w:t>
      </w:r>
    </w:p>
    <w:p w14:paraId="2E3E3A8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按液压泵站要求给其油箱加油，顶升横梁防脱装置的销轴退出踏步的圆孔。 </w:t>
      </w:r>
    </w:p>
    <w:p w14:paraId="49C44CF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清理好各个塔身节，在塔身节连接套内涂上黄油，将待顶升加高用的标准节在顶升位置时的起重臂下排成一排，这样能使塔机在整个顶升加节过程中不用回转机构，能使顶升加节过程所用时间最短。 </w:t>
      </w:r>
    </w:p>
    <w:p w14:paraId="002E4CC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放松电缆长度略大于总的顶升高度，并紧固好电缆。</w:t>
      </w:r>
    </w:p>
    <w:p w14:paraId="51FFD0D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将起重臂旋转至爬升架前方，平衡臂处于爬升架的后方（顶升油缸必须位于平衡臂下方）爬升架平台上准备好塔身高强度螺栓。 </w:t>
      </w:r>
    </w:p>
    <w:p w14:paraId="10A2BF4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检查、调试并确认顶升机构工作正确、可靠，保证爬升架能按塔机爬升规定的程序上升、下降、可靠停止；运行过程中应平稳，无爬行、振动现象。 </w:t>
      </w:r>
    </w:p>
    <w:p w14:paraId="1A373BF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检查爬升架支承系统，确保各部分运动灵活，承重可靠。 </w:t>
      </w:r>
    </w:p>
    <w:p w14:paraId="2EEC0C3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液压顶升机构应保证安全，溢流阀的调整压力不得大于系统额定工作压力110%。 </w:t>
      </w:r>
    </w:p>
    <w:p w14:paraId="1E366618">
      <w:pPr>
        <w:pStyle w:val="5"/>
        <w:numPr>
          <w:ilvl w:val="2"/>
          <w:numId w:val="5"/>
        </w:numPr>
        <w:bidi w:val="0"/>
        <w:ind w:left="709" w:leftChars="0" w:hanging="709" w:firstLineChars="0"/>
        <w:rPr>
          <w:rFonts w:hint="eastAsia" w:ascii="宋体" w:hAnsi="宋体" w:eastAsia="宋体" w:cs="宋体"/>
          <w:b w:val="0"/>
          <w:bCs/>
          <w:lang w:val="en-US" w:eastAsia="zh-CN"/>
        </w:rPr>
      </w:pPr>
      <w:r>
        <w:rPr>
          <w:rFonts w:hint="eastAsia" w:ascii="宋体" w:hAnsi="宋体" w:eastAsia="宋体" w:cs="宋体"/>
          <w:b w:val="0"/>
          <w:bCs/>
          <w:lang w:val="en-US" w:eastAsia="zh-CN"/>
        </w:rPr>
        <w:t>顶升时的配平</w:t>
      </w:r>
    </w:p>
    <w:p w14:paraId="7ACB303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（1）概述</w:t>
      </w:r>
    </w:p>
    <w:p w14:paraId="058B85C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为了保证顶升安全，塔机在顶升之前必须进行配平，配平的主要方法为：在一定幅度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3645F2B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（2）理论配平数据</w:t>
      </w:r>
    </w:p>
    <w:p w14:paraId="5202721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注意：必须使得塔机上部重心落在顶升油缸梁的位置上，方能进行塔机的顶升工作，否则可能会导致塔机倾覆，造成人身伤害安全事故！ </w:t>
      </w:r>
    </w:p>
    <w:p w14:paraId="2935AE6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648200" cy="1397635"/>
            <wp:effectExtent l="0" t="0" r="0" b="12065"/>
            <wp:docPr id="16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 descr="IMG_256"/>
                    <pic:cNvPicPr>
                      <a:picLocks noChangeAspect="1"/>
                    </pic:cNvPicPr>
                  </pic:nvPicPr>
                  <pic:blipFill>
                    <a:blip r:embed="rId59"/>
                    <a:stretch>
                      <a:fillRect/>
                    </a:stretch>
                  </pic:blipFill>
                  <pic:spPr>
                    <a:xfrm>
                      <a:off x="0" y="0"/>
                      <a:ext cx="4648200" cy="1397635"/>
                    </a:xfrm>
                    <a:prstGeom prst="rect">
                      <a:avLst/>
                    </a:prstGeom>
                    <a:noFill/>
                    <a:ln w="9525">
                      <a:noFill/>
                    </a:ln>
                  </pic:spPr>
                </pic:pic>
              </a:graphicData>
            </a:graphic>
          </wp:inline>
        </w:drawing>
      </w:r>
    </w:p>
    <w:p w14:paraId="37CE6CD4">
      <w:pPr>
        <w:keepNext w:val="0"/>
        <w:keepLines w:val="0"/>
        <w:widowControl/>
        <w:suppressLineNumbers w:val="0"/>
        <w:ind w:left="0" w:leftChars="0" w:firstLine="0" w:firstLineChars="0"/>
        <w:jc w:val="center"/>
        <w:rPr>
          <w:rFonts w:ascii="宋体" w:hAnsi="宋体" w:eastAsia="宋体" w:cs="宋体"/>
          <w:color w:val="auto"/>
          <w:kern w:val="0"/>
          <w:sz w:val="24"/>
          <w:szCs w:val="24"/>
          <w:lang w:val="en-US" w:eastAsia="zh-CN" w:bidi="ar"/>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1</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5EC6A1B1">
      <w:pPr>
        <w:pStyle w:val="14"/>
        <w:keepNext w:val="0"/>
        <w:keepLines w:val="0"/>
        <w:widowControl/>
        <w:suppressLineNumbers w:val="0"/>
        <w:ind w:left="0" w:leftChars="0" w:firstLine="0" w:firstLineChars="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 xml:space="preserve">表 </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STYLEREF 2 \s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2.17</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SEQ 表 \* ARABIC \s 2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1</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塔机</w:t>
      </w:r>
      <w:r>
        <w:rPr>
          <w:rFonts w:hint="eastAsia" w:ascii="宋体" w:hAnsi="宋体" w:cs="宋体"/>
          <w:b/>
          <w:bCs/>
          <w:color w:val="auto"/>
          <w:kern w:val="0"/>
          <w:sz w:val="21"/>
          <w:szCs w:val="21"/>
          <w:lang w:val="en-US" w:eastAsia="zh-CN" w:bidi="ar"/>
        </w:rPr>
        <w:t>各臂长</w:t>
      </w:r>
      <w:r>
        <w:rPr>
          <w:rFonts w:hint="eastAsia" w:ascii="宋体" w:hAnsi="宋体" w:eastAsia="宋体" w:cs="宋体"/>
          <w:b/>
          <w:bCs/>
          <w:color w:val="auto"/>
          <w:kern w:val="0"/>
          <w:sz w:val="21"/>
          <w:szCs w:val="21"/>
          <w:lang w:val="en-US" w:eastAsia="zh-CN" w:bidi="ar"/>
        </w:rPr>
        <w:t>配平</w:t>
      </w:r>
      <w:r>
        <w:rPr>
          <w:rFonts w:hint="eastAsia" w:ascii="宋体" w:hAnsi="宋体" w:eastAsia="宋体" w:cs="宋体"/>
          <w:b/>
          <w:bCs/>
          <w:color w:val="auto"/>
          <w:sz w:val="21"/>
          <w:szCs w:val="21"/>
          <w:lang w:val="en-US" w:eastAsia="zh-CN"/>
        </w:rPr>
        <w:t>参数明细表</w:t>
      </w:r>
    </w:p>
    <w:p w14:paraId="2A44E163">
      <w:pPr>
        <w:keepNext w:val="0"/>
        <w:keepLines w:val="0"/>
        <w:widowControl/>
        <w:suppressLineNumbers w:val="0"/>
        <w:ind w:left="0" w:leftChars="0" w:firstLine="0" w:firstLineChars="0"/>
        <w:jc w:val="left"/>
        <w:rPr>
          <w:rFonts w:hint="default" w:eastAsia="宋体"/>
          <w:color w:val="auto"/>
          <w:lang w:val="en-US" w:eastAsia="zh-CN"/>
        </w:rPr>
      </w:pPr>
      <w:r>
        <w:drawing>
          <wp:inline distT="0" distB="0" distL="114300" distR="114300">
            <wp:extent cx="5756910" cy="2413000"/>
            <wp:effectExtent l="0" t="0" r="15240" b="6350"/>
            <wp:docPr id="1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5"/>
                    <pic:cNvPicPr>
                      <a:picLocks noChangeAspect="1"/>
                    </pic:cNvPicPr>
                  </pic:nvPicPr>
                  <pic:blipFill>
                    <a:blip r:embed="rId60"/>
                    <a:stretch>
                      <a:fillRect/>
                    </a:stretch>
                  </pic:blipFill>
                  <pic:spPr>
                    <a:xfrm>
                      <a:off x="0" y="0"/>
                      <a:ext cx="5756910" cy="2413000"/>
                    </a:xfrm>
                    <a:prstGeom prst="rect">
                      <a:avLst/>
                    </a:prstGeom>
                    <a:noFill/>
                    <a:ln>
                      <a:noFill/>
                    </a:ln>
                  </pic:spPr>
                </pic:pic>
              </a:graphicData>
            </a:graphic>
          </wp:inline>
        </w:drawing>
      </w:r>
    </w:p>
    <w:p w14:paraId="07D00FC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注意一：上表中的数据为理论配平尺寸，实际配平时以观察下支座支腿与塔身主弦杆在一条垂直线上，并观察爬升架 8 个导轮与塔身主弦杆间隙基本相同为准，否则可能造成配平错误，导致顶升倾覆安全事故。</w:t>
      </w:r>
    </w:p>
    <w:p w14:paraId="27A093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05146A3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1）回转起重臂。</w:t>
      </w:r>
    </w:p>
    <w:p w14:paraId="3415A96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2）移动小车。 </w:t>
      </w:r>
    </w:p>
    <w:p w14:paraId="288B838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3）提升重物（上升及下降）。 </w:t>
      </w:r>
    </w:p>
    <w:p w14:paraId="63C36DC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05D117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（3）一般说明</w:t>
      </w:r>
    </w:p>
    <w:p w14:paraId="6970D5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085A42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（4）顶升原理</w:t>
      </w:r>
    </w:p>
    <w:p w14:paraId="0B66BAE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1)顶升程序包括一系列操作过程，这些操作过程需要重复进行几次。</w:t>
      </w:r>
    </w:p>
    <w:p w14:paraId="594AA65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2)将顶升横梁上的挂靴放入标准节上就近的一组顶升耳座内，并用安全销将挂靴与标准节固定，防止挂靴脱出顶升耳座。</w:t>
      </w:r>
    </w:p>
    <w:p w14:paraId="023FC8D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3)将塔机回转以上部分配平，使其重心位置落在顶升油缸上。</w:t>
      </w:r>
    </w:p>
    <w:p w14:paraId="6708DBC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4)用顶升横梁上的顶升油缸顶起塔机下支座及以上部分。</w:t>
      </w:r>
    </w:p>
    <w:p w14:paraId="383F616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5)用套架制动块将顶起的塔机部分支撑在塔身的顶各项耳座上。</w:t>
      </w:r>
    </w:p>
    <w:p w14:paraId="63F007E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6)抽出将挂靴锁闭在耳座上的安全销。</w:t>
      </w:r>
    </w:p>
    <w:p w14:paraId="7B75D0D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7)收回油缸活塞杆，将顶升横梁组件提起。</w:t>
      </w:r>
    </w:p>
    <w:p w14:paraId="1B98553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8)重新将顶升横梁放到上一对顶升耳座内，再开始做下一个工作循环。</w:t>
      </w:r>
    </w:p>
    <w:p w14:paraId="04F848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9)顶升油缸活塞杆的工作行程略为1.6米，顶升两次可安装一节标准节。</w:t>
      </w:r>
    </w:p>
    <w:p w14:paraId="24DD6E6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（5）配平起重机 </w:t>
      </w:r>
    </w:p>
    <w:p w14:paraId="50E831A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1）准备 </w:t>
      </w:r>
    </w:p>
    <w:p w14:paraId="5D24322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检查确认引进平台上放置着一个标节。 检查确认爬升架由销轴固定到特殊节上。 将变幅小车（有/无载荷须根据要求）移到理论上的平衡距离。取下最后一节标节与特殊节之间的螺栓。 </w:t>
      </w:r>
    </w:p>
    <w:p w14:paraId="1C21A9F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2）配平 </w:t>
      </w:r>
    </w:p>
    <w:p w14:paraId="34DE3B2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注意：只有在特殊节支脚被顶起离开塔身连接套时方可进行配平微调。</w:t>
      </w:r>
    </w:p>
    <w:p w14:paraId="6110D491">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864735" cy="1334135"/>
            <wp:effectExtent l="0" t="0" r="12065" b="18415"/>
            <wp:docPr id="17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 descr="IMG_256"/>
                    <pic:cNvPicPr>
                      <a:picLocks noChangeAspect="1"/>
                    </pic:cNvPicPr>
                  </pic:nvPicPr>
                  <pic:blipFill>
                    <a:blip r:embed="rId61"/>
                    <a:stretch>
                      <a:fillRect/>
                    </a:stretch>
                  </pic:blipFill>
                  <pic:spPr>
                    <a:xfrm>
                      <a:off x="0" y="0"/>
                      <a:ext cx="4864735" cy="1334135"/>
                    </a:xfrm>
                    <a:prstGeom prst="rect">
                      <a:avLst/>
                    </a:prstGeom>
                    <a:noFill/>
                    <a:ln w="9525">
                      <a:noFill/>
                    </a:ln>
                  </pic:spPr>
                </pic:pic>
              </a:graphicData>
            </a:graphic>
          </wp:inline>
        </w:drawing>
      </w:r>
    </w:p>
    <w:p w14:paraId="1D6B1067">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w:t>
      </w:r>
      <w:r>
        <w:rPr>
          <w:rFonts w:hint="eastAsia" w:ascii="宋体" w:hAnsi="宋体" w:eastAsia="宋体" w:cs="宋体"/>
          <w:b/>
          <w:bCs/>
          <w:color w:val="auto"/>
          <w:sz w:val="21"/>
          <w:szCs w:val="21"/>
          <w:lang w:val="en-US" w:eastAsia="zh-CN"/>
        </w:rPr>
        <w:t>示意图</w:t>
      </w:r>
    </w:p>
    <w:p w14:paraId="7445B10A">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塔机配平前，必须先将载重小车运行到配平参考位置，并吊起一节标准节（顶升时必须根据实际情况的需要调整），然后拆除特殊节四个支腿与标准节的连接螺栓。 </w:t>
      </w:r>
    </w:p>
    <w:p w14:paraId="427A02A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将液压顶升系统操纵杆推至“顶升”方向，使爬升架顶升至特殊节支腿刚刚脱离塔身节的主弦杆的位置。 </w:t>
      </w:r>
    </w:p>
    <w:p w14:paraId="6636F8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32E54E6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记录下载重小车的配平位置。但要注意该位置随起重臂长度不同而改变。 </w:t>
      </w:r>
    </w:p>
    <w:p w14:paraId="1836132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操纵液压系统使爬升架下降，连接好特殊节塔身节间的连接螺栓。</w:t>
      </w:r>
    </w:p>
    <w:p w14:paraId="5B9437D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（6）顶升作业</w:t>
      </w:r>
    </w:p>
    <w:p w14:paraId="1A31B8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1）顶升作业顺序</w:t>
      </w:r>
    </w:p>
    <w:p w14:paraId="28E1BE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顶升作业顺序包括了一连串将重复数次的操作：在地面将四个引进轮安装固定在待吊标节下部横腹杆的四个角上（引进轮的安装位置参考下图），然后吊起标节并安放在引进平台上；再吊一节标准节，将载重小车开至顶升平衡位置。 </w:t>
      </w:r>
    </w:p>
    <w:p w14:paraId="323100B9">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4171950" cy="1095375"/>
            <wp:effectExtent l="0" t="0" r="0" b="9525"/>
            <wp:docPr id="17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0" descr="IMG_256"/>
                    <pic:cNvPicPr>
                      <a:picLocks noChangeAspect="1"/>
                    </pic:cNvPicPr>
                  </pic:nvPicPr>
                  <pic:blipFill>
                    <a:blip r:embed="rId62"/>
                    <a:stretch>
                      <a:fillRect/>
                    </a:stretch>
                  </pic:blipFill>
                  <pic:spPr>
                    <a:xfrm>
                      <a:off x="0" y="0"/>
                      <a:ext cx="4171950" cy="1095375"/>
                    </a:xfrm>
                    <a:prstGeom prst="rect">
                      <a:avLst/>
                    </a:prstGeom>
                    <a:noFill/>
                    <a:ln w="9525">
                      <a:noFill/>
                    </a:ln>
                  </pic:spPr>
                </pic:pic>
              </a:graphicData>
            </a:graphic>
          </wp:inline>
        </w:drawing>
      </w:r>
    </w:p>
    <w:p w14:paraId="54E7C2C3">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3</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塔机配平调整</w:t>
      </w:r>
      <w:r>
        <w:rPr>
          <w:rFonts w:hint="eastAsia" w:ascii="宋体" w:hAnsi="宋体" w:eastAsia="宋体" w:cs="宋体"/>
          <w:b/>
          <w:bCs/>
          <w:color w:val="auto"/>
          <w:sz w:val="21"/>
          <w:szCs w:val="21"/>
          <w:lang w:val="en-US" w:eastAsia="zh-CN"/>
        </w:rPr>
        <w:t>示意图</w:t>
      </w:r>
    </w:p>
    <w:p w14:paraId="6E8F378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使用回转机构上的回转制动器，将塔机上部机构处于制动状态，卸下塔身顶部与特殊节连接的 8 个高强度螺栓。 </w:t>
      </w:r>
    </w:p>
    <w:p w14:paraId="2F95A3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开动液压顶升系统，使油缸活塞杆伸出，将顶升横梁两端的销轴（</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）落入距顶升横梁最近的塔身节踏步（</w:t>
      </w:r>
      <w:r>
        <w:rPr>
          <w:rFonts w:hint="default" w:ascii="宋体" w:hAnsi="宋体" w:eastAsia="宋体" w:cs="宋体"/>
          <w:b w:val="0"/>
          <w:bCs w:val="0"/>
          <w:color w:val="auto"/>
          <w:kern w:val="0"/>
          <w:sz w:val="24"/>
          <w:szCs w:val="24"/>
          <w:lang w:val="en-US" w:eastAsia="zh-CN" w:bidi="ar"/>
        </w:rPr>
        <w:t>A</w:t>
      </w:r>
      <w:r>
        <w:rPr>
          <w:rFonts w:hint="eastAsia" w:ascii="宋体" w:hAnsi="宋体" w:eastAsia="宋体" w:cs="宋体"/>
          <w:b w:val="0"/>
          <w:bCs w:val="0"/>
          <w:color w:val="auto"/>
          <w:kern w:val="0"/>
          <w:sz w:val="24"/>
          <w:szCs w:val="24"/>
          <w:lang w:val="en-US" w:eastAsia="zh-CN" w:bidi="ar"/>
        </w:rPr>
        <w:t xml:space="preserve">）的圆弧槽内，插入防脱销【防脱销的使用详见 </w:t>
      </w:r>
      <w:r>
        <w:rPr>
          <w:rFonts w:hint="default" w:ascii="宋体" w:hAnsi="宋体" w:eastAsia="宋体" w:cs="宋体"/>
          <w:b w:val="0"/>
          <w:bCs w:val="0"/>
          <w:color w:val="auto"/>
          <w:kern w:val="0"/>
          <w:sz w:val="24"/>
          <w:szCs w:val="24"/>
          <w:lang w:val="en-US" w:eastAsia="zh-CN" w:bidi="ar"/>
        </w:rPr>
        <w:t>23.4</w:t>
      </w:r>
      <w:r>
        <w:rPr>
          <w:rFonts w:hint="eastAsia" w:ascii="宋体" w:hAnsi="宋体" w:eastAsia="宋体" w:cs="宋体"/>
          <w:b w:val="0"/>
          <w:bCs w:val="0"/>
          <w:color w:val="auto"/>
          <w:kern w:val="0"/>
          <w:sz w:val="24"/>
          <w:szCs w:val="24"/>
          <w:lang w:val="en-US" w:eastAsia="zh-CN" w:bidi="ar"/>
        </w:rPr>
        <w:t>《防脱销的使用》】（要设专人负责观察顶升横梁两端销轴都必须落入踏步圆弧槽内），确认无误后继续顶升，将爬升架及以上部分顶起</w:t>
      </w:r>
      <w:r>
        <w:rPr>
          <w:rFonts w:hint="default" w:ascii="宋体" w:hAnsi="宋体" w:eastAsia="宋体" w:cs="宋体"/>
          <w:b w:val="0"/>
          <w:bCs w:val="0"/>
          <w:color w:val="auto"/>
          <w:kern w:val="0"/>
          <w:sz w:val="24"/>
          <w:szCs w:val="24"/>
          <w:lang w:val="en-US" w:eastAsia="zh-CN" w:bidi="ar"/>
        </w:rPr>
        <w:t xml:space="preserve">10~50mm </w:t>
      </w:r>
      <w:r>
        <w:rPr>
          <w:rFonts w:hint="eastAsia" w:ascii="宋体" w:hAnsi="宋体" w:eastAsia="宋体" w:cs="宋体"/>
          <w:b w:val="0"/>
          <w:bCs w:val="0"/>
          <w:color w:val="auto"/>
          <w:kern w:val="0"/>
          <w:sz w:val="24"/>
          <w:szCs w:val="24"/>
          <w:lang w:val="en-US" w:eastAsia="zh-CN" w:bidi="ar"/>
        </w:rPr>
        <w:t>时停止，检查顶升横梁等爬升架传力部件是否有异响、变形，油缸活塞杆是否有自动回缩等异常现象，确认正常后，继续顶升；</w:t>
      </w:r>
    </w:p>
    <w:p w14:paraId="1AF7D4D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顶升略超过半个塔身节高度并使爬升架上的活动爬爪（</w:t>
      </w:r>
      <w:r>
        <w:rPr>
          <w:rFonts w:hint="default" w:ascii="宋体" w:hAnsi="宋体" w:eastAsia="宋体" w:cs="宋体"/>
          <w:b w:val="0"/>
          <w:bCs w:val="0"/>
          <w:color w:val="auto"/>
          <w:kern w:val="0"/>
          <w:sz w:val="24"/>
          <w:szCs w:val="24"/>
          <w:lang w:val="en-US" w:eastAsia="zh-CN" w:bidi="ar"/>
        </w:rPr>
        <w:t>8</w:t>
      </w:r>
      <w:r>
        <w:rPr>
          <w:rFonts w:hint="eastAsia" w:ascii="宋体" w:hAnsi="宋体" w:eastAsia="宋体" w:cs="宋体"/>
          <w:b w:val="0"/>
          <w:bCs w:val="0"/>
          <w:color w:val="auto"/>
          <w:kern w:val="0"/>
          <w:sz w:val="24"/>
          <w:szCs w:val="24"/>
          <w:lang w:val="en-US" w:eastAsia="zh-CN" w:bidi="ar"/>
        </w:rPr>
        <w:t>）滑过一对踏步并自动复位后，停止顶升，并回缩油缸；确认两个活动爬爪（</w:t>
      </w:r>
      <w:r>
        <w:rPr>
          <w:rFonts w:hint="default" w:ascii="宋体" w:hAnsi="宋体" w:eastAsia="宋体" w:cs="宋体"/>
          <w:b w:val="0"/>
          <w:bCs w:val="0"/>
          <w:color w:val="auto"/>
          <w:kern w:val="0"/>
          <w:sz w:val="24"/>
          <w:szCs w:val="24"/>
          <w:lang w:val="en-US" w:eastAsia="zh-CN" w:bidi="ar"/>
        </w:rPr>
        <w:t>8</w:t>
      </w:r>
      <w:r>
        <w:rPr>
          <w:rFonts w:hint="eastAsia" w:ascii="宋体" w:hAnsi="宋体" w:eastAsia="宋体" w:cs="宋体"/>
          <w:b w:val="0"/>
          <w:bCs w:val="0"/>
          <w:color w:val="auto"/>
          <w:kern w:val="0"/>
          <w:sz w:val="24"/>
          <w:szCs w:val="24"/>
          <w:lang w:val="en-US" w:eastAsia="zh-CN" w:bidi="ar"/>
        </w:rPr>
        <w:t>）全部准确地压在踏步（</w:t>
      </w:r>
      <w:r>
        <w:rPr>
          <w:rFonts w:hint="default" w:ascii="宋体" w:hAnsi="宋体" w:eastAsia="宋体" w:cs="宋体"/>
          <w:b w:val="0"/>
          <w:bCs w:val="0"/>
          <w:color w:val="auto"/>
          <w:kern w:val="0"/>
          <w:sz w:val="24"/>
          <w:szCs w:val="24"/>
          <w:lang w:val="en-US" w:eastAsia="zh-CN" w:bidi="ar"/>
        </w:rPr>
        <w:t>C</w:t>
      </w:r>
      <w:r>
        <w:rPr>
          <w:rFonts w:hint="eastAsia" w:ascii="宋体" w:hAnsi="宋体" w:eastAsia="宋体" w:cs="宋体"/>
          <w:b w:val="0"/>
          <w:bCs w:val="0"/>
          <w:color w:val="auto"/>
          <w:kern w:val="0"/>
          <w:sz w:val="24"/>
          <w:szCs w:val="24"/>
          <w:lang w:val="en-US" w:eastAsia="zh-CN" w:bidi="ar"/>
        </w:rPr>
        <w:t>）顶端的平面上并承受住爬升架及其以上部分的重量，且无局部变形、异响等异常情况；</w:t>
      </w:r>
    </w:p>
    <w:p w14:paraId="201BA567">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5215890" cy="2591435"/>
            <wp:effectExtent l="0" t="0" r="3810" b="18415"/>
            <wp:docPr id="17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descr="IMG_256"/>
                    <pic:cNvPicPr>
                      <a:picLocks noChangeAspect="1"/>
                    </pic:cNvPicPr>
                  </pic:nvPicPr>
                  <pic:blipFill>
                    <a:blip r:embed="rId63"/>
                    <a:stretch>
                      <a:fillRect/>
                    </a:stretch>
                  </pic:blipFill>
                  <pic:spPr>
                    <a:xfrm>
                      <a:off x="0" y="0"/>
                      <a:ext cx="5215890" cy="2591435"/>
                    </a:xfrm>
                    <a:prstGeom prst="rect">
                      <a:avLst/>
                    </a:prstGeom>
                    <a:noFill/>
                    <a:ln w="9525">
                      <a:noFill/>
                    </a:ln>
                  </pic:spPr>
                </pic:pic>
              </a:graphicData>
            </a:graphic>
          </wp:inline>
        </w:drawing>
      </w:r>
    </w:p>
    <w:p w14:paraId="70DAB1BD">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4</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意图一</w:t>
      </w:r>
    </w:p>
    <w:p w14:paraId="05DA182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auto"/>
        </w:rPr>
      </w:pPr>
      <w:r>
        <w:rPr>
          <w:rFonts w:hint="eastAsia" w:ascii="宋体" w:hAnsi="宋体" w:eastAsia="宋体" w:cs="宋体"/>
          <w:b w:val="0"/>
          <w:bCs w:val="0"/>
          <w:color w:val="auto"/>
          <w:kern w:val="0"/>
          <w:sz w:val="24"/>
          <w:szCs w:val="24"/>
          <w:lang w:val="en-US" w:eastAsia="zh-CN" w:bidi="ar"/>
        </w:rPr>
        <w:t>将顶升横梁防脱销收回，将油缸活塞全部缩回，提起顶升横梁，重新使顶升横梁顶在向上一对踏步的圆弧槽内，防脱销插入，再次伸出油缸，将塔机上部结构再顶起略超过半个塔身节高度，此时塔身上方恰好又能装入一个塔身节的空间，将爬升架引进平台（</w:t>
      </w: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）上的标准节（</w:t>
      </w:r>
      <w:r>
        <w:rPr>
          <w:rFonts w:hint="default" w:ascii="宋体" w:hAnsi="宋体" w:eastAsia="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 xml:space="preserve">）拉进至塔身正上方，稍微缩回油缸，将新引进的标准节落在塔身顶部并对正，拆下引进轮。用 </w:t>
      </w:r>
      <w:r>
        <w:rPr>
          <w:rFonts w:hint="default" w:ascii="宋体" w:hAnsi="宋体" w:eastAsia="宋体" w:cs="宋体"/>
          <w:b w:val="0"/>
          <w:bCs w:val="0"/>
          <w:color w:val="auto"/>
          <w:kern w:val="0"/>
          <w:sz w:val="24"/>
          <w:szCs w:val="24"/>
          <w:lang w:val="en-US" w:eastAsia="zh-CN" w:bidi="ar"/>
        </w:rPr>
        <w:t xml:space="preserve">8 </w:t>
      </w:r>
      <w:r>
        <w:rPr>
          <w:rFonts w:hint="eastAsia" w:ascii="宋体" w:hAnsi="宋体" w:eastAsia="宋体" w:cs="宋体"/>
          <w:b w:val="0"/>
          <w:bCs w:val="0"/>
          <w:color w:val="auto"/>
          <w:kern w:val="0"/>
          <w:sz w:val="24"/>
          <w:szCs w:val="24"/>
          <w:lang w:val="en-US" w:eastAsia="zh-CN" w:bidi="ar"/>
        </w:rPr>
        <w:t xml:space="preserve">件高强度螺栓（每根高强度螺栓必须有两个螺母）将上、下标准节连接牢靠（预紧力矩 </w:t>
      </w:r>
      <w:r>
        <w:rPr>
          <w:rFonts w:hint="default" w:ascii="宋体" w:hAnsi="宋体" w:eastAsia="宋体" w:cs="宋体"/>
          <w:b w:val="0"/>
          <w:bCs w:val="0"/>
          <w:color w:val="auto"/>
          <w:kern w:val="0"/>
          <w:sz w:val="24"/>
          <w:szCs w:val="24"/>
          <w:lang w:val="en-US" w:eastAsia="zh-CN" w:bidi="ar"/>
        </w:rPr>
        <w:t>1600N·m</w:t>
      </w:r>
      <w:r>
        <w:rPr>
          <w:rFonts w:hint="eastAsia" w:ascii="宋体" w:hAnsi="宋体" w:eastAsia="宋体" w:cs="宋体"/>
          <w:b w:val="0"/>
          <w:bCs w:val="0"/>
          <w:color w:val="auto"/>
          <w:kern w:val="0"/>
          <w:sz w:val="24"/>
          <w:szCs w:val="24"/>
          <w:lang w:val="en-US" w:eastAsia="zh-CN" w:bidi="ar"/>
        </w:rPr>
        <w:t>）；</w:t>
      </w:r>
    </w:p>
    <w:p w14:paraId="71CC53B5">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drawing>
          <wp:inline distT="0" distB="0" distL="114300" distR="114300">
            <wp:extent cx="2238375" cy="2800350"/>
            <wp:effectExtent l="0" t="0" r="9525" b="0"/>
            <wp:docPr id="17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 descr="IMG_256"/>
                    <pic:cNvPicPr>
                      <a:picLocks noChangeAspect="1"/>
                    </pic:cNvPicPr>
                  </pic:nvPicPr>
                  <pic:blipFill>
                    <a:blip r:embed="rId64"/>
                    <a:stretch>
                      <a:fillRect/>
                    </a:stretch>
                  </pic:blipFill>
                  <pic:spPr>
                    <a:xfrm>
                      <a:off x="0" y="0"/>
                      <a:ext cx="2238375" cy="2800350"/>
                    </a:xfrm>
                    <a:prstGeom prst="rect">
                      <a:avLst/>
                    </a:prstGeom>
                    <a:noFill/>
                    <a:ln w="9525">
                      <a:noFill/>
                    </a:ln>
                  </pic:spPr>
                </pic:pic>
              </a:graphicData>
            </a:graphic>
          </wp:inline>
        </w:drawing>
      </w:r>
    </w:p>
    <w:p w14:paraId="3BE34FC2">
      <w:pPr>
        <w:keepNext w:val="0"/>
        <w:keepLines w:val="0"/>
        <w:widowControl/>
        <w:suppressLineNumbers w:val="0"/>
        <w:ind w:left="0" w:leftChars="0" w:firstLine="0" w:firstLineChars="0"/>
        <w:jc w:val="center"/>
        <w:rPr>
          <w:rFonts w:hint="eastAsia" w:eastAsia="宋体"/>
          <w:color w:val="auto"/>
          <w:lang w:eastAsia="zh-CN"/>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5</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塔机顶升示</w:t>
      </w:r>
      <w:r>
        <w:rPr>
          <w:rFonts w:hint="eastAsia" w:ascii="宋体" w:hAnsi="宋体" w:eastAsia="宋体" w:cs="宋体"/>
          <w:b/>
          <w:bCs/>
          <w:color w:val="auto"/>
          <w:sz w:val="21"/>
          <w:szCs w:val="21"/>
          <w:lang w:val="en-US" w:eastAsia="zh-CN"/>
        </w:rPr>
        <w:t>意图</w:t>
      </w:r>
      <w:r>
        <w:rPr>
          <w:rFonts w:hint="eastAsia" w:ascii="宋体" w:hAnsi="宋体" w:cs="宋体"/>
          <w:b/>
          <w:bCs/>
          <w:color w:val="auto"/>
          <w:sz w:val="21"/>
          <w:szCs w:val="21"/>
          <w:lang w:val="en-US" w:eastAsia="zh-CN"/>
        </w:rPr>
        <w:t>二</w:t>
      </w:r>
    </w:p>
    <w:p w14:paraId="1A08DA9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销轴及防脱销收回后，继续缩回油缸，将特殊节落在新的塔身顶部上，并对正，用 </w:t>
      </w:r>
      <w:r>
        <w:rPr>
          <w:rFonts w:hint="default" w:ascii="宋体" w:hAnsi="宋体" w:eastAsia="宋体" w:cs="宋体"/>
          <w:b w:val="0"/>
          <w:bCs w:val="0"/>
          <w:color w:val="auto"/>
          <w:kern w:val="0"/>
          <w:sz w:val="24"/>
          <w:szCs w:val="24"/>
          <w:lang w:val="en-US" w:eastAsia="zh-CN" w:bidi="ar"/>
        </w:rPr>
        <w:t xml:space="preserve">8 </w:t>
      </w:r>
      <w:r>
        <w:rPr>
          <w:rFonts w:hint="eastAsia" w:ascii="宋体" w:hAnsi="宋体" w:eastAsia="宋体" w:cs="宋体"/>
          <w:b w:val="0"/>
          <w:bCs w:val="0"/>
          <w:color w:val="auto"/>
          <w:kern w:val="0"/>
          <w:sz w:val="24"/>
          <w:szCs w:val="24"/>
          <w:lang w:val="en-US" w:eastAsia="zh-CN" w:bidi="ar"/>
        </w:rPr>
        <w:t>件高强度螺栓将下支座与塔身连接牢靠（每根高强度螺栓必须有两个螺母），即完成一节标准节的加节工作。</w:t>
      </w:r>
    </w:p>
    <w:p w14:paraId="7C95842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（7）顶升作业注意事项</w:t>
      </w:r>
    </w:p>
    <w:p w14:paraId="3D84C12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塔机最高处风速大于12m/s时，不得进行顶升作业。 </w:t>
      </w:r>
    </w:p>
    <w:p w14:paraId="7D52A85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塔机的爬升机构，其爬升作业时应确保爬升架上支承在塔身上的受力部位与塔身顶升支承部位应可靠定位和结合。并应及时查看顶升支承部位焊缝情况，若有异常情况应排除后才能继续进行爬升作业。 </w:t>
      </w:r>
    </w:p>
    <w:p w14:paraId="1188EA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顶升过程中必须保证起重臂与引入标准节方向一致，并利用回转机构制动器将起重臂制动住，载重小车必须停靠在顶升配平位置。 </w:t>
      </w:r>
    </w:p>
    <w:p w14:paraId="220212A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若要连续加高几节标准节，则每加完一节后，用塔机自身起吊下一节标准节前，塔身</w:t>
      </w:r>
      <w:r>
        <w:rPr>
          <w:rFonts w:hint="default" w:ascii="宋体" w:hAnsi="宋体" w:eastAsia="宋体" w:cs="宋体"/>
          <w:b w:val="0"/>
          <w:bCs w:val="0"/>
          <w:color w:val="auto"/>
          <w:kern w:val="0"/>
          <w:sz w:val="24"/>
          <w:szCs w:val="24"/>
          <w:lang w:val="en-US" w:eastAsia="zh-CN" w:bidi="ar"/>
        </w:rPr>
        <w:t>4</w:t>
      </w:r>
      <w:r>
        <w:rPr>
          <w:rFonts w:hint="eastAsia" w:ascii="宋体" w:hAnsi="宋体" w:eastAsia="宋体" w:cs="宋体"/>
          <w:b w:val="0"/>
          <w:bCs w:val="0"/>
          <w:color w:val="auto"/>
          <w:kern w:val="0"/>
          <w:sz w:val="24"/>
          <w:szCs w:val="24"/>
          <w:lang w:val="en-US" w:eastAsia="zh-CN" w:bidi="ar"/>
        </w:rPr>
        <w:t>个主弦杆和特殊节必须有</w:t>
      </w:r>
      <w:r>
        <w:rPr>
          <w:rFonts w:hint="default" w:ascii="宋体" w:hAnsi="宋体" w:eastAsia="宋体" w:cs="宋体"/>
          <w:b w:val="0"/>
          <w:bCs w:val="0"/>
          <w:color w:val="auto"/>
          <w:kern w:val="0"/>
          <w:sz w:val="24"/>
          <w:szCs w:val="24"/>
          <w:lang w:val="en-US" w:eastAsia="zh-CN" w:bidi="ar"/>
        </w:rPr>
        <w:t>12</w:t>
      </w:r>
      <w:r>
        <w:rPr>
          <w:rFonts w:hint="eastAsia" w:ascii="宋体" w:hAnsi="宋体" w:eastAsia="宋体" w:cs="宋体"/>
          <w:b w:val="0"/>
          <w:bCs w:val="0"/>
          <w:color w:val="auto"/>
          <w:kern w:val="0"/>
          <w:sz w:val="24"/>
          <w:szCs w:val="24"/>
          <w:lang w:val="en-US" w:eastAsia="zh-CN" w:bidi="ar"/>
        </w:rPr>
        <w:t>个的螺栓连接，唯有在这种情况下，允许这</w:t>
      </w:r>
      <w:r>
        <w:rPr>
          <w:rFonts w:hint="default" w:ascii="宋体" w:hAnsi="宋体" w:eastAsia="宋体" w:cs="宋体"/>
          <w:b w:val="0"/>
          <w:bCs w:val="0"/>
          <w:color w:val="auto"/>
          <w:kern w:val="0"/>
          <w:sz w:val="24"/>
          <w:szCs w:val="24"/>
          <w:lang w:val="en-US" w:eastAsia="zh-CN" w:bidi="ar"/>
        </w:rPr>
        <w:t>12</w:t>
      </w:r>
      <w:r>
        <w:rPr>
          <w:rFonts w:hint="eastAsia" w:ascii="宋体" w:hAnsi="宋体" w:eastAsia="宋体" w:cs="宋体"/>
          <w:b w:val="0"/>
          <w:bCs w:val="0"/>
          <w:color w:val="auto"/>
          <w:kern w:val="0"/>
          <w:sz w:val="24"/>
          <w:szCs w:val="24"/>
          <w:lang w:val="en-US" w:eastAsia="zh-CN" w:bidi="ar"/>
        </w:rPr>
        <w:t xml:space="preserve">根螺栓每根只用一个螺母。 </w:t>
      </w:r>
    </w:p>
    <w:p w14:paraId="3DDE49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所加标准节上的踏步，必须与已有塔身节对正。 </w:t>
      </w:r>
    </w:p>
    <w:p w14:paraId="018640D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在特殊节与塔身没有用螺栓连接好之前，严禁起重臂回转、载重小车变幅和吊装作业。 </w:t>
      </w:r>
    </w:p>
    <w:p w14:paraId="643498A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在顶升过程中，若液压顶升系统出现异常，应立即停止顶升，收回油缸，将下支座落在塔身顶部，并用</w:t>
      </w:r>
      <w:r>
        <w:rPr>
          <w:rFonts w:hint="default" w:ascii="宋体" w:hAnsi="宋体" w:eastAsia="宋体" w:cs="宋体"/>
          <w:b w:val="0"/>
          <w:bCs w:val="0"/>
          <w:color w:val="auto"/>
          <w:kern w:val="0"/>
          <w:sz w:val="24"/>
          <w:szCs w:val="24"/>
          <w:lang w:val="en-US" w:eastAsia="zh-CN" w:bidi="ar"/>
        </w:rPr>
        <w:t>12</w:t>
      </w:r>
      <w:r>
        <w:rPr>
          <w:rFonts w:hint="eastAsia" w:ascii="宋体" w:hAnsi="宋体" w:eastAsia="宋体" w:cs="宋体"/>
          <w:b w:val="0"/>
          <w:bCs w:val="0"/>
          <w:color w:val="auto"/>
          <w:kern w:val="0"/>
          <w:sz w:val="24"/>
          <w:szCs w:val="24"/>
          <w:lang w:val="en-US" w:eastAsia="zh-CN" w:bidi="ar"/>
        </w:rPr>
        <w:t xml:space="preserve">件高强度螺栓将特殊节与塔身连接牢靠后，再排除液压系统的故障。 </w:t>
      </w:r>
    </w:p>
    <w:p w14:paraId="1413AC5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塔机加节达到所需工作高度（但不超过独立高度）后，应旋转起重臂至不同的角度，检查塔身各接头处、基础支脚处螺栓的拧紧问题（哪一根主弦杆位于平衡臂正下方时就把这根主弦杆从下到上的所有螺母拧紧，上述连接处均为双螺母防松）。</w:t>
      </w:r>
    </w:p>
    <w:p w14:paraId="140DBB3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（8）防脱销装置的使用方法</w:t>
      </w:r>
    </w:p>
    <w:p w14:paraId="268CD9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防脱装置由两部分组成，一是顶升横梁上的插销，二是标准节踏步的防脱插销孔，其使用方法如下： </w:t>
      </w:r>
    </w:p>
    <w:p w14:paraId="0E38F33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1）塔机开始顶升加节或降塔减节时，顶升横梁的销轴搁置在标准节的圆弧槽内，须将顶升横梁的防脱销插入标准节的防脱销孔内，且固定在前槽内。 </w:t>
      </w:r>
    </w:p>
    <w:p w14:paraId="34FB0F3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default" w:ascii="宋体" w:hAnsi="宋体" w:eastAsia="宋体" w:cs="宋体"/>
          <w:b w:val="0"/>
          <w:bCs w:val="0"/>
          <w:color w:val="auto"/>
          <w:kern w:val="0"/>
          <w:sz w:val="24"/>
          <w:szCs w:val="24"/>
          <w:lang w:val="en-US" w:eastAsia="zh-CN" w:bidi="ar"/>
        </w:rPr>
        <w:t>2</w:t>
      </w:r>
      <w:r>
        <w:rPr>
          <w:rFonts w:hint="eastAsia" w:ascii="宋体" w:hAnsi="宋体" w:eastAsia="宋体" w:cs="宋体"/>
          <w:b w:val="0"/>
          <w:bCs w:val="0"/>
          <w:color w:val="auto"/>
          <w:kern w:val="0"/>
          <w:sz w:val="24"/>
          <w:szCs w:val="24"/>
          <w:lang w:val="en-US" w:eastAsia="zh-CN" w:bidi="ar"/>
        </w:rPr>
        <w:t>）在完成一个顶升步骤、顶升横梁要脱离标准节踏步时，须先将防脱销轴退出标准节防脱销孔，固定在后槽内。</w:t>
      </w:r>
    </w:p>
    <w:p w14:paraId="26FF2A3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注意：防脱销轴未退出标准节防脱销孔，启动顶升机构强行使顶升横梁脱离标准节踏步会损坏防脱销轴。 </w:t>
      </w:r>
    </w:p>
    <w:p w14:paraId="609EA8C9">
      <w:pPr>
        <w:keepNext w:val="0"/>
        <w:keepLines w:val="0"/>
        <w:widowControl/>
        <w:suppressLineNumbers w:val="0"/>
        <w:ind w:left="0" w:leftChars="0" w:firstLine="0" w:firstLineChars="0"/>
        <w:jc w:val="center"/>
        <w:rPr>
          <w:color w:val="auto"/>
        </w:rPr>
      </w:pPr>
      <w:r>
        <w:rPr>
          <w:rFonts w:ascii="宋体" w:hAnsi="宋体" w:eastAsia="宋体" w:cs="宋体"/>
          <w:color w:val="auto"/>
          <w:kern w:val="0"/>
          <w:sz w:val="24"/>
          <w:szCs w:val="24"/>
          <w:lang w:val="en-US" w:eastAsia="zh-CN" w:bidi="ar"/>
        </w:rPr>
        <w:fldChar w:fldCharType="begin"/>
      </w:r>
      <w:r>
        <w:rPr>
          <w:rFonts w:ascii="宋体" w:hAnsi="宋体" w:eastAsia="宋体" w:cs="宋体"/>
          <w:color w:val="auto"/>
          <w:kern w:val="0"/>
          <w:sz w:val="24"/>
          <w:szCs w:val="24"/>
          <w:lang w:val="en-US" w:eastAsia="zh-CN" w:bidi="ar"/>
        </w:rPr>
        <w:instrText xml:space="preserve">INCLUDEPICTURE \d "C:\\Users\\Administrator\\AppData\\Roaming\\Tencent\\Users\\406205469\\QQ\\WinTemp\\RichOle\\2[0FSEPH}@I2T60`BY1ILG2.png" \* MERGEFORMATINET </w:instrText>
      </w:r>
      <w:r>
        <w:rPr>
          <w:rFonts w:ascii="宋体" w:hAnsi="宋体" w:eastAsia="宋体" w:cs="宋体"/>
          <w:color w:val="auto"/>
          <w:kern w:val="0"/>
          <w:sz w:val="24"/>
          <w:szCs w:val="24"/>
          <w:lang w:val="en-US" w:eastAsia="zh-CN" w:bidi="ar"/>
        </w:rPr>
        <w:fldChar w:fldCharType="separate"/>
      </w:r>
      <w:r>
        <w:rPr>
          <w:rFonts w:ascii="宋体" w:hAnsi="宋体" w:eastAsia="宋体" w:cs="宋体"/>
          <w:color w:val="auto"/>
          <w:kern w:val="0"/>
          <w:sz w:val="24"/>
          <w:szCs w:val="24"/>
          <w:lang w:val="en-US" w:eastAsia="zh-CN" w:bidi="ar"/>
        </w:rPr>
        <w:drawing>
          <wp:inline distT="0" distB="0" distL="114300" distR="114300">
            <wp:extent cx="2858770" cy="2228850"/>
            <wp:effectExtent l="0" t="0" r="17780" b="0"/>
            <wp:docPr id="17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2" descr="IMG_256"/>
                    <pic:cNvPicPr>
                      <a:picLocks noChangeAspect="1"/>
                    </pic:cNvPicPr>
                  </pic:nvPicPr>
                  <pic:blipFill>
                    <a:blip r:embed="rId65"/>
                    <a:stretch>
                      <a:fillRect/>
                    </a:stretch>
                  </pic:blipFill>
                  <pic:spPr>
                    <a:xfrm>
                      <a:off x="0" y="0"/>
                      <a:ext cx="2858770" cy="2228850"/>
                    </a:xfrm>
                    <a:prstGeom prst="rect">
                      <a:avLst/>
                    </a:prstGeom>
                    <a:noFill/>
                    <a:ln>
                      <a:noFill/>
                    </a:ln>
                  </pic:spPr>
                </pic:pic>
              </a:graphicData>
            </a:graphic>
          </wp:inline>
        </w:drawing>
      </w:r>
      <w:r>
        <w:rPr>
          <w:rFonts w:ascii="宋体" w:hAnsi="宋体" w:eastAsia="宋体" w:cs="宋体"/>
          <w:color w:val="auto"/>
          <w:kern w:val="0"/>
          <w:sz w:val="24"/>
          <w:szCs w:val="24"/>
          <w:lang w:val="en-US" w:eastAsia="zh-CN" w:bidi="ar"/>
        </w:rPr>
        <w:fldChar w:fldCharType="end"/>
      </w:r>
    </w:p>
    <w:p w14:paraId="573FAEB5">
      <w:pPr>
        <w:keepNext w:val="0"/>
        <w:keepLines w:val="0"/>
        <w:widowControl/>
        <w:suppressLineNumbers w:val="0"/>
        <w:ind w:left="0" w:leftChars="0" w:firstLine="0" w:firstLineChars="0"/>
        <w:jc w:val="center"/>
        <w:rPr>
          <w:rFonts w:hint="eastAsia" w:ascii="Times New Roman" w:hAnsi="Times New Roman"/>
          <w:color w:val="auto"/>
          <w:szCs w:val="24"/>
        </w:rPr>
      </w:pPr>
      <w:r>
        <w:rPr>
          <w:rFonts w:hint="eastAsia" w:ascii="Times New Roman" w:hAnsi="Times New Roman" w:eastAsia="宋体" w:cs="Times New Roman"/>
          <w:b/>
          <w:color w:val="auto"/>
          <w:kern w:val="2"/>
          <w:sz w:val="21"/>
          <w:szCs w:val="24"/>
          <w:lang w:val="en-US" w:eastAsia="zh-CN" w:bidi="ar-SA"/>
        </w:rPr>
        <w:t xml:space="preserve">图 </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STYLEREF 2 \s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2.17</w:t>
      </w:r>
      <w:r>
        <w:rPr>
          <w:rFonts w:hint="eastAsia" w:ascii="Times New Roman" w:hAnsi="Times New Roman" w:eastAsia="宋体" w:cs="Times New Roman"/>
          <w:b/>
          <w:color w:val="auto"/>
          <w:kern w:val="2"/>
          <w:sz w:val="21"/>
          <w:szCs w:val="24"/>
          <w:lang w:val="en-US" w:eastAsia="zh-CN" w:bidi="ar-SA"/>
        </w:rPr>
        <w:fldChar w:fldCharType="end"/>
      </w:r>
      <w:r>
        <w:rPr>
          <w:rFonts w:hint="eastAsia" w:ascii="Times New Roman" w:hAnsi="Times New Roman" w:eastAsia="宋体" w:cs="Times New Roman"/>
          <w:b/>
          <w:color w:val="auto"/>
          <w:kern w:val="2"/>
          <w:sz w:val="21"/>
          <w:szCs w:val="24"/>
          <w:lang w:val="en-US" w:eastAsia="zh-CN" w:bidi="ar-SA"/>
        </w:rPr>
        <w:t>-</w:t>
      </w:r>
      <w:r>
        <w:rPr>
          <w:rFonts w:hint="eastAsia" w:ascii="Times New Roman" w:hAnsi="Times New Roman" w:eastAsia="宋体" w:cs="Times New Roman"/>
          <w:b/>
          <w:color w:val="auto"/>
          <w:kern w:val="2"/>
          <w:sz w:val="21"/>
          <w:szCs w:val="24"/>
          <w:lang w:val="en-US" w:eastAsia="zh-CN" w:bidi="ar-SA"/>
        </w:rPr>
        <w:fldChar w:fldCharType="begin"/>
      </w:r>
      <w:r>
        <w:rPr>
          <w:rFonts w:hint="eastAsia" w:ascii="Times New Roman" w:hAnsi="Times New Roman" w:eastAsia="宋体" w:cs="Times New Roman"/>
          <w:b/>
          <w:color w:val="auto"/>
          <w:kern w:val="2"/>
          <w:sz w:val="21"/>
          <w:szCs w:val="24"/>
          <w:lang w:val="en-US" w:eastAsia="zh-CN" w:bidi="ar-SA"/>
        </w:rPr>
        <w:instrText xml:space="preserve"> SEQ 图 \* ARABIC \s 2 </w:instrText>
      </w:r>
      <w:r>
        <w:rPr>
          <w:rFonts w:hint="eastAsia" w:ascii="Times New Roman" w:hAnsi="Times New Roman" w:eastAsia="宋体" w:cs="Times New Roman"/>
          <w:b/>
          <w:color w:val="auto"/>
          <w:kern w:val="2"/>
          <w:sz w:val="21"/>
          <w:szCs w:val="24"/>
          <w:lang w:val="en-US" w:eastAsia="zh-CN" w:bidi="ar-SA"/>
        </w:rPr>
        <w:fldChar w:fldCharType="separate"/>
      </w:r>
      <w:r>
        <w:rPr>
          <w:rFonts w:hint="eastAsia" w:ascii="Times New Roman" w:hAnsi="Times New Roman" w:eastAsia="宋体" w:cs="Times New Roman"/>
          <w:b/>
          <w:color w:val="auto"/>
          <w:kern w:val="2"/>
          <w:sz w:val="21"/>
          <w:szCs w:val="24"/>
          <w:lang w:val="en-US" w:eastAsia="zh-CN" w:bidi="ar-SA"/>
        </w:rPr>
        <w:t>6</w:t>
      </w:r>
      <w:r>
        <w:rPr>
          <w:rFonts w:hint="eastAsia" w:ascii="Times New Roman" w:hAnsi="Times New Roman" w:eastAsia="宋体" w:cs="Times New Roman"/>
          <w:b/>
          <w:color w:val="auto"/>
          <w:kern w:val="2"/>
          <w:sz w:val="21"/>
          <w:szCs w:val="24"/>
          <w:lang w:val="en-US" w:eastAsia="zh-CN" w:bidi="ar-SA"/>
        </w:rPr>
        <w:fldChar w:fldCharType="end"/>
      </w:r>
      <w:r>
        <w:rPr>
          <w:rFonts w:hint="eastAsia" w:ascii="宋体" w:hAnsi="宋体" w:eastAsia="宋体" w:cs="宋体"/>
          <w:b/>
          <w:bCs/>
          <w:color w:val="auto"/>
          <w:sz w:val="21"/>
          <w:szCs w:val="21"/>
          <w:lang w:val="en-US" w:eastAsia="zh-CN"/>
        </w:rPr>
        <w:t>　</w:t>
      </w:r>
      <w:r>
        <w:rPr>
          <w:rFonts w:hint="eastAsia" w:ascii="宋体" w:hAnsi="宋体" w:eastAsia="宋体" w:cs="宋体"/>
          <w:b/>
          <w:bCs/>
          <w:color w:val="auto"/>
          <w:kern w:val="0"/>
          <w:sz w:val="21"/>
          <w:szCs w:val="21"/>
          <w:lang w:val="en-US" w:eastAsia="zh-CN" w:bidi="ar"/>
        </w:rPr>
        <w:t>塔机顶升防脱示</w:t>
      </w:r>
      <w:r>
        <w:rPr>
          <w:rFonts w:hint="eastAsia" w:ascii="宋体" w:hAnsi="宋体" w:eastAsia="宋体" w:cs="宋体"/>
          <w:b/>
          <w:bCs/>
          <w:color w:val="auto"/>
          <w:sz w:val="21"/>
          <w:szCs w:val="21"/>
          <w:lang w:val="en-US" w:eastAsia="zh-CN"/>
        </w:rPr>
        <w:t>意图</w:t>
      </w:r>
    </w:p>
    <w:p w14:paraId="5050D7C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（9）顶升后的收尾工作</w:t>
      </w:r>
    </w:p>
    <w:p w14:paraId="3103D52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1）顶升结束后利用套架制动块将顶升套架支承在塔身上，收回压缩升油缸。</w:t>
      </w:r>
    </w:p>
    <w:p w14:paraId="7C5F756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2）顶升工作全面完成后可以半顶升套架下降到标准节底部或拆除顶升套架，以降低整个塔机的重心和减小迎风面积，沿海及其他风压较大的地区必须将顶升套架下降至塔机底部或拆除顶升套架。</w:t>
      </w:r>
    </w:p>
    <w:p w14:paraId="2EB33E6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 3）顶升完毕后可将引进梁缩回下支座内或者拆除引进梁。以免吊钩在最小幅度工作时碰到。</w:t>
      </w:r>
    </w:p>
    <w:p w14:paraId="6FD66AD2">
      <w:pPr>
        <w:pStyle w:val="4"/>
        <w:numPr>
          <w:ilvl w:val="1"/>
          <w:numId w:val="4"/>
        </w:numPr>
        <w:bidi w:val="0"/>
        <w:ind w:left="567" w:leftChars="0" w:hanging="567" w:firstLineChars="0"/>
        <w:rPr>
          <w:rFonts w:hint="eastAsia" w:ascii="宋体" w:hAnsi="宋体" w:eastAsia="宋体" w:cs="宋体"/>
          <w:lang w:val="en-US" w:eastAsia="zh-CN"/>
        </w:rPr>
      </w:pPr>
      <w:bookmarkStart w:id="41" w:name="_Toc116"/>
      <w:bookmarkStart w:id="42" w:name="_Toc24335"/>
      <w:r>
        <w:rPr>
          <w:rFonts w:hint="eastAsia" w:ascii="宋体" w:hAnsi="宋体" w:eastAsia="宋体" w:cs="宋体"/>
          <w:lang w:val="en-US" w:eastAsia="zh-CN"/>
        </w:rPr>
        <w:t>检查要求</w:t>
      </w:r>
      <w:bookmarkEnd w:id="41"/>
      <w:bookmarkEnd w:id="42"/>
    </w:p>
    <w:p w14:paraId="792041FC">
      <w:pPr>
        <w:pStyle w:val="5"/>
        <w:numPr>
          <w:ilvl w:val="2"/>
          <w:numId w:val="6"/>
        </w:numPr>
        <w:bidi w:val="0"/>
        <w:ind w:left="709" w:leftChars="0" w:hanging="709" w:firstLineChars="0"/>
        <w:rPr>
          <w:rFonts w:hint="eastAsia" w:ascii="宋体" w:hAnsi="宋体" w:eastAsia="宋体" w:cs="宋体"/>
          <w:b w:val="0"/>
          <w:bCs/>
          <w:lang w:val="en-US" w:eastAsia="zh-CN"/>
        </w:rPr>
      </w:pPr>
      <w:bookmarkStart w:id="43" w:name="_Toc1218"/>
      <w:bookmarkStart w:id="44" w:name="_Toc109137369"/>
      <w:r>
        <w:rPr>
          <w:rFonts w:hint="eastAsia" w:ascii="宋体" w:hAnsi="宋体" w:eastAsia="宋体" w:cs="宋体"/>
          <w:b w:val="0"/>
          <w:bCs/>
          <w:lang w:val="en-US" w:eastAsia="zh-CN"/>
        </w:rPr>
        <w:t>塔机安装完成后的试验</w:t>
      </w:r>
      <w:bookmarkEnd w:id="43"/>
      <w:bookmarkEnd w:id="44"/>
    </w:p>
    <w:p w14:paraId="18E213EB">
      <w:pPr>
        <w:pStyle w:val="6"/>
        <w:numPr>
          <w:ilvl w:val="3"/>
          <w:numId w:val="7"/>
        </w:numPr>
        <w:spacing w:before="0" w:after="0" w:line="360" w:lineRule="auto"/>
        <w:ind w:left="850" w:leftChars="0" w:hanging="850" w:firstLineChars="0"/>
        <w:outlineLvl w:val="3"/>
        <w:rPr>
          <w:rFonts w:hint="eastAsia" w:ascii="宋体" w:hAnsi="宋体" w:eastAsia="宋体" w:cs="宋体"/>
          <w:b w:val="0"/>
          <w:bCs w:val="0"/>
          <w:color w:val="0000D9"/>
          <w:sz w:val="24"/>
          <w:szCs w:val="24"/>
        </w:rPr>
      </w:pPr>
      <w:bookmarkStart w:id="45" w:name="_Toc19451"/>
      <w:bookmarkStart w:id="46" w:name="_Toc10409849"/>
      <w:r>
        <w:rPr>
          <w:rFonts w:hint="eastAsia" w:ascii="宋体" w:hAnsi="宋体" w:eastAsia="宋体" w:cs="宋体"/>
          <w:b w:val="0"/>
          <w:bCs w:val="0"/>
          <w:color w:val="0000D9"/>
          <w:sz w:val="24"/>
          <w:szCs w:val="24"/>
        </w:rPr>
        <w:t>试运行前的检查</w:t>
      </w:r>
      <w:bookmarkEnd w:id="45"/>
      <w:bookmarkEnd w:id="46"/>
    </w:p>
    <w:p w14:paraId="7535008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试验前准备：塔式起重机组立完毕后的试运转工作应由有关单位组成的试运转小组进行，待试运转鉴定合格并做好记录后，可进行下一步检验。</w:t>
      </w:r>
    </w:p>
    <w:p w14:paraId="095A33C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在试运转之前必须检查金属结构、各动力设备、传动机构、电气设备、安全装置、钢丝绳吊钩等是否完好，确认合格后才可进行试运转。检查内容还包括：</w:t>
      </w:r>
    </w:p>
    <w:p w14:paraId="16BBE57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（1）金属机构是否有变形、缺损，焊缝是否有裂纹，螺栓是否上齐、拧紧。</w:t>
      </w:r>
    </w:p>
    <w:p w14:paraId="4C3EDE3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（2）所有部件是否安装齐全，转动机构是否正常，转动时是否有异响。</w:t>
      </w:r>
    </w:p>
    <w:p w14:paraId="1E19C76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（3）操作系统是否正常，动作是否准确，手柄是否扳动灵活。</w:t>
      </w:r>
    </w:p>
    <w:p w14:paraId="0EBAD9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（4）安全保护装置（限位器、行程开关等）是否安装齐全且能正常动作。</w:t>
      </w:r>
    </w:p>
    <w:p w14:paraId="36D0872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（5）常规检查：参考标准规范</w:t>
      </w:r>
      <w:bookmarkStart w:id="47" w:name="_Hlk496466541"/>
      <w:r>
        <w:rPr>
          <w:rFonts w:hint="eastAsia" w:ascii="宋体" w:hAnsi="宋体" w:eastAsia="宋体" w:cs="宋体"/>
          <w:b w:val="0"/>
          <w:bCs w:val="0"/>
          <w:color w:val="auto"/>
          <w:kern w:val="0"/>
          <w:sz w:val="24"/>
          <w:szCs w:val="24"/>
          <w:lang w:val="en-US" w:eastAsia="zh-CN" w:bidi="ar"/>
        </w:rPr>
        <w:t>《起重机试验规范和程序》（GB/T 5905-2011）、《起重机械安全规程》（GB6067.1-2010）、《起重设备安装工程施工及验收规范》（GB50278-2010）。《通用塔式起重机》（GB/T14406-2011）</w:t>
      </w:r>
      <w:bookmarkEnd w:id="47"/>
      <w:r>
        <w:rPr>
          <w:rFonts w:hint="eastAsia" w:ascii="宋体" w:hAnsi="宋体" w:eastAsia="宋体" w:cs="宋体"/>
          <w:b w:val="0"/>
          <w:bCs w:val="0"/>
          <w:color w:val="auto"/>
          <w:kern w:val="0"/>
          <w:sz w:val="24"/>
          <w:szCs w:val="24"/>
          <w:lang w:val="en-US" w:eastAsia="zh-CN" w:bidi="ar"/>
        </w:rPr>
        <w:t>。</w:t>
      </w:r>
    </w:p>
    <w:p w14:paraId="69957D15">
      <w:pPr>
        <w:pStyle w:val="6"/>
        <w:numPr>
          <w:ilvl w:val="3"/>
          <w:numId w:val="7"/>
        </w:numPr>
        <w:spacing w:before="0" w:after="0" w:line="360" w:lineRule="auto"/>
        <w:ind w:left="850" w:leftChars="0" w:hanging="850" w:firstLineChars="0"/>
        <w:outlineLvl w:val="3"/>
        <w:rPr>
          <w:rFonts w:hint="eastAsia"/>
          <w:b w:val="0"/>
          <w:bCs w:val="0"/>
          <w:color w:val="0000D9"/>
          <w:sz w:val="24"/>
          <w:szCs w:val="24"/>
          <w:lang w:val="en-US" w:eastAsia="zh-CN"/>
        </w:rPr>
      </w:pPr>
      <w:bookmarkStart w:id="48" w:name="_Toc5936"/>
      <w:bookmarkStart w:id="49" w:name="_Toc10409850"/>
      <w:r>
        <w:rPr>
          <w:rFonts w:hint="eastAsia"/>
          <w:b w:val="0"/>
          <w:bCs w:val="0"/>
          <w:color w:val="0000D9"/>
          <w:sz w:val="24"/>
          <w:szCs w:val="24"/>
          <w:lang w:val="en-US" w:eastAsia="zh-CN"/>
        </w:rPr>
        <w:t>静动载试验</w:t>
      </w:r>
      <w:bookmarkEnd w:id="48"/>
      <w:bookmarkEnd w:id="49"/>
    </w:p>
    <w:p w14:paraId="5E0A7C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起重机试运转分为空负荷、静负荷（含额定载荷）、动负荷试验三个部分。</w:t>
      </w:r>
    </w:p>
    <w:p w14:paraId="47F6026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安全保护装置必须齐全，主要包括起重力矩、起重量、起升高度、回转和幅度限制器及风速仪（在起重臂根部铰点高度超过50米时，应在顶部设置风速仪）。</w:t>
      </w:r>
    </w:p>
    <w:p w14:paraId="4ABD1A7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(1)塔机进行空载时的静态试验及超载时静动态试验，调整好各安全装置。</w:t>
      </w:r>
    </w:p>
    <w:p w14:paraId="72213C2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塔机组装好检查合格后，应依次进行下列试验（每转移一个工地必须进行）。</w:t>
      </w:r>
    </w:p>
    <w:p w14:paraId="72F258B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空载试验。各机构分别进行数次运行，然后再做三次综合动作运行，运行过程中各机构不得发生任何异常现象，各机构制动器、操作系统、控制系统、联锁装置及各限位器应动作准确、可靠，否则应及时排除故障。</w:t>
      </w:r>
    </w:p>
    <w:p w14:paraId="6E7DF7D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4F9408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（4）超载25%静态实验，空载试验合格后，进行静态超载试验。静态超载试验按下表所示：</w:t>
      </w:r>
    </w:p>
    <w:p w14:paraId="21869A77">
      <w:pPr>
        <w:pStyle w:val="44"/>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
        </w:rPr>
        <w:t xml:space="preserve">表 </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STYLEREF 2 \s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2.18</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SEQ 表 \* ARABIC \s 2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1</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S1静载实验</w:t>
      </w:r>
    </w:p>
    <w:tbl>
      <w:tblPr>
        <w:tblStyle w:val="25"/>
        <w:tblpPr w:leftFromText="180" w:rightFromText="180" w:vertAnchor="text" w:horzAnchor="page" w:tblpXSpec="center" w:tblpY="155"/>
        <w:tblOverlap w:val="never"/>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422712E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noWrap w:val="0"/>
            <w:vAlign w:val="center"/>
          </w:tcPr>
          <w:p w14:paraId="797DEBE3">
            <w:pPr>
              <w:ind w:firstLine="420"/>
              <w:jc w:val="center"/>
              <w:rPr>
                <w:rFonts w:ascii="宋体" w:hAnsi="宋体"/>
                <w:bCs/>
                <w:color w:val="auto"/>
                <w:sz w:val="21"/>
                <w:szCs w:val="21"/>
              </w:rPr>
            </w:pPr>
            <w:r>
              <w:rPr>
                <w:rFonts w:hint="eastAsia" w:ascii="宋体" w:hAnsi="宋体"/>
                <w:bCs/>
                <w:color w:val="auto"/>
                <w:sz w:val="21"/>
                <w:szCs w:val="21"/>
              </w:rPr>
              <w:t>项目</w:t>
            </w:r>
          </w:p>
          <w:p w14:paraId="3DA15985">
            <w:pPr>
              <w:ind w:firstLine="0" w:firstLineChars="0"/>
              <w:rPr>
                <w:rFonts w:ascii="宋体" w:hAnsi="宋体"/>
                <w:bCs/>
                <w:color w:val="auto"/>
                <w:sz w:val="21"/>
                <w:szCs w:val="21"/>
              </w:rPr>
            </w:pPr>
            <w:r>
              <w:rPr>
                <w:rFonts w:hint="eastAsia" w:ascii="宋体" w:hAnsi="宋体"/>
                <w:bCs/>
                <w:color w:val="auto"/>
                <w:sz w:val="21"/>
                <w:szCs w:val="21"/>
              </w:rPr>
              <w:t>臂长（米）</w:t>
            </w:r>
          </w:p>
        </w:tc>
        <w:tc>
          <w:tcPr>
            <w:tcW w:w="1434" w:type="dxa"/>
            <w:noWrap w:val="0"/>
            <w:vAlign w:val="center"/>
          </w:tcPr>
          <w:p w14:paraId="08FB3402">
            <w:pPr>
              <w:ind w:firstLine="0" w:firstLineChars="0"/>
              <w:jc w:val="center"/>
              <w:rPr>
                <w:rFonts w:ascii="宋体" w:hAnsi="宋体"/>
                <w:bCs/>
                <w:color w:val="auto"/>
                <w:sz w:val="21"/>
                <w:szCs w:val="21"/>
              </w:rPr>
            </w:pPr>
            <w:r>
              <w:rPr>
                <w:rFonts w:hint="eastAsia" w:ascii="宋体" w:hAnsi="宋体"/>
                <w:bCs/>
                <w:color w:val="auto"/>
                <w:sz w:val="21"/>
                <w:szCs w:val="21"/>
              </w:rPr>
              <w:t>幅度I（米）</w:t>
            </w:r>
          </w:p>
        </w:tc>
        <w:tc>
          <w:tcPr>
            <w:tcW w:w="1472" w:type="dxa"/>
            <w:noWrap w:val="0"/>
            <w:vAlign w:val="center"/>
          </w:tcPr>
          <w:p w14:paraId="618CE6BE">
            <w:pPr>
              <w:ind w:firstLine="0" w:firstLineChars="0"/>
              <w:jc w:val="center"/>
              <w:rPr>
                <w:rFonts w:ascii="宋体" w:hAnsi="宋体"/>
                <w:bCs/>
                <w:color w:val="auto"/>
                <w:sz w:val="21"/>
                <w:szCs w:val="21"/>
              </w:rPr>
            </w:pPr>
            <w:r>
              <w:rPr>
                <w:rFonts w:hint="eastAsia" w:ascii="宋体" w:hAnsi="宋体"/>
                <w:bCs/>
                <w:color w:val="auto"/>
                <w:sz w:val="21"/>
                <w:szCs w:val="21"/>
              </w:rPr>
              <w:t>吊重I（吨）</w:t>
            </w:r>
          </w:p>
        </w:tc>
        <w:tc>
          <w:tcPr>
            <w:tcW w:w="1588" w:type="dxa"/>
            <w:noWrap w:val="0"/>
            <w:vAlign w:val="center"/>
          </w:tcPr>
          <w:p w14:paraId="0D0042E3">
            <w:pPr>
              <w:ind w:firstLine="0" w:firstLineChars="0"/>
              <w:jc w:val="center"/>
              <w:rPr>
                <w:rFonts w:ascii="宋体" w:hAnsi="宋体"/>
                <w:bCs/>
                <w:color w:val="auto"/>
                <w:sz w:val="21"/>
                <w:szCs w:val="21"/>
              </w:rPr>
            </w:pPr>
            <w:r>
              <w:rPr>
                <w:rFonts w:hint="eastAsia" w:ascii="宋体" w:hAnsi="宋体"/>
                <w:bCs/>
                <w:color w:val="auto"/>
                <w:sz w:val="21"/>
                <w:szCs w:val="21"/>
              </w:rPr>
              <w:t>幅度II（米）</w:t>
            </w:r>
          </w:p>
        </w:tc>
        <w:tc>
          <w:tcPr>
            <w:tcW w:w="1559" w:type="dxa"/>
            <w:noWrap w:val="0"/>
            <w:vAlign w:val="center"/>
          </w:tcPr>
          <w:p w14:paraId="29D175C2">
            <w:pPr>
              <w:ind w:firstLine="0" w:firstLineChars="0"/>
              <w:jc w:val="center"/>
              <w:rPr>
                <w:rFonts w:ascii="宋体" w:hAnsi="宋体"/>
                <w:bCs/>
                <w:color w:val="auto"/>
                <w:sz w:val="21"/>
                <w:szCs w:val="21"/>
              </w:rPr>
            </w:pPr>
            <w:r>
              <w:rPr>
                <w:rFonts w:hint="eastAsia" w:ascii="宋体" w:hAnsi="宋体"/>
                <w:bCs/>
                <w:color w:val="auto"/>
                <w:sz w:val="21"/>
                <w:szCs w:val="21"/>
              </w:rPr>
              <w:t>吊重II（吨）</w:t>
            </w:r>
          </w:p>
        </w:tc>
      </w:tr>
      <w:tr w14:paraId="0693AF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noWrap w:val="0"/>
            <w:vAlign w:val="center"/>
          </w:tcPr>
          <w:p w14:paraId="69EF178C">
            <w:pPr>
              <w:ind w:firstLine="0" w:firstLineChars="0"/>
              <w:jc w:val="center"/>
              <w:rPr>
                <w:rFonts w:ascii="宋体" w:hAnsi="宋体"/>
                <w:bCs/>
                <w:color w:val="auto"/>
                <w:sz w:val="21"/>
                <w:szCs w:val="21"/>
              </w:rPr>
            </w:pPr>
            <w:r>
              <w:rPr>
                <w:rFonts w:hint="default" w:ascii="宋体" w:hAnsi="宋体"/>
                <w:bCs/>
                <w:color w:val="auto"/>
                <w:sz w:val="21"/>
                <w:szCs w:val="21"/>
                <w:lang w:val="en-US"/>
              </w:rPr>
              <mc:AlternateContent>
                <mc:Choice Requires="wps">
                  <w:drawing>
                    <wp:anchor distT="0" distB="0" distL="114300" distR="114300" simplePos="0" relativeHeight="251660288" behindDoc="0" locked="0" layoutInCell="1" allowOverlap="1">
                      <wp:simplePos x="0" y="0"/>
                      <wp:positionH relativeFrom="column">
                        <wp:posOffset>-49530</wp:posOffset>
                      </wp:positionH>
                      <wp:positionV relativeFrom="paragraph">
                        <wp:posOffset>-599440</wp:posOffset>
                      </wp:positionV>
                      <wp:extent cx="1379855" cy="572770"/>
                      <wp:effectExtent l="1905" t="4445" r="8890" b="13335"/>
                      <wp:wrapNone/>
                      <wp:docPr id="179" name="直接连接符 179"/>
                      <wp:cNvGraphicFramePr/>
                      <a:graphic xmlns:a="http://schemas.openxmlformats.org/drawingml/2006/main">
                        <a:graphicData uri="http://schemas.microsoft.com/office/word/2010/wordprocessingShape">
                          <wps:wsp>
                            <wps:cNvCnPr/>
                            <wps:spPr>
                              <a:xfrm>
                                <a:off x="0" y="0"/>
                                <a:ext cx="1379855" cy="57277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9pt;margin-top:-47.2pt;height:45.1pt;width:108.65pt;z-index:251660288;mso-width-relative:page;mso-height-relative:page;" filled="f" stroked="t" coordsize="21600,21600" o:gfxdata="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6LH7YAAAACQEAAA8AAAAAAAAAAQAgAAAAIgAAAGRycy9kb3ducmV2Lnht&#10;bFBLAQIUABQAAAAIAIdO4kAGKZWm+QEAAO8DAAAOAAAAAAAAAAEAIAAAACcBAABkcnMvZTJvRG9j&#10;LnhtbFBLBQYAAAAABgAGAFkBAACSBQAAAAA=&#10;">
                      <v:fill on="f" focussize="0,0"/>
                      <v:stroke color="#000000" joinstyle="round"/>
                      <v:imagedata o:title=""/>
                      <o:lock v:ext="edit" aspectratio="f"/>
                    </v:line>
                  </w:pict>
                </mc:Fallback>
              </mc:AlternateContent>
            </w:r>
            <w:r>
              <w:rPr>
                <w:rFonts w:hint="eastAsia" w:ascii="宋体" w:hAnsi="宋体"/>
                <w:bCs/>
                <w:color w:val="auto"/>
                <w:sz w:val="21"/>
                <w:szCs w:val="21"/>
                <w:lang w:val="en-US" w:eastAsia="zh-CN"/>
              </w:rPr>
              <w:t>60</w:t>
            </w:r>
            <w:r>
              <w:rPr>
                <w:rFonts w:hint="eastAsia" w:ascii="宋体" w:hAnsi="宋体"/>
                <w:bCs/>
                <w:color w:val="auto"/>
                <w:sz w:val="21"/>
                <w:szCs w:val="21"/>
              </w:rPr>
              <w:t>.0</w:t>
            </w:r>
          </w:p>
        </w:tc>
        <w:tc>
          <w:tcPr>
            <w:tcW w:w="1434" w:type="dxa"/>
            <w:noWrap w:val="0"/>
            <w:vAlign w:val="center"/>
          </w:tcPr>
          <w:p w14:paraId="15B7E2BB">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sz w:val="21"/>
                <w:szCs w:val="21"/>
                <w:lang w:val="en-US" w:eastAsia="zh-CN"/>
              </w:rPr>
              <w:t>15</w:t>
            </w:r>
          </w:p>
        </w:tc>
        <w:tc>
          <w:tcPr>
            <w:tcW w:w="1472" w:type="dxa"/>
            <w:noWrap w:val="0"/>
            <w:vAlign w:val="center"/>
          </w:tcPr>
          <w:p w14:paraId="3F07D015">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10</w:t>
            </w:r>
          </w:p>
        </w:tc>
        <w:tc>
          <w:tcPr>
            <w:tcW w:w="1588" w:type="dxa"/>
            <w:noWrap w:val="0"/>
            <w:vAlign w:val="center"/>
          </w:tcPr>
          <w:p w14:paraId="364E0F68">
            <w:pPr>
              <w:ind w:firstLine="0" w:firstLineChars="0"/>
              <w:jc w:val="center"/>
              <w:rPr>
                <w:rFonts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559" w:type="dxa"/>
            <w:noWrap w:val="0"/>
            <w:vAlign w:val="center"/>
          </w:tcPr>
          <w:p w14:paraId="3301D4FC">
            <w:pPr>
              <w:ind w:firstLine="0" w:firstLineChars="0"/>
              <w:jc w:val="center"/>
              <w:rPr>
                <w:rFonts w:hint="default" w:ascii="宋体" w:hAnsi="宋体" w:eastAsia="宋体"/>
                <w:bCs/>
                <w:color w:val="auto"/>
                <w:sz w:val="21"/>
                <w:szCs w:val="21"/>
                <w:lang w:val="en-US" w:eastAsia="zh-CN"/>
              </w:rPr>
            </w:pPr>
            <w:r>
              <w:rPr>
                <w:rFonts w:hint="eastAsia" w:ascii="宋体" w:hAnsi="宋体"/>
                <w:bCs/>
                <w:color w:val="auto"/>
                <w:sz w:val="21"/>
                <w:szCs w:val="21"/>
                <w:lang w:val="en-US" w:eastAsia="zh-CN"/>
              </w:rPr>
              <w:t>1.775</w:t>
            </w:r>
          </w:p>
        </w:tc>
      </w:tr>
    </w:tbl>
    <w:p w14:paraId="3002FDC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在以上幅度I和幅度II，以最低安全速度将对应的吊重离地0.2米左右，记录下离地距离，保持十分钟，卸载后检查金属结构和焊缝质量情况及有无永久变形。</w:t>
      </w:r>
    </w:p>
    <w:p w14:paraId="03E92E5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注意：静载试验不允许进行变幅和回转动作。</w:t>
      </w:r>
    </w:p>
    <w:p w14:paraId="32B5448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（5）超载动态试验（四倍率10%）</w:t>
      </w:r>
    </w:p>
    <w:p w14:paraId="407701E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超载动态试验按下表所示：</w:t>
      </w:r>
    </w:p>
    <w:p w14:paraId="6E21908D">
      <w:pPr>
        <w:pStyle w:val="44"/>
        <w:ind w:firstLine="480"/>
        <w:jc w:val="center"/>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
        </w:rPr>
        <w:t xml:space="preserve">表 </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STYLEREF 2 \s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2.18</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fldChar w:fldCharType="begin"/>
      </w:r>
      <w:r>
        <w:rPr>
          <w:rFonts w:hint="eastAsia" w:ascii="宋体" w:hAnsi="宋体" w:eastAsia="宋体" w:cs="宋体"/>
          <w:b/>
          <w:bCs/>
          <w:color w:val="auto"/>
          <w:kern w:val="0"/>
          <w:sz w:val="21"/>
          <w:szCs w:val="21"/>
          <w:lang w:val="en-US" w:eastAsia="zh-CN" w:bidi="ar"/>
        </w:rPr>
        <w:instrText xml:space="preserve"> SEQ 表 \* ARABIC \s 2 </w:instrText>
      </w:r>
      <w:r>
        <w:rPr>
          <w:rFonts w:hint="eastAsia" w:ascii="宋体" w:hAnsi="宋体" w:eastAsia="宋体" w:cs="宋体"/>
          <w:b/>
          <w:bCs/>
          <w:color w:val="auto"/>
          <w:kern w:val="0"/>
          <w:sz w:val="21"/>
          <w:szCs w:val="21"/>
          <w:lang w:val="en-US" w:eastAsia="zh-CN" w:bidi="ar"/>
        </w:rPr>
        <w:fldChar w:fldCharType="separate"/>
      </w:r>
      <w:r>
        <w:rPr>
          <w:rFonts w:hint="eastAsia" w:ascii="宋体" w:hAnsi="宋体" w:eastAsia="宋体" w:cs="宋体"/>
          <w:b/>
          <w:bCs/>
          <w:color w:val="auto"/>
          <w:kern w:val="0"/>
          <w:sz w:val="21"/>
          <w:szCs w:val="21"/>
          <w:lang w:val="en-US" w:eastAsia="zh-CN" w:bidi="ar"/>
        </w:rPr>
        <w:t>2</w:t>
      </w:r>
      <w:r>
        <w:rPr>
          <w:rFonts w:hint="eastAsia" w:ascii="宋体" w:hAnsi="宋体" w:eastAsia="宋体" w:cs="宋体"/>
          <w:b/>
          <w:bCs/>
          <w:color w:val="auto"/>
          <w:kern w:val="0"/>
          <w:sz w:val="21"/>
          <w:szCs w:val="21"/>
          <w:lang w:val="en-US" w:eastAsia="zh-CN" w:bidi="ar"/>
        </w:rPr>
        <w:fldChar w:fldCharType="end"/>
      </w:r>
      <w:r>
        <w:rPr>
          <w:rFonts w:hint="eastAsia" w:ascii="宋体" w:hAnsi="宋体" w:eastAsia="宋体" w:cs="宋体"/>
          <w:b/>
          <w:bCs/>
          <w:color w:val="auto"/>
          <w:kern w:val="2"/>
          <w:sz w:val="21"/>
          <w:szCs w:val="21"/>
          <w:lang w:val="en-US" w:eastAsia="zh-CN" w:bidi="ar-SA"/>
        </w:rPr>
        <w:t xml:space="preserve"> XGT601</w:t>
      </w:r>
      <w:r>
        <w:rPr>
          <w:rFonts w:hint="eastAsia" w:ascii="宋体" w:hAnsi="宋体" w:cs="宋体"/>
          <w:b/>
          <w:bCs/>
          <w:color w:val="auto"/>
          <w:kern w:val="2"/>
          <w:sz w:val="21"/>
          <w:szCs w:val="21"/>
          <w:lang w:val="en-US" w:eastAsia="zh-CN" w:bidi="ar-SA"/>
        </w:rPr>
        <w:t>5</w:t>
      </w:r>
      <w:r>
        <w:rPr>
          <w:rFonts w:hint="eastAsia" w:ascii="宋体" w:hAnsi="宋体" w:eastAsia="宋体" w:cs="宋体"/>
          <w:b/>
          <w:bCs/>
          <w:color w:val="auto"/>
          <w:kern w:val="2"/>
          <w:sz w:val="21"/>
          <w:szCs w:val="21"/>
          <w:lang w:val="en-US" w:eastAsia="zh-CN" w:bidi="ar-SA"/>
        </w:rPr>
        <w:t>-</w:t>
      </w:r>
      <w:r>
        <w:rPr>
          <w:rFonts w:hint="eastAsia" w:ascii="宋体" w:hAnsi="宋体" w:cs="宋体"/>
          <w:b/>
          <w:bCs/>
          <w:color w:val="auto"/>
          <w:kern w:val="2"/>
          <w:sz w:val="21"/>
          <w:szCs w:val="21"/>
          <w:lang w:val="en-US" w:eastAsia="zh-CN" w:bidi="ar-SA"/>
        </w:rPr>
        <w:t>8</w:t>
      </w:r>
      <w:r>
        <w:rPr>
          <w:rFonts w:hint="eastAsia" w:ascii="宋体" w:hAnsi="宋体" w:eastAsia="宋体" w:cs="宋体"/>
          <w:b/>
          <w:bCs/>
          <w:color w:val="auto"/>
          <w:kern w:val="2"/>
          <w:sz w:val="21"/>
          <w:szCs w:val="21"/>
          <w:lang w:val="en-US" w:eastAsia="zh-CN" w:bidi="ar-SA"/>
        </w:rPr>
        <w:t>S1</w:t>
      </w:r>
      <w:r>
        <w:rPr>
          <w:rFonts w:hint="eastAsia" w:ascii="宋体" w:hAnsi="宋体" w:cs="宋体"/>
          <w:b/>
          <w:bCs/>
          <w:color w:val="auto"/>
          <w:kern w:val="2"/>
          <w:sz w:val="21"/>
          <w:szCs w:val="21"/>
          <w:lang w:val="en-US" w:eastAsia="zh-CN" w:bidi="ar-SA"/>
        </w:rPr>
        <w:t>动</w:t>
      </w:r>
      <w:r>
        <w:rPr>
          <w:rFonts w:hint="eastAsia" w:ascii="宋体" w:hAnsi="宋体" w:eastAsia="宋体" w:cs="宋体"/>
          <w:b/>
          <w:bCs/>
          <w:color w:val="auto"/>
          <w:kern w:val="2"/>
          <w:sz w:val="21"/>
          <w:szCs w:val="21"/>
          <w:lang w:val="en-US" w:eastAsia="zh-CN" w:bidi="ar-SA"/>
        </w:rPr>
        <w:t>载实验</w:t>
      </w:r>
    </w:p>
    <w:tbl>
      <w:tblPr>
        <w:tblStyle w:val="25"/>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0BACB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noWrap w:val="0"/>
            <w:vAlign w:val="center"/>
          </w:tcPr>
          <w:p w14:paraId="3F5E1836">
            <w:pPr>
              <w:ind w:firstLine="420"/>
              <w:jc w:val="center"/>
              <w:rPr>
                <w:rFonts w:ascii="宋体" w:hAnsi="宋体" w:cs="宋体"/>
                <w:bCs/>
                <w:color w:val="auto"/>
                <w:sz w:val="21"/>
                <w:szCs w:val="21"/>
              </w:rPr>
            </w:pPr>
            <w:r>
              <w:rPr>
                <w:rFonts w:ascii="宋体" w:hAnsi="宋体" w:cs="宋体"/>
                <w:bCs/>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16510</wp:posOffset>
                      </wp:positionV>
                      <wp:extent cx="1323975" cy="515620"/>
                      <wp:effectExtent l="1905" t="4445" r="7620" b="13335"/>
                      <wp:wrapNone/>
                      <wp:docPr id="180" name="直接连接符 180"/>
                      <wp:cNvGraphicFramePr/>
                      <a:graphic xmlns:a="http://schemas.openxmlformats.org/drawingml/2006/main">
                        <a:graphicData uri="http://schemas.microsoft.com/office/word/2010/wordprocessingShape">
                          <wps:wsp>
                            <wps:cNvCnPr/>
                            <wps:spPr>
                              <a:xfrm>
                                <a:off x="0" y="0"/>
                                <a:ext cx="1323975" cy="5156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4.75pt;margin-top:1.3pt;height:40.6pt;width:104.25pt;z-index:251661312;mso-width-relative:page;mso-height-relative:page;" filled="f" stroked="t" coordsize="21600,21600" o:gfxdata="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gLBvWAAAABwEAAA8AAAAAAAAAAQAgAAAAIgAAAGRycy9kb3ducmV2LnhtbFBL&#10;AQIUABQAAAAIAIdO4kA+Irje+AEAAO8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auto"/>
                <w:sz w:val="21"/>
                <w:szCs w:val="21"/>
              </w:rPr>
              <w:t>项目</w:t>
            </w:r>
          </w:p>
          <w:p w14:paraId="20702751">
            <w:pPr>
              <w:ind w:firstLine="0" w:firstLineChars="0"/>
              <w:rPr>
                <w:rFonts w:ascii="宋体" w:hAnsi="宋体" w:cs="宋体"/>
                <w:bCs/>
                <w:color w:val="auto"/>
                <w:sz w:val="21"/>
                <w:szCs w:val="21"/>
              </w:rPr>
            </w:pPr>
            <w:r>
              <w:rPr>
                <w:rFonts w:hint="eastAsia" w:ascii="宋体" w:hAnsi="宋体" w:cs="宋体"/>
                <w:bCs/>
                <w:color w:val="auto"/>
                <w:sz w:val="21"/>
                <w:szCs w:val="21"/>
              </w:rPr>
              <w:t>臂长（米）</w:t>
            </w:r>
          </w:p>
        </w:tc>
        <w:tc>
          <w:tcPr>
            <w:tcW w:w="1500" w:type="dxa"/>
            <w:noWrap w:val="0"/>
            <w:vAlign w:val="center"/>
          </w:tcPr>
          <w:p w14:paraId="22AB0923">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幅度I（米）</w:t>
            </w:r>
          </w:p>
        </w:tc>
        <w:tc>
          <w:tcPr>
            <w:tcW w:w="1450" w:type="dxa"/>
            <w:noWrap w:val="0"/>
            <w:vAlign w:val="center"/>
          </w:tcPr>
          <w:p w14:paraId="3FB8121C">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吊重I（吨）</w:t>
            </w:r>
          </w:p>
        </w:tc>
        <w:tc>
          <w:tcPr>
            <w:tcW w:w="1567" w:type="dxa"/>
            <w:noWrap w:val="0"/>
            <w:vAlign w:val="center"/>
          </w:tcPr>
          <w:p w14:paraId="22E0CDD2">
            <w:pPr>
              <w:ind w:firstLine="0" w:firstLineChars="0"/>
              <w:jc w:val="center"/>
              <w:rPr>
                <w:rFonts w:ascii="宋体" w:hAnsi="宋体" w:cs="宋体"/>
                <w:bCs/>
                <w:color w:val="auto"/>
                <w:sz w:val="21"/>
                <w:szCs w:val="21"/>
              </w:rPr>
            </w:pPr>
            <w:r>
              <w:rPr>
                <w:rFonts w:hint="eastAsia" w:ascii="宋体" w:hAnsi="宋体" w:cs="宋体"/>
                <w:bCs/>
                <w:color w:val="auto"/>
                <w:sz w:val="21"/>
                <w:szCs w:val="21"/>
              </w:rPr>
              <w:t>幅度II（米）</w:t>
            </w:r>
          </w:p>
        </w:tc>
        <w:tc>
          <w:tcPr>
            <w:tcW w:w="1657" w:type="dxa"/>
            <w:noWrap w:val="0"/>
            <w:vAlign w:val="center"/>
          </w:tcPr>
          <w:p w14:paraId="0BC329A0">
            <w:pPr>
              <w:ind w:firstLine="0" w:firstLineChars="0"/>
              <w:jc w:val="center"/>
              <w:rPr>
                <w:rFonts w:ascii="宋体" w:hAnsi="宋体" w:cs="宋体"/>
                <w:bCs/>
                <w:color w:val="auto"/>
                <w:sz w:val="21"/>
                <w:szCs w:val="21"/>
              </w:rPr>
            </w:pPr>
            <w:r>
              <w:rPr>
                <w:rFonts w:hint="eastAsia" w:ascii="宋体" w:hAnsi="宋体" w:cs="宋体"/>
                <w:bCs/>
                <w:color w:val="auto"/>
                <w:sz w:val="21"/>
                <w:szCs w:val="21"/>
              </w:rPr>
              <w:t>吊重II（吨）</w:t>
            </w:r>
          </w:p>
        </w:tc>
      </w:tr>
      <w:tr w14:paraId="1B6F4D6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noWrap w:val="0"/>
            <w:vAlign w:val="center"/>
          </w:tcPr>
          <w:p w14:paraId="7F219A8E">
            <w:pPr>
              <w:ind w:firstLine="0" w:firstLineChars="0"/>
              <w:jc w:val="center"/>
              <w:rPr>
                <w:rFonts w:ascii="宋体" w:hAnsi="宋体" w:cs="宋体"/>
                <w:bCs/>
                <w:color w:val="auto"/>
                <w:sz w:val="21"/>
                <w:szCs w:val="21"/>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500" w:type="dxa"/>
            <w:noWrap w:val="0"/>
            <w:vAlign w:val="center"/>
          </w:tcPr>
          <w:p w14:paraId="18311F28">
            <w:pPr>
              <w:ind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15</w:t>
            </w:r>
          </w:p>
        </w:tc>
        <w:tc>
          <w:tcPr>
            <w:tcW w:w="1450" w:type="dxa"/>
            <w:noWrap w:val="0"/>
            <w:vAlign w:val="center"/>
          </w:tcPr>
          <w:p w14:paraId="4EB9C696">
            <w:pPr>
              <w:ind w:firstLine="0" w:firstLineChars="0"/>
              <w:jc w:val="center"/>
              <w:rPr>
                <w:rFonts w:hint="default" w:ascii="宋体" w:hAnsi="宋体" w:eastAsia="宋体" w:cs="宋体"/>
                <w:bCs/>
                <w:color w:val="auto"/>
                <w:kern w:val="2"/>
                <w:sz w:val="21"/>
                <w:szCs w:val="21"/>
                <w:lang w:val="en-US" w:eastAsia="zh-CN" w:bidi="ar-SA"/>
              </w:rPr>
            </w:pPr>
            <w:r>
              <w:rPr>
                <w:rFonts w:hint="eastAsia" w:ascii="宋体" w:hAnsi="宋体" w:cs="宋体"/>
                <w:bCs/>
                <w:color w:val="auto"/>
                <w:kern w:val="2"/>
                <w:sz w:val="21"/>
                <w:szCs w:val="21"/>
                <w:lang w:val="en-US" w:eastAsia="zh-CN" w:bidi="ar-SA"/>
              </w:rPr>
              <w:t>8.8</w:t>
            </w:r>
          </w:p>
        </w:tc>
        <w:tc>
          <w:tcPr>
            <w:tcW w:w="1567" w:type="dxa"/>
            <w:noWrap w:val="0"/>
            <w:vAlign w:val="center"/>
          </w:tcPr>
          <w:p w14:paraId="203A91DF">
            <w:pPr>
              <w:ind w:firstLine="0" w:firstLineChars="0"/>
              <w:jc w:val="center"/>
              <w:rPr>
                <w:rFonts w:ascii="宋体" w:hAnsi="宋体" w:eastAsia="宋体" w:cs="宋体"/>
                <w:bCs/>
                <w:color w:val="auto"/>
                <w:kern w:val="2"/>
                <w:sz w:val="21"/>
                <w:szCs w:val="21"/>
                <w:lang w:val="en-US" w:eastAsia="zh-CN" w:bidi="ar-SA"/>
              </w:rPr>
            </w:pPr>
            <w:r>
              <w:rPr>
                <w:rFonts w:hint="eastAsia" w:ascii="宋体" w:hAnsi="宋体"/>
                <w:bCs/>
                <w:color w:val="auto"/>
                <w:sz w:val="21"/>
                <w:szCs w:val="21"/>
                <w:lang w:val="en-US" w:eastAsia="zh-CN"/>
              </w:rPr>
              <w:t>6</w:t>
            </w:r>
            <w:r>
              <w:rPr>
                <w:rFonts w:hint="eastAsia" w:ascii="宋体" w:hAnsi="宋体" w:cs="宋体"/>
                <w:bCs/>
                <w:color w:val="auto"/>
                <w:sz w:val="21"/>
                <w:szCs w:val="21"/>
              </w:rPr>
              <w:t>0.0</w:t>
            </w:r>
          </w:p>
        </w:tc>
        <w:tc>
          <w:tcPr>
            <w:tcW w:w="1657" w:type="dxa"/>
            <w:noWrap w:val="0"/>
            <w:vAlign w:val="center"/>
          </w:tcPr>
          <w:p w14:paraId="16E01A62">
            <w:pPr>
              <w:ind w:firstLine="0" w:firstLineChars="0"/>
              <w:jc w:val="center"/>
              <w:rPr>
                <w:rFonts w:hint="default" w:ascii="宋体" w:hAnsi="宋体" w:eastAsia="宋体" w:cs="宋体"/>
                <w:bCs/>
                <w:color w:val="auto"/>
                <w:sz w:val="21"/>
                <w:szCs w:val="21"/>
                <w:lang w:val="en-US" w:eastAsia="zh-CN"/>
              </w:rPr>
            </w:pPr>
            <w:r>
              <w:rPr>
                <w:rFonts w:hint="eastAsia" w:ascii="宋体" w:hAnsi="宋体"/>
                <w:bCs/>
                <w:color w:val="auto"/>
                <w:sz w:val="21"/>
                <w:szCs w:val="21"/>
                <w:lang w:val="en-US" w:eastAsia="zh-CN"/>
              </w:rPr>
              <w:t>1.562</w:t>
            </w:r>
          </w:p>
        </w:tc>
      </w:tr>
    </w:tbl>
    <w:p w14:paraId="586B41F1">
      <w:pPr>
        <w:ind w:firstLine="480"/>
        <w:rPr>
          <w:rFonts w:hint="eastAsia" w:ascii="Times New Roman" w:hAnsi="Times New Roman"/>
          <w:color w:val="auto"/>
          <w:szCs w:val="24"/>
        </w:rPr>
      </w:pPr>
    </w:p>
    <w:p w14:paraId="302DE67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在以上幅度I和幅度II处吊重如表中所示。对各机构对应的全程范围内进行3次动作，各机构应动作灵活，制动器动作可靠。机械及结构各部件无异常，连接无松动和破坏。调整好安全装置，然后进行塔吊顶升加节。</w:t>
      </w:r>
    </w:p>
    <w:p w14:paraId="53860D0C">
      <w:pPr>
        <w:pStyle w:val="4"/>
        <w:numPr>
          <w:ilvl w:val="1"/>
          <w:numId w:val="4"/>
        </w:numPr>
        <w:bidi w:val="0"/>
        <w:ind w:left="567" w:leftChars="0" w:hanging="567" w:firstLineChars="0"/>
        <w:rPr>
          <w:rFonts w:hint="default" w:ascii="宋体" w:hAnsi="宋体" w:eastAsia="宋体" w:cs="宋体"/>
          <w:highlight w:val="none"/>
          <w:lang w:val="en-US" w:eastAsia="zh-CN"/>
        </w:rPr>
      </w:pPr>
      <w:bookmarkStart w:id="50" w:name="_Toc18131"/>
      <w:r>
        <w:rPr>
          <w:rFonts w:hint="eastAsia" w:ascii="宋体" w:hAnsi="宋体" w:eastAsia="宋体" w:cs="宋体"/>
          <w:highlight w:val="none"/>
          <w:lang w:val="en-US" w:eastAsia="zh-CN"/>
        </w:rPr>
        <w:t>风险与应对措施</w:t>
      </w:r>
      <w:bookmarkEnd w:id="50"/>
    </w:p>
    <w:p w14:paraId="24BDA334">
      <w:pPr>
        <w:pStyle w:val="5"/>
        <w:bidi w:val="0"/>
        <w:rPr>
          <w:rFonts w:hint="default"/>
          <w:lang w:val="en-US" w:eastAsia="zh-CN"/>
        </w:rPr>
      </w:pPr>
      <w:r>
        <w:rPr>
          <w:rFonts w:hint="eastAsia"/>
          <w:lang w:val="en-US" w:eastAsia="zh-CN"/>
        </w:rPr>
        <w:t>2.19.1危险因素辨识及评价</w:t>
      </w:r>
    </w:p>
    <w:p w14:paraId="1BF1A1E3">
      <w:pPr>
        <w:pStyle w:val="14"/>
        <w:rPr>
          <w:rFonts w:hint="eastAsia"/>
          <w:lang w:val="en-US" w:eastAsia="zh-CN"/>
        </w:rPr>
      </w:pPr>
      <w:r>
        <w:t>表</w:t>
      </w:r>
      <w:r>
        <w:rPr>
          <w:rFonts w:hint="eastAsia"/>
          <w:lang w:val="en-US" w:eastAsia="zh-CN"/>
        </w:rPr>
        <w:t>2.19-1危险有害因素辨识及评价表</w:t>
      </w:r>
    </w:p>
    <w:p w14:paraId="1013EA33">
      <w:pPr>
        <w:pStyle w:val="14"/>
        <w:rPr>
          <w:rFonts w:hint="eastAsia"/>
          <w:lang w:val="en-US" w:eastAsia="zh-CN"/>
        </w:rPr>
        <w:sectPr>
          <w:headerReference r:id="rId7" w:type="default"/>
          <w:pgSz w:w="11906" w:h="16838"/>
          <w:pgMar w:top="1440" w:right="1800" w:bottom="1440" w:left="1800" w:header="1304" w:footer="907" w:gutter="0"/>
          <w:pgBorders>
            <w:top w:val="none" w:sz="0" w:space="0"/>
            <w:left w:val="none" w:sz="0" w:space="0"/>
            <w:bottom w:val="none" w:sz="0" w:space="0"/>
            <w:right w:val="none" w:sz="0" w:space="0"/>
          </w:pgBorders>
          <w:pgNumType w:fmt="decimal"/>
          <w:cols w:space="425" w:num="1"/>
          <w:docGrid w:type="lines" w:linePitch="312" w:charSpace="0"/>
        </w:sectPr>
      </w:pPr>
    </w:p>
    <w:p w14:paraId="73348C4E">
      <w:pPr>
        <w:pStyle w:val="30"/>
        <w:rPr>
          <w:rFonts w:hint="default"/>
          <w:lang w:val="en-US" w:eastAsia="zh-CN"/>
        </w:rPr>
      </w:pPr>
    </w:p>
    <w:tbl>
      <w:tblPr>
        <w:tblStyle w:val="2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471"/>
        <w:gridCol w:w="3"/>
        <w:gridCol w:w="5227"/>
        <w:gridCol w:w="1199"/>
        <w:gridCol w:w="314"/>
        <w:gridCol w:w="284"/>
        <w:gridCol w:w="481"/>
        <w:gridCol w:w="404"/>
        <w:gridCol w:w="481"/>
        <w:gridCol w:w="586"/>
        <w:gridCol w:w="389"/>
        <w:gridCol w:w="1033"/>
        <w:gridCol w:w="1337"/>
        <w:gridCol w:w="1284"/>
      </w:tblGrid>
      <w:tr w14:paraId="2565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0E9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作业活动单元</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4B8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活动</w:t>
            </w:r>
          </w:p>
          <w:p w14:paraId="2B232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内容</w:t>
            </w:r>
          </w:p>
        </w:tc>
        <w:tc>
          <w:tcPr>
            <w:tcW w:w="18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DD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可能存在的隐患</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6D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潜在事故</w:t>
            </w:r>
          </w:p>
          <w:p w14:paraId="25CF71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类型</w:t>
            </w:r>
          </w:p>
        </w:tc>
        <w:tc>
          <w:tcPr>
            <w:tcW w:w="9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A5C9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危险、有害因素评价</w:t>
            </w:r>
          </w:p>
        </w:tc>
        <w:tc>
          <w:tcPr>
            <w:tcW w:w="1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8B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危害</w:t>
            </w:r>
          </w:p>
          <w:p w14:paraId="73DBD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级别</w:t>
            </w:r>
          </w:p>
        </w:tc>
        <w:tc>
          <w:tcPr>
            <w:tcW w:w="364" w:type="pct"/>
            <w:vMerge w:val="restart"/>
            <w:tcBorders>
              <w:top w:val="single" w:color="000000" w:sz="4" w:space="0"/>
              <w:left w:val="single" w:color="000000" w:sz="4" w:space="0"/>
              <w:right w:val="single" w:color="000000" w:sz="4" w:space="0"/>
            </w:tcBorders>
            <w:shd w:val="clear" w:color="auto" w:fill="auto"/>
            <w:vAlign w:val="center"/>
          </w:tcPr>
          <w:p w14:paraId="6A5E5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风险等级类别及色标</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3DD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现行法律法规</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50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控制方法</w:t>
            </w:r>
          </w:p>
        </w:tc>
      </w:tr>
      <w:tr w14:paraId="7059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6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3B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D0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AB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2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CD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直接</w:t>
            </w:r>
          </w:p>
          <w:p w14:paraId="3E8AF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判断</w:t>
            </w:r>
          </w:p>
        </w:tc>
        <w:tc>
          <w:tcPr>
            <w:tcW w:w="68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895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D=LEC</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B7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right w:val="single" w:color="000000" w:sz="4" w:space="0"/>
            </w:tcBorders>
            <w:shd w:val="clear" w:color="auto" w:fill="auto"/>
            <w:vAlign w:val="center"/>
          </w:tcPr>
          <w:p w14:paraId="5E1E89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1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D82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2C2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74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C4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FC3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5E3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3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是</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6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非</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85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L</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AB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E</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E4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C</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56C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D</w:t>
            </w:r>
          </w:p>
        </w:tc>
        <w:tc>
          <w:tcPr>
            <w:tcW w:w="1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2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364" w:type="pct"/>
            <w:vMerge w:val="continue"/>
            <w:tcBorders>
              <w:left w:val="single" w:color="000000" w:sz="4" w:space="0"/>
              <w:bottom w:val="single" w:color="000000" w:sz="4" w:space="0"/>
              <w:right w:val="single" w:color="000000" w:sz="4" w:space="0"/>
            </w:tcBorders>
            <w:shd w:val="clear" w:color="auto" w:fill="auto"/>
            <w:vAlign w:val="center"/>
          </w:tcPr>
          <w:p w14:paraId="2F3613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0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59A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474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89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EFD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C5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B7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2E6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E61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A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29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9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84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BB5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1004BF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0B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F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6966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9E7F8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8310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221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67A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30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F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转移工地重新安装的垂直运输机械，在交付使用前，未按有关标准进行试验、检验并对各安全装置的可靠度及灵敏度进行测试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660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76C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55E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6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5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70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1D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0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7AFE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4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B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31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0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C07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E49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4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54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C7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10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7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9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67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1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75EFC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DD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1C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AA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0D1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EFD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3C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用不允许载人的施工升降机提升和降落过程中载人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77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D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4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F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5D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8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45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40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A9F9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5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802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867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D57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2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D94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起重机司机及信号指挥人员未经专业培训、考核合格未取得有关部门颁发的操作证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C4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C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00A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9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2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0A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48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55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092B0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15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23C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0C2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16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C46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F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每班作业前，起重机司机未对制动器、钢丝绳及安全装置进行检查，各机构进行空载运转，发现不正常时，排除未及时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39B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3F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2C1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0F3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C1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85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2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AA9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40A0F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B8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FA0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1B3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47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848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AD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起重机司机开机前，未鸣铃示警</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AA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0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EEC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6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8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9CD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E9A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3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0A4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771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C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FE9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8C2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FD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32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未按照垂直运输机械出厂说明书规定的技术性能、使用条件正确操作，超载作业或扩大使用范围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C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5B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F0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60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2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6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52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042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9261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16F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4C1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B11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A0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9F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A1C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起重机处于工作状态时，进行保养、维修及人工润滑作业。当需进行维修作业时，未在醒目位置挂警示牌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5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A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3A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5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98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6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26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6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A7AB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D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A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B1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014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7D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B6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作业中起重机司机擅自离开岗位或交给非本机的司机操作。工作结束后未将所有控制手柄扳至零位，断开主电源，锁好电箱</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CD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2A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C7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9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E6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C0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B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EF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3BD9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F35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D3D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95A8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3B1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2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DA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维修更换零部件与原垂直运输机械零部件的材料、性能不同；外购件无材质、性能说明；材料代用降低原设计规定的要求；维修后，未按相关标准要求试验合格；机械维修资料未纳入该机设备档案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99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30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D74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16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D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F3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F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8F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E527D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B57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16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939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9E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4B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8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69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E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A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192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FE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D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C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853A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7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555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64C07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5343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14CB9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371B0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11C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E5C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C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安装及拆卸作业前，未认真研究作业方案，未按照架设程序分工负责，统一指挥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B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FFF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1A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A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56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6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0A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E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0A3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318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578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EB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CF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9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71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安装塔式起重机未保证安装过程中各种状态下的稳定性，未使用专用螺栓，随意代用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40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2C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2A5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F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A46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67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A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15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74D1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5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15E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50B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5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5D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0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旋转塔身方法进行整体安装及拆卸时，未保证自身的稳定性。未详细规定架设程序与安全措施，未对主、副地锚的埋设位置、受力性能以及钢丝绳穿绕、起升机构制动等应进行检查，未排除塔式起重机旋转过程中障碍，塔式起重机旋转中途停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20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87A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0E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7D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9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0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84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85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EAB1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5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C59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3BD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5D4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7F3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F7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5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F04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2D3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D02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C7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B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23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4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w:t>
            </w:r>
          </w:p>
        </w:tc>
        <w:tc>
          <w:tcPr>
            <w:tcW w:w="364" w:type="pct"/>
            <w:tcBorders>
              <w:top w:val="single" w:color="000000" w:sz="4" w:space="0"/>
              <w:left w:val="single" w:color="000000" w:sz="4" w:space="0"/>
              <w:bottom w:val="single" w:color="000000" w:sz="4" w:space="0"/>
              <w:right w:val="single" w:color="000000" w:sz="4" w:space="0"/>
            </w:tcBorders>
            <w:shd w:val="clear" w:color="auto" w:fill="FF0000"/>
            <w:vAlign w:val="center"/>
          </w:tcPr>
          <w:p w14:paraId="5BAA0A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重大风险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A6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813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52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7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F8E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D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作业时未遵守下列规定：即液压系统应空载运转，并检查和排净系统内的空气；应按说明书规定调整顶升套架滚轮与塔身标准节的间隙，使起重臂力矩与平衡臂力矩保持平衡符合说明书要求，并将回转机构制动住；顶升作业应随时监视液压系统压力及套架与标准节间的滚轮间隙。顶升过程中严禁起重机回转和其他作业；顶升作业应在白天进行，风力在四级及以上时必须立即停止，并应紧固上、下塔身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87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A9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159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76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6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05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8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7A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lang w:val="en-US"/>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C30C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218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71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602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30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DA1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D3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塔机安装前没有进行全面的检查，并确认合格。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F5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248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21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5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7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B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A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84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lang w:val="en-US" w:eastAsia="zh-CN"/>
              </w:rPr>
            </w:pPr>
            <w:r>
              <w:rPr>
                <w:rFonts w:hint="eastAsia" w:ascii="宋体" w:hAnsi="宋体" w:eastAsia="宋体" w:cs="宋体"/>
                <w:b w:val="0"/>
                <w:bCs w:val="0"/>
                <w:i w:val="0"/>
                <w:iCs w:val="0"/>
                <w:color w:val="auto"/>
                <w:sz w:val="18"/>
                <w:szCs w:val="18"/>
                <w:u w:val="none"/>
                <w:lang w:val="en-US" w:eastAsia="zh-CN"/>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AA401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20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92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AE3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10E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B11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70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安装前没有对基础进行验收。基础周围没有排水设施。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87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坍塌</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55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D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F0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B23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92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5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9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B78AE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5A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5C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9A4B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6AE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583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A7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行走式塔式起重机的轨道及基础没有按使用说明书的要求进行设置。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8D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BCC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58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A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56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7E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E4F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8EC1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D9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6C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ED7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3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FF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1F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没有对内爬式塔机的建筑承载结构进行验算。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5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E2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AF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6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F3E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E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BA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E1F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D774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12A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4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86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65A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F2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AC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附着装置的设置和自由端高度不符合使用说明书的规定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1E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22F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F7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D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63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92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B30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40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7C33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8DB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C60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8FB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EC6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1EF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F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当附着水平距离、附着间距等不满足使用说明书的要求时，没有进行设计计算、绘制制作图、编写相关说明。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E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89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A8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3F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1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BD7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7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8B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1411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4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B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D2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07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000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9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附着装置的构件和预埋件不是由原制造厂家或具有相应能力的企业制造。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68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0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8A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B93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2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89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56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5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15F6E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4C1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77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7CE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BEF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18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7E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附着装置设计时，没有对支承处的建筑主体结构进行验算。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70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E5D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A37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A9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3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1C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7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32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50C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20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0CA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863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5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55F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43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4B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A3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279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C9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0.2</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58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C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F2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41C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41E2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2C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AD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93BE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32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6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0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安装作业未按照专项方案要求实施。安装前未对安装作业人员进行安全技术交底。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D3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A9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F4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5B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B4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D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6B4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CA95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F8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135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2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AB7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C9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4A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25F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17D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38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5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AA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5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1DCB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F4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6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6D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34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4AE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D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6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06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6A5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43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C31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75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A6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1A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0AD4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49D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A9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673B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BDF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垂直运输机械</w:t>
            </w:r>
          </w:p>
        </w:tc>
        <w:tc>
          <w:tcPr>
            <w:tcW w:w="1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04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w:t>
            </w: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12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雨雪、浓雾天气没有停止安装作业。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DC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13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720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8D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17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21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B5D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50C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07D3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E7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46A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CDF7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41125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8D42E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407F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7FD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B92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1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CB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349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9A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0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AD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DE5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20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570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F531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B8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288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30A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DB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20A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EA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当需要在夜间进行</w:t>
            </w:r>
            <w:r>
              <w:rPr>
                <w:rFonts w:hint="eastAsia" w:ascii="宋体" w:hAnsi="宋体" w:cs="宋体"/>
                <w:b w:val="0"/>
                <w:bCs w:val="0"/>
                <w:i w:val="0"/>
                <w:iCs w:val="0"/>
                <w:color w:val="auto"/>
                <w:kern w:val="0"/>
                <w:sz w:val="18"/>
                <w:szCs w:val="18"/>
                <w:u w:val="none"/>
                <w:lang w:val="en-US" w:eastAsia="zh-CN" w:bidi="ar"/>
              </w:rPr>
              <w:t>安装</w:t>
            </w:r>
            <w:r>
              <w:rPr>
                <w:rFonts w:hint="eastAsia" w:ascii="宋体" w:hAnsi="宋体" w:eastAsia="宋体" w:cs="宋体"/>
                <w:b w:val="0"/>
                <w:bCs w:val="0"/>
                <w:i w:val="0"/>
                <w:iCs w:val="0"/>
                <w:color w:val="auto"/>
                <w:kern w:val="0"/>
                <w:sz w:val="18"/>
                <w:szCs w:val="18"/>
                <w:u w:val="none"/>
                <w:lang w:val="en-US" w:eastAsia="zh-CN" w:bidi="ar"/>
              </w:rPr>
              <w:t>作业时，没有保证提供足够的照明。</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C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103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DC4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2A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B5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D5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80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4C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256ED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670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509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7F12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30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9E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92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当遇特殊情况安装作业不能连续进行时，没有将已安装的部位固定牢靠并达到安全状态。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AF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44F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955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82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C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AA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EC4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3C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77424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882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B33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B9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8A4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9D8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E1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塔机的安全装置不齐全，没有按程序进行调试合格。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B7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2F9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E53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8C5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D8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1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6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87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1A0B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4FE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A1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19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867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245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3D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01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4F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74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3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0.5</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956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35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5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200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1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31A8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1F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698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8BD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3FA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68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C3F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连接件及防松脱件没有用扭力扳手或专用工具紧固连接螺栓。</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9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429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2CF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37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DBC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9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36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7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1DA7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6BA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F2B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97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10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AFB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141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安装单位自检合格后，没有委托有资质的检验检测机构检测合格。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589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C8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FD1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CB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E6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4F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881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E67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85B3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C9E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064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84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109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65A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B7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经自检、检测合格后，没有由总承包单位组织出租、安装、使用、监理等单位验收合格。</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63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A12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CB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245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F7C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F4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C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66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AC3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199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DB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B36A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2EB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708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3A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塔机停用6个月以上的，没有重新进行验收。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8E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C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ECD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5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E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F7F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E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63F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F78B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46F4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2A5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4B1A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61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1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AA9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当遇特殊情况拆卸作业不能继续时，没有采取措施保证塔机处于安全状态。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769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AA0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9F9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68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A8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7D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EB1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4A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B9821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A58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B57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27B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914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730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13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当用于拆卸作业的辅助设备设置在建筑物上时，没有对辅助起重设备的安全性及建筑物的承载能力等进行验算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1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D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D23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637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98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3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9D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82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205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BE1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DCB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77E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172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49D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B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拆除作业未按照专项方案要求实施。拆除前未对安装作业人员进行安全技术交底。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939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19A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9B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2A4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E8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AE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BF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EE3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BCA3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239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02D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2B00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98C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624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46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拆除辅助设备就位后，没有对其机械和安全性能进行检验。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6FA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机械伤害等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09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94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A10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A5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9D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95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662E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92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45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190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812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FBB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F14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雨雪、浓雾天气没有停止拆除作业。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84F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286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0E9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9B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6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1F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4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3ED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FB3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E78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E0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1FF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DC2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4DB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C6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拆除时塔机最高处的风速不符合使用说明书的要求，或者大于12m/s。</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95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042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A3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89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D2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A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4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2373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BCC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8C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E73C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192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362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F4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当遇特殊情况拆除作业不能连续进行时，没有将已安装的部位固定牢靠并达到安全状态。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C9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物体打击等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B7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   </w:t>
            </w: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91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85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B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B3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1EE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EB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7F8B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57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B0E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CD2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26D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743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18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附着式塔机没有明确附着装置的拆卸顺序和方法。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442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21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69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B6B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A4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6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C6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71B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8427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008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3F5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A48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CAE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0F1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C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自升式塔机每次降节前，没有检查顶升系统和附着装置的连接等。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0E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C6C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6A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89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E9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FB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0F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2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58F3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D06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400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2DE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229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CB6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9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拆卸时没有按照先降节，后拆除附着装置的顺序施工。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B5F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79E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8CB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AC9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7B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15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9A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A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55A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16D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2A5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D7F7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7E9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733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775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塔式起重机未按照现行国家标准《塔式起重机安全规程》GB5144及说明书规定，安装起重力矩限制器、起重量限制器、幅度限制器、起升高度限制器、回转限制器、行走限位开关及夹轨器等安全装置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A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5CA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75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84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4D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3F3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A7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8F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777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464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66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F1C7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6B1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C36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EDC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塔式起重机作业前，应检查轨道及清理障碍物；检查金属结构、连接螺栓及钢丝绳磨损情况；送电前，各控制器手柄应在零位，空载运转，试验各机构及安全装置并确认正常。</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04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A1F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6C5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2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B4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AB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A0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1E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0605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8E7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55E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EF9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566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116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FBC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塔式起重机作业时超载、斜拉和起吊埋在地下等不明重量的物件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E3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E2B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31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B8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D1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D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A2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36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B2D6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1A9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BD6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8E7C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A3B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013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F1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吊运散装物件时，未制作专用吊笼或容器。吊笼或容器在使用前未按允许承载能力的两倍荷载进行试验，使用中未定期进行检查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4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9AC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F86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B1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2AA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AC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9CE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3D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E9206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CAA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96A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624D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1F1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56C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35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吊运多根钢管、钢筋等细长材料时，未确认吊索绑扎牢靠</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997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9E3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40F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23D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1C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04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00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67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E020D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E91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562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B8E4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D7D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EE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73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两台及两台以上塔式起重机之间的（包括吊物）的距离小于2m。当不能满足要求时，未采取调整相临塔式起重机的工作高度、加设行程限位、回转限位装置等措施，未制定交叉作业的操作规程；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F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FC9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57F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31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28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251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1D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5E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489A1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5D9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E1A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730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39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4B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6A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塔式起重机在弯道上进行吊装作业或吊物行走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E58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6A5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8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8D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E6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12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5C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18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FA8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ED2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C3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F22D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61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438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E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轨道式塔式起重机的供电电缆拖地行走；沿塔身垂直悬挂的电缆，未使用不被电缆自重拉伤和磨损的可靠装置悬挂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984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EC0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932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30C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26B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CB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D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A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22E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D4F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5D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AE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1B9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39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E1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作业完毕，塔式起重机未停放在轨道中间位置，起重臂未转到顺风方向，未松开回转制动器，起重小车及平衡重未置于非工作状态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0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47E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973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A1B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FA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DA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7DE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FBC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D637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4BD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4D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E575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49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974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一般规定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EF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参加起重吊装作业人员,包括司机、起重工、信号指挥、电焊工等未经专业培训考核取得合格证、未经体检进行高空作业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F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3BD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40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18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C3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FE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63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7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EA2A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53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93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BDA6D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2E99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04399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A0B9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C39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507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65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C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BB0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428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92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83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BB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32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240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2A0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8CF2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A6B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295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CA7B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70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A51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EA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起重机械进入现场后未经检查验收，重新组装的起重机械未按规定进行试运转，未对各种安全装置进行灵敏度可靠度的测试。扒杆按方案组装后未经试吊检验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69A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C0F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24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F0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1E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E5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EB0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403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971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33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D02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700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DB4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395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4ED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汽车式起重机未按规定进行定期的维修保养，未每年定期进行运转试验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68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3A2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B0A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20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22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72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E7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D2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A4423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2C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02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433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DEC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9B8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79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起重吊装索具吊具使用前未按施工方案设计要求进行逐件检查验收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39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552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139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C5C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82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AAD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C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7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6215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22D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5E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5B5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3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296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DC4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起重机运行道路未进行检查，达不到地耐力要求时未采用路基箱等铺垫措施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35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10E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46B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B43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90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B5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001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E1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BA67F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018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A5D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AE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E6A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EE0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95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起重吊装各种防护措施用料、脚手架的搭设以及危险作业区的围圈等准备工作不符合方案要求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DF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64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1D4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C9C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D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B85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9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8C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A6C8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AF3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055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ECC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745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677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03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起重吊装作业前未进行安全技术交底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A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440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8B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5D2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1B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25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B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3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4BA8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596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694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F10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B6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74C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0D2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当进行高处吊装作业或司机不能清楚地看到作业地点或信号时，未设置信号传递人员。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CC2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828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873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76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7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1E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32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B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EDF34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47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C4C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5E4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380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AB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F5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起重吊装高处作业人员未佩带工具袋，随意抛掷物品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8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EA9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309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0C5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E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A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4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AE9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AC3F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1CB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969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504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FD6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A4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24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起重吊装钢丝绳允许拉力安全系数不符合规范要求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9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EF3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13A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6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7F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B5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79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9DE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56B60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435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1A5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4E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1A5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27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索具设备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0D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钢丝绳的连接强度小于其破断拉力的80%；当采用绳卡连接时，未按照钢丝绳直径选用绳卡规格及数量，绳卡压板未在钢丝绳长头一边，当采用编结连接时，编结长度小于钢丝绳直径的15倍，小于300mm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D3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FC0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67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B5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BA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0A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F0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AB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51FB6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AC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B0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44FF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E1BF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8C416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6A6EC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F30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3D8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C0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钢丝绳出现磨损断丝时，未减载使用，当磨损断丝达到报废标准时，未及时更换合格钢丝绳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76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40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4C8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CB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20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0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36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75F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64F7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FB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628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70E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6F1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4B4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CE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未根据构件的重量、长度及吊点合理制作吊索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90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11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093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F7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49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7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B19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76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462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19B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306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A17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D53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9D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BB8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吊具（铁扁担）的设计制作无足够的强度及刚度，吊索受力不均匀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C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B4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191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117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11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1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5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88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777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2EB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D99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17C6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CAC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BA1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83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未正确使用吊钩，使用焊接钩、钢筋钩，当吊钩挂绳断面处磨损超过高度10%时未及时报废。</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8C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071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23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A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3D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BB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BD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22E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BC0B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ED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244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DB1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A59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D82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53A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未按照钢丝绳直径及工作类型选用滑车，滑车直径与钢丝绳直径比值小于15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05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791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E2E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6E0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533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5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DD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6E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25BE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76C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274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6E7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DE8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0CE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656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千斤顶底部未放平，未在底部及顶部加垫木板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2CF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9A0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FF8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27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E5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AD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AD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10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2C4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D1F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8D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8F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DB2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C26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0F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千斤顶超负荷使用，顶升高度超过活塞的标志线或活塞总高度的3/4</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17B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66B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84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0E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0FA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A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5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A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A39B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5A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823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5226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DF3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BE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DB95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多台千斤顶联合使用时，未采用同一型号千斤顶，各千斤顶不同步，有的千斤顶的起升能力小于计算承载力的1.2倍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0F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D40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1A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EA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2A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08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86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85B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5A06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05F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E20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866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21C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05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58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顶升过程中未随构件的升高及时用枕木垫牢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58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41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674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A3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B33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825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C8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55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61E4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2B3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AA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0D3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4F6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536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030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用手拉葫芦前未空载检查，挂上重物后未慢慢拉动进行负荷检查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00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2A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D30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F9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93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273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E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23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6D53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1E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7D0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FF6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AE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1CF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AC4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手拉葫芦拉链方向与链轮不一致，拉动速度不均匀，拉不动时未查明原因采取增加人数强拉的方法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D0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C2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DF6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508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6DF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E3E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2D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E7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8EFA1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546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341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EBD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D05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A7C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61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手拉葫芦起重中途停止时间较长时，未将手拉小链拴在链轮的大链上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C4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22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9C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BB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C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7E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93F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21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6CC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468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110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B37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495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22D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C1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手搬葫芦钢丝绳未选用钢芯钢丝绳，有扭结、接头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69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55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9B7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10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EB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334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9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F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EEA2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1EF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EFB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B6F7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5C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334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44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采用加长搬把手柄的方法操作</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2A3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692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DE3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34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5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1D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F3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043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00BA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8AC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254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5F29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B6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8A8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458E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当使用牵拉重物的手搬葫芦用于载人的吊篮时，其载重能力未降为额载荷的1/3，未加装自锁夹钳装置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21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38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9E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43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31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51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21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9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DAFDD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54C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AB5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A43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57A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412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4B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绞磨未与地锚连接牢固，受力后倾斜和悬空，起重钢丝绳在卷筒上缠绕少于4圈，工作时，未设专人拉紧卷筒后面绳头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751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4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88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BD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95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79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56C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F1B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275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9F5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D23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6A7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24F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E56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61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绞磨未装设制动器，当绞磨暂时停止转动时未用制动器锁住，推杠人员随意离开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447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44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750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52F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7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C7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3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19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C733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56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5AD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ACC2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A68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1FC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BE33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松弛起重绳时，为采用推杠反方向旋转控制，采用松后尾拉绳的方法</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AEA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8E7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71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FD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86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F9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16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E4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74289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CEE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37F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A14C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565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A5B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C2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地锚埋设的地面被水浸泡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0A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2B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3D4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FD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EC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87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1CE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8A0B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3DF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3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C514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D82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93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FE8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木质地锚未选用落叶松、杉木等坚实木料，使用质脆或腐朽木料。埋设前未涂刷防腐油，未在钢丝绳捆绑处加钢管和角钢保护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7E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7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B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36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A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1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66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54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3C76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8BC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98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73E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1CB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C00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FAD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重要地锚或旧有地锚使用前未经试拉确认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6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201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F51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83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BC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C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1E0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7E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F801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DB7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2C2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733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8E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起重吊装</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E0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起重机吊装作业</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45E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当采用一个吊点起吊时，吊点未选择在构件重心以上，未使吊点与构件重心的连线和构件的横截面呈垂直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073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7F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8045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3B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B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3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7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4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7453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BC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5CB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F7BF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629E54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3E7F0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5143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3EE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E05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E1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当采用多个吊点起吊时，未使各吊点吊索拉力的合力作用点置于构件的重心以上，未使各吊索的汇交点（起重机的吊钩位置）与构件重心的连线和构件的支座面垂直</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C42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2B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1F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ADE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5E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B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CB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2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C4B2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4E4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84A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779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6B2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7C2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16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未根据建筑工程结构的跨度、吊装高度、构件重量以及作业条件和现有起重机类型、起重机的起重量、起升高度、工作半径、起重臂长度等工作参数选择起重机</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F43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E2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B0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39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15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0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48F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3CB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701A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27A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A351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9D2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27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C06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0D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履带式起重机运到现场组装起重臂杆时，未将臂杆放置在枕木架上进行螺栓连接和穿绕钢丝绳作业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4E6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DE5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28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07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710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936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303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1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F906E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557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27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5B7E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117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DC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54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履带式起重机未按照现行国家标准《起重机械安全规程》GB6067和该机说明书的规定安装幅度指示器、超高限位器、力矩限制器等安全装置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D1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F9D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D20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93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1C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D5C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5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4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2699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63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7C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461E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AA0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67C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D72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履带式起重机工作前未先空载运行检查，未检查各安全装置的灵敏可靠性。起吊进行试吊检验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4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DEF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87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78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CA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FFE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8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7E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70B9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115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004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837B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E8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2DD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5B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当履带式起重机接近满负荷作业时，起重臂杆与履带呈垂直方位；当起重机吊物做短距离行走时，吊重超过额定起重量的70%，吊物没有位于行车的正前方</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CF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A03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83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A7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E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CB3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6B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E3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6DF23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6E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482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15DE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1E5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C64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8B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履带式起重机采用双机抬吊作业时，未选用起重性能相似的起重机进行，单机的起吊载荷超过额定载荷的80%。两机吊索在作业中未保持竖直，未同步吊起载荷和同步落位</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71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B5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4EB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D9C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9A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D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7A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B8D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0D0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0FA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955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FBEA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5D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0B6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66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汽车、轮胎式起重机作业前未全部伸出支腿，未采用方木或铁板垫实，未调整水平度，未锁牢定位销</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732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00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426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B56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2F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EAD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3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D4B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3B80F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122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D3E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B929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F97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EAC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1A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汽车、轮胎式起重机吊装作业时，汽车驾驶室内有人，重物超越驾驶室上方，在车前区吊装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24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A2E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F4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F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15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95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FC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B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96F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6E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7B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632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DE1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A37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B71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汽车、轮胎式起重机作业时，重物未垂直起吊，进行侧拉，臂杆吊物回转时动作过快</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C2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904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47A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9A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BC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57C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3F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DE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E0ABA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F48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E3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C983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6A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EA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FB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汽车、轮胎式起重机吊物下降时为采用动力控制，下降停止前未减速，采用紧急制动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B0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7E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26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22F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E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26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EE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F1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7D9C4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30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0C3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6EA3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14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B1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566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当采用汽车、轮胎式起重臂杆的付杆作业时，付杆由原来叠放位置转向调直后，为确认付杆与主杆之间的连接定位销是否锁牢</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6D3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966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125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6C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84B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D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16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D39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F8F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4F2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36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EDEE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C06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78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25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汽车、轮胎式起重机的安全装置未按规定装设力矩限制器、超高限位器等安全装置，未装设偏斜调整和显示装置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D60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起重伤害</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854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F33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A5E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4F7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97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64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55A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8FB2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4B6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9FD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A5D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4D3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180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CF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汽车、轮胎式起重机行驶时，人员在底盘走台上站立或蹲坐，随意堆放物件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506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交通事故、物体打击</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9E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E9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79A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AB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D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23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135</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C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23D2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C5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1C3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0F1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97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施工机具</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69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焊接设备</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2C9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电焊机露天放置无防雨设施。每台电焊机无专用开关箱，未使用断路器控制，一次侧未装设漏电保护器，二次侧未装设空载降压装置。焊机外壳未与PE线相连接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7C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FD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64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D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65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53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211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64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602E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8A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《建筑机械使用安全技术规程》《建筑工程安全技术规范》《建筑施工高处作业安全技术规范》《建设工程施工现场消防安全技术规范》《施工现场临时用电安全技术规范》《重大危险源辨识》等。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57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455F8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50348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756F1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16E19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815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2B8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5F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电焊机二次侧进行接地（接零）时，未将二次线圈与工件相接的一端接地（接零），而是将二次线圈与焊钳相接的一端接地（接零）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73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E4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2E2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728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BB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0ED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1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55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79E17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4B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AA6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14B1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CF8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236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897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一次侧电源线长度超过5m，拖地，与焊机接线柱连接牢固，接线柱上部无防护罩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4B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6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DBB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88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83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AF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D6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23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B49D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6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A54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6CC2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93A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EE6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0D4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焊接电缆未使用防水橡皮护套多股铜芯软电缆，有接头，电缆经过通道和易受损伤场所时未采取保护措施。使用脚手架、金属栏杆、钢筋等金属物搭接代替导线使用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7F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42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0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7F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6C2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743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957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1D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2CA59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9DB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C9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73F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226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355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73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焊钳未采用合格产品，手柄无良好的绝缘和隔热性能，与电缆连接不牢靠。使用自制简易焊钳</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E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535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A1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A9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D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5C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9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8E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AFBEC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AA2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A88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624D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8C3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AB0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F0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焊工必须未培训合格持证操作，未按规定穿工作服、绝缘鞋、戴手套及面罩</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8C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CA9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4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A11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AD8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46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20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7D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B405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76C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957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8677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62A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190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F8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焊接场所通风不好，有易燃、易爆物，未采取防护措施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4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0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25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D3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37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7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55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BFA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45E8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D0F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A30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76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EEE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735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70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焊修其它机电设备时未首先分断该机电设备的电源，未暂时拆除该机电设备的PE线</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FA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F4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630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51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11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C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265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261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CE481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CED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0F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1824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786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7BF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F64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下列作业情况未先分断电源：即改变焊机接头；更换焊件、改接二次回路；焊机转移作业地点；焊机检修；暂停工作或下班时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C2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触电</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A19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7B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A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D2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0D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A9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2C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304FA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144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BD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43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42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435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9EE8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氧气瓶无防护圈和安全帽，瓶阀粘有油脂。场内搬运未采用专门抬架或小推车，采用肩扛、高处滑下、地面滚动等方法搬运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8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51E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AE4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69E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D6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C0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B9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3D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99A4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F5E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20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4389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EE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05D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A5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氧气瓶和其它可燃气瓶（如乙炔、液化石油等）同车运输和在一起存放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79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C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D6A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B5B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16E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6D9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0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DC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3486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508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294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5CC5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1A2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EFB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B2B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氧气瓶距明火小于10m，瓶内气体全部用尽，未留有0.1Mpa以上的余压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33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2B5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B2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0F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B6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5AD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3E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DA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0B5D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D46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4EC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3C1D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D1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AED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38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夏季无防止爆晒，冬季当瓶阀、减压器、回火防止器发生冻结时用火焰烘烤</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F6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B06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C5B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0F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5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12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5D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7E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2813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7E2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8A3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3579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C59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659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4C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气焊作业未使用乙炔瓶，使用浮筒式乙炔罐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B0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EB0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F8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0E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7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0C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E0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54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63C2C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591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4C6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3927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FEE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138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303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乙炔瓶存放和使用卧放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A72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896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DF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57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04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AB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1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F8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3357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505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C2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85D4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A75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298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0FF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乙炔瓶的环境温度超过40℃，夏季未防止爆晒，冬季发生冻结时，未采用温水解冻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2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FA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D9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34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0F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71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008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903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00DB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C3E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4B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E858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42A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B0D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C7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气焊、气割未使用专用胶管，通入其它气体和液体，两根胶管得混用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434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C1C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D939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50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15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8E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B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D30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8D99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724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67A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2550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C8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6C2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D45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胶管两端未卡紧，有漏气，出现折裂未及时更换，胶管接触油脂</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CE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8C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B0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C68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34F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6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A9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6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1E6C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627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C2F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03F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ED9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DB7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207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操作中发生胶管燃烧时，未首先确定哪根胶管，然后折叠、断气通路、关闭阀门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148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429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2FA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490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15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D0C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BD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6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A311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A53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EB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0F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2DC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94C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CA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氧气瓶和乙炔瓶未装减压器，使用前未进行检查，有松动、漏气、油污等。工作结束时未先关闭瓶阀，放掉余气，表针回零位，卸表妥善保管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F5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4FF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F68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1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2F0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8D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77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1D6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4AA8D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C3A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55F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CFDF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0F3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83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51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乙炔瓶未安装回火防止器。当使用水封式回火防止器时，未经常检查水位，每天更换清水，检查泄压装置保持灵活完好；当使用干式回火防止器时，未经常检查灭火管具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51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A66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502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D8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F94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0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20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107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122E8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FC7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83F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4409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BC1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A68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B8A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焊设备在容器、管道的焊补工作不符合下列规定：即凡可以拆卸的，应进行拆卸，移到安全区域作业；设备管道停工后，应用盲板截断与其相连接的其它出入管道；动火前，容器、管道必须彻底置换清洗；采用置换清洗时，应不断地从设备管道内外的不同地点采取空气样品检验，对置换后的结果，必须以化学分析报告为准；动火焊补时，应打开设备管道所有人孔、清扫孔等孔盖；进入设备管道内采用气焊作业时，点燃和熄灭焊枪均应在设备外部进行</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16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707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F6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F08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3A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2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7D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97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07B8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9E1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0D69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2E9B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056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BA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6F656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548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焊接和切割区域未设置警告标志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B9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D9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E27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307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0B6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BF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3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FF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1398A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63E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E9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23DB0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32B03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5767A1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0D2B4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969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EA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79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焊接和切割未采用不可燃或耐火屏板(或屏罩)加以隔离保护（防止作业人员或邻近区域的其它人员受到）</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7BF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E19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164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BC3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3B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F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BD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B1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0AAC0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CBE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53A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789D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83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1AB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32C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 xml:space="preserve">作业人员在观察电弧时，未使用带有滤光镜的头罩或手持面罩，或佩戴安全镜、护目镜或其它合适的眼镜。 </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BA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41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DE8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1B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87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D51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C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8B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A9D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C2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786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360E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3C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675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4E8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焊工和切割工没有佩戴耐火的防护手套</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48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灼烫</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C9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10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E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35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6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81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54</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2E0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1B03F4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4CA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703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2FE9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7F8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FAA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8DE5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焊接、切割作业场所通风条件不良。</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59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中毒和窒息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0CB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903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1E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8D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A63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0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85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AA36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D6E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2B0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016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A56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D5B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AA8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焊接、切割作业场所未配备灭火器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FC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63C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8B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43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2E2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D0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FE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BE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2410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E0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5A7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39508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986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7A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C2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01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3B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002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3F8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F7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FEA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8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1A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CAC65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D8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252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7C1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DA3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EF2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3C4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焊接或切割装有易燃物的容器时，没有经检查批准就进行作业。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0D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897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E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47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56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66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15</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D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90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ED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F7DB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68C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10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C34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4C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CF4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24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EB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中毒或窒息</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E88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4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79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6F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3E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A3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44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4DF02D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BA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8B2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541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BEF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22F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A7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氧气瓶、气瓶阀、接头、减压阀、软管及设备没有与油、脂及其它可燃物或爆炸物相隔离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FB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火灾等</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AB8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50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F6E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B7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3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7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FC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90DF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C49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3C0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B560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A17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1F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7C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存在用氧气代替压缩空气使用的现象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48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28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A4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EF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E85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2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67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1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0A3ABE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2D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5F8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DDA6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CAF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F63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3D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软管存在泄漏、烧坏、磨损、老化或有其它缺陷。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AD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4B7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4B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0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33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D1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2D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D0E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C9BB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568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0D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1CF2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B09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CC6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4E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气瓶仪表损坏（减压阀、回火阀等）</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CA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267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3B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2C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C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8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AC8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27C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76C17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54D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C9C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4210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77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9B4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5A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气瓶瓶帽、手轮、防震胶圈等损坏</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E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EA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76B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3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7A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1C1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47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57B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D6E5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453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95D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171C9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A4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焊接切割</w:t>
            </w:r>
          </w:p>
        </w:tc>
        <w:tc>
          <w:tcPr>
            <w:tcW w:w="1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256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焊接</w:t>
            </w:r>
          </w:p>
          <w:p w14:paraId="45986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切割</w:t>
            </w: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A4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高温时，气瓶无防暴晒措施。</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7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E5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E65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3E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14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18E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9FB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B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33B4F8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91E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《施工现场临时用电安全技术规范》《建设工程施工现场供用电安全规范》《建设工程施工现场消防安全技术规范》《重大危险源辨识》等。</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52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1、施工方案 ；</w:t>
            </w:r>
          </w:p>
          <w:p w14:paraId="5F44A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2、中交二航局、建筑公司现行规章制度；</w:t>
            </w:r>
          </w:p>
          <w:p w14:paraId="195A8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3、中交二航局、建筑公司安全操作规程；</w:t>
            </w:r>
          </w:p>
          <w:p w14:paraId="4CE15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4、对应风险等级的控制措施。</w:t>
            </w:r>
          </w:p>
        </w:tc>
      </w:tr>
      <w:tr w14:paraId="2D831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A6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7B9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649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气瓶距离明火距离小于10m。</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5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D41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54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A5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F3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ED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13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42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86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290BC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DFB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25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0294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F8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15BF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8A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C11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859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B1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A8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F4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0F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6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252</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3F7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364CA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AD3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23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2F8BA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38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BB7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2CE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气瓶作为滚动支架或支撑重物的托架。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2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A0B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7D0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EA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1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BC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8E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21</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3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5DA87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091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31B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4BC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DCD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6E6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050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气瓶在使用后放空，没有留有不小于98～196kPa表压的余气。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55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1A6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59B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7F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E8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199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E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63</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21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w:t>
            </w:r>
          </w:p>
        </w:tc>
        <w:tc>
          <w:tcPr>
            <w:tcW w:w="364" w:type="pct"/>
            <w:tcBorders>
              <w:top w:val="single" w:color="000000" w:sz="4" w:space="0"/>
              <w:left w:val="single" w:color="000000" w:sz="4" w:space="0"/>
              <w:bottom w:val="single" w:color="000000" w:sz="4" w:space="0"/>
              <w:right w:val="single" w:color="000000" w:sz="4" w:space="0"/>
            </w:tcBorders>
            <w:shd w:val="clear" w:color="auto" w:fill="00B050"/>
            <w:vAlign w:val="center"/>
          </w:tcPr>
          <w:p w14:paraId="42B2F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较小风险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FC7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54CE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6E938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35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390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B39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当气瓶冻住时，在阀门或阀门保护帽下面用撬杠撬动气瓶松动，没有使用40℃以下温水解冻。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1B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833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7AD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71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C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90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7</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EE8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126</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A9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619504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D00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7A9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8A62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7E4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43C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47D0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A1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容器爆炸</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5E1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EF7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47C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49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A5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F3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829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20F938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F75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EF3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F7E9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344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BDF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E603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39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4A5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30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C3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CF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E70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F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500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0622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45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526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06BED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C83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E56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393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37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F8C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4E0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A65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2B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DCD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C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F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0C3E7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CF0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8A0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49A03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E4E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5AE5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7F3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C7B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29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C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3F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C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16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61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180</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3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364" w:type="pct"/>
            <w:tcBorders>
              <w:top w:val="single" w:color="000000" w:sz="4" w:space="0"/>
              <w:left w:val="single" w:color="000000" w:sz="4" w:space="0"/>
              <w:bottom w:val="single" w:color="000000" w:sz="4" w:space="0"/>
              <w:right w:val="single" w:color="000000" w:sz="4" w:space="0"/>
            </w:tcBorders>
            <w:shd w:val="clear" w:color="auto" w:fill="FFC000"/>
            <w:vAlign w:val="center"/>
          </w:tcPr>
          <w:p w14:paraId="77ECC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较大风险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BF0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3F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r w14:paraId="594DA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B48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2B6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84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3F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氧气瓶、乙炔瓶间距不足5m以上</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CA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火灾</w:t>
            </w:r>
          </w:p>
        </w:tc>
        <w:tc>
          <w:tcPr>
            <w:tcW w:w="1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BB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28D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32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4B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6</w:t>
            </w:r>
          </w:p>
        </w:tc>
        <w:tc>
          <w:tcPr>
            <w:tcW w:w="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C2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1A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108</w:t>
            </w:r>
          </w:p>
        </w:tc>
        <w:tc>
          <w:tcPr>
            <w:tcW w:w="1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CCF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2</w:t>
            </w:r>
          </w:p>
        </w:tc>
        <w:tc>
          <w:tcPr>
            <w:tcW w:w="364" w:type="pct"/>
            <w:tcBorders>
              <w:top w:val="single" w:color="000000" w:sz="4" w:space="0"/>
              <w:left w:val="single" w:color="000000" w:sz="4" w:space="0"/>
              <w:bottom w:val="single" w:color="000000" w:sz="4" w:space="0"/>
              <w:right w:val="single" w:color="000000" w:sz="4" w:space="0"/>
            </w:tcBorders>
            <w:shd w:val="clear" w:color="auto" w:fill="FFFF00"/>
            <w:vAlign w:val="center"/>
          </w:tcPr>
          <w:p w14:paraId="57D011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color w:val="auto"/>
                <w:sz w:val="18"/>
                <w:szCs w:val="18"/>
                <w:lang w:val="en-US" w:eastAsia="zh-CN"/>
              </w:rPr>
              <w:t>一般风险</w:t>
            </w: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F1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FAB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val="0"/>
                <w:bCs w:val="0"/>
                <w:i w:val="0"/>
                <w:iCs w:val="0"/>
                <w:color w:val="auto"/>
                <w:sz w:val="18"/>
                <w:szCs w:val="18"/>
                <w:u w:val="none"/>
              </w:rPr>
            </w:pPr>
          </w:p>
        </w:tc>
      </w:tr>
    </w:tbl>
    <w:p w14:paraId="46E6767D">
      <w:pPr>
        <w:pageBreakBefore w:val="0"/>
        <w:kinsoku/>
        <w:wordWrap/>
        <w:overflowPunct/>
        <w:topLinePunct w:val="0"/>
        <w:bidi w:val="0"/>
        <w:spacing w:line="320" w:lineRule="exact"/>
        <w:ind w:left="0" w:leftChars="0"/>
        <w:jc w:val="center"/>
        <w:rPr>
          <w:rFonts w:hint="eastAsia" w:ascii="宋体" w:hAnsi="宋体"/>
          <w:color w:val="auto"/>
          <w:szCs w:val="21"/>
          <w:lang w:val="en-US" w:eastAsia="zh-CN"/>
        </w:rPr>
      </w:pPr>
      <w:r>
        <w:rPr>
          <w:rFonts w:hint="eastAsia" w:ascii="宋体" w:hAnsi="宋体" w:eastAsia="宋体" w:cs="宋体"/>
          <w:b/>
          <w:bCs/>
          <w:color w:val="auto"/>
          <w:spacing w:val="0"/>
          <w:highlight w:val="none"/>
          <w:lang w:val="en-US" w:eastAsia="zh-CN"/>
        </w:rPr>
        <w:t>表9.1-</w:t>
      </w:r>
      <w:r>
        <w:rPr>
          <w:rFonts w:hint="eastAsia" w:ascii="宋体" w:hAnsi="宋体" w:cs="宋体"/>
          <w:b/>
          <w:bCs/>
          <w:color w:val="auto"/>
          <w:spacing w:val="0"/>
          <w:highlight w:val="none"/>
          <w:lang w:val="en-US" w:eastAsia="zh-CN"/>
        </w:rPr>
        <w:t>2</w:t>
      </w:r>
      <w:r>
        <w:rPr>
          <w:rFonts w:hint="eastAsia" w:ascii="宋体" w:hAnsi="宋体" w:eastAsia="宋体" w:cs="宋体"/>
          <w:b/>
          <w:bCs/>
          <w:color w:val="auto"/>
          <w:spacing w:val="0"/>
          <w:highlight w:val="none"/>
          <w:lang w:val="en-US" w:eastAsia="zh-CN"/>
        </w:rPr>
        <w:t>作业条件评价法危险性等级划分标准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4"/>
        <w:gridCol w:w="4725"/>
        <w:gridCol w:w="4725"/>
      </w:tblGrid>
      <w:tr w14:paraId="4969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74EBADC1">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D值区间</w:t>
            </w:r>
          </w:p>
        </w:tc>
        <w:tc>
          <w:tcPr>
            <w:tcW w:w="4740" w:type="dxa"/>
            <w:noWrap w:val="0"/>
            <w:vAlign w:val="top"/>
          </w:tcPr>
          <w:p w14:paraId="422A1F49">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风险等级</w:t>
            </w:r>
          </w:p>
        </w:tc>
        <w:tc>
          <w:tcPr>
            <w:tcW w:w="4740" w:type="dxa"/>
            <w:noWrap w:val="0"/>
            <w:vAlign w:val="top"/>
          </w:tcPr>
          <w:p w14:paraId="6C8CAE7D">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备注</w:t>
            </w:r>
          </w:p>
        </w:tc>
      </w:tr>
      <w:tr w14:paraId="2F85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6D28D7D8">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D&gt;320</w:t>
            </w:r>
          </w:p>
        </w:tc>
        <w:tc>
          <w:tcPr>
            <w:tcW w:w="4740" w:type="dxa"/>
            <w:noWrap w:val="0"/>
            <w:vAlign w:val="top"/>
          </w:tcPr>
          <w:p w14:paraId="6094DBB6">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重大风险</w:t>
            </w:r>
          </w:p>
        </w:tc>
        <w:tc>
          <w:tcPr>
            <w:tcW w:w="4740" w:type="dxa"/>
            <w:noWrap w:val="0"/>
            <w:vAlign w:val="top"/>
          </w:tcPr>
          <w:p w14:paraId="33A66CCF">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229F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F18782D">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320≥D&gt;160</w:t>
            </w:r>
          </w:p>
        </w:tc>
        <w:tc>
          <w:tcPr>
            <w:tcW w:w="4740" w:type="dxa"/>
            <w:noWrap w:val="0"/>
            <w:vAlign w:val="top"/>
          </w:tcPr>
          <w:p w14:paraId="2D0B9F0B">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较大风险</w:t>
            </w:r>
          </w:p>
        </w:tc>
        <w:tc>
          <w:tcPr>
            <w:tcW w:w="4740" w:type="dxa"/>
            <w:noWrap w:val="0"/>
            <w:vAlign w:val="top"/>
          </w:tcPr>
          <w:p w14:paraId="729117BE">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720D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0CDF6068">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160≥D&gt;70</w:t>
            </w:r>
          </w:p>
        </w:tc>
        <w:tc>
          <w:tcPr>
            <w:tcW w:w="4740" w:type="dxa"/>
            <w:noWrap w:val="0"/>
            <w:vAlign w:val="top"/>
          </w:tcPr>
          <w:p w14:paraId="4AB0266A">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一般风险</w:t>
            </w:r>
          </w:p>
        </w:tc>
        <w:tc>
          <w:tcPr>
            <w:tcW w:w="4740" w:type="dxa"/>
            <w:noWrap w:val="0"/>
            <w:vAlign w:val="top"/>
          </w:tcPr>
          <w:p w14:paraId="0A59CD3D">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r w14:paraId="219D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9" w:type="dxa"/>
            <w:noWrap w:val="0"/>
            <w:vAlign w:val="top"/>
          </w:tcPr>
          <w:p w14:paraId="564DD1DE">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D≤70</w:t>
            </w:r>
          </w:p>
        </w:tc>
        <w:tc>
          <w:tcPr>
            <w:tcW w:w="4740" w:type="dxa"/>
            <w:noWrap w:val="0"/>
            <w:vAlign w:val="top"/>
          </w:tcPr>
          <w:p w14:paraId="2F09A7F7">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较小风险</w:t>
            </w:r>
          </w:p>
        </w:tc>
        <w:tc>
          <w:tcPr>
            <w:tcW w:w="4740" w:type="dxa"/>
            <w:noWrap w:val="0"/>
            <w:vAlign w:val="top"/>
          </w:tcPr>
          <w:p w14:paraId="2C1BB47C">
            <w:pPr>
              <w:pStyle w:val="13"/>
              <w:keepNext w:val="0"/>
              <w:keepLines w:val="0"/>
              <w:pageBreakBefore w:val="0"/>
              <w:widowControl w:val="0"/>
              <w:kinsoku/>
              <w:wordWrap/>
              <w:overflowPunct/>
              <w:topLinePunct w:val="0"/>
              <w:autoSpaceDE/>
              <w:autoSpaceDN/>
              <w:bidi w:val="0"/>
              <w:adjustRightInd/>
              <w:snapToGrid/>
              <w:spacing w:before="0"/>
              <w:ind w:left="0" w:firstLine="0" w:firstLineChars="0"/>
              <w:jc w:val="center"/>
              <w:textAlignment w:val="auto"/>
              <w:rPr>
                <w:rFonts w:hint="eastAsia" w:ascii="宋体" w:hAnsi="宋体" w:eastAsia="宋体" w:cs="宋体"/>
                <w:color w:val="auto"/>
                <w:sz w:val="21"/>
                <w:szCs w:val="21"/>
                <w:vertAlign w:val="baseline"/>
                <w:lang w:val="en-US" w:eastAsia="zh-CN"/>
              </w:rPr>
            </w:pPr>
          </w:p>
        </w:tc>
      </w:tr>
    </w:tbl>
    <w:p w14:paraId="3EAFA896">
      <w:pPr>
        <w:pStyle w:val="14"/>
        <w:ind w:firstLine="420" w:firstLineChars="200"/>
        <w:jc w:val="left"/>
        <w:rPr>
          <w:rFonts w:hint="default" w:eastAsia="黑体"/>
          <w:lang w:val="en-US" w:eastAsia="zh-CN"/>
        </w:rPr>
      </w:pPr>
      <w:r>
        <w:rPr>
          <w:rFonts w:hint="eastAsia" w:ascii="宋体" w:hAnsi="宋体" w:eastAsia="宋体" w:cs="宋体"/>
          <w:b w:val="0"/>
          <w:bCs w:val="0"/>
          <w:color w:val="auto"/>
          <w:szCs w:val="21"/>
          <w:highlight w:val="none"/>
          <w:lang w:val="en-US" w:eastAsia="zh-CN"/>
        </w:rPr>
        <w:t>重大风险由公司组织分子公司、项目部共同管控，公司重点监督检查；较大风险分子公司组织项目部共同管控，分子公司重点监督检查；一般风险由项目部管控；较小风险由班组管控。</w:t>
      </w:r>
    </w:p>
    <w:p w14:paraId="46AD78C3">
      <w:pPr>
        <w:pStyle w:val="5"/>
        <w:bidi w:val="0"/>
        <w:rPr>
          <w:rFonts w:hint="eastAsia"/>
          <w:lang w:val="en-US" w:eastAsia="zh-CN"/>
        </w:rPr>
      </w:pPr>
      <w:r>
        <w:rPr>
          <w:rFonts w:hint="eastAsia"/>
          <w:lang w:val="en-US" w:eastAsia="zh-CN"/>
        </w:rPr>
        <w:t>2.19.2针对较大风险和重大分险编制施工安全风险控制措施</w:t>
      </w:r>
    </w:p>
    <w:tbl>
      <w:tblPr>
        <w:tblStyle w:val="25"/>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4"/>
        <w:gridCol w:w="745"/>
        <w:gridCol w:w="748"/>
        <w:gridCol w:w="5816"/>
        <w:gridCol w:w="1199"/>
        <w:gridCol w:w="2559"/>
        <w:gridCol w:w="1627"/>
        <w:gridCol w:w="1035"/>
      </w:tblGrid>
      <w:tr w14:paraId="76220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tcBorders>
              <w:top w:val="single" w:color="000000" w:sz="4" w:space="0"/>
              <w:left w:val="single" w:color="000000" w:sz="4" w:space="0"/>
              <w:bottom w:val="single" w:color="000000" w:sz="4" w:space="0"/>
              <w:right w:val="single" w:color="000000" w:sz="4" w:space="0"/>
            </w:tcBorders>
            <w:noWrap w:val="0"/>
            <w:vAlign w:val="center"/>
          </w:tcPr>
          <w:p w14:paraId="184B5003">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序号</w:t>
            </w:r>
          </w:p>
        </w:tc>
        <w:tc>
          <w:tcPr>
            <w:tcW w:w="263" w:type="pct"/>
            <w:tcBorders>
              <w:top w:val="single" w:color="000000" w:sz="4" w:space="0"/>
              <w:left w:val="single" w:color="000000" w:sz="4" w:space="0"/>
              <w:bottom w:val="single" w:color="000000" w:sz="4" w:space="0"/>
              <w:right w:val="single" w:color="000000" w:sz="4" w:space="0"/>
            </w:tcBorders>
            <w:noWrap w:val="0"/>
            <w:vAlign w:val="center"/>
          </w:tcPr>
          <w:p w14:paraId="4D35C2C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风险类别</w:t>
            </w:r>
          </w:p>
        </w:tc>
        <w:tc>
          <w:tcPr>
            <w:tcW w:w="264" w:type="pct"/>
            <w:tcBorders>
              <w:top w:val="single" w:color="000000" w:sz="4" w:space="0"/>
              <w:left w:val="single" w:color="000000" w:sz="4" w:space="0"/>
              <w:bottom w:val="single" w:color="000000" w:sz="4" w:space="0"/>
              <w:right w:val="single" w:color="000000" w:sz="4" w:space="0"/>
            </w:tcBorders>
            <w:noWrap w:val="0"/>
            <w:vAlign w:val="center"/>
          </w:tcPr>
          <w:p w14:paraId="21FF1BEB">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风险名称</w:t>
            </w:r>
          </w:p>
        </w:tc>
        <w:tc>
          <w:tcPr>
            <w:tcW w:w="2052" w:type="pct"/>
            <w:tcBorders>
              <w:top w:val="single" w:color="000000" w:sz="4" w:space="0"/>
              <w:left w:val="single" w:color="000000" w:sz="4" w:space="0"/>
              <w:bottom w:val="single" w:color="000000" w:sz="4" w:space="0"/>
              <w:right w:val="single" w:color="000000" w:sz="4" w:space="0"/>
            </w:tcBorders>
            <w:noWrap w:val="0"/>
            <w:vAlign w:val="center"/>
          </w:tcPr>
          <w:p w14:paraId="67542996">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可能存在的隐患</w:t>
            </w:r>
          </w:p>
        </w:tc>
        <w:tc>
          <w:tcPr>
            <w:tcW w:w="423" w:type="pct"/>
            <w:tcBorders>
              <w:top w:val="single" w:color="000000" w:sz="4" w:space="0"/>
              <w:left w:val="single" w:color="000000" w:sz="4" w:space="0"/>
              <w:bottom w:val="single" w:color="000000" w:sz="4" w:space="0"/>
              <w:right w:val="single" w:color="000000" w:sz="4" w:space="0"/>
            </w:tcBorders>
            <w:noWrap w:val="0"/>
            <w:vAlign w:val="center"/>
          </w:tcPr>
          <w:p w14:paraId="6C5C9764">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风险等级</w:t>
            </w:r>
          </w:p>
        </w:tc>
        <w:tc>
          <w:tcPr>
            <w:tcW w:w="903" w:type="pct"/>
            <w:tcBorders>
              <w:top w:val="single" w:color="000000" w:sz="4" w:space="0"/>
              <w:left w:val="single" w:color="000000" w:sz="4" w:space="0"/>
              <w:bottom w:val="single" w:color="000000" w:sz="4" w:space="0"/>
              <w:right w:val="single" w:color="000000" w:sz="4" w:space="0"/>
            </w:tcBorders>
            <w:noWrap w:val="0"/>
            <w:vAlign w:val="center"/>
          </w:tcPr>
          <w:p w14:paraId="6B8AED5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拟采用的安全管控措施</w:t>
            </w:r>
          </w:p>
        </w:tc>
        <w:tc>
          <w:tcPr>
            <w:tcW w:w="574" w:type="pct"/>
            <w:tcBorders>
              <w:top w:val="single" w:color="000000" w:sz="4" w:space="0"/>
              <w:left w:val="single" w:color="000000" w:sz="4" w:space="0"/>
              <w:bottom w:val="single" w:color="000000" w:sz="4" w:space="0"/>
              <w:right w:val="single" w:color="000000" w:sz="4" w:space="0"/>
            </w:tcBorders>
            <w:noWrap w:val="0"/>
            <w:vAlign w:val="center"/>
          </w:tcPr>
          <w:p w14:paraId="5FEE5801">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实施人员</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14:paraId="22CC207D">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实施结果</w:t>
            </w:r>
          </w:p>
        </w:tc>
      </w:tr>
      <w:tr w14:paraId="2A204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3" w:type="pct"/>
            <w:vMerge w:val="restart"/>
            <w:tcBorders>
              <w:top w:val="single" w:color="000000" w:sz="4" w:space="0"/>
              <w:left w:val="single" w:color="000000" w:sz="4" w:space="0"/>
              <w:right w:val="single" w:color="000000" w:sz="4" w:space="0"/>
            </w:tcBorders>
            <w:shd w:val="clear" w:color="auto" w:fill="auto"/>
            <w:noWrap w:val="0"/>
            <w:vAlign w:val="center"/>
          </w:tcPr>
          <w:p w14:paraId="0648C6F5">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1</w:t>
            </w:r>
          </w:p>
        </w:tc>
        <w:tc>
          <w:tcPr>
            <w:tcW w:w="263" w:type="pct"/>
            <w:vMerge w:val="restart"/>
            <w:tcBorders>
              <w:top w:val="single" w:color="000000" w:sz="4" w:space="0"/>
              <w:left w:val="single" w:color="000000" w:sz="4" w:space="0"/>
              <w:right w:val="single" w:color="000000" w:sz="4" w:space="0"/>
            </w:tcBorders>
            <w:shd w:val="clear" w:color="auto" w:fill="auto"/>
            <w:noWrap w:val="0"/>
            <w:vAlign w:val="center"/>
          </w:tcPr>
          <w:p w14:paraId="359BA0F6">
            <w:pPr>
              <w:spacing w:line="240" w:lineRule="auto"/>
              <w:ind w:firstLine="0" w:firstLineChars="0"/>
              <w:jc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施工作业</w:t>
            </w:r>
          </w:p>
          <w:p w14:paraId="3BA8001E">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restart"/>
            <w:tcBorders>
              <w:top w:val="single" w:color="000000" w:sz="4" w:space="0"/>
              <w:left w:val="single" w:color="000000" w:sz="4" w:space="0"/>
              <w:right w:val="single" w:color="000000" w:sz="4" w:space="0"/>
            </w:tcBorders>
            <w:shd w:val="clear" w:color="auto" w:fill="auto"/>
            <w:noWrap w:val="0"/>
            <w:vAlign w:val="center"/>
          </w:tcPr>
          <w:p w14:paraId="2BF3D20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F787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起重机的基础不能承受工作状态的和非工作状态下的最大载荷，不满足起重机稳定性的要求。</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5CF8FC2B">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auto"/>
                <w:sz w:val="18"/>
                <w:szCs w:val="18"/>
                <w:u w:val="none"/>
                <w:lang w:val="en-US" w:eastAsia="zh-CN"/>
              </w:rPr>
            </w:pPr>
          </w:p>
        </w:tc>
        <w:tc>
          <w:tcPr>
            <w:tcW w:w="903" w:type="pct"/>
            <w:tcBorders>
              <w:top w:val="single" w:color="000000" w:sz="4" w:space="0"/>
              <w:left w:val="single" w:color="000000" w:sz="4" w:space="0"/>
              <w:right w:val="single" w:color="000000" w:sz="4" w:space="0"/>
            </w:tcBorders>
            <w:noWrap w:val="0"/>
            <w:vAlign w:val="center"/>
          </w:tcPr>
          <w:p w14:paraId="6992D1FC">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C 、d、f,塔式起重机</w:t>
            </w:r>
            <w:r>
              <w:rPr>
                <w:rFonts w:hint="eastAsia" w:ascii="宋体" w:hAnsi="宋体" w:eastAsia="宋体" w:cs="宋体"/>
                <w:b w:val="0"/>
                <w:bCs w:val="0"/>
                <w:color w:val="auto"/>
                <w:sz w:val="18"/>
                <w:szCs w:val="18"/>
                <w:highlight w:val="none"/>
                <w:lang w:val="en-US" w:eastAsia="zh-CN"/>
              </w:rPr>
              <w:t>基础持力须进行地耐力验证，利用工程桩须报请设计院复核。</w:t>
            </w:r>
          </w:p>
        </w:tc>
        <w:tc>
          <w:tcPr>
            <w:tcW w:w="574" w:type="pct"/>
            <w:tcBorders>
              <w:top w:val="single" w:color="000000" w:sz="4" w:space="0"/>
              <w:left w:val="single" w:color="000000" w:sz="4" w:space="0"/>
              <w:right w:val="single" w:color="000000" w:sz="4" w:space="0"/>
            </w:tcBorders>
            <w:noWrap w:val="0"/>
            <w:vAlign w:val="center"/>
          </w:tcPr>
          <w:p w14:paraId="482CD439">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left w:val="single" w:color="000000" w:sz="4" w:space="0"/>
              <w:bottom w:val="single" w:color="auto" w:sz="4" w:space="0"/>
              <w:right w:val="single" w:color="000000" w:sz="4" w:space="0"/>
            </w:tcBorders>
            <w:noWrap w:val="0"/>
            <w:vAlign w:val="center"/>
          </w:tcPr>
          <w:p w14:paraId="5A833E1F">
            <w:pPr>
              <w:spacing w:line="240" w:lineRule="auto"/>
              <w:ind w:firstLine="0" w:firstLineChars="0"/>
              <w:jc w:val="center"/>
              <w:rPr>
                <w:rFonts w:hint="eastAsia" w:ascii="宋体" w:hAnsi="宋体" w:eastAsia="宋体" w:cs="宋体"/>
                <w:i w:val="0"/>
                <w:iCs w:val="0"/>
                <w:color w:val="auto"/>
                <w:sz w:val="18"/>
                <w:szCs w:val="18"/>
                <w:u w:val="none"/>
              </w:rPr>
            </w:pPr>
          </w:p>
        </w:tc>
      </w:tr>
      <w:tr w14:paraId="2BD0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F6DF511">
            <w:pPr>
              <w:spacing w:line="240" w:lineRule="auto"/>
              <w:ind w:firstLine="0" w:firstLineChars="0"/>
              <w:jc w:val="center"/>
              <w:rPr>
                <w:rFonts w:hint="eastAsia" w:ascii="宋体" w:hAnsi="宋体" w:eastAsia="宋体" w:cs="宋体"/>
                <w:i w:val="0"/>
                <w:iCs w:val="0"/>
                <w:color w:val="auto"/>
                <w:sz w:val="18"/>
                <w:szCs w:val="18"/>
                <w:u w:val="none"/>
                <w:lang w:val="en-US" w:eastAsia="zh-CN"/>
              </w:rPr>
            </w:pPr>
          </w:p>
        </w:tc>
        <w:tc>
          <w:tcPr>
            <w:tcW w:w="263" w:type="pct"/>
            <w:vMerge w:val="continue"/>
            <w:tcBorders>
              <w:left w:val="single" w:color="000000" w:sz="4" w:space="0"/>
              <w:right w:val="single" w:color="000000" w:sz="4" w:space="0"/>
            </w:tcBorders>
            <w:shd w:val="clear" w:color="auto" w:fill="auto"/>
            <w:noWrap w:val="0"/>
            <w:vAlign w:val="center"/>
          </w:tcPr>
          <w:p w14:paraId="785679FD">
            <w:pPr>
              <w:spacing w:line="240" w:lineRule="auto"/>
              <w:ind w:firstLine="0" w:firstLineChars="0"/>
              <w:jc w:val="center"/>
              <w:rPr>
                <w:rFonts w:hint="default" w:ascii="宋体" w:hAnsi="宋体" w:eastAsia="宋体" w:cs="宋体"/>
                <w:i w:val="0"/>
                <w:iCs w:val="0"/>
                <w:color w:val="auto"/>
                <w:sz w:val="18"/>
                <w:szCs w:val="18"/>
                <w:u w:val="none"/>
                <w:lang w:val="en-US" w:eastAsia="zh-CN"/>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4C83AE2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C9E8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塔式起重机不是由取得生产许可证的专业生产厂生产的合格产品。使用塔式起重机除未进行日常检查、保养，未按规定进行正常使用时的常规检验。</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35903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903" w:type="pct"/>
            <w:tcBorders>
              <w:top w:val="single" w:color="000000" w:sz="4" w:space="0"/>
              <w:left w:val="single" w:color="000000" w:sz="4" w:space="0"/>
              <w:bottom w:val="single" w:color="auto" w:sz="4" w:space="0"/>
              <w:right w:val="single" w:color="000000" w:sz="4" w:space="0"/>
            </w:tcBorders>
            <w:noWrap w:val="0"/>
            <w:vAlign w:val="center"/>
          </w:tcPr>
          <w:p w14:paraId="5C95FEAE">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、d、f,公司集采，到场核验出厂合格证、随机维保台账和日常检查台账是否正常。</w:t>
            </w:r>
          </w:p>
        </w:tc>
        <w:tc>
          <w:tcPr>
            <w:tcW w:w="574" w:type="pct"/>
            <w:tcBorders>
              <w:top w:val="single" w:color="000000" w:sz="4" w:space="0"/>
              <w:left w:val="single" w:color="000000" w:sz="4" w:space="0"/>
              <w:bottom w:val="single" w:color="auto" w:sz="4" w:space="0"/>
              <w:right w:val="single" w:color="000000" w:sz="4" w:space="0"/>
            </w:tcBorders>
            <w:noWrap w:val="0"/>
            <w:vAlign w:val="center"/>
          </w:tcPr>
          <w:p w14:paraId="2DBFB7F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E0D8F2E">
            <w:pPr>
              <w:spacing w:line="240" w:lineRule="auto"/>
              <w:ind w:firstLine="0" w:firstLineChars="0"/>
              <w:jc w:val="center"/>
              <w:rPr>
                <w:rFonts w:hint="eastAsia" w:ascii="宋体" w:hAnsi="宋体" w:eastAsia="宋体" w:cs="宋体"/>
                <w:i w:val="0"/>
                <w:iCs w:val="0"/>
                <w:color w:val="auto"/>
                <w:sz w:val="18"/>
                <w:szCs w:val="18"/>
                <w:u w:val="none"/>
              </w:rPr>
            </w:pPr>
          </w:p>
        </w:tc>
      </w:tr>
      <w:tr w14:paraId="6720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31964FC3">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7E37B0B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auto" w:sz="4" w:space="0"/>
              <w:right w:val="single" w:color="000000" w:sz="4" w:space="0"/>
            </w:tcBorders>
            <w:shd w:val="clear" w:color="auto" w:fill="auto"/>
            <w:noWrap w:val="0"/>
            <w:vAlign w:val="center"/>
          </w:tcPr>
          <w:p w14:paraId="6D9244D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89BF6E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式起重机附墙杆件的布置和间隔，不合说明书的规定。当塔身与建筑物水平距离大于说明书规定时，未验算附着杆的稳定性，或重新设计、制作，并经技术部门确认，主管部门验收。在塔式起重机未拆卸至允许悬臂高度前，拆卸附墙杆件。</w:t>
            </w:r>
          </w:p>
        </w:tc>
        <w:tc>
          <w:tcPr>
            <w:tcW w:w="423" w:type="pct"/>
            <w:tcBorders>
              <w:top w:val="single" w:color="000000" w:sz="4" w:space="0"/>
              <w:left w:val="single" w:color="000000" w:sz="4" w:space="0"/>
              <w:bottom w:val="single" w:color="000000" w:sz="4" w:space="0"/>
              <w:right w:val="single" w:color="000000" w:sz="4" w:space="0"/>
            </w:tcBorders>
            <w:shd w:val="clear" w:color="auto" w:fill="FF0000"/>
            <w:noWrap w:val="0"/>
            <w:vAlign w:val="center"/>
          </w:tcPr>
          <w:p w14:paraId="3D93E41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15AF586">
            <w:pPr>
              <w:spacing w:line="240" w:lineRule="auto"/>
              <w:ind w:firstLine="0" w:firstLineChars="0"/>
              <w:jc w:val="center"/>
              <w:rPr>
                <w:rFonts w:hint="default"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C 、d、f,严格</w:t>
            </w:r>
            <w:r>
              <w:rPr>
                <w:rFonts w:hint="eastAsia" w:ascii="宋体" w:hAnsi="宋体" w:cs="宋体"/>
                <w:i w:val="0"/>
                <w:iCs w:val="0"/>
                <w:color w:val="auto"/>
                <w:sz w:val="18"/>
                <w:szCs w:val="18"/>
                <w:u w:val="none"/>
                <w:lang w:val="en-US" w:eastAsia="zh-CN"/>
              </w:rPr>
              <w:t>安装</w:t>
            </w:r>
            <w:r>
              <w:rPr>
                <w:rFonts w:hint="eastAsia" w:ascii="宋体" w:hAnsi="宋体" w:eastAsia="宋体" w:cs="宋体"/>
                <w:i w:val="0"/>
                <w:iCs w:val="0"/>
                <w:color w:val="auto"/>
                <w:sz w:val="18"/>
                <w:szCs w:val="18"/>
                <w:u w:val="none"/>
                <w:lang w:val="en-US" w:eastAsia="zh-CN"/>
              </w:rPr>
              <w:t>方案报审，严格按方案实施，严格按方案验收，未验收合格不得使用，并挂牌公示。</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C3F909F">
            <w:pPr>
              <w:spacing w:line="240" w:lineRule="auto"/>
              <w:ind w:firstLine="0" w:firstLineChars="0"/>
              <w:jc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sz w:val="18"/>
                <w:szCs w:val="18"/>
                <w:u w:val="none"/>
                <w:lang w:val="en-US" w:eastAsia="zh-CN"/>
              </w:rPr>
              <w:t>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5D505C9">
            <w:pPr>
              <w:spacing w:line="240" w:lineRule="auto"/>
              <w:ind w:firstLine="0" w:firstLineChars="0"/>
              <w:jc w:val="center"/>
              <w:rPr>
                <w:rFonts w:hint="eastAsia" w:ascii="宋体" w:hAnsi="宋体" w:eastAsia="宋体" w:cs="宋体"/>
                <w:i w:val="0"/>
                <w:iCs w:val="0"/>
                <w:color w:val="auto"/>
                <w:sz w:val="18"/>
                <w:szCs w:val="18"/>
                <w:u w:val="none"/>
              </w:rPr>
            </w:pPr>
          </w:p>
        </w:tc>
      </w:tr>
      <w:tr w14:paraId="7EFB6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DA7EBDB">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3AE6F27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right w:val="single" w:color="000000" w:sz="4" w:space="0"/>
            </w:tcBorders>
            <w:shd w:val="clear" w:color="auto" w:fill="auto"/>
            <w:noWrap w:val="0"/>
            <w:vAlign w:val="center"/>
          </w:tcPr>
          <w:p w14:paraId="55126784">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起重伤害</w:t>
            </w:r>
          </w:p>
        </w:tc>
        <w:tc>
          <w:tcPr>
            <w:tcW w:w="2052" w:type="pct"/>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A69ED7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各类垂直运输机械的安装及拆卸，不由具备相应承包资质的专业人员进行，其工作程序未严格按照原机械图纸及说明书规定，并根据现场环境条件制定安全作业方案。</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DAA2AA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34D6FF5">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66F16658">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02F9A543">
            <w:pPr>
              <w:spacing w:line="240" w:lineRule="auto"/>
              <w:ind w:firstLine="0" w:firstLineChars="0"/>
              <w:jc w:val="center"/>
              <w:rPr>
                <w:rFonts w:hint="eastAsia" w:ascii="宋体" w:hAnsi="宋体" w:eastAsia="宋体" w:cs="宋体"/>
                <w:i w:val="0"/>
                <w:iCs w:val="0"/>
                <w:color w:val="auto"/>
                <w:sz w:val="18"/>
                <w:szCs w:val="18"/>
                <w:u w:val="none"/>
              </w:rPr>
            </w:pPr>
          </w:p>
        </w:tc>
      </w:tr>
      <w:tr w14:paraId="77214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6D92684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33DC5948">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56596DC5">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688C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塔机安装前没有根据专项施工方案对下列项目进行检查并确认合格：1、基础的位置、标高、尺寸，2、基础的隐蔽工程验收记录和混凝土强度报告等相关资料，3、安装辅助设备的基础、地基承载力、预埋件等，4、基础的排水设施。</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6B4F0C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6935EB9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25CEBC8">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021FAAB">
            <w:pPr>
              <w:spacing w:line="240" w:lineRule="auto"/>
              <w:ind w:firstLine="0" w:firstLineChars="0"/>
              <w:jc w:val="center"/>
              <w:rPr>
                <w:rFonts w:hint="eastAsia" w:ascii="宋体" w:hAnsi="宋体" w:eastAsia="宋体" w:cs="宋体"/>
                <w:i w:val="0"/>
                <w:iCs w:val="0"/>
                <w:color w:val="auto"/>
                <w:sz w:val="18"/>
                <w:szCs w:val="18"/>
                <w:u w:val="none"/>
              </w:rPr>
            </w:pPr>
          </w:p>
        </w:tc>
      </w:tr>
      <w:tr w14:paraId="0C258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5E7D10A5">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179B043D">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right w:val="single" w:color="000000" w:sz="4" w:space="0"/>
            </w:tcBorders>
            <w:shd w:val="clear" w:color="auto" w:fill="auto"/>
            <w:noWrap w:val="0"/>
            <w:vAlign w:val="center"/>
          </w:tcPr>
          <w:p w14:paraId="157474BE">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6C13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升式塔式起重机的顶升加节不符合下列规定：1、顶升系统必须完好，2、结构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4B9FDF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08A3CE7D">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3184592">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2660A9C">
            <w:pPr>
              <w:spacing w:line="240" w:lineRule="auto"/>
              <w:ind w:firstLine="0" w:firstLineChars="0"/>
              <w:jc w:val="center"/>
              <w:rPr>
                <w:rFonts w:hint="eastAsia" w:ascii="宋体" w:hAnsi="宋体" w:eastAsia="宋体" w:cs="宋体"/>
                <w:i w:val="0"/>
                <w:iCs w:val="0"/>
                <w:color w:val="auto"/>
                <w:sz w:val="18"/>
                <w:szCs w:val="18"/>
                <w:u w:val="none"/>
              </w:rPr>
            </w:pPr>
          </w:p>
        </w:tc>
      </w:tr>
      <w:tr w14:paraId="0B643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left w:val="single" w:color="000000" w:sz="4" w:space="0"/>
              <w:right w:val="single" w:color="000000" w:sz="4" w:space="0"/>
            </w:tcBorders>
            <w:shd w:val="clear" w:color="auto" w:fill="auto"/>
            <w:noWrap w:val="0"/>
            <w:vAlign w:val="center"/>
          </w:tcPr>
          <w:p w14:paraId="7A2D834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left w:val="single" w:color="000000" w:sz="4" w:space="0"/>
              <w:right w:val="single" w:color="000000" w:sz="4" w:space="0"/>
            </w:tcBorders>
            <w:shd w:val="clear" w:color="auto" w:fill="auto"/>
            <w:noWrap w:val="0"/>
            <w:vAlign w:val="center"/>
          </w:tcPr>
          <w:p w14:paraId="654ED54B">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left w:val="single" w:color="000000" w:sz="4" w:space="0"/>
              <w:bottom w:val="single" w:color="000000" w:sz="4" w:space="0"/>
              <w:right w:val="single" w:color="000000" w:sz="4" w:space="0"/>
            </w:tcBorders>
            <w:shd w:val="clear" w:color="auto" w:fill="auto"/>
            <w:noWrap w:val="0"/>
            <w:vAlign w:val="center"/>
          </w:tcPr>
          <w:p w14:paraId="7E22806F">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0A2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起重吊装作业前未详细勘察现场，未按照工程特点及作业环境编制专项施工方案，未经企业技术负责人审批。</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58A86F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DBA9813">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2CBA4F0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7BE39E87">
            <w:pPr>
              <w:spacing w:line="240" w:lineRule="auto"/>
              <w:ind w:firstLine="0" w:firstLineChars="0"/>
              <w:jc w:val="center"/>
              <w:rPr>
                <w:rFonts w:hint="eastAsia" w:ascii="宋体" w:hAnsi="宋体" w:eastAsia="宋体" w:cs="宋体"/>
                <w:i w:val="0"/>
                <w:iCs w:val="0"/>
                <w:color w:val="auto"/>
                <w:sz w:val="18"/>
                <w:szCs w:val="18"/>
                <w:u w:val="none"/>
              </w:rPr>
            </w:pPr>
          </w:p>
        </w:tc>
      </w:tr>
      <w:tr w14:paraId="635B0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0605D3D0">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4A3F2067">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6350C">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起重伤害等</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F0119">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连接件及防松脱件用其它代用品代用。</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1665FB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47B4734">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0A9FA34B">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1BFC173">
            <w:pPr>
              <w:spacing w:line="240" w:lineRule="auto"/>
              <w:ind w:firstLine="0" w:firstLineChars="0"/>
              <w:jc w:val="center"/>
              <w:rPr>
                <w:rFonts w:hint="eastAsia" w:ascii="宋体" w:hAnsi="宋体" w:eastAsia="宋体" w:cs="宋体"/>
                <w:i w:val="0"/>
                <w:iCs w:val="0"/>
                <w:color w:val="auto"/>
                <w:sz w:val="18"/>
                <w:szCs w:val="18"/>
                <w:u w:val="none"/>
              </w:rPr>
            </w:pPr>
          </w:p>
        </w:tc>
      </w:tr>
      <w:tr w14:paraId="789DF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6" w:hRule="atLeast"/>
          <w:jc w:val="center"/>
        </w:trPr>
        <w:tc>
          <w:tcPr>
            <w:tcW w:w="153" w:type="pct"/>
            <w:vMerge w:val="continue"/>
            <w:tcBorders>
              <w:left w:val="single" w:color="000000" w:sz="4" w:space="0"/>
              <w:right w:val="single" w:color="000000" w:sz="4" w:space="0"/>
            </w:tcBorders>
            <w:shd w:val="clear" w:color="auto" w:fill="auto"/>
            <w:noWrap w:val="0"/>
            <w:vAlign w:val="center"/>
          </w:tcPr>
          <w:p w14:paraId="3672B7D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right w:val="single" w:color="000000" w:sz="4" w:space="0"/>
            </w:tcBorders>
            <w:shd w:val="clear" w:color="auto" w:fill="auto"/>
            <w:noWrap w:val="0"/>
            <w:vAlign w:val="center"/>
          </w:tcPr>
          <w:p w14:paraId="2FA72EF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right w:val="single" w:color="000000" w:sz="4" w:space="0"/>
            </w:tcBorders>
            <w:shd w:val="clear" w:color="auto" w:fill="auto"/>
            <w:noWrap w:val="0"/>
            <w:vAlign w:val="center"/>
          </w:tcPr>
          <w:p w14:paraId="66EDB6C4">
            <w:pPr>
              <w:keepNext w:val="0"/>
              <w:keepLines w:val="0"/>
              <w:widowControl/>
              <w:suppressLineNumbers w:val="0"/>
              <w:jc w:val="left"/>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火灾等</w:t>
            </w:r>
          </w:p>
        </w:tc>
        <w:tc>
          <w:tcPr>
            <w:tcW w:w="2052" w:type="pct"/>
            <w:tcBorders>
              <w:top w:val="single" w:color="000000" w:sz="4" w:space="0"/>
              <w:left w:val="single" w:color="000000" w:sz="4" w:space="0"/>
              <w:right w:val="single" w:color="000000" w:sz="4" w:space="0"/>
            </w:tcBorders>
            <w:shd w:val="clear" w:color="auto" w:fill="auto"/>
            <w:noWrap w:val="0"/>
            <w:vAlign w:val="center"/>
          </w:tcPr>
          <w:p w14:paraId="08C06487">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建筑结构或材料中的易燃物距焊接或切割作业点10米以内时，未设置火灾警戒人员。</w:t>
            </w:r>
          </w:p>
        </w:tc>
        <w:tc>
          <w:tcPr>
            <w:tcW w:w="423" w:type="pct"/>
            <w:tcBorders>
              <w:top w:val="single" w:color="000000" w:sz="4" w:space="0"/>
              <w:left w:val="single" w:color="000000" w:sz="4" w:space="0"/>
              <w:right w:val="single" w:color="000000" w:sz="4" w:space="0"/>
            </w:tcBorders>
            <w:shd w:val="clear" w:color="auto" w:fill="FFC000"/>
            <w:noWrap w:val="0"/>
            <w:vAlign w:val="center"/>
          </w:tcPr>
          <w:p w14:paraId="3AC2448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1A87C197">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1E60D391">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right w:val="single" w:color="000000" w:sz="4" w:space="0"/>
            </w:tcBorders>
            <w:noWrap w:val="0"/>
            <w:vAlign w:val="center"/>
          </w:tcPr>
          <w:p w14:paraId="254DC548">
            <w:pPr>
              <w:spacing w:line="240" w:lineRule="auto"/>
              <w:ind w:firstLine="0" w:firstLineChars="0"/>
              <w:jc w:val="center"/>
              <w:rPr>
                <w:rFonts w:hint="eastAsia" w:ascii="宋体" w:hAnsi="宋体" w:eastAsia="宋体" w:cs="宋体"/>
                <w:i w:val="0"/>
                <w:iCs w:val="0"/>
                <w:color w:val="auto"/>
                <w:sz w:val="18"/>
                <w:szCs w:val="18"/>
                <w:u w:val="none"/>
              </w:rPr>
            </w:pPr>
          </w:p>
        </w:tc>
      </w:tr>
      <w:tr w14:paraId="71B44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left w:val="single" w:color="000000" w:sz="4" w:space="0"/>
              <w:bottom w:val="single" w:color="auto" w:sz="4" w:space="0"/>
              <w:right w:val="single" w:color="000000" w:sz="4" w:space="0"/>
            </w:tcBorders>
            <w:shd w:val="clear" w:color="auto" w:fill="auto"/>
            <w:noWrap w:val="0"/>
            <w:vAlign w:val="center"/>
          </w:tcPr>
          <w:p w14:paraId="17B4BA9C">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left w:val="single" w:color="000000" w:sz="4" w:space="0"/>
              <w:bottom w:val="single" w:color="auto" w:sz="4" w:space="0"/>
              <w:right w:val="single" w:color="000000" w:sz="4" w:space="0"/>
            </w:tcBorders>
            <w:shd w:val="clear" w:color="auto" w:fill="auto"/>
            <w:noWrap w:val="0"/>
            <w:vAlign w:val="center"/>
          </w:tcPr>
          <w:p w14:paraId="0A91A306">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F9E08B0">
            <w:pPr>
              <w:keepNext w:val="0"/>
              <w:keepLines w:val="0"/>
              <w:widowControl/>
              <w:suppressLineNumbers w:val="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中毒或窒息</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BB73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封闭空间内焊接切割作业没有通风，没有进行有害气体含量检测。</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1574252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236BA4D0">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C 、d、f</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0D84BE0">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建筑公司视频检查/项目部专职安全员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20E21766">
            <w:pPr>
              <w:spacing w:line="240" w:lineRule="auto"/>
              <w:ind w:firstLine="0" w:firstLineChars="0"/>
              <w:jc w:val="center"/>
              <w:rPr>
                <w:rFonts w:hint="eastAsia" w:ascii="宋体" w:hAnsi="宋体" w:eastAsia="宋体" w:cs="宋体"/>
                <w:i w:val="0"/>
                <w:iCs w:val="0"/>
                <w:color w:val="auto"/>
                <w:sz w:val="18"/>
                <w:szCs w:val="18"/>
                <w:u w:val="none"/>
              </w:rPr>
            </w:pPr>
          </w:p>
        </w:tc>
      </w:tr>
      <w:tr w14:paraId="4D987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4DD7B3F">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399193C">
            <w:pPr>
              <w:spacing w:line="240" w:lineRule="auto"/>
              <w:ind w:firstLine="0" w:firstLineChars="0"/>
              <w:jc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lang w:val="en-US" w:eastAsia="zh-CN"/>
              </w:rPr>
              <w:t>危险物品</w:t>
            </w: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E78EBEB">
            <w:pPr>
              <w:spacing w:line="240" w:lineRule="auto"/>
              <w:ind w:firstLine="0" w:firstLineChars="0"/>
              <w:jc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容器爆炸</w:t>
            </w: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2259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气瓶未进行定期检查。</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46CBD3A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tcBorders>
              <w:top w:val="single" w:color="auto" w:sz="4" w:space="0"/>
              <w:left w:val="single" w:color="000000" w:sz="4" w:space="0"/>
              <w:bottom w:val="single" w:color="auto" w:sz="4" w:space="0"/>
              <w:right w:val="single" w:color="000000" w:sz="4" w:space="0"/>
            </w:tcBorders>
            <w:noWrap w:val="0"/>
            <w:vAlign w:val="center"/>
          </w:tcPr>
          <w:p w14:paraId="32C09C85">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、d、f,建立台账，定期检查</w:t>
            </w:r>
          </w:p>
        </w:tc>
        <w:tc>
          <w:tcPr>
            <w:tcW w:w="574" w:type="pct"/>
            <w:tcBorders>
              <w:top w:val="single" w:color="auto" w:sz="4" w:space="0"/>
              <w:left w:val="single" w:color="000000" w:sz="4" w:space="0"/>
              <w:bottom w:val="single" w:color="auto" w:sz="4" w:space="0"/>
              <w:right w:val="single" w:color="000000" w:sz="4" w:space="0"/>
            </w:tcBorders>
            <w:noWrap w:val="0"/>
            <w:vAlign w:val="center"/>
          </w:tcPr>
          <w:p w14:paraId="50D93BF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59EF4D0B">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6BD6D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FB30ECF">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ADB9C61">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5AFDB1E">
            <w:pPr>
              <w:spacing w:line="240" w:lineRule="auto"/>
              <w:ind w:firstLine="0" w:firstLineChars="0"/>
              <w:jc w:val="both"/>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DA4B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7E20A9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restart"/>
            <w:tcBorders>
              <w:top w:val="single" w:color="auto" w:sz="4" w:space="0"/>
              <w:left w:val="single" w:color="000000" w:sz="4" w:space="0"/>
              <w:bottom w:val="single" w:color="auto" w:sz="4" w:space="0"/>
              <w:right w:val="single" w:color="000000" w:sz="4" w:space="0"/>
            </w:tcBorders>
            <w:noWrap w:val="0"/>
            <w:vAlign w:val="center"/>
          </w:tcPr>
          <w:p w14:paraId="21F7D79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C 、d、f,建立专项检查台账，定期检查，每日巡查</w:t>
            </w:r>
          </w:p>
        </w:tc>
        <w:tc>
          <w:tcPr>
            <w:tcW w:w="574" w:type="pct"/>
            <w:vMerge w:val="restart"/>
            <w:tcBorders>
              <w:top w:val="single" w:color="auto" w:sz="4" w:space="0"/>
              <w:left w:val="single" w:color="000000" w:sz="4" w:space="0"/>
              <w:bottom w:val="single" w:color="auto" w:sz="4" w:space="0"/>
              <w:right w:val="single" w:color="000000" w:sz="4" w:space="0"/>
            </w:tcBorders>
            <w:noWrap w:val="0"/>
            <w:vAlign w:val="center"/>
          </w:tcPr>
          <w:p w14:paraId="569ECF3F">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sz w:val="18"/>
                <w:szCs w:val="18"/>
                <w:u w:val="none"/>
                <w:lang w:val="en-US" w:eastAsia="zh-CN"/>
              </w:rPr>
              <w:t>建筑公司视频检查/专职安全员</w:t>
            </w: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2E956583">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62B1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DF8288D">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6AD563B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restart"/>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378E0E9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火灾</w:t>
            </w:r>
          </w:p>
          <w:p w14:paraId="1CA87FE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5308C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氧气瓶、乙炔瓶未分开存放</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AC82B5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726603CA">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91D7795">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6E976B8B">
            <w:pPr>
              <w:spacing w:line="240" w:lineRule="auto"/>
              <w:ind w:firstLine="0" w:firstLineChars="0"/>
              <w:jc w:val="center"/>
              <w:rPr>
                <w:rFonts w:hint="eastAsia" w:ascii="宋体" w:hAnsi="宋体" w:eastAsia="宋体" w:cs="宋体"/>
                <w:i w:val="0"/>
                <w:iCs w:val="0"/>
                <w:color w:val="auto"/>
                <w:kern w:val="2"/>
                <w:sz w:val="18"/>
                <w:szCs w:val="18"/>
                <w:u w:val="none"/>
                <w:lang w:val="en-US" w:eastAsia="zh-CN" w:bidi="ar-SA"/>
              </w:rPr>
            </w:pPr>
          </w:p>
        </w:tc>
      </w:tr>
      <w:tr w14:paraId="39994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7E1EF92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0FD672F">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4172CAF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415D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氧气瓶、乙炔瓶存放处无禁火标志，未配备消防器材。</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539EC8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378D6A89">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642F81F9">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248044BC">
            <w:pPr>
              <w:spacing w:line="240" w:lineRule="auto"/>
              <w:ind w:firstLine="0" w:firstLineChars="0"/>
              <w:jc w:val="center"/>
              <w:rPr>
                <w:rFonts w:hint="eastAsia" w:ascii="宋体" w:hAnsi="宋体" w:eastAsia="宋体" w:cs="宋体"/>
                <w:i w:val="0"/>
                <w:iCs w:val="0"/>
                <w:color w:val="auto"/>
                <w:sz w:val="18"/>
                <w:szCs w:val="18"/>
                <w:u w:val="none"/>
              </w:rPr>
            </w:pPr>
          </w:p>
        </w:tc>
      </w:tr>
      <w:tr w14:paraId="5F7C1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6EF9CD7">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629F74C">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172FF76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6EFA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满瓶、空瓶未分开放置</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D64A8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3078BC4F">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394C5C15">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1B70615D">
            <w:pPr>
              <w:spacing w:line="240" w:lineRule="auto"/>
              <w:ind w:firstLine="0" w:firstLineChars="0"/>
              <w:jc w:val="center"/>
              <w:rPr>
                <w:rFonts w:hint="eastAsia" w:ascii="宋体" w:hAnsi="宋体" w:eastAsia="宋体" w:cs="宋体"/>
                <w:i w:val="0"/>
                <w:iCs w:val="0"/>
                <w:color w:val="auto"/>
                <w:sz w:val="18"/>
                <w:szCs w:val="18"/>
                <w:u w:val="none"/>
              </w:rPr>
            </w:pPr>
          </w:p>
        </w:tc>
      </w:tr>
      <w:tr w14:paraId="71E0A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15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22E0D5F9">
            <w:pPr>
              <w:spacing w:line="240" w:lineRule="auto"/>
              <w:ind w:firstLine="0" w:firstLineChars="0"/>
              <w:jc w:val="center"/>
              <w:rPr>
                <w:rFonts w:hint="eastAsia" w:ascii="宋体" w:hAnsi="宋体" w:eastAsia="宋体" w:cs="宋体"/>
                <w:i w:val="0"/>
                <w:iCs w:val="0"/>
                <w:color w:val="auto"/>
                <w:sz w:val="18"/>
                <w:szCs w:val="18"/>
                <w:u w:val="none"/>
              </w:rPr>
            </w:pPr>
          </w:p>
        </w:tc>
        <w:tc>
          <w:tcPr>
            <w:tcW w:w="263"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53272E15">
            <w:pPr>
              <w:spacing w:line="240" w:lineRule="auto"/>
              <w:ind w:firstLine="0" w:firstLineChars="0"/>
              <w:jc w:val="center"/>
              <w:rPr>
                <w:rFonts w:hint="eastAsia" w:ascii="宋体" w:hAnsi="宋体" w:eastAsia="宋体" w:cs="宋体"/>
                <w:i w:val="0"/>
                <w:iCs w:val="0"/>
                <w:color w:val="auto"/>
                <w:sz w:val="18"/>
                <w:szCs w:val="18"/>
                <w:u w:val="none"/>
              </w:rPr>
            </w:pPr>
          </w:p>
        </w:tc>
        <w:tc>
          <w:tcPr>
            <w:tcW w:w="264" w:type="pct"/>
            <w:vMerge w:val="continue"/>
            <w:tcBorders>
              <w:top w:val="single" w:color="auto" w:sz="4" w:space="0"/>
              <w:left w:val="single" w:color="000000" w:sz="4" w:space="0"/>
              <w:bottom w:val="single" w:color="auto" w:sz="4" w:space="0"/>
              <w:right w:val="single" w:color="000000" w:sz="4" w:space="0"/>
            </w:tcBorders>
            <w:shd w:val="clear" w:color="auto" w:fill="auto"/>
            <w:noWrap w:val="0"/>
            <w:vAlign w:val="center"/>
          </w:tcPr>
          <w:p w14:paraId="0226625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kern w:val="0"/>
                <w:sz w:val="18"/>
                <w:szCs w:val="18"/>
                <w:u w:val="none"/>
                <w:lang w:val="en-US" w:eastAsia="zh-CN" w:bidi="ar"/>
              </w:rPr>
            </w:pPr>
          </w:p>
        </w:tc>
        <w:tc>
          <w:tcPr>
            <w:tcW w:w="205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3905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气瓶未直立安放牢固（乙炔瓶禁止卧放或倾倒）。</w:t>
            </w:r>
          </w:p>
        </w:tc>
        <w:tc>
          <w:tcPr>
            <w:tcW w:w="423"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14:paraId="04124E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auto"/>
                <w:sz w:val="18"/>
                <w:szCs w:val="18"/>
                <w:u w:val="none"/>
              </w:rPr>
            </w:pPr>
          </w:p>
        </w:tc>
        <w:tc>
          <w:tcPr>
            <w:tcW w:w="903" w:type="pct"/>
            <w:vMerge w:val="continue"/>
            <w:tcBorders>
              <w:top w:val="single" w:color="auto" w:sz="4" w:space="0"/>
              <w:left w:val="single" w:color="000000" w:sz="4" w:space="0"/>
              <w:bottom w:val="single" w:color="auto" w:sz="4" w:space="0"/>
              <w:right w:val="single" w:color="000000" w:sz="4" w:space="0"/>
            </w:tcBorders>
            <w:noWrap w:val="0"/>
            <w:vAlign w:val="center"/>
          </w:tcPr>
          <w:p w14:paraId="2DBFC560">
            <w:pPr>
              <w:spacing w:line="240" w:lineRule="auto"/>
              <w:ind w:firstLine="0" w:firstLineChars="0"/>
              <w:jc w:val="center"/>
              <w:rPr>
                <w:rFonts w:hint="eastAsia" w:ascii="宋体" w:hAnsi="宋体" w:eastAsia="宋体" w:cs="宋体"/>
                <w:i w:val="0"/>
                <w:iCs w:val="0"/>
                <w:color w:val="auto"/>
                <w:sz w:val="18"/>
                <w:szCs w:val="18"/>
                <w:u w:val="none"/>
              </w:rPr>
            </w:pPr>
          </w:p>
        </w:tc>
        <w:tc>
          <w:tcPr>
            <w:tcW w:w="574" w:type="pct"/>
            <w:vMerge w:val="continue"/>
            <w:tcBorders>
              <w:top w:val="single" w:color="auto" w:sz="4" w:space="0"/>
              <w:left w:val="single" w:color="000000" w:sz="4" w:space="0"/>
              <w:bottom w:val="single" w:color="auto" w:sz="4" w:space="0"/>
              <w:right w:val="single" w:color="000000" w:sz="4" w:space="0"/>
            </w:tcBorders>
            <w:noWrap w:val="0"/>
            <w:vAlign w:val="center"/>
          </w:tcPr>
          <w:p w14:paraId="38005029">
            <w:pPr>
              <w:spacing w:line="240" w:lineRule="auto"/>
              <w:ind w:firstLine="0" w:firstLineChars="0"/>
              <w:jc w:val="center"/>
              <w:rPr>
                <w:rFonts w:hint="eastAsia" w:ascii="宋体" w:hAnsi="宋体" w:eastAsia="宋体" w:cs="宋体"/>
                <w:i w:val="0"/>
                <w:iCs w:val="0"/>
                <w:color w:val="auto"/>
                <w:sz w:val="18"/>
                <w:szCs w:val="18"/>
                <w:u w:val="none"/>
              </w:rPr>
            </w:pPr>
          </w:p>
        </w:tc>
        <w:tc>
          <w:tcPr>
            <w:tcW w:w="365" w:type="pct"/>
            <w:tcBorders>
              <w:top w:val="single" w:color="auto" w:sz="4" w:space="0"/>
              <w:left w:val="single" w:color="000000" w:sz="4" w:space="0"/>
              <w:bottom w:val="single" w:color="auto" w:sz="4" w:space="0"/>
              <w:right w:val="single" w:color="000000" w:sz="4" w:space="0"/>
            </w:tcBorders>
            <w:noWrap w:val="0"/>
            <w:vAlign w:val="center"/>
          </w:tcPr>
          <w:p w14:paraId="4278524F">
            <w:pPr>
              <w:spacing w:line="240" w:lineRule="auto"/>
              <w:ind w:firstLine="0" w:firstLineChars="0"/>
              <w:jc w:val="center"/>
              <w:rPr>
                <w:rFonts w:hint="eastAsia" w:ascii="宋体" w:hAnsi="宋体" w:eastAsia="宋体" w:cs="宋体"/>
                <w:i w:val="0"/>
                <w:iCs w:val="0"/>
                <w:color w:val="auto"/>
                <w:sz w:val="18"/>
                <w:szCs w:val="18"/>
                <w:u w:val="none"/>
              </w:rPr>
            </w:pPr>
          </w:p>
        </w:tc>
      </w:tr>
    </w:tbl>
    <w:p w14:paraId="405B125B">
      <w:pPr>
        <w:bidi w:val="0"/>
        <w:rPr>
          <w:rFonts w:hint="default"/>
          <w:lang w:val="en-US" w:eastAsia="zh-CN"/>
        </w:rPr>
        <w:sectPr>
          <w:pgSz w:w="16838" w:h="11906" w:orient="landscape"/>
          <w:pgMar w:top="1800" w:right="1440" w:bottom="1800" w:left="1440" w:header="1304" w:footer="907"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t>注：管控措施：a-消除、替代措施；b-工程技术措施；c-管理措施；d-警告或标识措施；e-个体防护措施；f-应急处理措施；g-其他措施</w:t>
      </w:r>
    </w:p>
    <w:p w14:paraId="182EE9A3">
      <w:pPr>
        <w:bidi w:val="0"/>
        <w:ind w:firstLine="480" w:firstLineChars="200"/>
        <w:rPr>
          <w:rFonts w:hint="default"/>
          <w:lang w:val="en-US" w:eastAsia="zh-CN"/>
        </w:rPr>
      </w:pPr>
    </w:p>
    <w:bookmarkEnd w:id="15"/>
    <w:bookmarkEnd w:id="16"/>
    <w:bookmarkEnd w:id="17"/>
    <w:bookmarkEnd w:id="18"/>
    <w:bookmarkEnd w:id="19"/>
    <w:bookmarkEnd w:id="20"/>
    <w:bookmarkEnd w:id="21"/>
    <w:bookmarkEnd w:id="22"/>
    <w:p w14:paraId="772A14E9">
      <w:pPr>
        <w:pStyle w:val="3"/>
        <w:bidi w:val="0"/>
        <w:rPr>
          <w:rFonts w:hint="default"/>
          <w:lang w:val="en-US" w:eastAsia="zh-CN"/>
        </w:rPr>
      </w:pPr>
      <w:bookmarkStart w:id="51" w:name="_Toc30716"/>
      <w:bookmarkStart w:id="52" w:name="_Toc31164"/>
      <w:bookmarkStart w:id="53" w:name="_Toc6988"/>
      <w:bookmarkStart w:id="54" w:name="_Toc27309"/>
      <w:bookmarkStart w:id="55" w:name="_Toc31520"/>
      <w:bookmarkStart w:id="56" w:name="_Toc7330"/>
      <w:bookmarkStart w:id="57" w:name="_Toc9485"/>
      <w:bookmarkStart w:id="58" w:name="_Toc21041"/>
      <w:bookmarkStart w:id="59" w:name="_Toc11726"/>
      <w:bookmarkStart w:id="60" w:name="_Toc21788"/>
      <w:r>
        <w:rPr>
          <w:rFonts w:hint="eastAsia"/>
          <w:lang w:val="en-US" w:eastAsia="zh-CN"/>
        </w:rPr>
        <w:t xml:space="preserve">3 </w:t>
      </w:r>
      <w:bookmarkEnd w:id="51"/>
      <w:bookmarkEnd w:id="52"/>
      <w:bookmarkEnd w:id="53"/>
      <w:bookmarkEnd w:id="54"/>
      <w:bookmarkEnd w:id="55"/>
      <w:bookmarkEnd w:id="56"/>
      <w:bookmarkEnd w:id="57"/>
      <w:bookmarkEnd w:id="58"/>
      <w:bookmarkEnd w:id="59"/>
      <w:bookmarkStart w:id="61" w:name="_Toc29719"/>
      <w:bookmarkStart w:id="62" w:name="_Toc15366"/>
      <w:bookmarkStart w:id="63" w:name="_Toc31245"/>
      <w:bookmarkStart w:id="64" w:name="_Toc29111"/>
      <w:bookmarkStart w:id="65" w:name="_Toc20022"/>
      <w:bookmarkStart w:id="66" w:name="_Toc24962"/>
      <w:bookmarkStart w:id="67" w:name="_Toc30796"/>
      <w:bookmarkStart w:id="68" w:name="_Toc16131"/>
      <w:bookmarkStart w:id="69" w:name="_Toc23915"/>
      <w:r>
        <w:rPr>
          <w:rFonts w:hint="eastAsia"/>
          <w:lang w:val="en-US" w:eastAsia="zh-CN"/>
        </w:rPr>
        <w:t>质量安全环保要求</w:t>
      </w:r>
      <w:bookmarkEnd w:id="60"/>
      <w:bookmarkEnd w:id="61"/>
    </w:p>
    <w:p w14:paraId="1302DAAF">
      <w:pPr>
        <w:bidi w:val="0"/>
        <w:jc w:val="center"/>
        <w:rPr>
          <w:rFonts w:hint="eastAsia"/>
          <w:lang w:val="en-US" w:eastAsia="zh-CN"/>
        </w:rPr>
      </w:pPr>
      <w:r>
        <w:rPr>
          <w:rFonts w:hint="eastAsia"/>
          <w:lang w:val="en-US" w:eastAsia="zh-CN"/>
        </w:rPr>
        <w:t>表3-1 质量、安全、环保注意事项</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633"/>
        <w:gridCol w:w="6023"/>
      </w:tblGrid>
      <w:tr w14:paraId="157B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0" w:type="dxa"/>
            <w:shd w:val="clear" w:color="auto" w:fill="auto"/>
            <w:vAlign w:val="center"/>
          </w:tcPr>
          <w:p w14:paraId="44697E09">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序号</w:t>
            </w:r>
          </w:p>
        </w:tc>
        <w:tc>
          <w:tcPr>
            <w:tcW w:w="1782" w:type="dxa"/>
            <w:shd w:val="clear" w:color="auto" w:fill="auto"/>
            <w:vAlign w:val="center"/>
          </w:tcPr>
          <w:p w14:paraId="4E0A56A1">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类  别</w:t>
            </w:r>
          </w:p>
        </w:tc>
        <w:tc>
          <w:tcPr>
            <w:tcW w:w="6613" w:type="dxa"/>
            <w:shd w:val="clear" w:color="auto" w:fill="auto"/>
            <w:vAlign w:val="center"/>
          </w:tcPr>
          <w:p w14:paraId="6243AE9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要  求</w:t>
            </w:r>
          </w:p>
        </w:tc>
      </w:tr>
      <w:tr w14:paraId="67E4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20" w:type="dxa"/>
            <w:shd w:val="clear" w:color="auto" w:fill="auto"/>
            <w:vAlign w:val="center"/>
          </w:tcPr>
          <w:p w14:paraId="16A5451E">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w:t>
            </w:r>
          </w:p>
        </w:tc>
        <w:tc>
          <w:tcPr>
            <w:tcW w:w="1782" w:type="dxa"/>
            <w:shd w:val="clear" w:color="auto" w:fill="auto"/>
            <w:vAlign w:val="center"/>
          </w:tcPr>
          <w:p w14:paraId="7BEEF93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施工质量</w:t>
            </w:r>
          </w:p>
        </w:tc>
        <w:tc>
          <w:tcPr>
            <w:tcW w:w="6613" w:type="dxa"/>
            <w:shd w:val="clear" w:color="auto" w:fill="auto"/>
            <w:vAlign w:val="center"/>
          </w:tcPr>
          <w:p w14:paraId="1A1E8EB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（1）地基承载力需符合设计文件要求，混凝土强度等级、钢筋配置及预埋件位置偏差需严格把控，基础验收合格后方可进行塔机安装。</w:t>
            </w:r>
          </w:p>
          <w:p w14:paraId="7F247D5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2</w:t>
            </w:r>
            <w:r>
              <w:rPr>
                <w:rFonts w:hint="eastAsia" w:ascii="Calibri" w:hAnsi="Calibri" w:eastAsia="宋体" w:cs="Times New Roman"/>
                <w:kern w:val="2"/>
                <w:sz w:val="21"/>
                <w:szCs w:val="20"/>
                <w:lang w:val="en-US" w:eastAsia="zh-CN" w:bidi="ar-SA"/>
              </w:rPr>
              <w:t>）塔身、起重臂、平衡臂等构件的连接螺栓需按规定扭矩紧固，销轴安装到位并固定，构件安装垂直度偏差应在规范允许范围内（如塔身垂直度≤1/1000）。</w:t>
            </w:r>
          </w:p>
          <w:p w14:paraId="46A2273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3</w:t>
            </w:r>
            <w:r>
              <w:rPr>
                <w:rFonts w:hint="eastAsia" w:ascii="Calibri" w:hAnsi="Calibri" w:eastAsia="宋体" w:cs="Times New Roman"/>
                <w:kern w:val="2"/>
                <w:sz w:val="21"/>
                <w:szCs w:val="20"/>
                <w:lang w:val="en-US" w:eastAsia="zh-CN" w:bidi="ar-SA"/>
              </w:rPr>
              <w:t>）起升、变幅、回转、顶升等机构运行需平稳，无卡滞、异响，制动系统灵敏可靠，各限位开关（高度、幅度、重量等）安装准确且功能正常。</w:t>
            </w:r>
          </w:p>
          <w:p w14:paraId="506DFAD2">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w:t>
            </w:r>
            <w:r>
              <w:rPr>
                <w:rFonts w:hint="eastAsia" w:cs="Times New Roman"/>
                <w:kern w:val="2"/>
                <w:sz w:val="21"/>
                <w:szCs w:val="20"/>
                <w:lang w:val="en-US" w:eastAsia="zh-CN" w:bidi="ar-SA"/>
              </w:rPr>
              <w:t>4</w:t>
            </w:r>
            <w:r>
              <w:rPr>
                <w:rFonts w:hint="eastAsia" w:ascii="Calibri" w:hAnsi="Calibri" w:eastAsia="宋体" w:cs="Times New Roman"/>
                <w:kern w:val="2"/>
                <w:sz w:val="21"/>
                <w:szCs w:val="20"/>
                <w:lang w:val="en-US" w:eastAsia="zh-CN" w:bidi="ar-SA"/>
              </w:rPr>
              <w:t>）电气线路连接正确、绝缘良好，接地电阻符合要求（≤4Ω），控制柜、操作台等设备运行正常，照明及信号装置齐全有效。</w:t>
            </w:r>
          </w:p>
        </w:tc>
      </w:tr>
      <w:tr w14:paraId="4A3C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20" w:type="dxa"/>
            <w:shd w:val="clear" w:color="auto" w:fill="auto"/>
            <w:vAlign w:val="center"/>
          </w:tcPr>
          <w:p w14:paraId="194C622C">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w:t>
            </w:r>
          </w:p>
        </w:tc>
        <w:tc>
          <w:tcPr>
            <w:tcW w:w="1782" w:type="dxa"/>
            <w:shd w:val="clear" w:color="auto" w:fill="auto"/>
            <w:vAlign w:val="center"/>
          </w:tcPr>
          <w:p w14:paraId="55849A1D">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施工安全</w:t>
            </w:r>
          </w:p>
        </w:tc>
        <w:tc>
          <w:tcPr>
            <w:tcW w:w="6613" w:type="dxa"/>
            <w:shd w:val="clear" w:color="auto" w:fill="auto"/>
            <w:vAlign w:val="center"/>
          </w:tcPr>
          <w:p w14:paraId="31B940E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（1）安装人员需持有效特种作业操作证上岗，作业前进行安全技术交底，明确岗位职责及风险防控措施。</w:t>
            </w:r>
          </w:p>
          <w:p w14:paraId="03B79EDF">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（2）安装区域设置警戒线及警示标志，禁止无关人员进入；高空作业人员需系好安全带，佩戴安全帽，作业平台及临边防护符合安全标准。</w:t>
            </w:r>
          </w:p>
          <w:p w14:paraId="4F310C4A">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（3）安装前对塔机构件、钢丝绳、吊钩、滑轮等进行检查，确保无变形、裂纹、磨损超标等缺陷，起重机械性能完好。</w:t>
            </w:r>
          </w:p>
          <w:p w14:paraId="2DDF318B">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（4）严格按照安装方案及操作规程作业，避免超载、斜拉歪吊等违规操作；遇大风、暴雨、浓雾等恶劣天气，停止安装作业。</w:t>
            </w:r>
          </w:p>
          <w:p w14:paraId="0D0302A9">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（5）安装完成后需经第三方检测机构检测合格，取得使用登记证书后方可投入使用，定期进行维护保养和安全检查。</w:t>
            </w:r>
          </w:p>
        </w:tc>
      </w:tr>
      <w:tr w14:paraId="2DE3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920" w:type="dxa"/>
            <w:shd w:val="clear" w:color="auto" w:fill="auto"/>
            <w:vAlign w:val="center"/>
          </w:tcPr>
          <w:p w14:paraId="505BD980">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w:t>
            </w:r>
          </w:p>
        </w:tc>
        <w:tc>
          <w:tcPr>
            <w:tcW w:w="1782" w:type="dxa"/>
            <w:shd w:val="clear" w:color="auto" w:fill="auto"/>
            <w:vAlign w:val="center"/>
          </w:tcPr>
          <w:p w14:paraId="38DADFC7">
            <w:pPr>
              <w:pStyle w:val="12"/>
              <w:spacing w:line="240" w:lineRule="auto"/>
              <w:ind w:left="0" w:leftChars="0" w:firstLine="0" w:firstLineChars="0"/>
              <w:jc w:val="center"/>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环境保护</w:t>
            </w:r>
          </w:p>
        </w:tc>
        <w:tc>
          <w:tcPr>
            <w:tcW w:w="6613" w:type="dxa"/>
            <w:shd w:val="clear" w:color="auto" w:fill="auto"/>
            <w:vAlign w:val="center"/>
          </w:tcPr>
          <w:p w14:paraId="6DDA2FFD">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（1）安装过程中选用低噪声设备，合理安排作业时间，避免夜间施工（特殊情况需办理夜间施工许可），减少对周边环境的噪声污染。</w:t>
            </w:r>
          </w:p>
          <w:p w14:paraId="3CBDC318">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（2）施工现场场地平整，对裸露地面进行覆盖或洒水降尘；构件运输及堆放过程中避免扬尘，车辆出场前冲洗轮胎，防止带泥上路。</w:t>
            </w:r>
          </w:p>
          <w:p w14:paraId="35A70D80">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（3）安装过程中产生的废螺栓、废钢丝绳、废包装物等废弃物需分类收集，交由专业机构处理，禁止随意丢弃。</w:t>
            </w:r>
          </w:p>
          <w:p w14:paraId="2301EAFE">
            <w:pPr>
              <w:pStyle w:val="12"/>
              <w:spacing w:line="240" w:lineRule="auto"/>
              <w:ind w:left="0" w:leftChars="0" w:firstLine="0" w:firstLineChars="0"/>
              <w:jc w:val="left"/>
              <w:rPr>
                <w:rFonts w:hint="eastAsia" w:ascii="Calibri" w:hAnsi="Calibri" w:eastAsia="宋体" w:cs="Times New Roman"/>
                <w:kern w:val="2"/>
                <w:sz w:val="21"/>
                <w:szCs w:val="20"/>
                <w:lang w:val="en-US" w:eastAsia="zh-CN" w:bidi="ar-SA"/>
              </w:rPr>
            </w:pPr>
            <w:r>
              <w:rPr>
                <w:rFonts w:hint="eastAsia" w:ascii="Calibri" w:hAnsi="Calibri" w:eastAsia="宋体" w:cs="Times New Roman"/>
                <w:kern w:val="2"/>
                <w:sz w:val="21"/>
                <w:szCs w:val="20"/>
                <w:lang w:val="en-US" w:eastAsia="zh-CN" w:bidi="ar-SA"/>
              </w:rPr>
              <w:t>（4）对塔机液压系统、润滑系统等可能产生油污泄漏的部位进行检查和防护，避免油污污染土壤和水体，泄漏油污及时清理收集。</w:t>
            </w:r>
          </w:p>
        </w:tc>
      </w:tr>
    </w:tbl>
    <w:p w14:paraId="034053BA">
      <w:pPr>
        <w:bidi w:val="0"/>
        <w:rPr>
          <w:rFonts w:hint="default"/>
          <w:lang w:val="en-US" w:eastAsia="zh-CN"/>
        </w:rPr>
      </w:pPr>
    </w:p>
    <w:p w14:paraId="1D624AD7">
      <w:pPr>
        <w:pStyle w:val="3"/>
        <w:tabs>
          <w:tab w:val="left" w:pos="420"/>
        </w:tabs>
        <w:bidi w:val="0"/>
        <w:rPr>
          <w:rFonts w:hint="default"/>
          <w:lang w:val="en-US" w:eastAsia="zh-CN"/>
        </w:rPr>
      </w:pPr>
      <w:bookmarkStart w:id="70" w:name="_Toc10615"/>
      <w:r>
        <w:rPr>
          <w:rFonts w:hint="eastAsia"/>
          <w:lang w:val="en-US" w:eastAsia="zh-CN"/>
        </w:rPr>
        <w:t xml:space="preserve">4 </w:t>
      </w:r>
      <w:bookmarkStart w:id="71" w:name="_Toc4123"/>
      <w:bookmarkStart w:id="72" w:name="_Toc8800"/>
      <w:bookmarkStart w:id="73" w:name="_Toc17113"/>
      <w:r>
        <w:rPr>
          <w:rFonts w:hint="eastAsia"/>
          <w:lang w:val="en-US" w:eastAsia="zh-CN"/>
        </w:rPr>
        <w:t>施工管理及作业人员配备和分工</w:t>
      </w:r>
      <w:bookmarkEnd w:id="70"/>
      <w:bookmarkEnd w:id="71"/>
      <w:bookmarkEnd w:id="72"/>
      <w:bookmarkEnd w:id="73"/>
    </w:p>
    <w:bookmarkEnd w:id="62"/>
    <w:bookmarkEnd w:id="63"/>
    <w:bookmarkEnd w:id="64"/>
    <w:bookmarkEnd w:id="65"/>
    <w:bookmarkEnd w:id="66"/>
    <w:bookmarkEnd w:id="67"/>
    <w:bookmarkEnd w:id="68"/>
    <w:bookmarkEnd w:id="69"/>
    <w:p w14:paraId="3E012C69">
      <w:pPr>
        <w:pStyle w:val="4"/>
        <w:bidi w:val="0"/>
        <w:rPr>
          <w:rFonts w:hint="eastAsia"/>
          <w:lang w:val="en-US" w:eastAsia="zh-CN"/>
        </w:rPr>
      </w:pPr>
      <w:bookmarkStart w:id="74" w:name="_Toc28760"/>
      <w:bookmarkStart w:id="75" w:name="_Toc16617"/>
      <w:bookmarkStart w:id="76" w:name="_Toc25139"/>
      <w:bookmarkStart w:id="77" w:name="_Toc15688"/>
      <w:bookmarkStart w:id="78" w:name="_Toc25098"/>
      <w:bookmarkStart w:id="79" w:name="_Toc15900"/>
      <w:bookmarkStart w:id="80" w:name="_Toc21160"/>
      <w:bookmarkStart w:id="81" w:name="_Toc19396"/>
      <w:bookmarkStart w:id="82" w:name="_Toc19965"/>
      <w:bookmarkStart w:id="83" w:name="_Toc32498"/>
      <w:bookmarkStart w:id="84" w:name="_Toc29051"/>
      <w:bookmarkStart w:id="85" w:name="_Toc9611"/>
      <w:bookmarkStart w:id="86" w:name="_Toc2793"/>
      <w:bookmarkStart w:id="87" w:name="_Toc26638"/>
      <w:bookmarkStart w:id="88" w:name="_Toc11245"/>
      <w:bookmarkStart w:id="89" w:name="_Toc9260"/>
      <w:bookmarkStart w:id="90" w:name="_Toc15920"/>
      <w:bookmarkStart w:id="91" w:name="_Toc19188"/>
      <w:bookmarkStart w:id="92" w:name="_Toc27413"/>
      <w:bookmarkStart w:id="93" w:name="_Toc20398"/>
      <w:bookmarkStart w:id="94" w:name="_Toc11753"/>
      <w:bookmarkStart w:id="95" w:name="_Toc15633"/>
      <w:r>
        <w:rPr>
          <w:rFonts w:hint="eastAsia"/>
          <w:lang w:val="en-US" w:eastAsia="zh-CN"/>
        </w:rPr>
        <w:t xml:space="preserve">4.1 </w:t>
      </w:r>
      <w:bookmarkEnd w:id="74"/>
      <w:bookmarkEnd w:id="75"/>
      <w:bookmarkEnd w:id="76"/>
      <w:bookmarkEnd w:id="77"/>
      <w:bookmarkEnd w:id="78"/>
      <w:bookmarkEnd w:id="79"/>
      <w:bookmarkEnd w:id="80"/>
      <w:bookmarkEnd w:id="81"/>
      <w:r>
        <w:rPr>
          <w:rFonts w:hint="eastAsia"/>
          <w:lang w:val="en-US" w:eastAsia="zh-CN"/>
        </w:rPr>
        <w:t>施工组织机构</w:t>
      </w:r>
      <w:bookmarkEnd w:id="82"/>
      <w:bookmarkEnd w:id="83"/>
    </w:p>
    <w:p w14:paraId="21BB1141">
      <w:pPr>
        <w:pStyle w:val="45"/>
        <w:spacing w:before="156"/>
        <w:ind w:left="0" w:leftChars="0" w:firstLine="0" w:firstLineChars="0"/>
        <w:jc w:val="both"/>
        <w:rPr>
          <w:highlight w:val="none"/>
        </w:rPr>
      </w:pPr>
      <w:r>
        <w:rPr>
          <w:highlight w:val="none"/>
        </w:rPr>
        <w:drawing>
          <wp:inline distT="0" distB="0" distL="0" distR="0">
            <wp:extent cx="5168900" cy="2413635"/>
            <wp:effectExtent l="0" t="0" r="12700" b="5715"/>
            <wp:docPr id="18" name="图片 1124"/>
            <wp:cNvGraphicFramePr/>
            <a:graphic xmlns:a="http://schemas.openxmlformats.org/drawingml/2006/main">
              <a:graphicData uri="http://schemas.openxmlformats.org/drawingml/2006/picture">
                <pic:pic xmlns:pic="http://schemas.openxmlformats.org/drawingml/2006/picture">
                  <pic:nvPicPr>
                    <pic:cNvPr id="18" name="图片 112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4"/>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图4.1-1 施工组织机构图</w:t>
      </w:r>
    </w:p>
    <w:p w14:paraId="5E1D446B">
      <w:pPr>
        <w:pStyle w:val="4"/>
        <w:bidi w:val="0"/>
        <w:rPr>
          <w:rFonts w:hint="default"/>
          <w:lang w:val="en-US" w:eastAsia="zh-CN"/>
        </w:rPr>
      </w:pPr>
      <w:bookmarkStart w:id="96" w:name="_Toc25453"/>
      <w:bookmarkStart w:id="97" w:name="_Toc5092"/>
      <w:bookmarkStart w:id="98" w:name="_Toc31040"/>
      <w:bookmarkStart w:id="99" w:name="_Toc7987"/>
      <w:bookmarkStart w:id="100" w:name="_Toc25658"/>
      <w:bookmarkStart w:id="101" w:name="_Toc13715"/>
      <w:bookmarkStart w:id="102" w:name="_Toc15724"/>
      <w:bookmarkStart w:id="103" w:name="_Toc13716"/>
      <w:bookmarkStart w:id="104" w:name="_Toc19018"/>
      <w:bookmarkStart w:id="105" w:name="_Toc22092"/>
      <w:r>
        <w:rPr>
          <w:rFonts w:hint="eastAsia"/>
          <w:lang w:val="en-US" w:eastAsia="zh-CN"/>
        </w:rPr>
        <w:t xml:space="preserve">4.2 </w:t>
      </w:r>
      <w:bookmarkEnd w:id="96"/>
      <w:bookmarkEnd w:id="97"/>
      <w:bookmarkEnd w:id="98"/>
      <w:bookmarkEnd w:id="99"/>
      <w:bookmarkEnd w:id="100"/>
      <w:bookmarkEnd w:id="101"/>
      <w:bookmarkEnd w:id="102"/>
      <w:bookmarkEnd w:id="103"/>
      <w:r>
        <w:rPr>
          <w:rFonts w:hint="eastAsia"/>
          <w:lang w:val="en-US" w:eastAsia="zh-CN"/>
        </w:rPr>
        <w:t>人员配置</w:t>
      </w:r>
      <w:bookmarkEnd w:id="104"/>
      <w:bookmarkEnd w:id="105"/>
    </w:p>
    <w:p w14:paraId="2BBBAF3E">
      <w:pPr>
        <w:pStyle w:val="14"/>
        <w:ind w:firstLine="422"/>
        <w:jc w:val="center"/>
        <w:rPr>
          <w:rFonts w:ascii="Times New Roman" w:hAnsi="Times New Roman" w:eastAsia="宋体"/>
          <w:b/>
          <w:color w:val="auto"/>
          <w:sz w:val="21"/>
          <w:szCs w:val="24"/>
        </w:rPr>
      </w:pPr>
      <w:r>
        <w:rPr>
          <w:rFonts w:hint="eastAsia" w:ascii="Times New Roman" w:hAnsi="Times New Roman" w:eastAsia="宋体"/>
          <w:b/>
          <w:color w:val="auto"/>
          <w:sz w:val="21"/>
          <w:szCs w:val="24"/>
          <w:lang w:eastAsia="zh-CN"/>
        </w:rPr>
        <w:t>表</w:t>
      </w:r>
      <w:r>
        <w:rPr>
          <w:rFonts w:hint="eastAsia" w:ascii="Times New Roman" w:hAnsi="Times New Roman" w:eastAsia="宋体"/>
          <w:b/>
          <w:color w:val="auto"/>
          <w:sz w:val="21"/>
          <w:szCs w:val="24"/>
          <w:lang w:val="en-US" w:eastAsia="zh-CN"/>
        </w:rPr>
        <w:t>4.2</w:t>
      </w:r>
      <w:r>
        <w:rPr>
          <w:rFonts w:ascii="Times New Roman" w:hAnsi="Times New Roman" w:eastAsia="宋体"/>
          <w:b/>
          <w:color w:val="auto"/>
          <w:sz w:val="21"/>
          <w:szCs w:val="24"/>
        </w:rPr>
        <w:noBreakHyphen/>
      </w:r>
      <w:r>
        <w:rPr>
          <w:rFonts w:ascii="Times New Roman" w:hAnsi="Times New Roman" w:eastAsia="宋体"/>
          <w:b/>
          <w:color w:val="auto"/>
          <w:sz w:val="21"/>
          <w:szCs w:val="24"/>
        </w:rPr>
        <w:fldChar w:fldCharType="begin"/>
      </w:r>
      <w:r>
        <w:rPr>
          <w:rFonts w:ascii="Times New Roman" w:hAnsi="Times New Roman" w:eastAsia="宋体"/>
          <w:b/>
          <w:color w:val="auto"/>
          <w:sz w:val="21"/>
          <w:szCs w:val="24"/>
        </w:rPr>
        <w:instrText xml:space="preserve"> SEQ 表 \* ARABIC \s 2 </w:instrText>
      </w:r>
      <w:r>
        <w:rPr>
          <w:rFonts w:ascii="Times New Roman" w:hAnsi="Times New Roman" w:eastAsia="宋体"/>
          <w:b/>
          <w:color w:val="auto"/>
          <w:sz w:val="21"/>
          <w:szCs w:val="24"/>
        </w:rPr>
        <w:fldChar w:fldCharType="separate"/>
      </w:r>
      <w:r>
        <w:rPr>
          <w:rFonts w:ascii="Times New Roman" w:hAnsi="Times New Roman" w:eastAsia="宋体"/>
          <w:b/>
          <w:color w:val="auto"/>
          <w:sz w:val="21"/>
          <w:szCs w:val="24"/>
        </w:rPr>
        <w:t>1</w:t>
      </w:r>
      <w:r>
        <w:rPr>
          <w:rFonts w:ascii="Times New Roman" w:hAnsi="Times New Roman" w:eastAsia="宋体"/>
          <w:b/>
          <w:color w:val="auto"/>
          <w:sz w:val="21"/>
          <w:szCs w:val="24"/>
        </w:rPr>
        <w:fldChar w:fldCharType="end"/>
      </w:r>
      <w:r>
        <w:rPr>
          <w:rFonts w:ascii="Times New Roman" w:hAnsi="Times New Roman" w:eastAsia="宋体"/>
          <w:b/>
          <w:color w:val="auto"/>
          <w:sz w:val="21"/>
          <w:szCs w:val="24"/>
        </w:rPr>
        <w:t xml:space="preserve">  </w:t>
      </w:r>
      <w:r>
        <w:rPr>
          <w:rFonts w:hint="eastAsia" w:ascii="Times New Roman" w:hAnsi="Times New Roman" w:eastAsia="宋体"/>
          <w:b/>
          <w:color w:val="auto"/>
          <w:sz w:val="21"/>
          <w:szCs w:val="24"/>
        </w:rPr>
        <w:t>项目主要管理人员配备</w:t>
      </w:r>
      <w:r>
        <w:rPr>
          <w:rFonts w:ascii="Times New Roman" w:hAnsi="Times New Roman" w:eastAsia="宋体"/>
          <w:b/>
          <w:color w:val="auto"/>
          <w:sz w:val="21"/>
          <w:szCs w:val="24"/>
        </w:rPr>
        <w:t>表</w:t>
      </w:r>
    </w:p>
    <w:tbl>
      <w:tblPr>
        <w:tblStyle w:val="25"/>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704EDE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shd w:val="clear" w:color="auto" w:fill="D6DCE5" w:themeFill="text2" w:themeFillTint="32"/>
            <w:vAlign w:val="center"/>
          </w:tcPr>
          <w:p w14:paraId="43610380">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职 务</w:t>
            </w:r>
          </w:p>
        </w:tc>
        <w:tc>
          <w:tcPr>
            <w:tcW w:w="1171" w:type="dxa"/>
            <w:tcBorders>
              <w:tl2br w:val="nil"/>
              <w:tr2bl w:val="nil"/>
            </w:tcBorders>
            <w:shd w:val="clear" w:color="auto" w:fill="D6DCE5" w:themeFill="text2" w:themeFillTint="32"/>
            <w:vAlign w:val="center"/>
          </w:tcPr>
          <w:p w14:paraId="530B1012">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 名</w:t>
            </w:r>
          </w:p>
        </w:tc>
        <w:tc>
          <w:tcPr>
            <w:tcW w:w="6353" w:type="dxa"/>
            <w:tcBorders>
              <w:tl2br w:val="nil"/>
              <w:tr2bl w:val="nil"/>
            </w:tcBorders>
            <w:shd w:val="clear" w:color="auto" w:fill="D6DCE5" w:themeFill="text2" w:themeFillTint="32"/>
            <w:vAlign w:val="center"/>
          </w:tcPr>
          <w:p w14:paraId="1727ADEB">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 作 职 责</w:t>
            </w:r>
          </w:p>
        </w:tc>
      </w:tr>
      <w:tr w14:paraId="2A4EC91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228C313C">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1171" w:type="dxa"/>
            <w:tcBorders>
              <w:tl2br w:val="nil"/>
              <w:tr2bl w:val="nil"/>
            </w:tcBorders>
            <w:vAlign w:val="center"/>
          </w:tcPr>
          <w:p w14:paraId="18C3B791">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彭善忠</w:t>
            </w:r>
          </w:p>
        </w:tc>
        <w:tc>
          <w:tcPr>
            <w:tcW w:w="6353" w:type="dxa"/>
            <w:tcBorders>
              <w:tl2br w:val="nil"/>
              <w:tr2bl w:val="nil"/>
            </w:tcBorders>
            <w:vAlign w:val="center"/>
          </w:tcPr>
          <w:p w14:paraId="508D13C4">
            <w:pPr>
              <w:pStyle w:val="37"/>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负责整个项目实施，保证工期、质量安全处于受控状态。</w:t>
            </w:r>
          </w:p>
        </w:tc>
      </w:tr>
      <w:tr w14:paraId="1E54AC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3C0F1386">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技术负责人</w:t>
            </w:r>
          </w:p>
        </w:tc>
        <w:tc>
          <w:tcPr>
            <w:tcW w:w="1171" w:type="dxa"/>
            <w:tcBorders>
              <w:tl2br w:val="nil"/>
              <w:tr2bl w:val="nil"/>
            </w:tcBorders>
            <w:vAlign w:val="center"/>
          </w:tcPr>
          <w:p w14:paraId="781B95B1">
            <w:pPr>
              <w:pStyle w:val="37"/>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衣磊</w:t>
            </w:r>
          </w:p>
        </w:tc>
        <w:tc>
          <w:tcPr>
            <w:tcW w:w="6353" w:type="dxa"/>
            <w:tcBorders>
              <w:tl2br w:val="nil"/>
              <w:tr2bl w:val="nil"/>
            </w:tcBorders>
            <w:vAlign w:val="center"/>
          </w:tcPr>
          <w:p w14:paraId="4613C718">
            <w:pPr>
              <w:pStyle w:val="37"/>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负责技术方案制定，确保方案的正确性，科学性和可行性。</w:t>
            </w:r>
          </w:p>
        </w:tc>
      </w:tr>
    </w:tbl>
    <w:p w14:paraId="2C147DCB">
      <w:pPr>
        <w:pStyle w:val="42"/>
        <w:rPr>
          <w:rFonts w:hint="eastAsia"/>
          <w:color w:val="auto"/>
        </w:rPr>
      </w:pPr>
    </w:p>
    <w:p w14:paraId="767DCD54">
      <w:pPr>
        <w:pStyle w:val="45"/>
        <w:spacing w:before="156"/>
        <w:ind w:firstLine="422"/>
        <w:jc w:val="center"/>
        <w:rPr>
          <w:rFonts w:hint="eastAsia" w:ascii="宋体" w:hAnsi="宋体" w:eastAsia="宋体" w:cs="黑体"/>
          <w:b/>
          <w:color w:val="auto"/>
          <w:sz w:val="21"/>
          <w:szCs w:val="21"/>
          <w:lang w:val="en-US" w:eastAsia="zh-CN"/>
        </w:rPr>
      </w:pPr>
      <w:bookmarkStart w:id="106" w:name="_Toc1349054167"/>
      <w:bookmarkStart w:id="107" w:name="_Toc10028"/>
      <w:bookmarkStart w:id="108" w:name="_Toc17383790"/>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2安装单位人员分工一览表</w:t>
      </w:r>
    </w:p>
    <w:tbl>
      <w:tblPr>
        <w:tblStyle w:val="25"/>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221"/>
        <w:gridCol w:w="6270"/>
      </w:tblGrid>
      <w:tr w14:paraId="11B4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27" w:type="dxa"/>
            <w:tcBorders>
              <w:top w:val="single" w:color="auto" w:sz="12" w:space="0"/>
              <w:left w:val="single" w:color="auto" w:sz="12" w:space="0"/>
            </w:tcBorders>
            <w:noWrap w:val="0"/>
            <w:vAlign w:val="center"/>
          </w:tcPr>
          <w:p w14:paraId="01EA14D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职 务</w:t>
            </w:r>
          </w:p>
        </w:tc>
        <w:tc>
          <w:tcPr>
            <w:tcW w:w="1221" w:type="dxa"/>
            <w:tcBorders>
              <w:top w:val="single" w:color="auto" w:sz="12" w:space="0"/>
            </w:tcBorders>
            <w:noWrap w:val="0"/>
            <w:vAlign w:val="center"/>
          </w:tcPr>
          <w:p w14:paraId="4CF7005F">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姓 名</w:t>
            </w:r>
          </w:p>
        </w:tc>
        <w:tc>
          <w:tcPr>
            <w:tcW w:w="6270" w:type="dxa"/>
            <w:tcBorders>
              <w:top w:val="single" w:color="auto" w:sz="12" w:space="0"/>
              <w:right w:val="single" w:color="auto" w:sz="12" w:space="0"/>
            </w:tcBorders>
            <w:noWrap w:val="0"/>
            <w:vAlign w:val="center"/>
          </w:tcPr>
          <w:p w14:paraId="41DB40A2">
            <w:pPr>
              <w:adjustRightInd w:val="0"/>
              <w:spacing w:line="240" w:lineRule="auto"/>
              <w:ind w:firstLine="233" w:firstLineChars="111"/>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 作 职 责</w:t>
            </w:r>
          </w:p>
        </w:tc>
      </w:tr>
      <w:tr w14:paraId="43BF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1527" w:type="dxa"/>
            <w:tcBorders>
              <w:left w:val="single" w:color="auto" w:sz="12" w:space="0"/>
            </w:tcBorders>
            <w:noWrap w:val="0"/>
            <w:vAlign w:val="center"/>
          </w:tcPr>
          <w:p w14:paraId="2EE43F34">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项目负责人</w:t>
            </w:r>
          </w:p>
        </w:tc>
        <w:tc>
          <w:tcPr>
            <w:tcW w:w="1221" w:type="dxa"/>
            <w:noWrap w:val="0"/>
            <w:vAlign w:val="center"/>
          </w:tcPr>
          <w:p w14:paraId="6A95725B">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彭善忠</w:t>
            </w:r>
          </w:p>
        </w:tc>
        <w:tc>
          <w:tcPr>
            <w:tcW w:w="6270" w:type="dxa"/>
            <w:tcBorders>
              <w:right w:val="single" w:color="auto" w:sz="12" w:space="0"/>
            </w:tcBorders>
            <w:noWrap w:val="0"/>
            <w:vAlign w:val="center"/>
          </w:tcPr>
          <w:p w14:paraId="0B17EDBF">
            <w:pPr>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负责该项目的施工计划、组织和协调，对</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全过程的安全负全责</w:t>
            </w:r>
          </w:p>
        </w:tc>
      </w:tr>
      <w:tr w14:paraId="76F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41DFF96A">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技术负责人</w:t>
            </w:r>
          </w:p>
        </w:tc>
        <w:tc>
          <w:tcPr>
            <w:tcW w:w="1221" w:type="dxa"/>
            <w:noWrap w:val="0"/>
            <w:vAlign w:val="top"/>
          </w:tcPr>
          <w:p w14:paraId="61214E2F">
            <w:pPr>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宋体"/>
                <w:color w:val="auto"/>
                <w:sz w:val="21"/>
                <w:szCs w:val="21"/>
                <w:lang w:val="en-US" w:eastAsia="zh-CN"/>
              </w:rPr>
              <w:t>衣磊</w:t>
            </w:r>
          </w:p>
        </w:tc>
        <w:tc>
          <w:tcPr>
            <w:tcW w:w="6270" w:type="dxa"/>
            <w:tcBorders>
              <w:right w:val="single" w:color="auto" w:sz="12" w:space="0"/>
            </w:tcBorders>
            <w:noWrap w:val="0"/>
            <w:vAlign w:val="center"/>
          </w:tcPr>
          <w:p w14:paraId="255D8DAF">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负责组织人员按</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工艺规程及塔机使用说明书要求进行作业，负责每日的工作安排，安全交底、工作记录，制止任何违章作业。</w:t>
            </w:r>
          </w:p>
        </w:tc>
      </w:tr>
      <w:tr w14:paraId="57E1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7" w:type="dxa"/>
            <w:tcBorders>
              <w:left w:val="single" w:color="auto" w:sz="12" w:space="0"/>
            </w:tcBorders>
            <w:noWrap w:val="0"/>
            <w:vAlign w:val="center"/>
          </w:tcPr>
          <w:p w14:paraId="4479054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cs="宋体"/>
                <w:bCs/>
                <w:color w:val="auto"/>
                <w:sz w:val="21"/>
                <w:szCs w:val="21"/>
                <w:lang w:val="en-US" w:eastAsia="zh-CN"/>
              </w:rPr>
              <w:t>专职安全员</w:t>
            </w:r>
          </w:p>
        </w:tc>
        <w:tc>
          <w:tcPr>
            <w:tcW w:w="1221" w:type="dxa"/>
            <w:noWrap w:val="0"/>
            <w:vAlign w:val="top"/>
          </w:tcPr>
          <w:p w14:paraId="1A583671">
            <w:pPr>
              <w:ind w:left="0" w:leftChars="0" w:firstLine="0" w:firstLineChars="0"/>
              <w:jc w:val="center"/>
              <w:rPr>
                <w:rFonts w:hint="eastAsia" w:ascii="宋体" w:hAnsi="宋体" w:cs="宋体"/>
                <w:bCs/>
                <w:color w:val="auto"/>
                <w:sz w:val="21"/>
                <w:szCs w:val="21"/>
                <w:lang w:val="en-US" w:eastAsia="zh-CN"/>
              </w:rPr>
            </w:pPr>
            <w:r>
              <w:rPr>
                <w:rFonts w:hint="eastAsia" w:cs="Times New Roman"/>
                <w:color w:val="auto"/>
                <w:sz w:val="21"/>
                <w:szCs w:val="21"/>
                <w:lang w:val="en-US" w:eastAsia="zh-CN"/>
              </w:rPr>
              <w:t>白美富</w:t>
            </w:r>
          </w:p>
        </w:tc>
        <w:tc>
          <w:tcPr>
            <w:tcW w:w="6270" w:type="dxa"/>
            <w:tcBorders>
              <w:right w:val="single" w:color="auto" w:sz="12" w:space="0"/>
            </w:tcBorders>
            <w:noWrap w:val="0"/>
            <w:vAlign w:val="center"/>
          </w:tcPr>
          <w:p w14:paraId="38921E1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Times New Roman" w:hAnsi="Times New Roman" w:eastAsia="宋体" w:cs="Times New Roman"/>
                <w:b w:val="0"/>
                <w:color w:val="000000"/>
                <w:kern w:val="2"/>
                <w:sz w:val="21"/>
                <w:szCs w:val="21"/>
                <w:lang w:val="en-US" w:eastAsia="zh-CN" w:bidi="ar-SA"/>
              </w:rPr>
              <w:t>负责现场安全管理</w:t>
            </w:r>
          </w:p>
        </w:tc>
      </w:tr>
      <w:tr w14:paraId="7533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527" w:type="dxa"/>
            <w:tcBorders>
              <w:left w:val="single" w:color="auto" w:sz="12" w:space="0"/>
            </w:tcBorders>
            <w:noWrap w:val="0"/>
            <w:vAlign w:val="center"/>
          </w:tcPr>
          <w:p w14:paraId="604FD8E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塔机司机</w:t>
            </w:r>
          </w:p>
        </w:tc>
        <w:tc>
          <w:tcPr>
            <w:tcW w:w="1221" w:type="dxa"/>
            <w:noWrap w:val="0"/>
            <w:vAlign w:val="top"/>
          </w:tcPr>
          <w:p w14:paraId="4904FA07">
            <w:pPr>
              <w:ind w:left="0" w:leftChars="0" w:firstLine="0" w:firstLineChars="0"/>
              <w:jc w:val="center"/>
              <w:rPr>
                <w:rFonts w:hint="eastAsia" w:ascii="宋体" w:hAnsi="宋体" w:eastAsia="宋体" w:cs="宋体"/>
                <w:bCs/>
                <w:color w:val="auto"/>
                <w:sz w:val="21"/>
                <w:szCs w:val="21"/>
                <w:lang w:eastAsia="zh-CN"/>
              </w:rPr>
            </w:pPr>
            <w:r>
              <w:rPr>
                <w:rFonts w:hint="eastAsia" w:cs="Times New Roman"/>
                <w:color w:val="auto"/>
                <w:sz w:val="21"/>
                <w:szCs w:val="21"/>
                <w:lang w:val="en-US" w:eastAsia="zh-CN"/>
              </w:rPr>
              <w:t>彭兴华</w:t>
            </w:r>
          </w:p>
        </w:tc>
        <w:tc>
          <w:tcPr>
            <w:tcW w:w="6270" w:type="dxa"/>
            <w:tcBorders>
              <w:right w:val="single" w:color="auto" w:sz="12" w:space="0"/>
            </w:tcBorders>
            <w:noWrap w:val="0"/>
            <w:vAlign w:val="center"/>
          </w:tcPr>
          <w:p w14:paraId="67E0B038">
            <w:pPr>
              <w:adjustRightInd w:val="0"/>
              <w:spacing w:line="240" w:lineRule="auto"/>
              <w:ind w:firstLine="0" w:firstLineChars="0"/>
              <w:rPr>
                <w:rFonts w:hint="eastAsia" w:ascii="宋体" w:hAnsi="宋体" w:eastAsia="宋体" w:cs="宋体"/>
                <w:bCs/>
                <w:color w:val="auto"/>
                <w:sz w:val="21"/>
                <w:szCs w:val="21"/>
              </w:rPr>
            </w:pPr>
            <w:r>
              <w:rPr>
                <w:rFonts w:hint="eastAsia" w:ascii="宋体" w:hAnsi="宋体" w:eastAsia="宋体" w:cs="宋体"/>
                <w:bCs/>
                <w:color w:val="auto"/>
                <w:sz w:val="21"/>
                <w:szCs w:val="21"/>
              </w:rPr>
              <w:t>在</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、升塔过程中对塔机进行操作。严守操作规程，严格按照日常保养维护检查，确保塔吊处于良好状态。</w:t>
            </w:r>
          </w:p>
        </w:tc>
      </w:tr>
      <w:tr w14:paraId="343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19EF7562">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3E0D9D3A">
            <w:pPr>
              <w:ind w:left="0" w:leftChars="0" w:firstLine="0" w:firstLineChars="0"/>
              <w:jc w:val="center"/>
              <w:rPr>
                <w:rFonts w:hint="eastAsia" w:ascii="宋体" w:hAnsi="宋体" w:eastAsia="宋体" w:cs="宋体"/>
                <w:bCs/>
                <w:color w:val="auto"/>
                <w:sz w:val="21"/>
                <w:szCs w:val="21"/>
                <w:u w:val="single"/>
              </w:rPr>
            </w:pPr>
            <w:r>
              <w:rPr>
                <w:rFonts w:hint="eastAsia" w:cs="Times New Roman"/>
                <w:color w:val="auto"/>
                <w:sz w:val="21"/>
                <w:szCs w:val="21"/>
                <w:lang w:val="en-US" w:eastAsia="zh-CN"/>
              </w:rPr>
              <w:t>黄科</w:t>
            </w:r>
          </w:p>
        </w:tc>
        <w:tc>
          <w:tcPr>
            <w:tcW w:w="6270" w:type="dxa"/>
            <w:tcBorders>
              <w:right w:val="single" w:color="auto" w:sz="12" w:space="0"/>
            </w:tcBorders>
            <w:noWrap w:val="0"/>
            <w:vAlign w:val="center"/>
          </w:tcPr>
          <w:p w14:paraId="48BC2AAB">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254B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42325010">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7FD55213">
            <w:pPr>
              <w:ind w:left="0" w:leftChars="0" w:firstLine="0" w:firstLineChars="0"/>
              <w:jc w:val="center"/>
              <w:rPr>
                <w:rFonts w:hint="eastAsia" w:ascii="宋体" w:hAnsi="宋体" w:eastAsia="宋体" w:cs="宋体"/>
                <w:bCs/>
                <w:color w:val="auto"/>
                <w:sz w:val="21"/>
                <w:szCs w:val="21"/>
              </w:rPr>
            </w:pPr>
            <w:r>
              <w:rPr>
                <w:rFonts w:hint="eastAsia" w:cs="Times New Roman"/>
                <w:color w:val="auto"/>
                <w:sz w:val="21"/>
                <w:szCs w:val="21"/>
                <w:lang w:val="en-US" w:eastAsia="zh-CN"/>
              </w:rPr>
              <w:t>徐刚</w:t>
            </w:r>
          </w:p>
        </w:tc>
        <w:tc>
          <w:tcPr>
            <w:tcW w:w="6270" w:type="dxa"/>
            <w:tcBorders>
              <w:right w:val="single" w:color="auto" w:sz="12" w:space="0"/>
            </w:tcBorders>
            <w:noWrap w:val="0"/>
            <w:vAlign w:val="center"/>
          </w:tcPr>
          <w:p w14:paraId="4D375F9A">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7A2C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7ABFC5F4">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2899756">
            <w:pPr>
              <w:ind w:left="0" w:leftChars="0" w:firstLine="0" w:firstLineChars="0"/>
              <w:jc w:val="center"/>
              <w:rPr>
                <w:rFonts w:hint="eastAsia" w:ascii="宋体" w:hAnsi="宋体" w:eastAsia="宋体" w:cs="宋体"/>
                <w:bCs/>
                <w:color w:val="auto"/>
                <w:sz w:val="21"/>
                <w:szCs w:val="21"/>
              </w:rPr>
            </w:pPr>
            <w:r>
              <w:rPr>
                <w:rFonts w:hint="eastAsia"/>
                <w:lang w:val="en-US" w:eastAsia="zh-CN"/>
              </w:rPr>
              <w:t>陈刚</w:t>
            </w:r>
          </w:p>
        </w:tc>
        <w:tc>
          <w:tcPr>
            <w:tcW w:w="6270" w:type="dxa"/>
            <w:tcBorders>
              <w:right w:val="single" w:color="auto" w:sz="12" w:space="0"/>
            </w:tcBorders>
            <w:noWrap w:val="0"/>
            <w:vAlign w:val="center"/>
          </w:tcPr>
          <w:p w14:paraId="1E795393">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65E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02363B7E">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人员</w:t>
            </w:r>
          </w:p>
        </w:tc>
        <w:tc>
          <w:tcPr>
            <w:tcW w:w="1221" w:type="dxa"/>
            <w:noWrap w:val="0"/>
            <w:vAlign w:val="top"/>
          </w:tcPr>
          <w:p w14:paraId="67825EAB">
            <w:pPr>
              <w:ind w:left="0" w:leftChars="0" w:firstLine="0" w:firstLineChars="0"/>
              <w:jc w:val="center"/>
              <w:rPr>
                <w:rFonts w:hint="eastAsia" w:ascii="宋体" w:hAnsi="宋体" w:eastAsia="宋体" w:cs="宋体"/>
                <w:bCs/>
                <w:color w:val="auto"/>
                <w:sz w:val="21"/>
                <w:szCs w:val="21"/>
              </w:rPr>
            </w:pPr>
            <w:r>
              <w:rPr>
                <w:rFonts w:hint="default" w:ascii="Times New Roman" w:hAnsi="Times New Roman" w:cs="Times New Roman"/>
                <w:color w:val="auto"/>
                <w:sz w:val="21"/>
                <w:szCs w:val="21"/>
                <w:lang w:val="en-US" w:eastAsia="zh-CN"/>
              </w:rPr>
              <w:t>黄仁训</w:t>
            </w:r>
          </w:p>
        </w:tc>
        <w:tc>
          <w:tcPr>
            <w:tcW w:w="6270" w:type="dxa"/>
            <w:tcBorders>
              <w:right w:val="single" w:color="auto" w:sz="12" w:space="0"/>
            </w:tcBorders>
            <w:noWrap w:val="0"/>
            <w:vAlign w:val="center"/>
          </w:tcPr>
          <w:p w14:paraId="09C7D415">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负责塔机的</w:t>
            </w:r>
            <w:r>
              <w:rPr>
                <w:rFonts w:hint="eastAsia" w:ascii="宋体" w:hAnsi="宋体" w:eastAsia="宋体" w:cs="宋体"/>
                <w:bCs/>
                <w:color w:val="auto"/>
                <w:sz w:val="21"/>
                <w:szCs w:val="21"/>
                <w:lang w:eastAsia="zh-CN"/>
              </w:rPr>
              <w:t>安装</w:t>
            </w:r>
            <w:r>
              <w:rPr>
                <w:rFonts w:hint="eastAsia" w:ascii="宋体" w:hAnsi="宋体" w:eastAsia="宋体" w:cs="宋体"/>
                <w:bCs/>
                <w:color w:val="auto"/>
                <w:sz w:val="21"/>
                <w:szCs w:val="21"/>
              </w:rPr>
              <w:t>、升降节工作。严守工作纪律，服从正确安排，正确使用劳保用品，防护齐全，严守工作岗位，严格遵循操作规程。</w:t>
            </w:r>
          </w:p>
        </w:tc>
      </w:tr>
      <w:tr w14:paraId="1CF9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shd w:val="clear" w:color="auto" w:fill="auto"/>
            <w:noWrap w:val="0"/>
            <w:vAlign w:val="center"/>
          </w:tcPr>
          <w:p w14:paraId="704B1FD1">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46"/>
                <w:rFonts w:hint="eastAsia" w:cstheme="minorBidi"/>
                <w:b w:val="0"/>
                <w:color w:val="000000"/>
                <w:lang w:val="en-US" w:eastAsia="zh-CN"/>
              </w:rPr>
              <w:t>信号司索工</w:t>
            </w:r>
          </w:p>
        </w:tc>
        <w:tc>
          <w:tcPr>
            <w:tcW w:w="1221" w:type="dxa"/>
            <w:shd w:val="clear" w:color="auto" w:fill="auto"/>
            <w:noWrap w:val="0"/>
            <w:vAlign w:val="top"/>
          </w:tcPr>
          <w:p w14:paraId="5BBF7BB5">
            <w:pPr>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rPr>
              <w:t>张全超</w:t>
            </w:r>
          </w:p>
        </w:tc>
        <w:tc>
          <w:tcPr>
            <w:tcW w:w="6270" w:type="dxa"/>
            <w:tcBorders>
              <w:right w:val="single" w:color="auto" w:sz="12" w:space="0"/>
            </w:tcBorders>
            <w:shd w:val="clear" w:color="auto" w:fill="auto"/>
            <w:noWrap w:val="0"/>
            <w:vAlign w:val="center"/>
          </w:tcPr>
          <w:p w14:paraId="591A51F2">
            <w:pPr>
              <w:adjustRightInd w:val="0"/>
              <w:spacing w:line="240" w:lineRule="auto"/>
              <w:ind w:firstLine="0" w:firstLineChars="0"/>
              <w:jc w:val="center"/>
              <w:rPr>
                <w:rFonts w:hint="eastAsia" w:ascii="宋体" w:hAnsi="宋体" w:eastAsia="宋体" w:cs="宋体"/>
                <w:bCs/>
                <w:color w:val="auto"/>
                <w:kern w:val="2"/>
                <w:sz w:val="21"/>
                <w:szCs w:val="21"/>
                <w:lang w:val="en-US" w:eastAsia="zh-CN" w:bidi="ar-SA"/>
              </w:rPr>
            </w:pPr>
            <w:r>
              <w:rPr>
                <w:rStyle w:val="46"/>
                <w:rFonts w:cstheme="minorBidi"/>
                <w:b w:val="0"/>
                <w:color w:val="000000"/>
              </w:rPr>
              <w:t>负责吊具、索具的操作</w:t>
            </w:r>
            <w:r>
              <w:rPr>
                <w:rStyle w:val="46"/>
                <w:rFonts w:hint="eastAsia" w:cstheme="minorBidi"/>
                <w:b w:val="0"/>
                <w:color w:val="000000"/>
                <w:lang w:eastAsia="zh-CN"/>
              </w:rPr>
              <w:t>。</w:t>
            </w:r>
            <w:r>
              <w:rPr>
                <w:rFonts w:hint="eastAsia" w:ascii="宋体" w:hAnsi="宋体" w:eastAsia="宋体" w:cs="宋体"/>
                <w:bCs/>
                <w:color w:val="auto"/>
                <w:sz w:val="21"/>
                <w:szCs w:val="21"/>
              </w:rPr>
              <w:t>严守工作纪律，服从正确安排，正确使用劳保用品，防护齐全，严守工作岗位，严格遵循操作规程。</w:t>
            </w:r>
          </w:p>
        </w:tc>
      </w:tr>
      <w:tr w14:paraId="5D2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527" w:type="dxa"/>
            <w:tcBorders>
              <w:left w:val="single" w:color="auto" w:sz="12" w:space="0"/>
            </w:tcBorders>
            <w:noWrap w:val="0"/>
            <w:vAlign w:val="center"/>
          </w:tcPr>
          <w:p w14:paraId="2A941E97">
            <w:pPr>
              <w:adjustRightInd w:val="0"/>
              <w:spacing w:line="240" w:lineRule="auto"/>
              <w:ind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eastAsia="zh-CN"/>
              </w:rPr>
              <w:t>电工</w:t>
            </w:r>
          </w:p>
        </w:tc>
        <w:tc>
          <w:tcPr>
            <w:tcW w:w="1221" w:type="dxa"/>
            <w:noWrap w:val="0"/>
            <w:vAlign w:val="top"/>
          </w:tcPr>
          <w:p w14:paraId="05458947">
            <w:pPr>
              <w:ind w:left="0" w:leftChars="0" w:firstLine="0" w:firstLineChars="0"/>
              <w:jc w:val="center"/>
              <w:rPr>
                <w:rFonts w:hint="eastAsia" w:ascii="宋体" w:hAnsi="宋体" w:eastAsia="宋体" w:cs="宋体"/>
                <w:bCs/>
                <w:color w:val="auto"/>
                <w:sz w:val="21"/>
                <w:szCs w:val="21"/>
                <w:lang w:eastAsia="zh-CN"/>
              </w:rPr>
            </w:pP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p>
        </w:tc>
        <w:tc>
          <w:tcPr>
            <w:tcW w:w="6270" w:type="dxa"/>
            <w:tcBorders>
              <w:right w:val="single" w:color="auto" w:sz="12" w:space="0"/>
            </w:tcBorders>
            <w:noWrap w:val="0"/>
            <w:vAlign w:val="center"/>
          </w:tcPr>
          <w:p w14:paraId="34CCB63D">
            <w:pPr>
              <w:adjustRightInd w:val="0"/>
              <w:spacing w:line="240" w:lineRule="auto"/>
              <w:ind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负责现场设备的电气安装、恢复、调试</w:t>
            </w:r>
          </w:p>
        </w:tc>
      </w:tr>
      <w:bookmarkEnd w:id="106"/>
      <w:bookmarkEnd w:id="107"/>
      <w:bookmarkEnd w:id="108"/>
    </w:tbl>
    <w:p w14:paraId="02E30AB9">
      <w:pPr>
        <w:pStyle w:val="45"/>
        <w:spacing w:before="156"/>
        <w:ind w:firstLine="422"/>
        <w:jc w:val="center"/>
        <w:rPr>
          <w:color w:val="auto"/>
        </w:rPr>
      </w:pPr>
      <w:r>
        <w:rPr>
          <w:rFonts w:hint="eastAsia" w:ascii="宋体" w:hAnsi="宋体" w:eastAsia="宋体" w:cs="黑体"/>
          <w:b/>
          <w:color w:val="auto"/>
          <w:sz w:val="21"/>
          <w:szCs w:val="21"/>
        </w:rPr>
        <w:t>表</w:t>
      </w:r>
      <w:r>
        <w:rPr>
          <w:rFonts w:hint="eastAsia" w:ascii="宋体" w:hAnsi="宋体" w:eastAsia="宋体" w:cs="黑体"/>
          <w:b/>
          <w:color w:val="auto"/>
          <w:sz w:val="21"/>
          <w:szCs w:val="21"/>
          <w:lang w:val="en-US" w:eastAsia="zh-CN"/>
        </w:rPr>
        <w:t>4</w:t>
      </w:r>
      <w:r>
        <w:rPr>
          <w:rFonts w:ascii="宋体" w:hAnsi="宋体" w:eastAsia="宋体" w:cs="黑体"/>
          <w:b/>
          <w:color w:val="auto"/>
          <w:sz w:val="21"/>
          <w:szCs w:val="21"/>
        </w:rPr>
        <w:t>.2-</w:t>
      </w:r>
      <w:r>
        <w:rPr>
          <w:rFonts w:hint="eastAsia" w:ascii="宋体" w:hAnsi="宋体" w:eastAsia="宋体" w:cs="黑体"/>
          <w:b/>
          <w:color w:val="auto"/>
          <w:sz w:val="21"/>
          <w:szCs w:val="21"/>
          <w:lang w:val="en-US" w:eastAsia="zh-CN"/>
        </w:rPr>
        <w:t>3</w:t>
      </w:r>
      <w:r>
        <w:rPr>
          <w:rFonts w:hint="eastAsia" w:ascii="宋体" w:hAnsi="宋体" w:eastAsia="宋体" w:cs="黑体"/>
          <w:b/>
          <w:color w:val="auto"/>
          <w:sz w:val="21"/>
          <w:szCs w:val="21"/>
          <w:lang w:eastAsia="zh-CN"/>
        </w:rPr>
        <w:t>安装</w:t>
      </w:r>
      <w:r>
        <w:rPr>
          <w:rFonts w:ascii="宋体" w:hAnsi="宋体" w:eastAsia="宋体" w:cs="黑体"/>
          <w:b/>
          <w:color w:val="auto"/>
          <w:sz w:val="21"/>
          <w:szCs w:val="21"/>
        </w:rPr>
        <w:t>作业人员</w:t>
      </w:r>
    </w:p>
    <w:tbl>
      <w:tblPr>
        <w:tblStyle w:val="26"/>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90"/>
        <w:gridCol w:w="975"/>
        <w:gridCol w:w="1845"/>
        <w:gridCol w:w="2745"/>
        <w:gridCol w:w="2475"/>
      </w:tblGrid>
      <w:tr w14:paraId="411B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tcPr>
          <w:p w14:paraId="081FFDE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0" w:type="dxa"/>
          </w:tcPr>
          <w:p w14:paraId="02ED0649">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姓名</w:t>
            </w:r>
          </w:p>
        </w:tc>
        <w:tc>
          <w:tcPr>
            <w:tcW w:w="975" w:type="dxa"/>
          </w:tcPr>
          <w:p w14:paraId="545BA88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性别</w:t>
            </w:r>
          </w:p>
        </w:tc>
        <w:tc>
          <w:tcPr>
            <w:tcW w:w="1845" w:type="dxa"/>
          </w:tcPr>
          <w:p w14:paraId="7A34E3C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工种</w:t>
            </w:r>
          </w:p>
        </w:tc>
        <w:tc>
          <w:tcPr>
            <w:tcW w:w="2745" w:type="dxa"/>
          </w:tcPr>
          <w:p w14:paraId="50113E0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证件编号</w:t>
            </w:r>
          </w:p>
        </w:tc>
        <w:tc>
          <w:tcPr>
            <w:tcW w:w="2475" w:type="dxa"/>
          </w:tcPr>
          <w:p w14:paraId="3D229C4B">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身份证号</w:t>
            </w:r>
          </w:p>
        </w:tc>
      </w:tr>
      <w:tr w14:paraId="667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787CCA">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0" w:type="dxa"/>
            <w:vAlign w:val="center"/>
          </w:tcPr>
          <w:p w14:paraId="28317B57">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衣磊</w:t>
            </w:r>
          </w:p>
        </w:tc>
        <w:tc>
          <w:tcPr>
            <w:tcW w:w="975" w:type="dxa"/>
            <w:vAlign w:val="top"/>
          </w:tcPr>
          <w:p w14:paraId="3181431E">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highlight w:val="none"/>
                <w:lang w:val="en-US" w:eastAsia="zh-CN"/>
              </w:rPr>
              <w:t>男</w:t>
            </w:r>
          </w:p>
        </w:tc>
        <w:tc>
          <w:tcPr>
            <w:tcW w:w="1845" w:type="dxa"/>
            <w:vAlign w:val="top"/>
          </w:tcPr>
          <w:p w14:paraId="4C1D91C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项目负责人</w:t>
            </w:r>
          </w:p>
        </w:tc>
        <w:tc>
          <w:tcPr>
            <w:tcW w:w="2745" w:type="dxa"/>
            <w:vAlign w:val="center"/>
          </w:tcPr>
          <w:p w14:paraId="2A509EE3">
            <w:pPr>
              <w:keepNext w:val="0"/>
              <w:keepLines w:val="0"/>
              <w:pageBreakBefore w:val="0"/>
              <w:widowControl/>
              <w:kinsoku/>
              <w:wordWrap/>
              <w:overflowPunct/>
              <w:topLinePunct w:val="0"/>
              <w:autoSpaceDE/>
              <w:autoSpaceDN/>
              <w:bidi w:val="0"/>
              <w:adjustRightInd w:val="0"/>
              <w:snapToGrid w:val="0"/>
              <w:spacing w:beforeLines="0" w:after="0" w:afterLines="0"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233203001011120005</w:t>
            </w:r>
          </w:p>
        </w:tc>
        <w:tc>
          <w:tcPr>
            <w:tcW w:w="2475" w:type="dxa"/>
            <w:vAlign w:val="center"/>
          </w:tcPr>
          <w:p w14:paraId="4D34965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412829198012175731</w:t>
            </w:r>
          </w:p>
        </w:tc>
      </w:tr>
      <w:tr w14:paraId="18AE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AAB9DE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990" w:type="dxa"/>
            <w:vAlign w:val="center"/>
          </w:tcPr>
          <w:p w14:paraId="6B64B73E">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彭善忠</w:t>
            </w:r>
          </w:p>
        </w:tc>
        <w:tc>
          <w:tcPr>
            <w:tcW w:w="975" w:type="dxa"/>
            <w:vAlign w:val="top"/>
          </w:tcPr>
          <w:p w14:paraId="0758012E">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4840BB2">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技术负责人</w:t>
            </w:r>
          </w:p>
        </w:tc>
        <w:tc>
          <w:tcPr>
            <w:tcW w:w="2745" w:type="dxa"/>
            <w:vAlign w:val="center"/>
          </w:tcPr>
          <w:p w14:paraId="127B859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鲁</w:t>
            </w:r>
            <w:r>
              <w:rPr>
                <w:rFonts w:hint="default" w:ascii="Times New Roman" w:hAnsi="Times New Roman" w:cs="Times New Roman"/>
                <w:sz w:val="22"/>
                <w:szCs w:val="20"/>
              </w:rPr>
              <w:t>230001133100304</w:t>
            </w:r>
          </w:p>
        </w:tc>
        <w:tc>
          <w:tcPr>
            <w:tcW w:w="2475" w:type="dxa"/>
            <w:vAlign w:val="center"/>
          </w:tcPr>
          <w:p w14:paraId="27D3E383">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512223197508214798</w:t>
            </w:r>
          </w:p>
        </w:tc>
      </w:tr>
      <w:tr w14:paraId="4994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1F6D6B3">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990" w:type="dxa"/>
            <w:vAlign w:val="center"/>
          </w:tcPr>
          <w:p w14:paraId="436DC8B7">
            <w:pPr>
              <w:adjustRightInd w:val="0"/>
              <w:spacing w:line="240" w:lineRule="auto"/>
              <w:ind w:firstLine="0" w:firstLineChars="0"/>
              <w:jc w:val="center"/>
              <w:rPr>
                <w:rStyle w:val="46"/>
                <w:rFonts w:hint="eastAsia"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白美富</w:t>
            </w:r>
          </w:p>
        </w:tc>
        <w:tc>
          <w:tcPr>
            <w:tcW w:w="975" w:type="dxa"/>
            <w:vAlign w:val="top"/>
          </w:tcPr>
          <w:p w14:paraId="6DFA066D">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10CFE43C">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安全员</w:t>
            </w:r>
          </w:p>
        </w:tc>
        <w:tc>
          <w:tcPr>
            <w:tcW w:w="2745" w:type="dxa"/>
            <w:vAlign w:val="center"/>
          </w:tcPr>
          <w:p w14:paraId="2679A4A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川建安C3(2023)0080797</w:t>
            </w:r>
          </w:p>
        </w:tc>
        <w:tc>
          <w:tcPr>
            <w:tcW w:w="2475" w:type="dxa"/>
            <w:vAlign w:val="center"/>
          </w:tcPr>
          <w:p w14:paraId="51C55A77">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510113198801248019</w:t>
            </w:r>
          </w:p>
        </w:tc>
      </w:tr>
      <w:tr w14:paraId="7D56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EAE9772">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990" w:type="dxa"/>
            <w:vAlign w:val="center"/>
          </w:tcPr>
          <w:p w14:paraId="3B35B821">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明兴富</w:t>
            </w:r>
          </w:p>
        </w:tc>
        <w:tc>
          <w:tcPr>
            <w:tcW w:w="975" w:type="dxa"/>
            <w:vAlign w:val="top"/>
          </w:tcPr>
          <w:p w14:paraId="1FFBE95F">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69270A7">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塔机司机</w:t>
            </w:r>
          </w:p>
        </w:tc>
        <w:tc>
          <w:tcPr>
            <w:tcW w:w="2745" w:type="dxa"/>
            <w:vAlign w:val="center"/>
          </w:tcPr>
          <w:p w14:paraId="3A24E5D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 xml:space="preserve">川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O12023012238</w:t>
            </w:r>
          </w:p>
        </w:tc>
        <w:tc>
          <w:tcPr>
            <w:tcW w:w="2475" w:type="dxa"/>
            <w:vAlign w:val="center"/>
          </w:tcPr>
          <w:p w14:paraId="725BCB6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510322197807274712</w:t>
            </w:r>
          </w:p>
        </w:tc>
      </w:tr>
      <w:tr w14:paraId="3A70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55DD2EA9">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990" w:type="dxa"/>
            <w:vAlign w:val="center"/>
          </w:tcPr>
          <w:p w14:paraId="7A7E7222">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黄科</w:t>
            </w:r>
          </w:p>
        </w:tc>
        <w:tc>
          <w:tcPr>
            <w:tcW w:w="975" w:type="dxa"/>
            <w:vAlign w:val="top"/>
          </w:tcPr>
          <w:p w14:paraId="7C218D9C">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13107524">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0FBB3F0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082023006932</w:t>
            </w:r>
          </w:p>
        </w:tc>
        <w:tc>
          <w:tcPr>
            <w:tcW w:w="2475" w:type="dxa"/>
            <w:vAlign w:val="center"/>
          </w:tcPr>
          <w:p w14:paraId="18130CC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510113198609247470</w:t>
            </w:r>
          </w:p>
        </w:tc>
      </w:tr>
      <w:tr w14:paraId="2F34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49251B26">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990" w:type="dxa"/>
            <w:vAlign w:val="center"/>
          </w:tcPr>
          <w:p w14:paraId="22137508">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陈刚</w:t>
            </w:r>
          </w:p>
        </w:tc>
        <w:tc>
          <w:tcPr>
            <w:tcW w:w="975" w:type="dxa"/>
            <w:vAlign w:val="top"/>
          </w:tcPr>
          <w:p w14:paraId="0B06D878">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FE4A625">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143FE191">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O82023006907</w:t>
            </w:r>
          </w:p>
        </w:tc>
        <w:tc>
          <w:tcPr>
            <w:tcW w:w="2475" w:type="dxa"/>
            <w:vAlign w:val="center"/>
          </w:tcPr>
          <w:p w14:paraId="29C63082">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510922198601193519</w:t>
            </w:r>
          </w:p>
        </w:tc>
      </w:tr>
      <w:tr w14:paraId="2596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6CBC6B">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90" w:type="dxa"/>
            <w:vAlign w:val="center"/>
          </w:tcPr>
          <w:p w14:paraId="1DDBC3E1">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徐刚</w:t>
            </w:r>
          </w:p>
        </w:tc>
        <w:tc>
          <w:tcPr>
            <w:tcW w:w="975" w:type="dxa"/>
            <w:vAlign w:val="top"/>
          </w:tcPr>
          <w:p w14:paraId="58FA149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428DED8A">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2B3E8EFD">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A</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O82023007219</w:t>
            </w:r>
          </w:p>
        </w:tc>
        <w:tc>
          <w:tcPr>
            <w:tcW w:w="2475" w:type="dxa"/>
            <w:vAlign w:val="center"/>
          </w:tcPr>
          <w:p w14:paraId="533E2274">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lang w:val="en-US" w:eastAsia="zh-CN"/>
              </w:rPr>
              <w:t>500226198809275711</w:t>
            </w:r>
          </w:p>
        </w:tc>
      </w:tr>
      <w:tr w14:paraId="6E64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1632ED0F">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90" w:type="dxa"/>
            <w:vAlign w:val="center"/>
          </w:tcPr>
          <w:p w14:paraId="57E75462">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黄仁训</w:t>
            </w:r>
          </w:p>
        </w:tc>
        <w:tc>
          <w:tcPr>
            <w:tcW w:w="975" w:type="dxa"/>
            <w:vAlign w:val="top"/>
          </w:tcPr>
          <w:p w14:paraId="7364358D">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2F62DC71">
            <w:pPr>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安装</w:t>
            </w:r>
            <w:r>
              <w:rPr>
                <w:rFonts w:hint="default" w:ascii="Times New Roman" w:hAnsi="Times New Roman" w:cs="Times New Roman"/>
                <w:color w:val="auto"/>
                <w:sz w:val="21"/>
                <w:szCs w:val="21"/>
                <w:lang w:val="en-US" w:eastAsia="zh-CN"/>
              </w:rPr>
              <w:t>人员</w:t>
            </w:r>
          </w:p>
        </w:tc>
        <w:tc>
          <w:tcPr>
            <w:tcW w:w="2745" w:type="dxa"/>
            <w:vAlign w:val="center"/>
          </w:tcPr>
          <w:p w14:paraId="4FAC284B">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K</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082019700001</w:t>
            </w:r>
          </w:p>
        </w:tc>
        <w:tc>
          <w:tcPr>
            <w:tcW w:w="2475" w:type="dxa"/>
            <w:vAlign w:val="center"/>
          </w:tcPr>
          <w:p w14:paraId="6B5D2DCE">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510113198608137413</w:t>
            </w:r>
          </w:p>
        </w:tc>
      </w:tr>
      <w:tr w14:paraId="0E60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26D7277C">
            <w:pPr>
              <w:ind w:left="0" w:leftChars="0"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990" w:type="dxa"/>
            <w:vAlign w:val="center"/>
          </w:tcPr>
          <w:p w14:paraId="1F217D1B">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彭兴华</w:t>
            </w:r>
          </w:p>
        </w:tc>
        <w:tc>
          <w:tcPr>
            <w:tcW w:w="975" w:type="dxa"/>
            <w:vAlign w:val="top"/>
          </w:tcPr>
          <w:p w14:paraId="5EF0FF4F">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男</w:t>
            </w:r>
          </w:p>
        </w:tc>
        <w:tc>
          <w:tcPr>
            <w:tcW w:w="1845" w:type="dxa"/>
            <w:vAlign w:val="top"/>
          </w:tcPr>
          <w:p w14:paraId="3249914B">
            <w:pPr>
              <w:ind w:left="0" w:leftChars="0" w:firstLine="0" w:firstLineChars="0"/>
              <w:jc w:val="center"/>
              <w:rPr>
                <w:rFonts w:hint="default" w:ascii="Times New Roman" w:hAnsi="Times New Roman" w:cs="Times New Roman"/>
                <w:color w:val="auto"/>
                <w:sz w:val="21"/>
                <w:szCs w:val="21"/>
                <w:lang w:val="en-US" w:eastAsia="zh-CN"/>
              </w:rPr>
            </w:pPr>
            <w:r>
              <w:rPr>
                <w:rStyle w:val="46"/>
                <w:rFonts w:hint="eastAsia" w:cstheme="minorBidi"/>
                <w:b w:val="0"/>
                <w:color w:val="000000"/>
                <w:lang w:val="en-US" w:eastAsia="zh-CN"/>
              </w:rPr>
              <w:t>信号司索工</w:t>
            </w:r>
          </w:p>
        </w:tc>
        <w:tc>
          <w:tcPr>
            <w:tcW w:w="2745" w:type="dxa"/>
            <w:vAlign w:val="center"/>
          </w:tcPr>
          <w:p w14:paraId="50ED1519">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w:t>
            </w:r>
            <w:r>
              <w:rPr>
                <w:rFonts w:hint="default" w:ascii="Times New Roman" w:hAnsi="Times New Roman" w:cs="Times New Roman"/>
                <w:sz w:val="22"/>
                <w:szCs w:val="20"/>
                <w:lang w:val="en-US" w:eastAsia="zh-CN"/>
              </w:rPr>
              <w:t xml:space="preserve"> </w:t>
            </w:r>
            <w:r>
              <w:rPr>
                <w:rFonts w:hint="default" w:ascii="Times New Roman" w:hAnsi="Times New Roman" w:cs="Times New Roman"/>
                <w:sz w:val="22"/>
                <w:szCs w:val="20"/>
              </w:rPr>
              <w:t>M 052019700224</w:t>
            </w:r>
          </w:p>
        </w:tc>
        <w:tc>
          <w:tcPr>
            <w:tcW w:w="2475" w:type="dxa"/>
            <w:vAlign w:val="center"/>
          </w:tcPr>
          <w:p w14:paraId="5EFA92F0">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sz w:val="22"/>
                <w:szCs w:val="20"/>
              </w:rPr>
            </w:pPr>
            <w:r>
              <w:rPr>
                <w:rFonts w:hint="default" w:ascii="Times New Roman" w:hAnsi="Times New Roman" w:cs="Times New Roman"/>
                <w:sz w:val="22"/>
                <w:szCs w:val="20"/>
              </w:rPr>
              <w:t>510923198703045214</w:t>
            </w:r>
          </w:p>
        </w:tc>
      </w:tr>
      <w:tr w14:paraId="45EF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89" w:type="dxa"/>
            <w:vAlign w:val="top"/>
          </w:tcPr>
          <w:p w14:paraId="645A8FC9">
            <w:pPr>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990" w:type="dxa"/>
            <w:vAlign w:val="center"/>
          </w:tcPr>
          <w:p w14:paraId="14A775C6">
            <w:pPr>
              <w:adjustRightInd w:val="0"/>
              <w:spacing w:line="240" w:lineRule="auto"/>
              <w:ind w:firstLine="0" w:firstLineChars="0"/>
              <w:jc w:val="center"/>
              <w:rPr>
                <w:rStyle w:val="46"/>
                <w:rFonts w:hint="default" w:ascii="Times New Roman" w:hAnsi="Times New Roman" w:eastAsia="宋体" w:cstheme="minorBidi"/>
                <w:b w:val="0"/>
                <w:color w:val="000000"/>
                <w:lang w:val="en-US" w:eastAsia="zh-CN"/>
              </w:rPr>
            </w:pPr>
            <w:r>
              <w:rPr>
                <w:rStyle w:val="46"/>
                <w:rFonts w:hint="eastAsia" w:ascii="Times New Roman" w:hAnsi="Times New Roman" w:eastAsia="宋体" w:cstheme="minorBidi"/>
                <w:b w:val="0"/>
                <w:color w:val="000000"/>
                <w:lang w:val="en-US" w:eastAsia="zh-CN"/>
              </w:rPr>
              <w:t>张全超</w:t>
            </w:r>
          </w:p>
        </w:tc>
        <w:tc>
          <w:tcPr>
            <w:tcW w:w="975" w:type="dxa"/>
            <w:vAlign w:val="top"/>
          </w:tcPr>
          <w:p w14:paraId="7FF3BD65">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男</w:t>
            </w:r>
          </w:p>
        </w:tc>
        <w:tc>
          <w:tcPr>
            <w:tcW w:w="1845" w:type="dxa"/>
            <w:vAlign w:val="top"/>
          </w:tcPr>
          <w:p w14:paraId="69E2AEC0">
            <w:pPr>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电工</w:t>
            </w:r>
          </w:p>
        </w:tc>
        <w:tc>
          <w:tcPr>
            <w:tcW w:w="2745" w:type="dxa"/>
            <w:vAlign w:val="center"/>
          </w:tcPr>
          <w:p w14:paraId="2D578858">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川 A 042023006936</w:t>
            </w:r>
          </w:p>
        </w:tc>
        <w:tc>
          <w:tcPr>
            <w:tcW w:w="2475" w:type="dxa"/>
            <w:vAlign w:val="center"/>
          </w:tcPr>
          <w:p w14:paraId="418BAD1A">
            <w:pPr>
              <w:keepNext w:val="0"/>
              <w:keepLines w:val="0"/>
              <w:pageBreakBefore w:val="0"/>
              <w:kinsoku/>
              <w:wordWrap/>
              <w:overflowPunct/>
              <w:topLinePunct w:val="0"/>
              <w:bidi w:val="0"/>
              <w:adjustRightInd w:val="0"/>
              <w:snapToGrid w:val="0"/>
              <w:spacing w:beforeLines="0" w:after="0" w:afterLines="0"/>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2"/>
                <w:szCs w:val="20"/>
              </w:rPr>
              <w:t>510112197804090711</w:t>
            </w:r>
          </w:p>
        </w:tc>
      </w:tr>
    </w:tbl>
    <w:p w14:paraId="2F0BB9FE">
      <w:pPr>
        <w:pStyle w:val="3"/>
        <w:bidi w:val="0"/>
        <w:rPr>
          <w:rFonts w:hint="eastAsia"/>
          <w:lang w:val="en-US" w:eastAsia="zh-CN"/>
        </w:rPr>
      </w:pPr>
      <w:bookmarkStart w:id="109" w:name="_Toc6803"/>
      <w:r>
        <w:rPr>
          <w:rFonts w:hint="eastAsia"/>
          <w:lang w:val="en-US" w:eastAsia="zh-CN"/>
        </w:rPr>
        <w:t>5 应急处置及应急救援措施</w:t>
      </w:r>
      <w:bookmarkEnd w:id="84"/>
      <w:bookmarkEnd w:id="109"/>
    </w:p>
    <w:p w14:paraId="550A33AB">
      <w:pPr>
        <w:pStyle w:val="4"/>
        <w:tabs>
          <w:tab w:val="left" w:pos="525"/>
          <w:tab w:val="left" w:pos="601"/>
          <w:tab w:val="clear" w:pos="240"/>
        </w:tabs>
        <w:bidi w:val="0"/>
        <w:rPr>
          <w:rFonts w:hint="eastAsia"/>
          <w:lang w:val="en-US" w:eastAsia="zh-CN"/>
        </w:rPr>
      </w:pPr>
      <w:bookmarkStart w:id="110" w:name="_Toc14763"/>
      <w:r>
        <w:rPr>
          <w:rFonts w:hint="eastAsia"/>
          <w:lang w:val="en-US" w:eastAsia="zh-CN"/>
        </w:rPr>
        <w:t>5.1应急救援组织机构及职责</w:t>
      </w:r>
      <w:bookmarkEnd w:id="110"/>
    </w:p>
    <w:p w14:paraId="355B7B4E">
      <w:pPr>
        <w:pStyle w:val="5"/>
        <w:tabs>
          <w:tab w:val="left" w:pos="0"/>
          <w:tab w:val="left" w:pos="630"/>
          <w:tab w:val="clear" w:pos="312"/>
        </w:tabs>
        <w:bidi w:val="0"/>
        <w:rPr>
          <w:rFonts w:hint="eastAsia"/>
          <w:lang w:val="en-US" w:eastAsia="zh-CN"/>
        </w:rPr>
      </w:pPr>
      <w:bookmarkStart w:id="111" w:name="_Toc530055718"/>
      <w:r>
        <w:rPr>
          <w:rFonts w:hint="eastAsia"/>
          <w:lang w:val="en-US" w:eastAsia="zh-CN"/>
        </w:rPr>
        <w:t>5.1.1应急处置领导小组</w:t>
      </w:r>
      <w:bookmarkEnd w:id="111"/>
    </w:p>
    <w:p w14:paraId="766442E2">
      <w:pPr>
        <w:spacing w:line="360" w:lineRule="auto"/>
        <w:ind w:firstLine="480"/>
        <w:rPr>
          <w:rFonts w:hint="default"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组  长：</w:t>
      </w:r>
      <w:r>
        <w:rPr>
          <w:rFonts w:hint="eastAsia" w:cs="宋体"/>
          <w:color w:val="auto"/>
          <w:sz w:val="21"/>
          <w:szCs w:val="21"/>
          <w:lang w:val="en-US" w:eastAsia="zh-CN"/>
        </w:rPr>
        <w:t>彭善忠</w:t>
      </w:r>
    </w:p>
    <w:p w14:paraId="66DE01DA">
      <w:pPr>
        <w:spacing w:line="360" w:lineRule="auto"/>
        <w:ind w:firstLine="48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rPr>
        <w:t>副组长：</w:t>
      </w:r>
      <w:r>
        <w:rPr>
          <w:rFonts w:hint="eastAsia" w:cs="宋体"/>
          <w:color w:val="auto"/>
          <w:sz w:val="21"/>
          <w:szCs w:val="21"/>
          <w:lang w:val="en-US" w:eastAsia="zh-CN"/>
        </w:rPr>
        <w:t>衣磊</w:t>
      </w:r>
    </w:p>
    <w:p w14:paraId="346C18C9">
      <w:pPr>
        <w:spacing w:line="360" w:lineRule="auto"/>
        <w:ind w:firstLine="480"/>
        <w:rPr>
          <w:rFonts w:hint="default" w:eastAsia="宋体"/>
          <w:color w:val="auto"/>
          <w:lang w:val="en-US" w:eastAsia="zh-CN"/>
        </w:rPr>
      </w:pPr>
      <w:r>
        <w:rPr>
          <w:rFonts w:hint="eastAsia" w:ascii="宋体" w:hAnsi="宋体" w:eastAsia="宋体" w:cs="宋体"/>
          <w:color w:val="auto"/>
          <w:kern w:val="2"/>
          <w:sz w:val="24"/>
          <w:szCs w:val="24"/>
        </w:rPr>
        <w:t>组  员：</w:t>
      </w:r>
      <w:r>
        <w:rPr>
          <w:rFonts w:hint="eastAsia" w:ascii="宋体" w:hAnsi="宋体" w:cs="宋体"/>
          <w:color w:val="auto"/>
          <w:kern w:val="2"/>
          <w:sz w:val="24"/>
          <w:szCs w:val="24"/>
          <w:lang w:val="en-US" w:eastAsia="zh-CN"/>
        </w:rPr>
        <w:t>黄科、</w:t>
      </w:r>
      <w:r>
        <w:rPr>
          <w:rFonts w:hint="eastAsia" w:ascii="Times New Roman" w:hAnsi="Times New Roman" w:cs="Times New Roman"/>
          <w:lang w:val="en-US" w:eastAsia="zh-CN"/>
        </w:rPr>
        <w:t>明</w:t>
      </w:r>
      <w:r>
        <w:rPr>
          <w:rFonts w:hint="eastAsia" w:ascii="Times New Roman" w:hAnsi="Times New Roman" w:eastAsia="宋体" w:cs="Times New Roman"/>
          <w:lang w:val="en-US" w:eastAsia="zh-CN"/>
        </w:rPr>
        <w:t>兴富</w:t>
      </w:r>
      <w:r>
        <w:rPr>
          <w:rFonts w:hint="eastAsia" w:ascii="宋体" w:hAnsi="宋体" w:cs="宋体"/>
          <w:color w:val="auto"/>
          <w:kern w:val="2"/>
          <w:sz w:val="24"/>
          <w:szCs w:val="24"/>
          <w:lang w:val="en-US" w:eastAsia="zh-CN"/>
        </w:rPr>
        <w:t>、徐刚、黄仁训</w:t>
      </w:r>
    </w:p>
    <w:p w14:paraId="645CE420">
      <w:pPr>
        <w:pStyle w:val="5"/>
        <w:tabs>
          <w:tab w:val="left" w:pos="0"/>
          <w:tab w:val="left" w:pos="630"/>
          <w:tab w:val="clear" w:pos="312"/>
        </w:tabs>
        <w:bidi w:val="0"/>
        <w:rPr>
          <w:rFonts w:hint="eastAsia"/>
          <w:lang w:val="en-US" w:eastAsia="zh-CN"/>
        </w:rPr>
      </w:pPr>
      <w:bookmarkStart w:id="112" w:name="_Toc530055719"/>
      <w:r>
        <w:rPr>
          <w:rFonts w:hint="eastAsia"/>
          <w:lang w:val="en-US" w:eastAsia="zh-CN"/>
        </w:rPr>
        <w:t>5.1.2职责</w:t>
      </w:r>
      <w:bookmarkEnd w:id="112"/>
    </w:p>
    <w:p w14:paraId="771D48B8">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（1）负责组织和制定应急处置措施；</w:t>
      </w:r>
    </w:p>
    <w:p w14:paraId="517F1FA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（2）按规定的报告程序和时限，逐级上报事故；</w:t>
      </w:r>
    </w:p>
    <w:p w14:paraId="124C1602">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（3）检查督促做好各项预防措施及应急资源的落实情况；</w:t>
      </w:r>
    </w:p>
    <w:p w14:paraId="2672A4BE">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（4）应急处置措施的组织与实施；</w:t>
      </w:r>
    </w:p>
    <w:p w14:paraId="5F950F5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（5）当施工现场发生紧急情况时，发布和解除应急救援命令；</w:t>
      </w:r>
    </w:p>
    <w:p w14:paraId="6B01560D">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（6）随时了解和掌握处理事故的实际情况，根据情况作出应急对策；</w:t>
      </w:r>
    </w:p>
    <w:p w14:paraId="29E026F6">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（7）保护好事故现场，确保内外通讯畅通。</w:t>
      </w:r>
    </w:p>
    <w:p w14:paraId="42BCF409">
      <w:pPr>
        <w:pStyle w:val="5"/>
        <w:tabs>
          <w:tab w:val="left" w:pos="0"/>
          <w:tab w:val="left" w:pos="630"/>
          <w:tab w:val="clear" w:pos="312"/>
        </w:tabs>
        <w:bidi w:val="0"/>
        <w:rPr>
          <w:rFonts w:hint="eastAsia"/>
          <w:lang w:val="en-US" w:eastAsia="zh-CN"/>
        </w:rPr>
      </w:pPr>
      <w:bookmarkStart w:id="113" w:name="_Toc530055720"/>
      <w:r>
        <w:rPr>
          <w:rFonts w:hint="eastAsia"/>
          <w:lang w:val="en-US" w:eastAsia="zh-CN"/>
        </w:rPr>
        <w:t>5.1.3领导小组人员分工</w:t>
      </w:r>
      <w:bookmarkEnd w:id="113"/>
    </w:p>
    <w:p w14:paraId="5809435D">
      <w:pPr>
        <w:spacing w:line="360" w:lineRule="auto"/>
        <w:ind w:firstLine="480"/>
        <w:jc w:val="left"/>
        <w:rPr>
          <w:rFonts w:hint="eastAsia" w:ascii="宋体" w:hAnsi="宋体" w:eastAsia="宋体" w:cs="宋体"/>
          <w:color w:val="auto"/>
          <w:sz w:val="24"/>
          <w:szCs w:val="24"/>
        </w:rPr>
      </w:pPr>
      <w:r>
        <w:rPr>
          <w:rFonts w:hint="eastAsia" w:ascii="宋体" w:hAnsi="宋体" w:eastAsia="宋体" w:cs="宋体"/>
          <w:color w:val="auto"/>
          <w:kern w:val="2"/>
          <w:sz w:val="24"/>
          <w:szCs w:val="24"/>
        </w:rPr>
        <w:t>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w:t>
      </w:r>
      <w:r>
        <w:rPr>
          <w:rFonts w:hint="eastAsia" w:ascii="宋体" w:hAnsi="宋体" w:eastAsia="宋体" w:cs="宋体"/>
          <w:color w:val="auto"/>
          <w:sz w:val="24"/>
          <w:szCs w:val="24"/>
        </w:rPr>
        <w:t>发生吊装安全事故时，发布和解除应急救援指令；组织指挥应急队伍实施救援行动；向上级汇报和公司通报事故情况，必要时向有关单位发出救援要求；组织事故调查，总结应急救援经验教育等。</w:t>
      </w:r>
    </w:p>
    <w:p w14:paraId="66899FA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副组长</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副总指挥</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：协助组长工作，</w:t>
      </w:r>
      <w:r>
        <w:rPr>
          <w:rFonts w:hint="eastAsia" w:ascii="宋体" w:hAnsi="宋体" w:eastAsia="宋体" w:cs="宋体"/>
          <w:color w:val="auto"/>
          <w:sz w:val="24"/>
          <w:szCs w:val="24"/>
        </w:rPr>
        <w:t>负责</w:t>
      </w:r>
      <w:r>
        <w:rPr>
          <w:rFonts w:hint="eastAsia" w:ascii="宋体" w:hAnsi="宋体" w:eastAsia="宋体" w:cs="宋体"/>
          <w:color w:val="auto"/>
          <w:kern w:val="2"/>
          <w:sz w:val="24"/>
          <w:szCs w:val="24"/>
        </w:rPr>
        <w:t>指挥应急处置工作的具体实施。</w:t>
      </w:r>
    </w:p>
    <w:p w14:paraId="1EE98A74">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小组成员：</w:t>
      </w:r>
    </w:p>
    <w:p w14:paraId="08705E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（1）负责警戒、治安保卫、人员疏散，道路交通管制工作。</w:t>
      </w:r>
    </w:p>
    <w:p w14:paraId="2A6E84A7">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（2）协助副组长工作，做好事故报警，情况通报及事故处置工作，负责事故现场的通讯联络、对外联络及事故现场的监测工作。</w:t>
      </w:r>
    </w:p>
    <w:p w14:paraId="197B8C09">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w:t>
      </w:r>
      <w:r>
        <w:rPr>
          <w:rFonts w:hint="eastAsia" w:ascii="宋体" w:hAnsi="宋体" w:eastAsia="宋体" w:cs="宋体"/>
          <w:color w:val="auto"/>
          <w:sz w:val="24"/>
          <w:szCs w:val="24"/>
        </w:rPr>
        <w:t>负责协助抢险机械设备的调转；负责抢险救援物质的供应和运输工作。</w:t>
      </w:r>
    </w:p>
    <w:p w14:paraId="5CE79BF3">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（4）负责抢险车辆调度和现场医疗救护指挥及受伤人员分类抢救和护送医院，受伤人员的生活必需品、抢险救援物资供应，资金保证。</w:t>
      </w:r>
    </w:p>
    <w:p w14:paraId="7C9CD1EC">
      <w:pPr>
        <w:pStyle w:val="4"/>
        <w:tabs>
          <w:tab w:val="left" w:pos="525"/>
          <w:tab w:val="left" w:pos="601"/>
          <w:tab w:val="clear" w:pos="240"/>
        </w:tabs>
        <w:bidi w:val="0"/>
        <w:rPr>
          <w:rFonts w:hint="default"/>
          <w:lang w:val="en-US" w:eastAsia="zh-CN"/>
        </w:rPr>
      </w:pPr>
      <w:bookmarkStart w:id="114" w:name="_Toc30664"/>
      <w:r>
        <w:rPr>
          <w:rFonts w:hint="eastAsia"/>
          <w:lang w:val="en-US" w:eastAsia="zh-CN"/>
        </w:rPr>
        <w:t>5.2专项应急处置措施</w:t>
      </w:r>
      <w:bookmarkEnd w:id="114"/>
    </w:p>
    <w:p w14:paraId="4E965C0C">
      <w:pPr>
        <w:pStyle w:val="5"/>
        <w:tabs>
          <w:tab w:val="left" w:pos="0"/>
          <w:tab w:val="left" w:pos="630"/>
          <w:tab w:val="clear" w:pos="312"/>
        </w:tabs>
        <w:bidi w:val="0"/>
        <w:rPr>
          <w:rFonts w:hint="eastAsia"/>
          <w:lang w:val="en-US" w:eastAsia="zh-CN"/>
        </w:rPr>
      </w:pPr>
      <w:r>
        <w:rPr>
          <w:rFonts w:hint="eastAsia"/>
          <w:lang w:val="en-US" w:eastAsia="zh-CN"/>
        </w:rPr>
        <w:t>5.2.1高处坠落应急处置措施</w:t>
      </w:r>
    </w:p>
    <w:p w14:paraId="1340DA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2E99E47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43CE74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6320657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47AE51F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（5）遇有创伤性出血的伤员，应迅速包扎止血，使伤员保持在头底脚高的卧位，并注意保暖。正确的现场止血处理措施：</w:t>
      </w:r>
    </w:p>
    <w:p w14:paraId="30472C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a.一般伤口的止血法：先用生理盐水（0.9%Nacl溶液）冲洗伤口，涂上红汞水，然后盖上消毒纱布，用绷带较紧地包扎。</w:t>
      </w:r>
    </w:p>
    <w:p w14:paraId="3B79814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b.加压包扎止血法：用纱布、棉花等作成软件垫，放在伤口上再加包扎，来增强压力而达到止血。</w:t>
      </w:r>
    </w:p>
    <w:p w14:paraId="0CF3E27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02BEC0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（6）动用最快的交通工具或其他措施，及时把伤者送往邻近医院抢救，运送途中应尽量减少颠簸。同时密切注意伤者的呼吸、脉搏、血压及伤口的情况。</w:t>
      </w:r>
    </w:p>
    <w:p w14:paraId="4353CD57">
      <w:pPr>
        <w:pStyle w:val="5"/>
        <w:tabs>
          <w:tab w:val="left" w:pos="0"/>
          <w:tab w:val="left" w:pos="630"/>
          <w:tab w:val="clear" w:pos="312"/>
        </w:tabs>
        <w:bidi w:val="0"/>
        <w:rPr>
          <w:rFonts w:hint="eastAsia"/>
          <w:lang w:val="en-US" w:eastAsia="zh-CN"/>
        </w:rPr>
      </w:pPr>
      <w:r>
        <w:rPr>
          <w:rFonts w:hint="eastAsia"/>
          <w:lang w:val="en-US" w:eastAsia="zh-CN"/>
        </w:rPr>
        <w:t>5.2.2物体打击应急处置措施</w:t>
      </w:r>
    </w:p>
    <w:p w14:paraId="5E66EA8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当发生物体打击事故后，抢救的重点放在颅脑损伤、胸部骨折和出血上进行处理。</w:t>
      </w:r>
    </w:p>
    <w:p w14:paraId="7E063DE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46DDF97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（2）遇呼吸、心跳停止者，应立即进行人工呼吸，胸外心脏挤压。处于休克状态的伤员要让其安静、保暖、平卧、少动，并将下肢抬高约20度左右，尽快送医院进行抢救治疗。</w:t>
      </w:r>
    </w:p>
    <w:p w14:paraId="0C9E84C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4981C7DC">
      <w:pPr>
        <w:pStyle w:val="5"/>
        <w:tabs>
          <w:tab w:val="left" w:pos="0"/>
          <w:tab w:val="left" w:pos="630"/>
          <w:tab w:val="clear" w:pos="312"/>
        </w:tabs>
        <w:bidi w:val="0"/>
        <w:rPr>
          <w:rFonts w:hint="default"/>
          <w:lang w:val="en-US" w:eastAsia="zh-CN"/>
        </w:rPr>
      </w:pPr>
      <w:r>
        <w:rPr>
          <w:rFonts w:hint="eastAsia"/>
          <w:lang w:val="en-US" w:eastAsia="zh-CN"/>
        </w:rPr>
        <w:t>5.2.3机械伤害应急处置措施</w:t>
      </w:r>
    </w:p>
    <w:p w14:paraId="69DF990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当施工人员发生机械伤害事故时，迅速确定事故发生的准确位置、可能波及的范围、设备损坏的程度、人员伤亡等情况，观察伤者的受伤情况、部位、伤害性质，急救人员应尽快赶往出事地点。</w:t>
      </w:r>
    </w:p>
    <w:p w14:paraId="094223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（1）休克、昏迷急救</w:t>
      </w:r>
    </w:p>
    <w:p w14:paraId="55C630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让休克者平卧、不用枕头，腿部抬高30度。若属于心原性休克同时伴有心力衰竭、气急，不能平卧时，可采用半卧，注意保暖和安静，尽量不要搬动，如必须搬动时，动作要轻。</w:t>
      </w:r>
    </w:p>
    <w:p w14:paraId="0248391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（2）骨折急救</w:t>
      </w:r>
    </w:p>
    <w:p w14:paraId="3E30EF9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a.固定断骨的材料可就地取材，如棍、木板、拐杖、硬纸板等都可作为固定材料，长短要以能固定住骨折处上下两个关节或不使断骨错动为准。 </w:t>
      </w:r>
    </w:p>
    <w:p w14:paraId="6C27C94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b.脊柱骨折或骨折或颈部骨折时，除非是特殊情况如室内失火，否则应让伤者留在原地，等待携有医疗器材的医护人员来搬动。  </w:t>
      </w:r>
    </w:p>
    <w:p w14:paraId="640EAD5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46DCB64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（3）严重出血的急救</w:t>
      </w:r>
    </w:p>
    <w:p w14:paraId="288794E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止血的方法：</w:t>
      </w:r>
    </w:p>
    <w:p w14:paraId="6291DF2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a.一般止血法：一般伤口小的出血，先用生理盐水涂上红汞药水，然后盖上消毒纱布，用绷带较紧地包扎。</w:t>
      </w:r>
    </w:p>
    <w:p w14:paraId="785667A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03EC54E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（4）肢体切断断肢(指)后，有时即刻造成伤者因流血或疼痛而发生休克，所以应设法首先止血，防止伤员休克。其急救要点为：</w:t>
      </w:r>
    </w:p>
    <w:p w14:paraId="7F4CD13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a.让伤者躺下，用一块纱布或清洁布块(如翻出干净手帕的内面)，放在断肢伤口上，再用绷带固定位置。如果找不到绷带，也可用围巾包扎。</w:t>
      </w:r>
    </w:p>
    <w:p w14:paraId="1D98B4B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b.如是手臂切断，用绷带把断臂挂在胸前，固定位置；若是一条腿断了，则与另一条腿扎在一起。</w:t>
      </w:r>
    </w:p>
    <w:p w14:paraId="63021BAF">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c.料理好伤者后，设法找回断肢。倘若离断的伤肢(指)仍在机器中，千万不能将肢体强行拉出，或将机器倒开(转)，以免增加损伤的机会。正确的方法应是拆开机器后取出。</w:t>
      </w:r>
    </w:p>
    <w:p w14:paraId="4FC337B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7F8B7C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e.离断后的伤肢，如有少许皮肤或其他肌腱相连，不能将其离断，应放在夹板或阔竹片上，然后包扎，立即送到医院作紧急处理。</w:t>
      </w:r>
    </w:p>
    <w:p w14:paraId="00D0E49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f.严禁在离断伤肢(指)的断端涂抹各种药物及药水(包括消毒剂)，更不能涂抹牙膏、灶灰之类试图止血。</w:t>
      </w:r>
    </w:p>
    <w:p w14:paraId="5DBB8A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（5）一般性外伤</w:t>
      </w:r>
    </w:p>
    <w:p w14:paraId="65704D7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a.视伤情送往医院，防止破伤风。</w:t>
      </w:r>
    </w:p>
    <w:p w14:paraId="4609332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b.轻微内伤，送医院检查。</w:t>
      </w:r>
    </w:p>
    <w:p w14:paraId="281C65C6">
      <w:pPr>
        <w:pStyle w:val="5"/>
        <w:tabs>
          <w:tab w:val="left" w:pos="0"/>
          <w:tab w:val="left" w:pos="630"/>
          <w:tab w:val="clear" w:pos="312"/>
        </w:tabs>
        <w:bidi w:val="0"/>
        <w:rPr>
          <w:rFonts w:hint="default"/>
          <w:lang w:val="en-US" w:eastAsia="zh-CN"/>
        </w:rPr>
      </w:pPr>
      <w:r>
        <w:rPr>
          <w:rFonts w:hint="eastAsia"/>
          <w:lang w:val="en-US" w:eastAsia="zh-CN"/>
        </w:rPr>
        <w:t>5.2.4触电应急处置措施</w:t>
      </w:r>
    </w:p>
    <w:p w14:paraId="633D8CC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（1）迅速脱离电源  </w:t>
      </w:r>
    </w:p>
    <w:p w14:paraId="5969CA5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人体触电以后，可能由于痉挛或失去知觉等原因而紧抓带电体，不能自己摆脱电源。抢救触电者的首要步骤就是使触电者尽快脱离电源。 </w:t>
      </w:r>
    </w:p>
    <w:p w14:paraId="79585FB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使触电者脱离电源的方法：</w:t>
      </w:r>
    </w:p>
    <w:p w14:paraId="6A648E3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a.立即将闸刀打开或将插头拨掉，切断电源。要注意，普通的电灯开关（如拉线开关）只能关断一根线，有时关断的不是相线，并未真正切断电源。 </w:t>
      </w:r>
    </w:p>
    <w:p w14:paraId="6057DCD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b.找不到开关或插头时，可用绝缘的物体（如干燥的木棒、竹杆、手套等）将电线拨开，使触电者脱离电源。</w:t>
      </w:r>
    </w:p>
    <w:p w14:paraId="6A3E38B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c.用绝缘工具（如带绝缘的电工钳、木柄斧头以及锄头等）切断电线来切断电源。</w:t>
      </w:r>
    </w:p>
    <w:p w14:paraId="184B5F3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d.遇高压触电事故，立即通过有关部门停电。 </w:t>
      </w:r>
    </w:p>
    <w:p w14:paraId="3795A8F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总之，要因地制宜，灵活运用各种方法，快速切断电源，防止事故扩大。</w:t>
      </w:r>
    </w:p>
    <w:p w14:paraId="02563F8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（2）现场急救方法</w:t>
      </w:r>
    </w:p>
    <w:p w14:paraId="0C7341E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077FAF9">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a.口对口人工呼吸法：是用人工的方法来代替肺的呼吸活动，使空气有节律地进入和排出肺脏，供给体内足够的氧气，充分排出二氧化碳，维持正常的通气功能。 </w:t>
      </w:r>
    </w:p>
    <w:p w14:paraId="6EAD700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b.体外心脏挤压法：是指有节律地对心脏挤压，用人工的方法代替心脏的自然收缩，使心脏恢复搏动功能，维持血液循环。</w:t>
      </w:r>
    </w:p>
    <w:p w14:paraId="48D1DA4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（3）触电急救方法</w:t>
      </w:r>
    </w:p>
    <w:p w14:paraId="5D04076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触电病人一般有以下四种症状，可分别给予正确的对症救治：</w:t>
      </w:r>
    </w:p>
    <w:p w14:paraId="4CE5F21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a.神志尚清醒，但心慌力乏，四肢麻木。该类病人一般只需将其扶到清凉通风之处休息，让其自然慢慢恢复。但要派专人照料护理，因为有的病人在几小时后会发生病变而突然死亡。</w:t>
      </w:r>
    </w:p>
    <w:p w14:paraId="769E0BF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b.有心跳，但呼吸停止或极微弱。该类病人应该采用口对口人工呼吸法进行急救。人工呼吸法可按下述口诀进行，频率是每分钟约12次：清理口腔防堵塞，鼻孔朝天头后仰；贴嘴吹气胸扩张，放开口鼻换气畅。</w:t>
      </w:r>
    </w:p>
    <w:p w14:paraId="24659A1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c.有呼吸，但心跳停止或极微弱。该类病人应该采用人工胸外心脏挤压法来恢复病人的心跳。一般可以按下述口诀进行，频率是每分钟约60~80次。当胸一手掌，中指对凹膛；掌根用力向下压，压下突然收。</w:t>
      </w:r>
    </w:p>
    <w:p w14:paraId="47BE059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605B1EA8">
      <w:pPr>
        <w:pStyle w:val="5"/>
        <w:tabs>
          <w:tab w:val="left" w:pos="0"/>
          <w:tab w:val="left" w:pos="630"/>
          <w:tab w:val="clear" w:pos="312"/>
        </w:tabs>
        <w:bidi w:val="0"/>
        <w:rPr>
          <w:rFonts w:hint="default"/>
          <w:lang w:val="en-US" w:eastAsia="zh-CN"/>
        </w:rPr>
      </w:pPr>
      <w:r>
        <w:rPr>
          <w:rFonts w:hint="eastAsia"/>
          <w:lang w:val="en-US" w:eastAsia="zh-CN"/>
        </w:rPr>
        <w:t>5.2.5落水人员应急处置措施</w:t>
      </w:r>
    </w:p>
    <w:p w14:paraId="4A8DB556">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bookmarkStart w:id="115" w:name="_Toc4330"/>
      <w:bookmarkStart w:id="116" w:name="_Toc8320"/>
      <w:bookmarkStart w:id="117" w:name="_Toc25962"/>
      <w:r>
        <w:rPr>
          <w:rFonts w:hint="eastAsia" w:ascii="宋体" w:hAnsi="宋体" w:eastAsia="宋体" w:cs="宋体"/>
          <w:b w:val="0"/>
          <w:bCs w:val="0"/>
          <w:color w:val="auto"/>
          <w:kern w:val="0"/>
          <w:sz w:val="24"/>
          <w:szCs w:val="24"/>
          <w:lang w:val="en-US" w:eastAsia="zh-CN" w:bidi="ar"/>
        </w:rPr>
        <w:t>（1）交通船舶必须符合水上航行安全要求，备妥救生工具如救生衣、救生圈、救生竹篙等救生器材。</w:t>
      </w:r>
    </w:p>
    <w:p w14:paraId="747C243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（2）水上施工作业及船上流动作业人员应按规定穿着救生衣。符合高处作业条件的，还应按高处作业的规定系好安全带。</w:t>
      </w:r>
    </w:p>
    <w:p w14:paraId="7D727BA7">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（3）交通船必须按定员，不准超载。乘坐人员应听从船员的指挥，船到位后，应待靠稳拴牢方可上、下。不得抢上抢下或船未靠稳就跳船。</w:t>
      </w:r>
    </w:p>
    <w:p w14:paraId="5775D344">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（4）乘坐人员应听从船员的指挥，自觉入舱，不得站立和坐骑在船头、船尾和船帮上，遇有风浪时，船上乘坐人员不得来回走动。非本船驾驶人员严禁擅自操作。</w:t>
      </w:r>
    </w:p>
    <w:p w14:paraId="3219610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（5）施工人员应开展游泳培训，加强自救和互救的能力。</w:t>
      </w:r>
    </w:p>
    <w:p w14:paraId="47F91F5D">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（6）人员上下通道必须设安全网，跳板要固定。作业平台应满铺脚手板，周边必须有栏杆和安全网等可靠的临边维护。</w:t>
      </w:r>
    </w:p>
    <w:p w14:paraId="46BC799C">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lang w:val="en-US" w:eastAsia="zh-CN" w:bidi="ar"/>
        </w:rPr>
        <w:t>（7）作业平台上应配置足够数量的救生圈等救生设备，并配备一定数量的固定</w:t>
      </w:r>
      <w:r>
        <w:rPr>
          <w:rFonts w:hint="eastAsia" w:ascii="宋体" w:hAnsi="宋体" w:eastAsia="宋体" w:cs="宋体"/>
          <w:b w:val="0"/>
          <w:bCs w:val="0"/>
          <w:color w:val="auto"/>
          <w:kern w:val="0"/>
          <w:sz w:val="24"/>
          <w:szCs w:val="24"/>
          <w:highlight w:val="none"/>
          <w:lang w:val="en-US" w:eastAsia="zh-CN" w:bidi="ar"/>
        </w:rPr>
        <w:t>式防水灯，保证夜间足够的照明。</w:t>
      </w:r>
    </w:p>
    <w:p w14:paraId="5C3095E0">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（8）作业平台上设置多条安全通道，以防不测时人员迅速疏散。</w:t>
      </w:r>
    </w:p>
    <w:p w14:paraId="5D290A1C">
      <w:pPr>
        <w:pStyle w:val="4"/>
        <w:tabs>
          <w:tab w:val="left" w:pos="525"/>
          <w:tab w:val="left" w:pos="601"/>
          <w:tab w:val="clear" w:pos="240"/>
        </w:tabs>
        <w:bidi w:val="0"/>
        <w:rPr>
          <w:rFonts w:hint="default"/>
          <w:highlight w:val="none"/>
          <w:lang w:val="en-US" w:eastAsia="zh-CN"/>
        </w:rPr>
      </w:pPr>
      <w:bookmarkStart w:id="118" w:name="_Toc3505"/>
      <w:r>
        <w:rPr>
          <w:rFonts w:hint="eastAsia"/>
          <w:highlight w:val="none"/>
          <w:lang w:val="en-US" w:eastAsia="zh-CN"/>
        </w:rPr>
        <w:t>5.</w:t>
      </w:r>
      <w:bookmarkEnd w:id="115"/>
      <w:bookmarkEnd w:id="116"/>
      <w:bookmarkEnd w:id="117"/>
      <w:r>
        <w:rPr>
          <w:rFonts w:hint="eastAsia"/>
          <w:highlight w:val="none"/>
          <w:lang w:val="en-US" w:eastAsia="zh-CN"/>
        </w:rPr>
        <w:t>3紧急救援措施</w:t>
      </w:r>
      <w:bookmarkEnd w:id="118"/>
    </w:p>
    <w:bookmarkEnd w:id="85"/>
    <w:bookmarkEnd w:id="86"/>
    <w:bookmarkEnd w:id="87"/>
    <w:p w14:paraId="325BC73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 xml:space="preserve">消防救援单位：市消防大队                       </w:t>
      </w:r>
    </w:p>
    <w:p w14:paraId="3E4F6AA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救援电话：119</w:t>
      </w:r>
    </w:p>
    <w:p w14:paraId="61936C95">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救援医院详下表</w:t>
      </w:r>
    </w:p>
    <w:tbl>
      <w:tblPr>
        <w:tblStyle w:val="25"/>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28" w:type="dxa"/>
          <w:right w:w="108" w:type="dxa"/>
        </w:tblCellMar>
      </w:tblPr>
      <w:tblGrid>
        <w:gridCol w:w="8522"/>
      </w:tblGrid>
      <w:tr w14:paraId="2F27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tblHeader/>
          <w:jc w:val="center"/>
        </w:trPr>
        <w:tc>
          <w:tcPr>
            <w:tcW w:w="8522" w:type="dxa"/>
            <w:shd w:val="clear" w:color="auto" w:fill="CCFFFF"/>
            <w:noWrap w:val="0"/>
            <w:vAlign w:val="center"/>
          </w:tcPr>
          <w:p w14:paraId="3F6DE308">
            <w:pPr>
              <w:pStyle w:val="30"/>
              <w:rPr>
                <w:rFonts w:hint="eastAsia" w:ascii="宋体" w:hAnsi="宋体" w:eastAsia="宋体" w:cs="宋体"/>
                <w:b w:val="0"/>
                <w:bCs w:val="0"/>
                <w:highlight w:val="yellow"/>
              </w:rPr>
            </w:pPr>
            <w:r>
              <w:rPr>
                <w:rFonts w:hint="eastAsia" w:ascii="宋体" w:hAnsi="宋体" w:eastAsia="宋体" w:cs="宋体"/>
                <w:b w:val="0"/>
                <w:bCs w:val="0"/>
              </w:rPr>
              <w:t>医院相关信息</w:t>
            </w:r>
          </w:p>
        </w:tc>
      </w:tr>
      <w:tr w14:paraId="3F00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6E4916F0">
            <w:pPr>
              <w:pStyle w:val="30"/>
              <w:rPr>
                <w:rFonts w:hint="eastAsia" w:ascii="宋体" w:hAnsi="宋体" w:eastAsia="宋体" w:cs="宋体"/>
                <w:b w:val="0"/>
                <w:bCs w:val="0"/>
              </w:rPr>
            </w:pPr>
            <w:r>
              <w:rPr>
                <w:rFonts w:hint="eastAsia" w:ascii="宋体" w:hAnsi="宋体" w:eastAsia="宋体" w:cs="宋体"/>
                <w:b w:val="0"/>
                <w:bCs w:val="0"/>
              </w:rPr>
              <w:t>医院名称：彭州市人民医院</w:t>
            </w:r>
          </w:p>
        </w:tc>
      </w:tr>
      <w:tr w14:paraId="139F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71E1D8C1">
            <w:pPr>
              <w:pStyle w:val="30"/>
              <w:rPr>
                <w:rFonts w:hint="eastAsia" w:ascii="宋体" w:hAnsi="宋体" w:eastAsia="宋体" w:cs="宋体"/>
                <w:b w:val="0"/>
                <w:bCs w:val="0"/>
                <w:lang w:val="en-US" w:eastAsia="zh-CN"/>
              </w:rPr>
            </w:pPr>
            <w:r>
              <w:rPr>
                <w:rFonts w:hint="eastAsia" w:ascii="宋体" w:hAnsi="宋体" w:eastAsia="宋体" w:cs="宋体"/>
                <w:b w:val="0"/>
                <w:bCs w:val="0"/>
              </w:rPr>
              <w:t>医院地址：</w:t>
            </w:r>
            <w:r>
              <w:rPr>
                <w:rFonts w:hint="eastAsia" w:ascii="宋体" w:hAnsi="宋体" w:eastAsia="宋体" w:cs="宋体"/>
                <w:b w:val="0"/>
                <w:bCs w:val="0"/>
                <w:lang w:val="en-US" w:eastAsia="zh-CN"/>
              </w:rPr>
              <w:t>金彭西路</w:t>
            </w:r>
          </w:p>
        </w:tc>
      </w:tr>
      <w:tr w14:paraId="3A8D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5020917F">
            <w:pPr>
              <w:pStyle w:val="30"/>
              <w:rPr>
                <w:rFonts w:hint="eastAsia" w:ascii="宋体" w:hAnsi="宋体" w:eastAsia="宋体" w:cs="宋体"/>
                <w:b w:val="0"/>
                <w:bCs w:val="0"/>
                <w:lang w:val="en-US" w:eastAsia="zh-CN"/>
              </w:rPr>
            </w:pPr>
            <w:r>
              <w:rPr>
                <w:rFonts w:hint="eastAsia" w:ascii="宋体" w:hAnsi="宋体" w:eastAsia="宋体" w:cs="宋体"/>
                <w:b w:val="0"/>
                <w:bCs w:val="0"/>
              </w:rPr>
              <w:t>医院电话：028-</w:t>
            </w:r>
            <w:r>
              <w:rPr>
                <w:rFonts w:hint="eastAsia" w:ascii="宋体" w:hAnsi="宋体" w:eastAsia="宋体" w:cs="宋体"/>
                <w:b w:val="0"/>
                <w:bCs w:val="0"/>
                <w:lang w:val="en-US" w:eastAsia="zh-CN"/>
              </w:rPr>
              <w:t>83871028</w:t>
            </w:r>
            <w:r>
              <w:rPr>
                <w:rFonts w:hint="eastAsia" w:ascii="宋体" w:hAnsi="宋体" w:eastAsia="宋体" w:cs="宋体"/>
                <w:b w:val="0"/>
                <w:bCs w:val="0"/>
              </w:rPr>
              <w:t>、028-</w:t>
            </w:r>
            <w:r>
              <w:rPr>
                <w:rFonts w:hint="eastAsia" w:ascii="宋体" w:hAnsi="宋体" w:eastAsia="宋体" w:cs="宋体"/>
                <w:b w:val="0"/>
                <w:bCs w:val="0"/>
                <w:lang w:val="en-US" w:eastAsia="zh-CN"/>
              </w:rPr>
              <w:t>83871821</w:t>
            </w:r>
          </w:p>
        </w:tc>
      </w:tr>
      <w:tr w14:paraId="50FF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454" w:hRule="atLeast"/>
          <w:jc w:val="center"/>
        </w:trPr>
        <w:tc>
          <w:tcPr>
            <w:tcW w:w="8522" w:type="dxa"/>
            <w:noWrap w:val="0"/>
            <w:vAlign w:val="center"/>
          </w:tcPr>
          <w:p w14:paraId="3C60D721">
            <w:pPr>
              <w:pStyle w:val="30"/>
              <w:rPr>
                <w:rFonts w:hint="eastAsia" w:ascii="宋体" w:hAnsi="宋体" w:eastAsia="宋体" w:cs="宋体"/>
                <w:b w:val="0"/>
                <w:bCs w:val="0"/>
              </w:rPr>
            </w:pPr>
            <w:r>
              <w:rPr>
                <w:rFonts w:hint="eastAsia" w:ascii="宋体" w:hAnsi="宋体" w:eastAsia="宋体" w:cs="宋体"/>
                <w:b w:val="0"/>
                <w:bCs w:val="0"/>
              </w:rPr>
              <w:t>乘车方式及路程、时间：项目驾车、医院救护车，</w:t>
            </w:r>
            <w:r>
              <w:rPr>
                <w:rFonts w:hint="eastAsia" w:ascii="宋体" w:hAnsi="宋体" w:eastAsia="宋体" w:cs="宋体"/>
                <w:b w:val="0"/>
                <w:bCs w:val="0"/>
                <w:lang w:val="en-US" w:eastAsia="zh-CN"/>
              </w:rPr>
              <w:t>1.1</w:t>
            </w:r>
            <w:r>
              <w:rPr>
                <w:rFonts w:hint="eastAsia" w:ascii="宋体" w:hAnsi="宋体" w:eastAsia="宋体" w:cs="宋体"/>
                <w:b w:val="0"/>
                <w:bCs w:val="0"/>
              </w:rPr>
              <w:t>公里，</w:t>
            </w:r>
            <w:r>
              <w:rPr>
                <w:rFonts w:hint="eastAsia" w:ascii="宋体" w:hAnsi="宋体" w:eastAsia="宋体" w:cs="宋体"/>
                <w:b w:val="0"/>
                <w:bCs w:val="0"/>
                <w:lang w:val="en-US" w:eastAsia="zh-CN"/>
              </w:rPr>
              <w:t>9</w:t>
            </w:r>
            <w:r>
              <w:rPr>
                <w:rFonts w:hint="eastAsia" w:ascii="宋体" w:hAnsi="宋体" w:eastAsia="宋体" w:cs="宋体"/>
                <w:b w:val="0"/>
                <w:bCs w:val="0"/>
              </w:rPr>
              <w:t>分钟</w:t>
            </w:r>
          </w:p>
        </w:tc>
      </w:tr>
      <w:tr w14:paraId="6358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28" w:type="dxa"/>
            <w:right w:w="108" w:type="dxa"/>
          </w:tblCellMar>
        </w:tblPrEx>
        <w:trPr>
          <w:trHeight w:val="5899" w:hRule="atLeast"/>
          <w:jc w:val="center"/>
        </w:trPr>
        <w:tc>
          <w:tcPr>
            <w:tcW w:w="8522" w:type="dxa"/>
            <w:noWrap w:val="0"/>
            <w:vAlign w:val="center"/>
          </w:tcPr>
          <w:p w14:paraId="1E40F47E">
            <w:pPr>
              <w:pStyle w:val="30"/>
              <w:rPr>
                <w:rFonts w:hint="eastAsia" w:ascii="宋体" w:hAnsi="宋体" w:eastAsia="宋体" w:cs="宋体"/>
                <w:b w:val="0"/>
                <w:bCs w:val="0"/>
              </w:rPr>
            </w:pPr>
            <w:r>
              <w:rPr>
                <w:rFonts w:hint="eastAsia" w:ascii="宋体" w:hAnsi="宋体" w:eastAsia="宋体" w:cs="宋体"/>
                <w:b w:val="0"/>
                <w:bCs w:val="0"/>
              </w:rPr>
              <w:t>就医路线</w:t>
            </w:r>
          </w:p>
          <w:p w14:paraId="7FE38EBF">
            <w:pPr>
              <w:pStyle w:val="30"/>
              <w:rPr>
                <w:rFonts w:hint="eastAsia" w:ascii="宋体" w:hAnsi="宋体" w:eastAsia="宋体" w:cs="宋体"/>
                <w:b w:val="0"/>
                <w:bCs w:val="0"/>
              </w:rPr>
            </w:pPr>
            <w:r>
              <w:rPr>
                <w:rFonts w:hint="eastAsia" w:ascii="宋体" w:hAnsi="宋体" w:eastAsia="宋体" w:cs="宋体"/>
                <w:b w:val="0"/>
                <w:bCs w:val="0"/>
                <w:sz w:val="24"/>
                <w:szCs w:val="24"/>
                <w:lang w:eastAsia="zh-CN"/>
              </w:rPr>
              <w:drawing>
                <wp:inline distT="0" distB="0" distL="114300" distR="114300">
                  <wp:extent cx="5273675" cy="3063240"/>
                  <wp:effectExtent l="0" t="0" r="3175" b="3810"/>
                  <wp:docPr id="68" name="图片 7" descr="5749b83532ee44da17aa5ff16f6e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5749b83532ee44da17aa5ff16f6ecdb"/>
                          <pic:cNvPicPr>
                            <a:picLocks noChangeAspect="1"/>
                          </pic:cNvPicPr>
                        </pic:nvPicPr>
                        <pic:blipFill>
                          <a:blip r:embed="rId67"/>
                          <a:stretch>
                            <a:fillRect/>
                          </a:stretch>
                        </pic:blipFill>
                        <pic:spPr>
                          <a:xfrm>
                            <a:off x="0" y="0"/>
                            <a:ext cx="5273675" cy="3063240"/>
                          </a:xfrm>
                          <a:prstGeom prst="rect">
                            <a:avLst/>
                          </a:prstGeom>
                          <a:noFill/>
                          <a:ln>
                            <a:noFill/>
                          </a:ln>
                        </pic:spPr>
                      </pic:pic>
                    </a:graphicData>
                  </a:graphic>
                </wp:inline>
              </w:drawing>
            </w:r>
          </w:p>
        </w:tc>
      </w:tr>
    </w:tbl>
    <w:p w14:paraId="05BDB2F4">
      <w:pPr>
        <w:bidi w:val="0"/>
        <w:jc w:val="center"/>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14:paraId="4C5F11A2">
      <w:pPr>
        <w:pStyle w:val="3"/>
        <w:bidi w:val="0"/>
        <w:rPr>
          <w:rFonts w:hint="eastAsia"/>
          <w:lang w:val="en-US" w:eastAsia="zh-CN"/>
        </w:rPr>
      </w:pPr>
      <w:bookmarkStart w:id="119" w:name="_Toc13289"/>
      <w:r>
        <w:rPr>
          <w:rFonts w:hint="eastAsia"/>
          <w:lang w:val="en-US" w:eastAsia="zh-CN"/>
        </w:rPr>
        <w:t>6附件</w:t>
      </w:r>
      <w:bookmarkEnd w:id="88"/>
      <w:bookmarkEnd w:id="89"/>
      <w:bookmarkEnd w:id="90"/>
      <w:bookmarkEnd w:id="91"/>
      <w:bookmarkEnd w:id="92"/>
      <w:bookmarkEnd w:id="93"/>
      <w:bookmarkEnd w:id="94"/>
      <w:bookmarkEnd w:id="95"/>
      <w:bookmarkEnd w:id="119"/>
    </w:p>
    <w:p w14:paraId="4247A973">
      <w:pPr>
        <w:pStyle w:val="4"/>
        <w:bidi w:val="0"/>
        <w:rPr>
          <w:rFonts w:hint="eastAsia"/>
          <w:lang w:val="en-US" w:eastAsia="zh-CN"/>
        </w:rPr>
      </w:pPr>
      <w:bookmarkStart w:id="120" w:name="_Toc3010"/>
      <w:bookmarkStart w:id="121" w:name="_Toc18774"/>
      <w:bookmarkStart w:id="122" w:name="_Toc30563"/>
      <w:bookmarkStart w:id="123" w:name="_Toc30036"/>
      <w:bookmarkStart w:id="124" w:name="_Toc1391"/>
      <w:bookmarkStart w:id="125" w:name="_Toc30117"/>
      <w:bookmarkStart w:id="126" w:name="_Toc20334"/>
      <w:bookmarkStart w:id="127" w:name="_Toc31940"/>
      <w:bookmarkStart w:id="128" w:name="_Toc16211"/>
      <w:r>
        <w:rPr>
          <w:rFonts w:hint="eastAsia"/>
          <w:lang w:val="en-US" w:eastAsia="zh-CN"/>
        </w:rPr>
        <w:t>附件一：工序施工控制要点一览表</w:t>
      </w:r>
      <w:bookmarkEnd w:id="120"/>
      <w:bookmarkEnd w:id="121"/>
      <w:bookmarkEnd w:id="122"/>
      <w:bookmarkEnd w:id="123"/>
      <w:bookmarkEnd w:id="124"/>
      <w:bookmarkEnd w:id="125"/>
      <w:bookmarkEnd w:id="126"/>
      <w:bookmarkEnd w:id="127"/>
      <w:bookmarkEnd w:id="128"/>
    </w:p>
    <w:tbl>
      <w:tblPr>
        <w:tblStyle w:val="26"/>
        <w:tblW w:w="21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26"/>
        <w:gridCol w:w="1329"/>
        <w:gridCol w:w="3107"/>
        <w:gridCol w:w="1459"/>
        <w:gridCol w:w="1382"/>
        <w:gridCol w:w="1384"/>
        <w:gridCol w:w="4132"/>
        <w:gridCol w:w="4467"/>
        <w:gridCol w:w="1980"/>
      </w:tblGrid>
      <w:tr w14:paraId="0B2B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restart"/>
            <w:vAlign w:val="center"/>
          </w:tcPr>
          <w:p w14:paraId="1C46E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序号</w:t>
            </w:r>
          </w:p>
        </w:tc>
        <w:tc>
          <w:tcPr>
            <w:tcW w:w="1126" w:type="dxa"/>
            <w:vMerge w:val="restart"/>
            <w:vAlign w:val="center"/>
          </w:tcPr>
          <w:p w14:paraId="6E5EEE8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工序名称</w:t>
            </w:r>
          </w:p>
        </w:tc>
        <w:tc>
          <w:tcPr>
            <w:tcW w:w="1329" w:type="dxa"/>
            <w:vMerge w:val="restart"/>
            <w:vAlign w:val="center"/>
          </w:tcPr>
          <w:p w14:paraId="03F3E39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作业内容</w:t>
            </w:r>
          </w:p>
        </w:tc>
        <w:tc>
          <w:tcPr>
            <w:tcW w:w="3107" w:type="dxa"/>
            <w:vMerge w:val="restart"/>
            <w:vAlign w:val="center"/>
          </w:tcPr>
          <w:p w14:paraId="5E32B0C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施工方法</w:t>
            </w:r>
          </w:p>
        </w:tc>
        <w:tc>
          <w:tcPr>
            <w:tcW w:w="4225" w:type="dxa"/>
            <w:gridSpan w:val="3"/>
            <w:vAlign w:val="center"/>
          </w:tcPr>
          <w:p w14:paraId="290A44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资源配置</w:t>
            </w:r>
          </w:p>
        </w:tc>
        <w:tc>
          <w:tcPr>
            <w:tcW w:w="4132" w:type="dxa"/>
            <w:vMerge w:val="restart"/>
            <w:vAlign w:val="center"/>
          </w:tcPr>
          <w:p w14:paraId="67C029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施工风险及安全作业条件</w:t>
            </w:r>
          </w:p>
        </w:tc>
        <w:tc>
          <w:tcPr>
            <w:tcW w:w="4467" w:type="dxa"/>
            <w:vMerge w:val="restart"/>
            <w:vAlign w:val="center"/>
          </w:tcPr>
          <w:p w14:paraId="3F51777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工作及质量标准</w:t>
            </w:r>
          </w:p>
        </w:tc>
        <w:tc>
          <w:tcPr>
            <w:tcW w:w="1980" w:type="dxa"/>
            <w:vMerge w:val="restart"/>
            <w:vAlign w:val="center"/>
          </w:tcPr>
          <w:p w14:paraId="7EC1AE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责任人</w:t>
            </w:r>
          </w:p>
        </w:tc>
      </w:tr>
      <w:tr w14:paraId="11BF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711" w:type="dxa"/>
            <w:vMerge w:val="continue"/>
            <w:vAlign w:val="center"/>
          </w:tcPr>
          <w:p w14:paraId="6381CB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126" w:type="dxa"/>
            <w:vMerge w:val="continue"/>
            <w:vAlign w:val="center"/>
          </w:tcPr>
          <w:p w14:paraId="655EF1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329" w:type="dxa"/>
            <w:vMerge w:val="continue"/>
            <w:vAlign w:val="center"/>
          </w:tcPr>
          <w:p w14:paraId="242F0E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3107" w:type="dxa"/>
            <w:vMerge w:val="continue"/>
            <w:vAlign w:val="center"/>
          </w:tcPr>
          <w:p w14:paraId="72381A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459" w:type="dxa"/>
            <w:vAlign w:val="center"/>
          </w:tcPr>
          <w:p w14:paraId="67EC20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人员</w:t>
            </w:r>
          </w:p>
        </w:tc>
        <w:tc>
          <w:tcPr>
            <w:tcW w:w="1382" w:type="dxa"/>
            <w:vAlign w:val="center"/>
          </w:tcPr>
          <w:p w14:paraId="56069B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设备</w:t>
            </w:r>
          </w:p>
        </w:tc>
        <w:tc>
          <w:tcPr>
            <w:tcW w:w="1384" w:type="dxa"/>
            <w:vAlign w:val="center"/>
          </w:tcPr>
          <w:p w14:paraId="0CCCFCF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材料</w:t>
            </w:r>
          </w:p>
        </w:tc>
        <w:tc>
          <w:tcPr>
            <w:tcW w:w="4132" w:type="dxa"/>
            <w:vMerge w:val="continue"/>
            <w:vAlign w:val="center"/>
          </w:tcPr>
          <w:p w14:paraId="42F758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4467" w:type="dxa"/>
            <w:vMerge w:val="continue"/>
            <w:vAlign w:val="center"/>
          </w:tcPr>
          <w:p w14:paraId="0D8920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c>
          <w:tcPr>
            <w:tcW w:w="1980" w:type="dxa"/>
            <w:vMerge w:val="continue"/>
            <w:vAlign w:val="center"/>
          </w:tcPr>
          <w:p w14:paraId="578071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bCs/>
                <w:color w:val="auto"/>
                <w:kern w:val="2"/>
                <w:sz w:val="20"/>
                <w:szCs w:val="20"/>
                <w:highlight w:val="none"/>
                <w:lang w:val="en-US" w:eastAsia="zh-CN" w:bidi="ar-SA"/>
              </w:rPr>
            </w:pPr>
          </w:p>
        </w:tc>
      </w:tr>
      <w:tr w14:paraId="12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restart"/>
            <w:vAlign w:val="center"/>
          </w:tcPr>
          <w:p w14:paraId="2FDFA1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现场管理人员配置</w:t>
            </w:r>
          </w:p>
        </w:tc>
        <w:tc>
          <w:tcPr>
            <w:tcW w:w="17911" w:type="dxa"/>
            <w:gridSpan w:val="7"/>
            <w:vAlign w:val="center"/>
          </w:tcPr>
          <w:p w14:paraId="135419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白班：生产经理、技术负责人、技术员、安全员、质检员、班组长</w:t>
            </w:r>
          </w:p>
        </w:tc>
      </w:tr>
      <w:tr w14:paraId="1D88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166" w:type="dxa"/>
            <w:gridSpan w:val="3"/>
            <w:vMerge w:val="continue"/>
            <w:vAlign w:val="center"/>
          </w:tcPr>
          <w:p w14:paraId="02E63D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7911" w:type="dxa"/>
            <w:gridSpan w:val="7"/>
            <w:vAlign w:val="center"/>
          </w:tcPr>
          <w:p w14:paraId="09A757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夜班：生产经理、技术负责人、技术员、安全员、质检员、班组长夜间一般不施工</w:t>
            </w:r>
          </w:p>
        </w:tc>
      </w:tr>
      <w:tr w14:paraId="70BB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11" w:type="dxa"/>
            <w:vAlign w:val="center"/>
          </w:tcPr>
          <w:p w14:paraId="33846C67">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4AE36D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施工步骤1</w:t>
            </w:r>
          </w:p>
        </w:tc>
        <w:tc>
          <w:tcPr>
            <w:tcW w:w="1329" w:type="dxa"/>
            <w:vAlign w:val="center"/>
          </w:tcPr>
          <w:p w14:paraId="1903C4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安装基础节</w:t>
            </w:r>
          </w:p>
        </w:tc>
        <w:tc>
          <w:tcPr>
            <w:tcW w:w="3107" w:type="dxa"/>
            <w:vAlign w:val="center"/>
          </w:tcPr>
          <w:p w14:paraId="7A3227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具挂在塔身基础节上，张紧吊具并将塔身基础节放正，安装在预埋螺栓基础上，拧紧螺栓。拧紧地脚螺栓时，不允许用大锤敲打扳手及地脚螺栓。然后再次从两个方向进行复测，垂直度偏差≤1/1000；若垂直度不满足要求应重新调整，然后再复测，直符合要求后用销轴固定。</w:t>
            </w:r>
          </w:p>
        </w:tc>
        <w:tc>
          <w:tcPr>
            <w:tcW w:w="1459" w:type="dxa"/>
            <w:vAlign w:val="center"/>
          </w:tcPr>
          <w:p w14:paraId="32F350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4217D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3D93AA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5AE6D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w:t>
            </w:r>
            <w:r>
              <w:rPr>
                <w:rFonts w:hint="eastAsia" w:ascii="宋体" w:hAnsi="宋体" w:eastAsia="宋体" w:cs="宋体"/>
                <w:kern w:val="2"/>
                <w:sz w:val="20"/>
                <w:szCs w:val="20"/>
                <w:lang w:val="en-US" w:eastAsia="zh-CN" w:bidi="ar-SA"/>
              </w:rPr>
              <w:t>基础强度不足导致倾覆；吊物坠落</w:t>
            </w:r>
            <w:r>
              <w:rPr>
                <w:rFonts w:hint="default" w:ascii="宋体" w:hAnsi="宋体" w:eastAsia="宋体" w:cs="宋体"/>
                <w:kern w:val="2"/>
                <w:sz w:val="20"/>
                <w:szCs w:val="20"/>
                <w:lang w:val="en-US" w:eastAsia="zh-CN" w:bidi="ar-SA"/>
              </w:rPr>
              <w:t>。</w:t>
            </w:r>
          </w:p>
          <w:p w14:paraId="41E927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w:t>
            </w:r>
            <w:r>
              <w:rPr>
                <w:rFonts w:hint="eastAsia" w:ascii="宋体" w:hAnsi="宋体" w:eastAsia="宋体" w:cs="宋体"/>
                <w:kern w:val="2"/>
                <w:sz w:val="20"/>
                <w:szCs w:val="20"/>
                <w:lang w:val="en-US" w:eastAsia="zh-CN" w:bidi="ar-SA"/>
              </w:rPr>
              <w:t>基础混凝土强度</w:t>
            </w:r>
            <w:r>
              <w:rPr>
                <w:rFonts w:hint="eastAsia" w:ascii="宋体" w:hAnsi="宋体" w:cs="宋体"/>
                <w:kern w:val="2"/>
                <w:sz w:val="20"/>
                <w:szCs w:val="20"/>
                <w:lang w:val="en-US" w:eastAsia="zh-CN" w:bidi="ar-SA"/>
              </w:rPr>
              <w:t>8</w:t>
            </w:r>
            <w:r>
              <w:rPr>
                <w:rFonts w:hint="eastAsia" w:ascii="宋体" w:hAnsi="宋体" w:eastAsia="宋体" w:cs="宋体"/>
                <w:kern w:val="2"/>
                <w:sz w:val="20"/>
                <w:szCs w:val="20"/>
                <w:lang w:val="en-US" w:eastAsia="zh-CN" w:bidi="ar-SA"/>
              </w:rPr>
              <w:t>0%检测报告</w:t>
            </w:r>
            <w:r>
              <w:rPr>
                <w:rFonts w:hint="default" w:ascii="宋体" w:hAnsi="宋体" w:eastAsia="宋体" w:cs="宋体"/>
                <w:kern w:val="2"/>
                <w:sz w:val="20"/>
                <w:szCs w:val="20"/>
                <w:lang w:val="en-US" w:eastAsia="zh-CN" w:bidi="ar-SA"/>
              </w:rPr>
              <w:t>。</w:t>
            </w:r>
          </w:p>
        </w:tc>
        <w:tc>
          <w:tcPr>
            <w:tcW w:w="4467" w:type="dxa"/>
            <w:vAlign w:val="center"/>
          </w:tcPr>
          <w:p w14:paraId="1801A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基础节踏步安装方向应与建筑物方向垂直,基础节垂直度≤1/1000；地脚螺栓紧固扭矩达标</w:t>
            </w:r>
          </w:p>
        </w:tc>
        <w:tc>
          <w:tcPr>
            <w:tcW w:w="1980" w:type="dxa"/>
            <w:vAlign w:val="center"/>
          </w:tcPr>
          <w:p w14:paraId="72EE4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B3D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AB2492C">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11E9F0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施工步骤2</w:t>
            </w:r>
          </w:p>
        </w:tc>
        <w:tc>
          <w:tcPr>
            <w:tcW w:w="1329" w:type="dxa"/>
            <w:vAlign w:val="center"/>
          </w:tcPr>
          <w:p w14:paraId="365B1F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安装2节标准节</w:t>
            </w:r>
          </w:p>
        </w:tc>
        <w:tc>
          <w:tcPr>
            <w:tcW w:w="3107" w:type="dxa"/>
            <w:vAlign w:val="center"/>
          </w:tcPr>
          <w:p w14:paraId="3BC9E8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 xml:space="preserve">将标准节吊起至下方塔身节的上方，缓缓放下，对准将连接套，用高强螺栓以及对应垫圈、螺母将其连接。以相同的方法再安装一节标准节 </w:t>
            </w:r>
          </w:p>
        </w:tc>
        <w:tc>
          <w:tcPr>
            <w:tcW w:w="1459" w:type="dxa"/>
            <w:vAlign w:val="center"/>
          </w:tcPr>
          <w:p w14:paraId="5E4876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24013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092F6A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19C58F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：连接螺栓未紧固导致塔身失稳；顶升作业不同步引发卡阻或倾覆</w:t>
            </w:r>
          </w:p>
          <w:p w14:paraId="2814FE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已安装塔身垂直度≤2/1000；顶升时风速＜4级</w:t>
            </w:r>
          </w:p>
        </w:tc>
        <w:tc>
          <w:tcPr>
            <w:tcW w:w="4467" w:type="dxa"/>
            <w:vAlign w:val="center"/>
          </w:tcPr>
          <w:p w14:paraId="6ACAE6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连接螺栓扭矩达标（±5%设计值），无滑牙损伤。</w:t>
            </w:r>
          </w:p>
        </w:tc>
        <w:tc>
          <w:tcPr>
            <w:tcW w:w="1980" w:type="dxa"/>
            <w:vAlign w:val="center"/>
          </w:tcPr>
          <w:p w14:paraId="5A3457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46D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50AEFE2">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8318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施工步骤3</w:t>
            </w:r>
          </w:p>
        </w:tc>
        <w:tc>
          <w:tcPr>
            <w:tcW w:w="1329" w:type="dxa"/>
            <w:vAlign w:val="center"/>
          </w:tcPr>
          <w:p w14:paraId="5C5B71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安装爬升架</w:t>
            </w:r>
          </w:p>
        </w:tc>
        <w:tc>
          <w:tcPr>
            <w:tcW w:w="3107" w:type="dxa"/>
            <w:vAlign w:val="center"/>
          </w:tcPr>
          <w:p w14:paraId="59EB41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地面上组装爬升架，待爬升架完成后，再安装爬升架。先将吊具挂在爬升架上，拉紧钢丝绳吊起；将爬升架缓慢套装在标准节外侧；将爬升架上的活动爬爪放在标准节的第一节（从下往上数）上部的踏步上；安装顶升油缸，将液压泵站油管连接到顶升油缸上。</w:t>
            </w:r>
          </w:p>
          <w:p w14:paraId="3F0ACD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color w:val="auto"/>
                <w:kern w:val="2"/>
                <w:sz w:val="20"/>
                <w:szCs w:val="20"/>
                <w:highlight w:val="none"/>
                <w:lang w:val="en-US" w:eastAsia="zh-CN" w:bidi="ar-SA"/>
              </w:rPr>
            </w:pPr>
          </w:p>
        </w:tc>
        <w:tc>
          <w:tcPr>
            <w:tcW w:w="1459" w:type="dxa"/>
            <w:vAlign w:val="center"/>
          </w:tcPr>
          <w:p w14:paraId="4D14EF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590E9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5DD547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240D4E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11F57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：爬升架与塔身卡滞、碰撞；液压系统失灵导致架体下坠。</w:t>
            </w:r>
          </w:p>
          <w:p w14:paraId="1C6C9A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安全条件：已安装塔身结构无变形；风速＜4级。</w:t>
            </w:r>
          </w:p>
          <w:p w14:paraId="0B29B1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tc>
        <w:tc>
          <w:tcPr>
            <w:tcW w:w="4467" w:type="dxa"/>
            <w:vAlign w:val="center"/>
          </w:tcPr>
          <w:p w14:paraId="14754A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ascii="Segoe UI" w:hAnsi="Segoe UI" w:eastAsia="Segoe UI" w:cs="Segoe UI"/>
                <w:i w:val="0"/>
                <w:iCs w:val="0"/>
                <w:caps w:val="0"/>
                <w:color w:val="404040"/>
                <w:spacing w:val="0"/>
                <w:sz w:val="24"/>
                <w:szCs w:val="24"/>
                <w:shd w:val="clear" w:fill="FFFFFF"/>
              </w:rPr>
              <w:t>爬升架与塔身间隙均匀；导向轮调整到位无卡涩</w:t>
            </w:r>
          </w:p>
        </w:tc>
        <w:tc>
          <w:tcPr>
            <w:tcW w:w="1980" w:type="dxa"/>
            <w:vAlign w:val="center"/>
          </w:tcPr>
          <w:p w14:paraId="64155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1912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3A925EAF">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77664B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施工步骤4</w:t>
            </w:r>
          </w:p>
        </w:tc>
        <w:tc>
          <w:tcPr>
            <w:tcW w:w="1329" w:type="dxa"/>
            <w:vAlign w:val="center"/>
          </w:tcPr>
          <w:p w14:paraId="660F12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安装特殊节</w:t>
            </w:r>
          </w:p>
        </w:tc>
        <w:tc>
          <w:tcPr>
            <w:tcW w:w="3107" w:type="dxa"/>
            <w:vAlign w:val="center"/>
          </w:tcPr>
          <w:p w14:paraId="6BC0E7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将吊索绕入特殊节四根主弦的连接套，并挂至吊钩，移动到塔身上方，确保与塔身节的爬梯一致后，缓缓落下，将特殊节支腿与与爬升架耳板孔对准后，插入销轴及开口销；同时将特殊节与塔身节用螺栓紧固。</w:t>
            </w:r>
          </w:p>
        </w:tc>
        <w:tc>
          <w:tcPr>
            <w:tcW w:w="1459" w:type="dxa"/>
            <w:vAlign w:val="center"/>
          </w:tcPr>
          <w:p w14:paraId="3AB86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2E83AD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580DED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09664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w:t>
            </w:r>
            <w:r>
              <w:rPr>
                <w:rFonts w:hint="default" w:ascii="宋体" w:hAnsi="宋体" w:eastAsia="宋体" w:cs="宋体"/>
                <w:kern w:val="2"/>
                <w:sz w:val="20"/>
                <w:szCs w:val="20"/>
                <w:lang w:val="en-US" w:eastAsia="zh-CN" w:bidi="ar-SA"/>
              </w:rPr>
              <w:t>：非标件变形、吊具脱钩。</w:t>
            </w:r>
          </w:p>
          <w:p w14:paraId="4E70F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default" w:ascii="宋体" w:hAnsi="宋体" w:eastAsia="宋体" w:cs="宋体"/>
                <w:kern w:val="2"/>
                <w:sz w:val="20"/>
                <w:szCs w:val="20"/>
                <w:lang w:val="en-US" w:eastAsia="zh-CN" w:bidi="ar-SA"/>
              </w:rPr>
              <w:t>安全条件：专用吊具认证、平移路径净空、垂直度偏差≤2‰。</w:t>
            </w:r>
          </w:p>
        </w:tc>
        <w:tc>
          <w:tcPr>
            <w:tcW w:w="4467" w:type="dxa"/>
            <w:vAlign w:val="center"/>
          </w:tcPr>
          <w:p w14:paraId="20316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臂节销轴孔磨损量≤2mm，吊装后结构无扭曲变形，拉杆销轴润滑脂覆盖率≥90%</w:t>
            </w:r>
          </w:p>
        </w:tc>
        <w:tc>
          <w:tcPr>
            <w:tcW w:w="1980" w:type="dxa"/>
            <w:vAlign w:val="center"/>
          </w:tcPr>
          <w:p w14:paraId="32C26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7B1A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57A8BF">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0026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施工步骤5</w:t>
            </w:r>
          </w:p>
        </w:tc>
        <w:tc>
          <w:tcPr>
            <w:tcW w:w="1329" w:type="dxa"/>
            <w:vAlign w:val="center"/>
          </w:tcPr>
          <w:p w14:paraId="772561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安装回转总成</w:t>
            </w:r>
          </w:p>
        </w:tc>
        <w:tc>
          <w:tcPr>
            <w:tcW w:w="3107" w:type="dxa"/>
            <w:vAlign w:val="center"/>
          </w:tcPr>
          <w:p w14:paraId="6E118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highlight w:val="none"/>
                <w:lang w:val="en-US" w:eastAsia="zh-CN"/>
              </w:rPr>
              <w:t>回转总成包括下支座、回转支承、上支座、回转机构共四部分，下支座下部分别与塔身节和爬升架相连，上部与回转支承通过高强度螺栓连接。在吊装回转总成时，必须同时采用4 个吊耳进行吊装。吊起回转总成（</w:t>
            </w:r>
            <w:r>
              <w:rPr>
                <w:rFonts w:hint="default" w:ascii="宋体" w:hAnsi="宋体" w:eastAsia="宋体" w:cs="宋体"/>
                <w:sz w:val="20"/>
                <w:szCs w:val="20"/>
                <w:highlight w:val="none"/>
                <w:lang w:val="en-US" w:eastAsia="zh-CN"/>
              </w:rPr>
              <w:t>1</w:t>
            </w:r>
            <w:r>
              <w:rPr>
                <w:rFonts w:hint="eastAsia" w:ascii="宋体" w:hAnsi="宋体" w:eastAsia="宋体" w:cs="宋体"/>
                <w:sz w:val="20"/>
                <w:szCs w:val="20"/>
                <w:highlight w:val="none"/>
                <w:lang w:val="en-US" w:eastAsia="zh-CN"/>
              </w:rPr>
              <w:t xml:space="preserve">）至特殊节上方，注意下支座爬梯方向与特殊节爬梯方向保持一致，将回转总成缓慢的落下，通过 </w:t>
            </w:r>
            <w:r>
              <w:rPr>
                <w:rFonts w:hint="default" w:ascii="宋体" w:hAnsi="宋体" w:eastAsia="宋体" w:cs="宋体"/>
                <w:sz w:val="20"/>
                <w:szCs w:val="20"/>
                <w:highlight w:val="none"/>
                <w:lang w:val="en-US" w:eastAsia="zh-CN"/>
              </w:rPr>
              <w:t xml:space="preserve">8 </w:t>
            </w:r>
            <w:r>
              <w:rPr>
                <w:rFonts w:hint="eastAsia" w:ascii="宋体" w:hAnsi="宋体" w:eastAsia="宋体" w:cs="宋体"/>
                <w:sz w:val="20"/>
                <w:szCs w:val="20"/>
                <w:highlight w:val="none"/>
                <w:lang w:val="en-US" w:eastAsia="zh-CN"/>
              </w:rPr>
              <w:t>个销轴（</w:t>
            </w:r>
            <w:r>
              <w:rPr>
                <w:rFonts w:hint="default" w:ascii="宋体" w:hAnsi="宋体" w:eastAsia="宋体" w:cs="宋体"/>
                <w:sz w:val="20"/>
                <w:szCs w:val="20"/>
                <w:highlight w:val="none"/>
                <w:lang w:val="en-US" w:eastAsia="zh-CN"/>
              </w:rPr>
              <w:t>2</w:t>
            </w:r>
            <w:r>
              <w:rPr>
                <w:rFonts w:hint="eastAsia" w:ascii="宋体" w:hAnsi="宋体" w:eastAsia="宋体" w:cs="宋体"/>
                <w:sz w:val="20"/>
                <w:szCs w:val="20"/>
                <w:highlight w:val="none"/>
                <w:lang w:val="en-US" w:eastAsia="zh-CN"/>
              </w:rPr>
              <w:t>）连接，为防止销轴脱出，两个销轴之间通过立销（</w:t>
            </w:r>
            <w:r>
              <w:rPr>
                <w:rFonts w:hint="default" w:ascii="宋体" w:hAnsi="宋体" w:eastAsia="宋体" w:cs="宋体"/>
                <w:sz w:val="20"/>
                <w:szCs w:val="20"/>
                <w:highlight w:val="none"/>
                <w:lang w:val="en-US" w:eastAsia="zh-CN"/>
              </w:rPr>
              <w:t>3</w:t>
            </w:r>
            <w:r>
              <w:rPr>
                <w:rFonts w:hint="eastAsia" w:ascii="宋体" w:hAnsi="宋体" w:eastAsia="宋体" w:cs="宋体"/>
                <w:sz w:val="20"/>
                <w:szCs w:val="20"/>
                <w:highlight w:val="none"/>
                <w:lang w:val="en-US" w:eastAsia="zh-CN"/>
              </w:rPr>
              <w:t>）固定，立销下端穿入。</w:t>
            </w:r>
          </w:p>
        </w:tc>
        <w:tc>
          <w:tcPr>
            <w:tcW w:w="1459" w:type="dxa"/>
            <w:vAlign w:val="center"/>
          </w:tcPr>
          <w:p w14:paraId="58E526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4-5人</w:t>
            </w:r>
          </w:p>
        </w:tc>
        <w:tc>
          <w:tcPr>
            <w:tcW w:w="1382" w:type="dxa"/>
            <w:vAlign w:val="center"/>
          </w:tcPr>
          <w:p w14:paraId="7AA0C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sz w:val="20"/>
                <w:szCs w:val="20"/>
                <w:lang w:val="en-US" w:eastAsia="zh-CN"/>
              </w:rPr>
              <w:t>25t汽车吊</w:t>
            </w:r>
          </w:p>
        </w:tc>
        <w:tc>
          <w:tcPr>
            <w:tcW w:w="1384" w:type="dxa"/>
            <w:vAlign w:val="center"/>
          </w:tcPr>
          <w:p w14:paraId="2ACAD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w:t>
            </w:r>
          </w:p>
        </w:tc>
        <w:tc>
          <w:tcPr>
            <w:tcW w:w="4132" w:type="dxa"/>
            <w:vAlign w:val="center"/>
          </w:tcPr>
          <w:p w14:paraId="775254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部件重心偏置吊装失衡；就位时连接销轴或螺栓孔位对不准。</w:t>
            </w:r>
          </w:p>
          <w:p w14:paraId="4A7A94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吊索长度需保证吊装角度＞45°；风速＜4级；下方严禁站人。</w:t>
            </w:r>
          </w:p>
        </w:tc>
        <w:tc>
          <w:tcPr>
            <w:tcW w:w="4467" w:type="dxa"/>
            <w:vAlign w:val="center"/>
          </w:tcPr>
          <w:p w14:paraId="56DA79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与塔身连接螺栓扭矩100%达标；回转支座与塔身断面间隙均匀（≤0.5mm）</w:t>
            </w:r>
          </w:p>
        </w:tc>
        <w:tc>
          <w:tcPr>
            <w:tcW w:w="1980" w:type="dxa"/>
            <w:vAlign w:val="center"/>
          </w:tcPr>
          <w:p w14:paraId="0F14D2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5BB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4E28B9DC">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5D5E9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0"/>
                <w:szCs w:val="20"/>
                <w:lang w:val="en-US" w:eastAsia="zh-CN"/>
              </w:rPr>
              <w:t>施工步骤6</w:t>
            </w:r>
          </w:p>
        </w:tc>
        <w:tc>
          <w:tcPr>
            <w:tcW w:w="1329" w:type="dxa"/>
            <w:vAlign w:val="center"/>
          </w:tcPr>
          <w:p w14:paraId="75F84E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安装塔顶</w:t>
            </w:r>
          </w:p>
        </w:tc>
        <w:tc>
          <w:tcPr>
            <w:tcW w:w="3107" w:type="dxa"/>
            <w:vAlign w:val="center"/>
          </w:tcPr>
          <w:p w14:paraId="04901F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在吊装塔顶总成时，选用一根钢丝绳穿入塔顶四个主弦交叉处，最终统一悬挂在吊钩上，保证吊装平衡，实现塔顶总成的吊装。将塔顶吊至回转总成上支座上部，缓慢放在连接耳板处，用销轴连接牢固，穿入无头销轴并用圆形卡锁死。</w:t>
            </w:r>
          </w:p>
        </w:tc>
        <w:tc>
          <w:tcPr>
            <w:tcW w:w="1459" w:type="dxa"/>
            <w:vAlign w:val="center"/>
          </w:tcPr>
          <w:p w14:paraId="3223B7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61C52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6F98E3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w:t>
            </w:r>
          </w:p>
        </w:tc>
        <w:tc>
          <w:tcPr>
            <w:tcW w:w="4132" w:type="dxa"/>
            <w:vAlign w:val="center"/>
          </w:tcPr>
          <w:p w14:paraId="186B1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2220AC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风险：塔顶重心偏高，吊装晃动导致结构碰撞；防风拉杆等附件未固定存在坠落风险。</w:t>
            </w:r>
          </w:p>
          <w:p w14:paraId="796A29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安全条件：风速＜4级；使用牵引绳控制空中姿态。</w:t>
            </w:r>
          </w:p>
        </w:tc>
        <w:tc>
          <w:tcPr>
            <w:tcW w:w="4467" w:type="dxa"/>
            <w:vAlign w:val="center"/>
          </w:tcPr>
          <w:p w14:paraId="65871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塔顶垂直度≤1/1000；与回转总成连接销轴100%安装到位并锁定</w:t>
            </w:r>
          </w:p>
        </w:tc>
        <w:tc>
          <w:tcPr>
            <w:tcW w:w="1980" w:type="dxa"/>
            <w:vAlign w:val="center"/>
          </w:tcPr>
          <w:p w14:paraId="1E5313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22AB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79B72033">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F7087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7</w:t>
            </w:r>
          </w:p>
        </w:tc>
        <w:tc>
          <w:tcPr>
            <w:tcW w:w="1329" w:type="dxa"/>
            <w:vAlign w:val="center"/>
          </w:tcPr>
          <w:p w14:paraId="02C7F5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安装平衡臂</w:t>
            </w:r>
          </w:p>
        </w:tc>
        <w:tc>
          <w:tcPr>
            <w:tcW w:w="3107" w:type="dxa"/>
            <w:vAlign w:val="center"/>
          </w:tcPr>
          <w:p w14:paraId="71DC9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将组装好的平衡臂吊起，对接回转总成上支座连接耳板，插入销轴、立销及R型销，缓慢放下。</w:t>
            </w:r>
          </w:p>
        </w:tc>
        <w:tc>
          <w:tcPr>
            <w:tcW w:w="1459" w:type="dxa"/>
            <w:vAlign w:val="center"/>
          </w:tcPr>
          <w:p w14:paraId="656FB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0979B2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57386B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132" w:type="dxa"/>
            <w:vAlign w:val="center"/>
          </w:tcPr>
          <w:p w14:paraId="22E4F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 吊装晃动导致碰撞；就位时连接销轴挤压伤人。</w:t>
            </w:r>
          </w:p>
          <w:p w14:paraId="3DCA6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安全条件： 使用两根等长钢丝绳吊装；人员站位安全；风速＜4级</w:t>
            </w:r>
          </w:p>
        </w:tc>
        <w:tc>
          <w:tcPr>
            <w:tcW w:w="4467" w:type="dxa"/>
            <w:vAlign w:val="center"/>
          </w:tcPr>
          <w:p w14:paraId="696EFC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与回转总成铰点连接销轴安装到位，锁定可靠；拉杆安装后臂架水平度符合要求。</w:t>
            </w:r>
          </w:p>
        </w:tc>
        <w:tc>
          <w:tcPr>
            <w:tcW w:w="1980" w:type="dxa"/>
            <w:vAlign w:val="center"/>
          </w:tcPr>
          <w:p w14:paraId="249984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4EBC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0FFAB04D">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69232B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8</w:t>
            </w:r>
          </w:p>
        </w:tc>
        <w:tc>
          <w:tcPr>
            <w:tcW w:w="1329" w:type="dxa"/>
            <w:vAlign w:val="center"/>
          </w:tcPr>
          <w:p w14:paraId="1835F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安装两块平平衡重</w:t>
            </w:r>
          </w:p>
        </w:tc>
        <w:tc>
          <w:tcPr>
            <w:tcW w:w="3107" w:type="dxa"/>
            <w:vAlign w:val="center"/>
          </w:tcPr>
          <w:p w14:paraId="40DDFC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另一端与卸扣连接，卸扣与吊耳通过销轴连接，并在平衡重栓好2根溜绳。启动吊机，将一块配重块缓慢提升，用溜绳控制其摆动。从平衡臂端部开口处平稳起吊，装入平衡臂节，位置靠近起升机构旁边，用配重销紧固在平衡臂上，即完成平衡臂安装。平衡重安装后，作业人员解除卸扣与平衡重吊耳的连接</w:t>
            </w:r>
            <w:r>
              <w:rPr>
                <w:rFonts w:hint="default" w:ascii="宋体" w:hAnsi="宋体" w:eastAsia="宋体" w:cs="宋体"/>
                <w:sz w:val="20"/>
                <w:szCs w:val="20"/>
                <w:highlight w:val="none"/>
                <w:lang w:val="en-US" w:eastAsia="zh-CN"/>
              </w:rPr>
              <w:t>。</w:t>
            </w:r>
          </w:p>
        </w:tc>
        <w:tc>
          <w:tcPr>
            <w:tcW w:w="1459" w:type="dxa"/>
            <w:vAlign w:val="center"/>
          </w:tcPr>
          <w:p w14:paraId="59B59F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27DCD9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174B46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tc>
        <w:tc>
          <w:tcPr>
            <w:tcW w:w="4132" w:type="dxa"/>
            <w:vAlign w:val="center"/>
          </w:tcPr>
          <w:p w14:paraId="480DF7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p>
          <w:p w14:paraId="7AE5CA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60C105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05A693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4B07C9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6C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FC2EF3C">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0374FA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9</w:t>
            </w:r>
          </w:p>
        </w:tc>
        <w:tc>
          <w:tcPr>
            <w:tcW w:w="1329" w:type="dxa"/>
            <w:vAlign w:val="center"/>
          </w:tcPr>
          <w:p w14:paraId="0E7282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安装起重臂</w:t>
            </w:r>
          </w:p>
        </w:tc>
        <w:tc>
          <w:tcPr>
            <w:tcW w:w="3107" w:type="dxa"/>
            <w:vAlign w:val="center"/>
          </w:tcPr>
          <w:p w14:paraId="0F0B95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tc>
        <w:tc>
          <w:tcPr>
            <w:tcW w:w="1459" w:type="dxa"/>
            <w:vAlign w:val="center"/>
          </w:tcPr>
          <w:p w14:paraId="2E1438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4-5人</w:t>
            </w:r>
          </w:p>
        </w:tc>
        <w:tc>
          <w:tcPr>
            <w:tcW w:w="1382" w:type="dxa"/>
            <w:vAlign w:val="center"/>
          </w:tcPr>
          <w:p w14:paraId="552653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r>
              <w:rPr>
                <w:rFonts w:hint="eastAsia" w:ascii="宋体" w:hAnsi="宋体" w:cs="宋体"/>
                <w:sz w:val="20"/>
                <w:szCs w:val="20"/>
                <w:lang w:val="en-US" w:eastAsia="zh-CN"/>
              </w:rPr>
              <w:t>25t汽车吊</w:t>
            </w:r>
          </w:p>
        </w:tc>
        <w:tc>
          <w:tcPr>
            <w:tcW w:w="1384" w:type="dxa"/>
            <w:vAlign w:val="center"/>
          </w:tcPr>
          <w:p w14:paraId="3EF36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sz w:val="20"/>
                <w:szCs w:val="20"/>
                <w:lang w:val="en-US" w:eastAsia="zh-CN"/>
              </w:rPr>
            </w:pPr>
          </w:p>
        </w:tc>
        <w:tc>
          <w:tcPr>
            <w:tcW w:w="4132" w:type="dxa"/>
            <w:vAlign w:val="center"/>
          </w:tcPr>
          <w:p w14:paraId="54E57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风险： 臂节连接时接口碰撞；高空安装人员坠落。</w:t>
            </w:r>
          </w:p>
          <w:p w14:paraId="34B0E0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p>
          <w:p w14:paraId="0B40EE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安全条件： 每节臂必须安装临时连接销；作业人员全程系挂安全带。</w:t>
            </w:r>
          </w:p>
        </w:tc>
        <w:tc>
          <w:tcPr>
            <w:tcW w:w="4467" w:type="dxa"/>
            <w:vAlign w:val="center"/>
          </w:tcPr>
          <w:p w14:paraId="5995CA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 xml:space="preserve"> 各节臂架连接销轴安装到位，锁定可靠。</w:t>
            </w:r>
          </w:p>
        </w:tc>
        <w:tc>
          <w:tcPr>
            <w:tcW w:w="1980" w:type="dxa"/>
            <w:vAlign w:val="center"/>
          </w:tcPr>
          <w:p w14:paraId="5CEB4D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576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E4FA975">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5EB480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10</w:t>
            </w:r>
          </w:p>
        </w:tc>
        <w:tc>
          <w:tcPr>
            <w:tcW w:w="1329" w:type="dxa"/>
            <w:vAlign w:val="center"/>
          </w:tcPr>
          <w:p w14:paraId="6E050C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安装剩余平衡重</w:t>
            </w:r>
          </w:p>
        </w:tc>
        <w:tc>
          <w:tcPr>
            <w:tcW w:w="3107" w:type="dxa"/>
            <w:vAlign w:val="center"/>
          </w:tcPr>
          <w:p w14:paraId="3CE9D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按从起升机构侧向塔身侧依次吊装平衡重。</w:t>
            </w:r>
          </w:p>
          <w:p w14:paraId="123327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tc>
        <w:tc>
          <w:tcPr>
            <w:tcW w:w="1459" w:type="dxa"/>
            <w:vAlign w:val="center"/>
          </w:tcPr>
          <w:p w14:paraId="66761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8F597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25t汽车吊</w:t>
            </w:r>
          </w:p>
        </w:tc>
        <w:tc>
          <w:tcPr>
            <w:tcW w:w="1384" w:type="dxa"/>
            <w:vAlign w:val="center"/>
          </w:tcPr>
          <w:p w14:paraId="62FDE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132" w:type="dxa"/>
            <w:vAlign w:val="center"/>
          </w:tcPr>
          <w:p w14:paraId="1633AA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风险</w:t>
            </w:r>
            <w:r>
              <w:rPr>
                <w:rFonts w:hint="default" w:ascii="宋体" w:hAnsi="宋体" w:eastAsia="宋体" w:cs="宋体"/>
                <w:sz w:val="20"/>
                <w:szCs w:val="20"/>
                <w:highlight w:val="none"/>
                <w:lang w:val="en-US" w:eastAsia="zh-CN"/>
              </w:rPr>
              <w:t>：</w:t>
            </w:r>
            <w:r>
              <w:rPr>
                <w:rFonts w:hint="eastAsia" w:ascii="宋体" w:hAnsi="宋体" w:eastAsia="宋体" w:cs="宋体"/>
                <w:sz w:val="20"/>
                <w:szCs w:val="20"/>
                <w:highlight w:val="none"/>
                <w:lang w:val="en-US" w:eastAsia="zh-CN"/>
              </w:rPr>
              <w:t>平衡重吊装摆动撞击塔身或人员</w:t>
            </w:r>
            <w:r>
              <w:rPr>
                <w:rFonts w:hint="default" w:ascii="宋体" w:hAnsi="宋体" w:eastAsia="宋体" w:cs="宋体"/>
                <w:sz w:val="20"/>
                <w:szCs w:val="20"/>
                <w:highlight w:val="none"/>
                <w:lang w:val="en-US" w:eastAsia="zh-CN"/>
              </w:rPr>
              <w:t>。</w:t>
            </w:r>
          </w:p>
          <w:p w14:paraId="41D73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安全条件：使用溜绳控制</w:t>
            </w:r>
            <w:r>
              <w:rPr>
                <w:rFonts w:hint="eastAsia" w:ascii="宋体" w:hAnsi="宋体" w:eastAsia="宋体" w:cs="宋体"/>
                <w:sz w:val="20"/>
                <w:szCs w:val="20"/>
                <w:highlight w:val="none"/>
                <w:lang w:val="en-US" w:eastAsia="zh-CN"/>
              </w:rPr>
              <w:t>平衡重</w:t>
            </w:r>
            <w:r>
              <w:rPr>
                <w:rFonts w:hint="default" w:ascii="宋体" w:hAnsi="宋体" w:eastAsia="宋体" w:cs="宋体"/>
                <w:sz w:val="20"/>
                <w:szCs w:val="20"/>
                <w:highlight w:val="none"/>
                <w:lang w:val="en-US" w:eastAsia="zh-CN"/>
              </w:rPr>
              <w:t>在空中姿态</w:t>
            </w:r>
          </w:p>
        </w:tc>
        <w:tc>
          <w:tcPr>
            <w:tcW w:w="4467" w:type="dxa"/>
            <w:vAlign w:val="center"/>
          </w:tcPr>
          <w:p w14:paraId="325D45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平衡重块安装位置准确，间距均匀</w:t>
            </w:r>
          </w:p>
        </w:tc>
        <w:tc>
          <w:tcPr>
            <w:tcW w:w="1980" w:type="dxa"/>
            <w:vAlign w:val="center"/>
          </w:tcPr>
          <w:p w14:paraId="1019A8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6696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611B9248">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shd w:val="clear" w:color="auto" w:fill="auto"/>
            <w:vAlign w:val="center"/>
          </w:tcPr>
          <w:p w14:paraId="7E4F0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11</w:t>
            </w:r>
          </w:p>
        </w:tc>
        <w:tc>
          <w:tcPr>
            <w:tcW w:w="1329" w:type="dxa"/>
            <w:vAlign w:val="center"/>
          </w:tcPr>
          <w:p w14:paraId="617B10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穿绕起升钢丝绳及安装吊钩</w:t>
            </w:r>
          </w:p>
        </w:tc>
        <w:tc>
          <w:tcPr>
            <w:tcW w:w="3107" w:type="dxa"/>
            <w:vAlign w:val="center"/>
          </w:tcPr>
          <w:p w14:paraId="5383DE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地面组装好吊钩组，通过塔顶滑轮、臂架滑轮等，按说明书图示顺序逐级穿绕钢丝绳，最后将绳端可靠固定在臂端。</w:t>
            </w:r>
          </w:p>
        </w:tc>
        <w:tc>
          <w:tcPr>
            <w:tcW w:w="1459" w:type="dxa"/>
            <w:vAlign w:val="center"/>
          </w:tcPr>
          <w:p w14:paraId="7C6C8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3B6969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384" w:type="dxa"/>
            <w:vAlign w:val="center"/>
          </w:tcPr>
          <w:p w14:paraId="057B47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132" w:type="dxa"/>
            <w:vAlign w:val="center"/>
          </w:tcPr>
          <w:p w14:paraId="3E4E53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钢丝绳弹射伤人；吊钩组件意外坠落。</w:t>
            </w:r>
          </w:p>
          <w:p w14:paraId="397CA4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吊钩组件地面组装可靠；穿绳时人员避开绳道。</w:t>
            </w:r>
          </w:p>
        </w:tc>
        <w:tc>
          <w:tcPr>
            <w:tcW w:w="4467" w:type="dxa"/>
            <w:vAlign w:val="center"/>
          </w:tcPr>
          <w:p w14:paraId="61AD29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钢丝绳穿绕正确无扭结；绳端固定可靠；防脱钩装置有效</w:t>
            </w:r>
          </w:p>
        </w:tc>
        <w:tc>
          <w:tcPr>
            <w:tcW w:w="1980" w:type="dxa"/>
            <w:vAlign w:val="center"/>
          </w:tcPr>
          <w:p w14:paraId="2BE0F6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r w14:paraId="3A0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711" w:type="dxa"/>
            <w:vAlign w:val="center"/>
          </w:tcPr>
          <w:p w14:paraId="11849BE7">
            <w:pPr>
              <w:keepNext w:val="0"/>
              <w:keepLines w:val="0"/>
              <w:pageBreakBefore w:val="0"/>
              <w:widowControl w:val="0"/>
              <w:numPr>
                <w:ilvl w:val="0"/>
                <w:numId w:val="8"/>
              </w:numPr>
              <w:tabs>
                <w:tab w:val="clear" w:pos="0"/>
              </w:tabs>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0"/>
                <w:szCs w:val="20"/>
                <w:highlight w:val="none"/>
                <w:lang w:val="en-US" w:eastAsia="zh-CN" w:bidi="ar-SA"/>
              </w:rPr>
            </w:pPr>
          </w:p>
        </w:tc>
        <w:tc>
          <w:tcPr>
            <w:tcW w:w="1126" w:type="dxa"/>
            <w:vAlign w:val="center"/>
          </w:tcPr>
          <w:p w14:paraId="2FAB6F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施工步骤</w:t>
            </w:r>
            <w:r>
              <w:rPr>
                <w:rFonts w:hint="eastAsia" w:ascii="宋体" w:hAnsi="宋体" w:cs="宋体"/>
                <w:sz w:val="20"/>
                <w:szCs w:val="20"/>
                <w:lang w:val="en-US" w:eastAsia="zh-CN"/>
              </w:rPr>
              <w:t>12</w:t>
            </w:r>
          </w:p>
        </w:tc>
        <w:tc>
          <w:tcPr>
            <w:tcW w:w="1329" w:type="dxa"/>
            <w:vAlign w:val="center"/>
          </w:tcPr>
          <w:p w14:paraId="26323E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顶升</w:t>
            </w:r>
          </w:p>
        </w:tc>
        <w:tc>
          <w:tcPr>
            <w:tcW w:w="3107" w:type="dxa"/>
            <w:vAlign w:val="center"/>
          </w:tcPr>
          <w:p w14:paraId="60F3EA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操作液压系统顶升套架，形成标准节安装空间，吊入标准节并就位，紧固连接螺栓后收回油缸，使套架与塔身连成整体。</w:t>
            </w:r>
          </w:p>
        </w:tc>
        <w:tc>
          <w:tcPr>
            <w:tcW w:w="1459" w:type="dxa"/>
            <w:vAlign w:val="center"/>
          </w:tcPr>
          <w:p w14:paraId="06BA4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4-5人</w:t>
            </w:r>
          </w:p>
        </w:tc>
        <w:tc>
          <w:tcPr>
            <w:tcW w:w="1382" w:type="dxa"/>
            <w:vAlign w:val="center"/>
          </w:tcPr>
          <w:p w14:paraId="5C07DD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1384" w:type="dxa"/>
            <w:vAlign w:val="center"/>
          </w:tcPr>
          <w:p w14:paraId="315AD5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p>
        </w:tc>
        <w:tc>
          <w:tcPr>
            <w:tcW w:w="4132" w:type="dxa"/>
            <w:vAlign w:val="center"/>
          </w:tcPr>
          <w:p w14:paraId="05A891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风险： 顶升过程失衡导致倾覆；液压系统失效。</w:t>
            </w:r>
          </w:p>
          <w:p w14:paraId="25FF4C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0"/>
                <w:szCs w:val="20"/>
                <w:highlight w:val="none"/>
                <w:lang w:val="en-US" w:eastAsia="zh-CN"/>
              </w:rPr>
            </w:pPr>
            <w:r>
              <w:rPr>
                <w:rFonts w:hint="default" w:ascii="宋体" w:hAnsi="宋体" w:eastAsia="宋体" w:cs="宋体"/>
                <w:sz w:val="20"/>
                <w:szCs w:val="20"/>
                <w:highlight w:val="none"/>
                <w:lang w:val="en-US" w:eastAsia="zh-CN"/>
              </w:rPr>
              <w:t>安全条件： 确保前后臂平衡；风速必须＜4级；严禁回转作业。</w:t>
            </w:r>
          </w:p>
        </w:tc>
        <w:tc>
          <w:tcPr>
            <w:tcW w:w="4467" w:type="dxa"/>
            <w:vAlign w:val="center"/>
          </w:tcPr>
          <w:p w14:paraId="3086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0"/>
                <w:szCs w:val="20"/>
                <w:highlight w:val="none"/>
                <w:lang w:val="en-US" w:eastAsia="zh-CN"/>
              </w:rPr>
            </w:pPr>
            <w:r>
              <w:rPr>
                <w:rFonts w:hint="eastAsia" w:ascii="宋体" w:hAnsi="宋体" w:eastAsia="宋体" w:cs="宋体"/>
                <w:sz w:val="20"/>
                <w:szCs w:val="20"/>
                <w:highlight w:val="none"/>
                <w:lang w:val="en-US" w:eastAsia="zh-CN"/>
              </w:rPr>
              <w:t>新加节与原有塔身连接螺栓扭矩100%达标；顶升后塔身垂直度≤4/1000。</w:t>
            </w:r>
          </w:p>
        </w:tc>
        <w:tc>
          <w:tcPr>
            <w:tcW w:w="1980" w:type="dxa"/>
            <w:vAlign w:val="center"/>
          </w:tcPr>
          <w:p w14:paraId="61F50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黄科</w:t>
            </w:r>
          </w:p>
        </w:tc>
      </w:tr>
    </w:tbl>
    <w:p w14:paraId="3FABDE58">
      <w:pPr>
        <w:rPr>
          <w:rFonts w:hint="default"/>
          <w:lang w:val="en-US" w:eastAsia="zh-CN"/>
        </w:rPr>
        <w:sectPr>
          <w:headerReference r:id="rId8" w:type="default"/>
          <w:footerReference r:id="rId9" w:type="default"/>
          <w:pgSz w:w="23811" w:h="16838" w:orient="landscape"/>
          <w:pgMar w:top="1236" w:right="1440" w:bottom="123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840905">
      <w:pPr>
        <w:pStyle w:val="4"/>
        <w:bidi w:val="0"/>
        <w:rPr>
          <w:rFonts w:hint="eastAsia" w:ascii="宋体" w:hAnsi="宋体" w:eastAsia="宋体" w:cs="宋体"/>
          <w:lang w:val="en-US" w:eastAsia="zh-CN"/>
        </w:rPr>
      </w:pPr>
      <w:bookmarkStart w:id="129" w:name="_Toc1217"/>
      <w:bookmarkStart w:id="130" w:name="_Toc32557"/>
      <w:bookmarkStart w:id="131" w:name="_Toc594"/>
      <w:bookmarkStart w:id="132" w:name="_Toc21652"/>
      <w:bookmarkStart w:id="133" w:name="_Toc12179"/>
      <w:bookmarkStart w:id="134" w:name="_Toc15121"/>
      <w:bookmarkStart w:id="135" w:name="_Toc8810"/>
      <w:bookmarkStart w:id="136" w:name="_Toc29358"/>
      <w:bookmarkStart w:id="137" w:name="_Toc16656"/>
      <w:r>
        <w:rPr>
          <w:rFonts w:hint="eastAsia" w:ascii="宋体" w:hAnsi="宋体" w:eastAsia="宋体" w:cs="宋体"/>
          <w:lang w:val="en-US" w:eastAsia="zh-CN"/>
        </w:rPr>
        <w:t>附件二：工序相关设计图表</w:t>
      </w:r>
      <w:bookmarkEnd w:id="129"/>
      <w:bookmarkEnd w:id="130"/>
      <w:bookmarkEnd w:id="131"/>
      <w:bookmarkEnd w:id="132"/>
      <w:bookmarkEnd w:id="133"/>
      <w:bookmarkEnd w:id="134"/>
      <w:bookmarkEnd w:id="135"/>
      <w:bookmarkEnd w:id="136"/>
      <w:bookmarkEnd w:id="137"/>
    </w:p>
    <w:p w14:paraId="17BAFF10">
      <w:pPr>
        <w:pStyle w:val="2"/>
        <w:spacing w:line="360" w:lineRule="auto"/>
        <w:rPr>
          <w:rFonts w:hint="eastAsia" w:ascii="仿宋" w:hAnsi="仿宋" w:eastAsia="仿宋" w:cs="仿宋"/>
          <w:color w:val="auto"/>
          <w:lang w:val="en-US" w:eastAsia="zh-CN"/>
        </w:rPr>
      </w:pPr>
      <w:r>
        <w:rPr>
          <w:rFonts w:hint="eastAsia" w:ascii="仿宋" w:hAnsi="仿宋" w:eastAsia="仿宋" w:cs="仿宋"/>
          <w:color w:val="auto"/>
          <w:lang w:val="en-US" w:eastAsia="zh-CN"/>
        </w:rPr>
        <w:t>附图1：设计构造图</w:t>
      </w:r>
    </w:p>
    <w:p w14:paraId="775A0E52">
      <w:pPr>
        <w:jc w:val="center"/>
        <w:rPr>
          <w:rFonts w:hint="eastAsia"/>
          <w:lang w:val="en-US" w:eastAsia="zh-CN"/>
        </w:rPr>
      </w:pPr>
      <w:r>
        <w:rPr>
          <w:rFonts w:hint="eastAsia"/>
          <w:lang w:val="en-US" w:eastAsia="zh-CN"/>
        </w:rPr>
        <w:drawing>
          <wp:inline distT="0" distB="0" distL="114300" distR="114300">
            <wp:extent cx="5271770" cy="6194425"/>
            <wp:effectExtent l="0" t="0" r="5080" b="15875"/>
            <wp:docPr id="19" name="图片 19" descr="29c4381b-54f7-4c5e-ba5d-6908293f9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9c4381b-54f7-4c5e-ba5d-6908293f9bb4"/>
                    <pic:cNvPicPr>
                      <a:picLocks noChangeAspect="1"/>
                    </pic:cNvPicPr>
                  </pic:nvPicPr>
                  <pic:blipFill>
                    <a:blip r:embed="rId12"/>
                    <a:stretch>
                      <a:fillRect/>
                    </a:stretch>
                  </pic:blipFill>
                  <pic:spPr>
                    <a:xfrm>
                      <a:off x="0" y="0"/>
                      <a:ext cx="5271770" cy="6194425"/>
                    </a:xfrm>
                    <a:prstGeom prst="rect">
                      <a:avLst/>
                    </a:prstGeom>
                  </pic:spPr>
                </pic:pic>
              </a:graphicData>
            </a:graphic>
          </wp:inline>
        </w:drawing>
      </w:r>
    </w:p>
    <w:p w14:paraId="2158A187">
      <w:pPr>
        <w:pStyle w:val="4"/>
        <w:bidi w:val="0"/>
        <w:rPr>
          <w:rFonts w:hint="eastAsia"/>
          <w:lang w:val="en-US" w:eastAsia="zh-CN"/>
        </w:rPr>
      </w:pPr>
      <w:bookmarkStart w:id="138" w:name="_Toc5839"/>
      <w:bookmarkStart w:id="139" w:name="_Toc13659"/>
      <w:r>
        <w:rPr>
          <w:rFonts w:hint="eastAsia"/>
          <w:lang w:val="en-US" w:eastAsia="zh-CN"/>
        </w:rPr>
        <w:t>附件三：工序施工记录表</w:t>
      </w:r>
      <w:bookmarkEnd w:id="138"/>
      <w:bookmarkEnd w:id="139"/>
    </w:p>
    <w:p w14:paraId="58EEA86E">
      <w:pPr>
        <w:jc w:val="center"/>
        <w:rPr>
          <w:rFonts w:hint="default" w:ascii="仿宋" w:hAnsi="仿宋" w:eastAsia="宋体" w:cs="仿宋"/>
          <w:b/>
          <w:bCs/>
          <w:color w:val="auto"/>
          <w:lang w:val="en-US" w:eastAsia="zh-CN"/>
        </w:rPr>
      </w:pPr>
      <w:bookmarkStart w:id="140" w:name="_Toc20043"/>
      <w:bookmarkStart w:id="141" w:name="_Toc7812"/>
      <w:bookmarkStart w:id="142" w:name="_Toc464"/>
      <w:r>
        <w:rPr>
          <w:rFonts w:hint="eastAsia" w:ascii="仿宋" w:hAnsi="仿宋" w:eastAsia="宋体" w:cs="仿宋"/>
          <w:b/>
          <w:bCs/>
          <w:color w:val="auto"/>
          <w:lang w:val="en-US" w:eastAsia="zh-CN"/>
        </w:rPr>
        <w:t>塔吊安装自检表</w:t>
      </w:r>
    </w:p>
    <w:tbl>
      <w:tblPr>
        <w:tblStyle w:val="25"/>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461E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121B473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5979" w:type="dxa"/>
            <w:gridSpan w:val="4"/>
            <w:vAlign w:val="center"/>
          </w:tcPr>
          <w:p w14:paraId="7C7E5DD4">
            <w:pPr>
              <w:pStyle w:val="30"/>
              <w:rPr>
                <w:rFonts w:hint="eastAsia" w:ascii="宋体" w:hAnsi="宋体" w:eastAsia="宋体" w:cs="宋体"/>
                <w:b w:val="0"/>
                <w:bCs w:val="0"/>
                <w:sz w:val="21"/>
                <w:szCs w:val="21"/>
              </w:rPr>
            </w:pPr>
          </w:p>
        </w:tc>
        <w:tc>
          <w:tcPr>
            <w:tcW w:w="1618" w:type="dxa"/>
            <w:gridSpan w:val="2"/>
            <w:vAlign w:val="center"/>
          </w:tcPr>
          <w:p w14:paraId="2F7F184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施工地址</w:t>
            </w:r>
          </w:p>
        </w:tc>
        <w:tc>
          <w:tcPr>
            <w:tcW w:w="1116" w:type="dxa"/>
            <w:vAlign w:val="center"/>
          </w:tcPr>
          <w:p w14:paraId="28A25D0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项目工地</w:t>
            </w:r>
          </w:p>
        </w:tc>
      </w:tr>
      <w:tr w14:paraId="713C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70BD2EA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出租单位</w:t>
            </w:r>
          </w:p>
        </w:tc>
        <w:tc>
          <w:tcPr>
            <w:tcW w:w="8713" w:type="dxa"/>
            <w:gridSpan w:val="7"/>
            <w:vAlign w:val="center"/>
          </w:tcPr>
          <w:p w14:paraId="7A58EC0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四川科斗文智能装备有限公司</w:t>
            </w:r>
          </w:p>
        </w:tc>
      </w:tr>
      <w:tr w14:paraId="497D9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DFEDF8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1897" w:type="dxa"/>
            <w:gridSpan w:val="2"/>
            <w:vAlign w:val="center"/>
          </w:tcPr>
          <w:p w14:paraId="04752923">
            <w:pPr>
              <w:pStyle w:val="30"/>
              <w:rPr>
                <w:rFonts w:hint="eastAsia" w:ascii="宋体" w:hAnsi="宋体" w:eastAsia="宋体" w:cs="宋体"/>
                <w:b w:val="0"/>
                <w:bCs w:val="0"/>
                <w:sz w:val="21"/>
                <w:szCs w:val="21"/>
              </w:rPr>
            </w:pPr>
          </w:p>
        </w:tc>
        <w:tc>
          <w:tcPr>
            <w:tcW w:w="3056" w:type="dxa"/>
            <w:vAlign w:val="center"/>
          </w:tcPr>
          <w:p w14:paraId="61957A3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设备编号</w:t>
            </w:r>
          </w:p>
        </w:tc>
        <w:tc>
          <w:tcPr>
            <w:tcW w:w="1041" w:type="dxa"/>
            <w:gridSpan w:val="2"/>
            <w:vAlign w:val="center"/>
          </w:tcPr>
          <w:p w14:paraId="22595DF7">
            <w:pPr>
              <w:pStyle w:val="30"/>
              <w:rPr>
                <w:rFonts w:hint="eastAsia" w:ascii="宋体" w:hAnsi="宋体" w:eastAsia="宋体" w:cs="宋体"/>
                <w:b w:val="0"/>
                <w:bCs w:val="0"/>
                <w:sz w:val="21"/>
                <w:szCs w:val="21"/>
              </w:rPr>
            </w:pPr>
          </w:p>
        </w:tc>
        <w:tc>
          <w:tcPr>
            <w:tcW w:w="1603" w:type="dxa"/>
            <w:vAlign w:val="center"/>
          </w:tcPr>
          <w:p w14:paraId="37CC51A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施工高度</w:t>
            </w:r>
          </w:p>
        </w:tc>
        <w:tc>
          <w:tcPr>
            <w:tcW w:w="1116" w:type="dxa"/>
            <w:vAlign w:val="center"/>
          </w:tcPr>
          <w:p w14:paraId="77197361">
            <w:pPr>
              <w:pStyle w:val="30"/>
              <w:rPr>
                <w:rFonts w:hint="eastAsia" w:ascii="宋体" w:hAnsi="宋体" w:eastAsia="宋体" w:cs="宋体"/>
                <w:b w:val="0"/>
                <w:bCs w:val="0"/>
                <w:sz w:val="21"/>
                <w:szCs w:val="21"/>
              </w:rPr>
            </w:pPr>
          </w:p>
        </w:tc>
      </w:tr>
      <w:tr w14:paraId="47AC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3C5CB41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附墙个数</w:t>
            </w:r>
          </w:p>
        </w:tc>
        <w:tc>
          <w:tcPr>
            <w:tcW w:w="1897" w:type="dxa"/>
            <w:gridSpan w:val="2"/>
            <w:vAlign w:val="center"/>
          </w:tcPr>
          <w:p w14:paraId="1E728B57">
            <w:pPr>
              <w:pStyle w:val="30"/>
              <w:rPr>
                <w:rFonts w:hint="eastAsia" w:ascii="宋体" w:hAnsi="宋体" w:eastAsia="宋体" w:cs="宋体"/>
                <w:b w:val="0"/>
                <w:bCs w:val="0"/>
                <w:sz w:val="21"/>
                <w:szCs w:val="21"/>
              </w:rPr>
            </w:pPr>
          </w:p>
        </w:tc>
        <w:tc>
          <w:tcPr>
            <w:tcW w:w="3056" w:type="dxa"/>
            <w:vAlign w:val="center"/>
          </w:tcPr>
          <w:p w14:paraId="39DE5DD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最大载重量</w:t>
            </w:r>
          </w:p>
        </w:tc>
        <w:tc>
          <w:tcPr>
            <w:tcW w:w="1041" w:type="dxa"/>
            <w:gridSpan w:val="2"/>
            <w:vAlign w:val="center"/>
          </w:tcPr>
          <w:p w14:paraId="301D3AF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吨</w:t>
            </w:r>
          </w:p>
        </w:tc>
        <w:tc>
          <w:tcPr>
            <w:tcW w:w="1603" w:type="dxa"/>
            <w:vAlign w:val="center"/>
          </w:tcPr>
          <w:p w14:paraId="18F2371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检查日期</w:t>
            </w:r>
          </w:p>
        </w:tc>
        <w:tc>
          <w:tcPr>
            <w:tcW w:w="1116" w:type="dxa"/>
            <w:vAlign w:val="center"/>
          </w:tcPr>
          <w:p w14:paraId="6023D3A9">
            <w:pPr>
              <w:pStyle w:val="30"/>
              <w:rPr>
                <w:rFonts w:hint="eastAsia" w:ascii="宋体" w:hAnsi="宋体" w:eastAsia="宋体" w:cs="宋体"/>
                <w:b w:val="0"/>
                <w:bCs w:val="0"/>
                <w:sz w:val="21"/>
                <w:szCs w:val="21"/>
              </w:rPr>
            </w:pPr>
          </w:p>
        </w:tc>
      </w:tr>
      <w:tr w14:paraId="2455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352207C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       查      内      容</w:t>
            </w:r>
          </w:p>
        </w:tc>
        <w:tc>
          <w:tcPr>
            <w:tcW w:w="1618" w:type="dxa"/>
            <w:gridSpan w:val="2"/>
            <w:vAlign w:val="center"/>
          </w:tcPr>
          <w:p w14:paraId="36F513E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参照标准</w:t>
            </w:r>
          </w:p>
        </w:tc>
        <w:tc>
          <w:tcPr>
            <w:tcW w:w="1116" w:type="dxa"/>
            <w:vAlign w:val="center"/>
          </w:tcPr>
          <w:p w14:paraId="7F30076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14A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1DE19DA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（一）基</w:t>
            </w:r>
          </w:p>
          <w:p w14:paraId="2D58B6C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础</w:t>
            </w:r>
          </w:p>
        </w:tc>
        <w:tc>
          <w:tcPr>
            <w:tcW w:w="5799" w:type="dxa"/>
            <w:gridSpan w:val="3"/>
            <w:vAlign w:val="center"/>
          </w:tcPr>
          <w:p w14:paraId="0300FBCE">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1.稳定性；</w:t>
            </w:r>
          </w:p>
        </w:tc>
        <w:tc>
          <w:tcPr>
            <w:tcW w:w="1618" w:type="dxa"/>
            <w:gridSpan w:val="2"/>
            <w:vMerge w:val="restart"/>
            <w:vAlign w:val="center"/>
          </w:tcPr>
          <w:p w14:paraId="0D74728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JBJ/T187-2009</w:t>
            </w:r>
          </w:p>
        </w:tc>
        <w:tc>
          <w:tcPr>
            <w:tcW w:w="1116" w:type="dxa"/>
            <w:vAlign w:val="center"/>
          </w:tcPr>
          <w:p w14:paraId="7564D851">
            <w:pPr>
              <w:pStyle w:val="30"/>
              <w:rPr>
                <w:rFonts w:hint="eastAsia" w:ascii="宋体" w:hAnsi="宋体" w:eastAsia="宋体" w:cs="宋体"/>
                <w:b w:val="0"/>
                <w:bCs w:val="0"/>
                <w:sz w:val="21"/>
                <w:szCs w:val="21"/>
              </w:rPr>
            </w:pPr>
          </w:p>
        </w:tc>
      </w:tr>
      <w:tr w14:paraId="08E2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665C74CA">
            <w:pPr>
              <w:pStyle w:val="30"/>
              <w:rPr>
                <w:rFonts w:hint="eastAsia" w:ascii="宋体" w:hAnsi="宋体" w:eastAsia="宋体" w:cs="宋体"/>
                <w:b w:val="0"/>
                <w:bCs w:val="0"/>
                <w:sz w:val="21"/>
                <w:szCs w:val="21"/>
              </w:rPr>
            </w:pPr>
          </w:p>
        </w:tc>
        <w:tc>
          <w:tcPr>
            <w:tcW w:w="5799" w:type="dxa"/>
            <w:gridSpan w:val="3"/>
            <w:vAlign w:val="center"/>
          </w:tcPr>
          <w:p w14:paraId="00AD35DF">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2.排水措施；</w:t>
            </w:r>
          </w:p>
        </w:tc>
        <w:tc>
          <w:tcPr>
            <w:tcW w:w="1618" w:type="dxa"/>
            <w:gridSpan w:val="2"/>
            <w:vMerge w:val="continue"/>
            <w:vAlign w:val="center"/>
          </w:tcPr>
          <w:p w14:paraId="3042BA7B">
            <w:pPr>
              <w:pStyle w:val="30"/>
              <w:rPr>
                <w:rFonts w:hint="eastAsia" w:ascii="宋体" w:hAnsi="宋体" w:eastAsia="宋体" w:cs="宋体"/>
                <w:b w:val="0"/>
                <w:bCs w:val="0"/>
                <w:sz w:val="21"/>
                <w:szCs w:val="21"/>
              </w:rPr>
            </w:pPr>
          </w:p>
        </w:tc>
        <w:tc>
          <w:tcPr>
            <w:tcW w:w="1116" w:type="dxa"/>
            <w:vAlign w:val="center"/>
          </w:tcPr>
          <w:p w14:paraId="2B368A3C">
            <w:pPr>
              <w:pStyle w:val="30"/>
              <w:rPr>
                <w:rFonts w:hint="eastAsia" w:ascii="宋体" w:hAnsi="宋体" w:eastAsia="宋体" w:cs="宋体"/>
                <w:b w:val="0"/>
                <w:bCs w:val="0"/>
                <w:sz w:val="21"/>
                <w:szCs w:val="21"/>
              </w:rPr>
            </w:pPr>
          </w:p>
        </w:tc>
      </w:tr>
      <w:tr w14:paraId="746E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2DDC55FE">
            <w:pPr>
              <w:pStyle w:val="30"/>
              <w:rPr>
                <w:rFonts w:hint="eastAsia" w:ascii="宋体" w:hAnsi="宋体" w:eastAsia="宋体" w:cs="宋体"/>
                <w:b w:val="0"/>
                <w:bCs w:val="0"/>
                <w:sz w:val="21"/>
                <w:szCs w:val="21"/>
              </w:rPr>
            </w:pPr>
          </w:p>
        </w:tc>
        <w:tc>
          <w:tcPr>
            <w:tcW w:w="5799" w:type="dxa"/>
            <w:gridSpan w:val="3"/>
            <w:vAlign w:val="center"/>
          </w:tcPr>
          <w:p w14:paraId="606F2BE5">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3.沉降量不大于50mm。</w:t>
            </w:r>
          </w:p>
        </w:tc>
        <w:tc>
          <w:tcPr>
            <w:tcW w:w="1618" w:type="dxa"/>
            <w:gridSpan w:val="2"/>
            <w:vMerge w:val="continue"/>
            <w:vAlign w:val="center"/>
          </w:tcPr>
          <w:p w14:paraId="6496C5DD">
            <w:pPr>
              <w:pStyle w:val="30"/>
              <w:rPr>
                <w:rFonts w:hint="eastAsia" w:ascii="宋体" w:hAnsi="宋体" w:eastAsia="宋体" w:cs="宋体"/>
                <w:b w:val="0"/>
                <w:bCs w:val="0"/>
                <w:sz w:val="21"/>
                <w:szCs w:val="21"/>
              </w:rPr>
            </w:pPr>
          </w:p>
        </w:tc>
        <w:tc>
          <w:tcPr>
            <w:tcW w:w="1116" w:type="dxa"/>
            <w:vAlign w:val="center"/>
          </w:tcPr>
          <w:p w14:paraId="5C2C79E0">
            <w:pPr>
              <w:pStyle w:val="30"/>
              <w:rPr>
                <w:rFonts w:hint="eastAsia" w:ascii="宋体" w:hAnsi="宋体" w:eastAsia="宋体" w:cs="宋体"/>
                <w:b w:val="0"/>
                <w:bCs w:val="0"/>
                <w:sz w:val="21"/>
                <w:szCs w:val="21"/>
              </w:rPr>
            </w:pPr>
          </w:p>
        </w:tc>
      </w:tr>
      <w:tr w14:paraId="2B2D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04CEFF2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（二）塔</w:t>
            </w:r>
          </w:p>
          <w:p w14:paraId="1219C6F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身</w:t>
            </w:r>
          </w:p>
          <w:p w14:paraId="401544A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结</w:t>
            </w:r>
          </w:p>
          <w:p w14:paraId="2A2EA48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构</w:t>
            </w:r>
          </w:p>
        </w:tc>
        <w:tc>
          <w:tcPr>
            <w:tcW w:w="5799" w:type="dxa"/>
            <w:gridSpan w:val="3"/>
            <w:vAlign w:val="center"/>
          </w:tcPr>
          <w:p w14:paraId="39426F84">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1.结构无变形、开焊、裂纹；</w:t>
            </w:r>
          </w:p>
        </w:tc>
        <w:tc>
          <w:tcPr>
            <w:tcW w:w="1618" w:type="dxa"/>
            <w:gridSpan w:val="2"/>
            <w:vMerge w:val="restart"/>
            <w:vAlign w:val="center"/>
          </w:tcPr>
          <w:p w14:paraId="30853E4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2A58901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3A973D2">
            <w:pPr>
              <w:pStyle w:val="30"/>
              <w:rPr>
                <w:rFonts w:hint="eastAsia" w:ascii="宋体" w:hAnsi="宋体" w:eastAsia="宋体" w:cs="宋体"/>
                <w:b w:val="0"/>
                <w:bCs w:val="0"/>
                <w:sz w:val="21"/>
                <w:szCs w:val="21"/>
              </w:rPr>
            </w:pPr>
          </w:p>
        </w:tc>
      </w:tr>
      <w:tr w14:paraId="145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5AB9F392">
            <w:pPr>
              <w:pStyle w:val="30"/>
              <w:rPr>
                <w:rFonts w:hint="eastAsia" w:ascii="宋体" w:hAnsi="宋体" w:eastAsia="宋体" w:cs="宋体"/>
                <w:b w:val="0"/>
                <w:bCs w:val="0"/>
                <w:sz w:val="21"/>
                <w:szCs w:val="21"/>
              </w:rPr>
            </w:pPr>
          </w:p>
        </w:tc>
        <w:tc>
          <w:tcPr>
            <w:tcW w:w="5799" w:type="dxa"/>
            <w:gridSpan w:val="3"/>
            <w:vAlign w:val="center"/>
          </w:tcPr>
          <w:p w14:paraId="246BB4CF">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2.过渡节、销轴、高强度螺栓等零部件配置齐全、无松动、缺损、无严重锈蚀；</w:t>
            </w:r>
          </w:p>
        </w:tc>
        <w:tc>
          <w:tcPr>
            <w:tcW w:w="1618" w:type="dxa"/>
            <w:gridSpan w:val="2"/>
            <w:vMerge w:val="continue"/>
            <w:vAlign w:val="center"/>
          </w:tcPr>
          <w:p w14:paraId="6A13A2C3">
            <w:pPr>
              <w:pStyle w:val="30"/>
              <w:rPr>
                <w:rFonts w:hint="eastAsia" w:ascii="宋体" w:hAnsi="宋体" w:eastAsia="宋体" w:cs="宋体"/>
                <w:b w:val="0"/>
                <w:bCs w:val="0"/>
                <w:sz w:val="21"/>
                <w:szCs w:val="21"/>
              </w:rPr>
            </w:pPr>
          </w:p>
        </w:tc>
        <w:tc>
          <w:tcPr>
            <w:tcW w:w="1116" w:type="dxa"/>
            <w:vAlign w:val="center"/>
          </w:tcPr>
          <w:p w14:paraId="6F0CAB71">
            <w:pPr>
              <w:pStyle w:val="30"/>
              <w:rPr>
                <w:rFonts w:hint="eastAsia" w:ascii="宋体" w:hAnsi="宋体" w:eastAsia="宋体" w:cs="宋体"/>
                <w:b w:val="0"/>
                <w:bCs w:val="0"/>
                <w:sz w:val="21"/>
                <w:szCs w:val="21"/>
              </w:rPr>
            </w:pPr>
          </w:p>
        </w:tc>
      </w:tr>
      <w:tr w14:paraId="0E08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0F7A07B">
            <w:pPr>
              <w:pStyle w:val="30"/>
              <w:rPr>
                <w:rFonts w:hint="eastAsia" w:ascii="宋体" w:hAnsi="宋体" w:eastAsia="宋体" w:cs="宋体"/>
                <w:b w:val="0"/>
                <w:bCs w:val="0"/>
                <w:sz w:val="21"/>
                <w:szCs w:val="21"/>
              </w:rPr>
            </w:pPr>
          </w:p>
        </w:tc>
        <w:tc>
          <w:tcPr>
            <w:tcW w:w="5799" w:type="dxa"/>
            <w:gridSpan w:val="3"/>
            <w:vAlign w:val="center"/>
          </w:tcPr>
          <w:p w14:paraId="1510C935">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3.垂直度≤3‰；</w:t>
            </w:r>
          </w:p>
        </w:tc>
        <w:tc>
          <w:tcPr>
            <w:tcW w:w="1618" w:type="dxa"/>
            <w:gridSpan w:val="2"/>
            <w:vMerge w:val="continue"/>
            <w:vAlign w:val="center"/>
          </w:tcPr>
          <w:p w14:paraId="639FC44D">
            <w:pPr>
              <w:pStyle w:val="30"/>
              <w:rPr>
                <w:rFonts w:hint="eastAsia" w:ascii="宋体" w:hAnsi="宋体" w:eastAsia="宋体" w:cs="宋体"/>
                <w:b w:val="0"/>
                <w:bCs w:val="0"/>
                <w:sz w:val="21"/>
                <w:szCs w:val="21"/>
              </w:rPr>
            </w:pPr>
          </w:p>
        </w:tc>
        <w:tc>
          <w:tcPr>
            <w:tcW w:w="1116" w:type="dxa"/>
            <w:vAlign w:val="center"/>
          </w:tcPr>
          <w:p w14:paraId="44E098FA">
            <w:pPr>
              <w:pStyle w:val="30"/>
              <w:rPr>
                <w:rFonts w:hint="eastAsia" w:ascii="宋体" w:hAnsi="宋体" w:eastAsia="宋体" w:cs="宋体"/>
                <w:b w:val="0"/>
                <w:bCs w:val="0"/>
                <w:sz w:val="21"/>
                <w:szCs w:val="21"/>
              </w:rPr>
            </w:pPr>
          </w:p>
        </w:tc>
      </w:tr>
      <w:tr w14:paraId="18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4B3D0A7B">
            <w:pPr>
              <w:pStyle w:val="30"/>
              <w:rPr>
                <w:rFonts w:hint="eastAsia" w:ascii="宋体" w:hAnsi="宋体" w:eastAsia="宋体" w:cs="宋体"/>
                <w:b w:val="0"/>
                <w:bCs w:val="0"/>
                <w:sz w:val="21"/>
                <w:szCs w:val="21"/>
              </w:rPr>
            </w:pPr>
          </w:p>
        </w:tc>
        <w:tc>
          <w:tcPr>
            <w:tcW w:w="5799" w:type="dxa"/>
            <w:gridSpan w:val="3"/>
            <w:vAlign w:val="center"/>
          </w:tcPr>
          <w:p w14:paraId="6F1B5A04">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4.爬梯设置防护圈应符合国家标准；</w:t>
            </w:r>
          </w:p>
        </w:tc>
        <w:tc>
          <w:tcPr>
            <w:tcW w:w="1618" w:type="dxa"/>
            <w:gridSpan w:val="2"/>
            <w:vMerge w:val="continue"/>
            <w:vAlign w:val="center"/>
          </w:tcPr>
          <w:p w14:paraId="105E2CAE">
            <w:pPr>
              <w:pStyle w:val="30"/>
              <w:rPr>
                <w:rFonts w:hint="eastAsia" w:ascii="宋体" w:hAnsi="宋体" w:eastAsia="宋体" w:cs="宋体"/>
                <w:b w:val="0"/>
                <w:bCs w:val="0"/>
                <w:sz w:val="21"/>
                <w:szCs w:val="21"/>
              </w:rPr>
            </w:pPr>
          </w:p>
        </w:tc>
        <w:tc>
          <w:tcPr>
            <w:tcW w:w="1116" w:type="dxa"/>
            <w:vAlign w:val="center"/>
          </w:tcPr>
          <w:p w14:paraId="3B45F008">
            <w:pPr>
              <w:pStyle w:val="30"/>
              <w:rPr>
                <w:rFonts w:hint="eastAsia" w:ascii="宋体" w:hAnsi="宋体" w:eastAsia="宋体" w:cs="宋体"/>
                <w:b w:val="0"/>
                <w:bCs w:val="0"/>
                <w:sz w:val="21"/>
                <w:szCs w:val="21"/>
              </w:rPr>
            </w:pPr>
          </w:p>
        </w:tc>
      </w:tr>
      <w:tr w14:paraId="12E0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94AB6C8">
            <w:pPr>
              <w:pStyle w:val="30"/>
              <w:rPr>
                <w:rFonts w:hint="eastAsia" w:ascii="宋体" w:hAnsi="宋体" w:eastAsia="宋体" w:cs="宋体"/>
                <w:b w:val="0"/>
                <w:bCs w:val="0"/>
                <w:sz w:val="21"/>
                <w:szCs w:val="21"/>
              </w:rPr>
            </w:pPr>
          </w:p>
        </w:tc>
        <w:tc>
          <w:tcPr>
            <w:tcW w:w="5799" w:type="dxa"/>
            <w:gridSpan w:val="3"/>
            <w:vAlign w:val="center"/>
          </w:tcPr>
          <w:p w14:paraId="67003416">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5.开口销不得用金属丝等代替。</w:t>
            </w:r>
          </w:p>
        </w:tc>
        <w:tc>
          <w:tcPr>
            <w:tcW w:w="1618" w:type="dxa"/>
            <w:gridSpan w:val="2"/>
            <w:vMerge w:val="continue"/>
            <w:vAlign w:val="center"/>
          </w:tcPr>
          <w:p w14:paraId="1AFA1A86">
            <w:pPr>
              <w:pStyle w:val="30"/>
              <w:rPr>
                <w:rFonts w:hint="eastAsia" w:ascii="宋体" w:hAnsi="宋体" w:eastAsia="宋体" w:cs="宋体"/>
                <w:b w:val="0"/>
                <w:bCs w:val="0"/>
                <w:sz w:val="21"/>
                <w:szCs w:val="21"/>
              </w:rPr>
            </w:pPr>
          </w:p>
        </w:tc>
        <w:tc>
          <w:tcPr>
            <w:tcW w:w="1116" w:type="dxa"/>
            <w:vAlign w:val="center"/>
          </w:tcPr>
          <w:p w14:paraId="412F5C3D">
            <w:pPr>
              <w:pStyle w:val="30"/>
              <w:rPr>
                <w:rFonts w:hint="eastAsia" w:ascii="宋体" w:hAnsi="宋体" w:eastAsia="宋体" w:cs="宋体"/>
                <w:b w:val="0"/>
                <w:bCs w:val="0"/>
                <w:sz w:val="21"/>
                <w:szCs w:val="21"/>
              </w:rPr>
            </w:pPr>
          </w:p>
        </w:tc>
      </w:tr>
      <w:tr w14:paraId="7A30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18D93C2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（三）钢</w:t>
            </w:r>
          </w:p>
          <w:p w14:paraId="3F6D206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丝</w:t>
            </w:r>
          </w:p>
          <w:p w14:paraId="40FB0F4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绳</w:t>
            </w:r>
          </w:p>
        </w:tc>
        <w:tc>
          <w:tcPr>
            <w:tcW w:w="5799" w:type="dxa"/>
            <w:gridSpan w:val="3"/>
            <w:vAlign w:val="center"/>
          </w:tcPr>
          <w:p w14:paraId="03111DF1">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1.完好、无断股；</w:t>
            </w:r>
          </w:p>
        </w:tc>
        <w:tc>
          <w:tcPr>
            <w:tcW w:w="1618" w:type="dxa"/>
            <w:gridSpan w:val="2"/>
            <w:vMerge w:val="restart"/>
            <w:vAlign w:val="center"/>
          </w:tcPr>
          <w:p w14:paraId="0EAB9D3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GBT5972-2016</w:t>
            </w:r>
          </w:p>
          <w:p w14:paraId="14A6631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52DB1F3C">
            <w:pPr>
              <w:pStyle w:val="30"/>
              <w:rPr>
                <w:rFonts w:hint="eastAsia" w:ascii="宋体" w:hAnsi="宋体" w:eastAsia="宋体" w:cs="宋体"/>
                <w:b w:val="0"/>
                <w:bCs w:val="0"/>
                <w:sz w:val="21"/>
                <w:szCs w:val="21"/>
              </w:rPr>
            </w:pPr>
          </w:p>
        </w:tc>
      </w:tr>
      <w:tr w14:paraId="1719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2735808">
            <w:pPr>
              <w:pStyle w:val="30"/>
              <w:rPr>
                <w:rFonts w:hint="eastAsia" w:ascii="宋体" w:hAnsi="宋体" w:eastAsia="宋体" w:cs="宋体"/>
                <w:b w:val="0"/>
                <w:bCs w:val="0"/>
                <w:sz w:val="21"/>
                <w:szCs w:val="21"/>
              </w:rPr>
            </w:pPr>
          </w:p>
        </w:tc>
        <w:tc>
          <w:tcPr>
            <w:tcW w:w="5799" w:type="dxa"/>
            <w:gridSpan w:val="3"/>
            <w:vAlign w:val="center"/>
          </w:tcPr>
          <w:p w14:paraId="00E3F115">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2.断丝不超过10％；</w:t>
            </w:r>
          </w:p>
        </w:tc>
        <w:tc>
          <w:tcPr>
            <w:tcW w:w="1618" w:type="dxa"/>
            <w:gridSpan w:val="2"/>
            <w:vMerge w:val="continue"/>
            <w:vAlign w:val="center"/>
          </w:tcPr>
          <w:p w14:paraId="34A146B8">
            <w:pPr>
              <w:pStyle w:val="30"/>
              <w:rPr>
                <w:rFonts w:hint="eastAsia" w:ascii="宋体" w:hAnsi="宋体" w:eastAsia="宋体" w:cs="宋体"/>
                <w:b w:val="0"/>
                <w:bCs w:val="0"/>
                <w:sz w:val="21"/>
                <w:szCs w:val="21"/>
              </w:rPr>
            </w:pPr>
          </w:p>
        </w:tc>
        <w:tc>
          <w:tcPr>
            <w:tcW w:w="1116" w:type="dxa"/>
            <w:vAlign w:val="center"/>
          </w:tcPr>
          <w:p w14:paraId="7DEC5B29">
            <w:pPr>
              <w:pStyle w:val="30"/>
              <w:rPr>
                <w:rFonts w:hint="eastAsia" w:ascii="宋体" w:hAnsi="宋体" w:eastAsia="宋体" w:cs="宋体"/>
                <w:b w:val="0"/>
                <w:bCs w:val="0"/>
                <w:sz w:val="21"/>
                <w:szCs w:val="21"/>
              </w:rPr>
            </w:pPr>
          </w:p>
        </w:tc>
      </w:tr>
      <w:tr w14:paraId="24EF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E6EEA7C">
            <w:pPr>
              <w:pStyle w:val="30"/>
              <w:rPr>
                <w:rFonts w:hint="eastAsia" w:ascii="宋体" w:hAnsi="宋体" w:eastAsia="宋体" w:cs="宋体"/>
                <w:b w:val="0"/>
                <w:bCs w:val="0"/>
                <w:sz w:val="21"/>
                <w:szCs w:val="21"/>
              </w:rPr>
            </w:pPr>
          </w:p>
        </w:tc>
        <w:tc>
          <w:tcPr>
            <w:tcW w:w="5799" w:type="dxa"/>
            <w:gridSpan w:val="3"/>
            <w:vAlign w:val="center"/>
          </w:tcPr>
          <w:p w14:paraId="08E08027">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3.型号、规格、长度符合本机说明书规定；</w:t>
            </w:r>
          </w:p>
        </w:tc>
        <w:tc>
          <w:tcPr>
            <w:tcW w:w="1618" w:type="dxa"/>
            <w:gridSpan w:val="2"/>
            <w:vMerge w:val="continue"/>
            <w:vAlign w:val="center"/>
          </w:tcPr>
          <w:p w14:paraId="2BCEFE48">
            <w:pPr>
              <w:pStyle w:val="30"/>
              <w:rPr>
                <w:rFonts w:hint="eastAsia" w:ascii="宋体" w:hAnsi="宋体" w:eastAsia="宋体" w:cs="宋体"/>
                <w:b w:val="0"/>
                <w:bCs w:val="0"/>
                <w:sz w:val="21"/>
                <w:szCs w:val="21"/>
              </w:rPr>
            </w:pPr>
          </w:p>
        </w:tc>
        <w:tc>
          <w:tcPr>
            <w:tcW w:w="1116" w:type="dxa"/>
            <w:vAlign w:val="center"/>
          </w:tcPr>
          <w:p w14:paraId="6B516E82">
            <w:pPr>
              <w:pStyle w:val="30"/>
              <w:rPr>
                <w:rFonts w:hint="eastAsia" w:ascii="宋体" w:hAnsi="宋体" w:eastAsia="宋体" w:cs="宋体"/>
                <w:b w:val="0"/>
                <w:bCs w:val="0"/>
                <w:sz w:val="21"/>
                <w:szCs w:val="21"/>
              </w:rPr>
            </w:pPr>
          </w:p>
        </w:tc>
      </w:tr>
      <w:tr w14:paraId="77FB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6332C7E8">
            <w:pPr>
              <w:pStyle w:val="30"/>
              <w:rPr>
                <w:rFonts w:hint="eastAsia" w:ascii="宋体" w:hAnsi="宋体" w:eastAsia="宋体" w:cs="宋体"/>
                <w:b w:val="0"/>
                <w:bCs w:val="0"/>
                <w:sz w:val="21"/>
                <w:szCs w:val="21"/>
              </w:rPr>
            </w:pPr>
          </w:p>
        </w:tc>
        <w:tc>
          <w:tcPr>
            <w:tcW w:w="5799" w:type="dxa"/>
            <w:gridSpan w:val="3"/>
            <w:vAlign w:val="center"/>
          </w:tcPr>
          <w:p w14:paraId="6D6E216E">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4.固定绳卡数量与绳径匹配，卡间距为6-7倍绳径；</w:t>
            </w:r>
          </w:p>
        </w:tc>
        <w:tc>
          <w:tcPr>
            <w:tcW w:w="1618" w:type="dxa"/>
            <w:gridSpan w:val="2"/>
            <w:vMerge w:val="continue"/>
            <w:vAlign w:val="center"/>
          </w:tcPr>
          <w:p w14:paraId="362901EC">
            <w:pPr>
              <w:pStyle w:val="30"/>
              <w:rPr>
                <w:rFonts w:hint="eastAsia" w:ascii="宋体" w:hAnsi="宋体" w:eastAsia="宋体" w:cs="宋体"/>
                <w:b w:val="0"/>
                <w:bCs w:val="0"/>
                <w:sz w:val="21"/>
                <w:szCs w:val="21"/>
              </w:rPr>
            </w:pPr>
          </w:p>
        </w:tc>
        <w:tc>
          <w:tcPr>
            <w:tcW w:w="1116" w:type="dxa"/>
            <w:vAlign w:val="center"/>
          </w:tcPr>
          <w:p w14:paraId="070025B8">
            <w:pPr>
              <w:pStyle w:val="30"/>
              <w:rPr>
                <w:rFonts w:hint="eastAsia" w:ascii="宋体" w:hAnsi="宋体" w:eastAsia="宋体" w:cs="宋体"/>
                <w:b w:val="0"/>
                <w:bCs w:val="0"/>
                <w:sz w:val="21"/>
                <w:szCs w:val="21"/>
              </w:rPr>
            </w:pPr>
          </w:p>
        </w:tc>
      </w:tr>
      <w:tr w14:paraId="0896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483E88D5">
            <w:pPr>
              <w:pStyle w:val="30"/>
              <w:rPr>
                <w:rFonts w:hint="eastAsia" w:ascii="宋体" w:hAnsi="宋体" w:eastAsia="宋体" w:cs="宋体"/>
                <w:b w:val="0"/>
                <w:bCs w:val="0"/>
                <w:sz w:val="21"/>
                <w:szCs w:val="21"/>
              </w:rPr>
            </w:pPr>
          </w:p>
        </w:tc>
        <w:tc>
          <w:tcPr>
            <w:tcW w:w="5799" w:type="dxa"/>
            <w:gridSpan w:val="3"/>
            <w:vAlign w:val="center"/>
          </w:tcPr>
          <w:p w14:paraId="6672A5CE">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5.钢绳磨损量不超过钢丝绳的10%；</w:t>
            </w:r>
          </w:p>
        </w:tc>
        <w:tc>
          <w:tcPr>
            <w:tcW w:w="1618" w:type="dxa"/>
            <w:gridSpan w:val="2"/>
            <w:vMerge w:val="continue"/>
            <w:vAlign w:val="center"/>
          </w:tcPr>
          <w:p w14:paraId="5CF10FEB">
            <w:pPr>
              <w:pStyle w:val="30"/>
              <w:rPr>
                <w:rFonts w:hint="eastAsia" w:ascii="宋体" w:hAnsi="宋体" w:eastAsia="宋体" w:cs="宋体"/>
                <w:b w:val="0"/>
                <w:bCs w:val="0"/>
                <w:sz w:val="21"/>
                <w:szCs w:val="21"/>
              </w:rPr>
            </w:pPr>
          </w:p>
        </w:tc>
        <w:tc>
          <w:tcPr>
            <w:tcW w:w="1116" w:type="dxa"/>
            <w:vAlign w:val="center"/>
          </w:tcPr>
          <w:p w14:paraId="3724ED34">
            <w:pPr>
              <w:pStyle w:val="30"/>
              <w:rPr>
                <w:rFonts w:hint="eastAsia" w:ascii="宋体" w:hAnsi="宋体" w:eastAsia="宋体" w:cs="宋体"/>
                <w:b w:val="0"/>
                <w:bCs w:val="0"/>
                <w:sz w:val="21"/>
                <w:szCs w:val="21"/>
              </w:rPr>
            </w:pPr>
          </w:p>
        </w:tc>
      </w:tr>
      <w:tr w14:paraId="1CC2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8C4443">
            <w:pPr>
              <w:pStyle w:val="30"/>
              <w:rPr>
                <w:rFonts w:hint="eastAsia" w:ascii="宋体" w:hAnsi="宋体" w:eastAsia="宋体" w:cs="宋体"/>
                <w:b w:val="0"/>
                <w:bCs w:val="0"/>
                <w:sz w:val="21"/>
                <w:szCs w:val="21"/>
              </w:rPr>
            </w:pPr>
          </w:p>
        </w:tc>
        <w:tc>
          <w:tcPr>
            <w:tcW w:w="5799" w:type="dxa"/>
            <w:gridSpan w:val="3"/>
            <w:vAlign w:val="center"/>
          </w:tcPr>
          <w:p w14:paraId="232BEE75">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6.捆绑起重索具符合要求。</w:t>
            </w:r>
          </w:p>
        </w:tc>
        <w:tc>
          <w:tcPr>
            <w:tcW w:w="1618" w:type="dxa"/>
            <w:gridSpan w:val="2"/>
            <w:vMerge w:val="continue"/>
            <w:vAlign w:val="center"/>
          </w:tcPr>
          <w:p w14:paraId="70D6E8A1">
            <w:pPr>
              <w:pStyle w:val="30"/>
              <w:rPr>
                <w:rFonts w:hint="eastAsia" w:ascii="宋体" w:hAnsi="宋体" w:eastAsia="宋体" w:cs="宋体"/>
                <w:b w:val="0"/>
                <w:bCs w:val="0"/>
                <w:sz w:val="21"/>
                <w:szCs w:val="21"/>
              </w:rPr>
            </w:pPr>
          </w:p>
        </w:tc>
        <w:tc>
          <w:tcPr>
            <w:tcW w:w="1116" w:type="dxa"/>
            <w:vAlign w:val="center"/>
          </w:tcPr>
          <w:p w14:paraId="0EE6C325">
            <w:pPr>
              <w:pStyle w:val="30"/>
              <w:rPr>
                <w:rFonts w:hint="eastAsia" w:ascii="宋体" w:hAnsi="宋体" w:eastAsia="宋体" w:cs="宋体"/>
                <w:b w:val="0"/>
                <w:bCs w:val="0"/>
                <w:sz w:val="21"/>
                <w:szCs w:val="21"/>
              </w:rPr>
            </w:pPr>
          </w:p>
        </w:tc>
      </w:tr>
      <w:tr w14:paraId="3BBE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35C1EB1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（四）吊</w:t>
            </w:r>
          </w:p>
          <w:p w14:paraId="3CDF266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钩</w:t>
            </w:r>
          </w:p>
        </w:tc>
        <w:tc>
          <w:tcPr>
            <w:tcW w:w="5799" w:type="dxa"/>
            <w:gridSpan w:val="3"/>
            <w:vAlign w:val="center"/>
          </w:tcPr>
          <w:p w14:paraId="24604EC4">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1.无裂纹、变形、严重磨损；</w:t>
            </w:r>
          </w:p>
        </w:tc>
        <w:tc>
          <w:tcPr>
            <w:tcW w:w="1618" w:type="dxa"/>
            <w:gridSpan w:val="2"/>
            <w:vMerge w:val="restart"/>
            <w:vAlign w:val="center"/>
          </w:tcPr>
          <w:p w14:paraId="0107A65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4AC11D9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4FAC36B6">
            <w:pPr>
              <w:pStyle w:val="30"/>
              <w:rPr>
                <w:rFonts w:hint="eastAsia" w:ascii="宋体" w:hAnsi="宋体" w:eastAsia="宋体" w:cs="宋体"/>
                <w:b w:val="0"/>
                <w:bCs w:val="0"/>
                <w:sz w:val="21"/>
                <w:szCs w:val="21"/>
              </w:rPr>
            </w:pPr>
          </w:p>
        </w:tc>
      </w:tr>
      <w:tr w14:paraId="4758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62FF5123">
            <w:pPr>
              <w:pStyle w:val="30"/>
              <w:rPr>
                <w:rFonts w:hint="eastAsia" w:ascii="宋体" w:hAnsi="宋体" w:eastAsia="宋体" w:cs="宋体"/>
                <w:b w:val="0"/>
                <w:bCs w:val="0"/>
                <w:sz w:val="21"/>
                <w:szCs w:val="21"/>
              </w:rPr>
            </w:pPr>
          </w:p>
        </w:tc>
        <w:tc>
          <w:tcPr>
            <w:tcW w:w="5799" w:type="dxa"/>
            <w:gridSpan w:val="3"/>
            <w:vAlign w:val="center"/>
          </w:tcPr>
          <w:p w14:paraId="60F6032E">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2.钩身无补焊、钻孔现象；</w:t>
            </w:r>
          </w:p>
        </w:tc>
        <w:tc>
          <w:tcPr>
            <w:tcW w:w="1618" w:type="dxa"/>
            <w:gridSpan w:val="2"/>
            <w:vMerge w:val="continue"/>
            <w:vAlign w:val="center"/>
          </w:tcPr>
          <w:p w14:paraId="19C2F6F1">
            <w:pPr>
              <w:pStyle w:val="30"/>
              <w:rPr>
                <w:rFonts w:hint="eastAsia" w:ascii="宋体" w:hAnsi="宋体" w:eastAsia="宋体" w:cs="宋体"/>
                <w:b w:val="0"/>
                <w:bCs w:val="0"/>
                <w:sz w:val="21"/>
                <w:szCs w:val="21"/>
              </w:rPr>
            </w:pPr>
          </w:p>
        </w:tc>
        <w:tc>
          <w:tcPr>
            <w:tcW w:w="1116" w:type="dxa"/>
            <w:vAlign w:val="center"/>
          </w:tcPr>
          <w:p w14:paraId="4B6CF9C0">
            <w:pPr>
              <w:pStyle w:val="30"/>
              <w:rPr>
                <w:rFonts w:hint="eastAsia" w:ascii="宋体" w:hAnsi="宋体" w:eastAsia="宋体" w:cs="宋体"/>
                <w:b w:val="0"/>
                <w:bCs w:val="0"/>
                <w:sz w:val="21"/>
                <w:szCs w:val="21"/>
              </w:rPr>
            </w:pPr>
          </w:p>
        </w:tc>
      </w:tr>
      <w:tr w14:paraId="72F5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463827BA">
            <w:pPr>
              <w:pStyle w:val="30"/>
              <w:rPr>
                <w:rFonts w:hint="eastAsia" w:ascii="宋体" w:hAnsi="宋体" w:eastAsia="宋体" w:cs="宋体"/>
                <w:b w:val="0"/>
                <w:bCs w:val="0"/>
                <w:sz w:val="21"/>
                <w:szCs w:val="21"/>
              </w:rPr>
            </w:pPr>
          </w:p>
        </w:tc>
        <w:tc>
          <w:tcPr>
            <w:tcW w:w="5799" w:type="dxa"/>
            <w:gridSpan w:val="3"/>
            <w:vAlign w:val="center"/>
          </w:tcPr>
          <w:p w14:paraId="1EC8D534">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3.具有防脱装置;</w:t>
            </w:r>
          </w:p>
        </w:tc>
        <w:tc>
          <w:tcPr>
            <w:tcW w:w="1618" w:type="dxa"/>
            <w:gridSpan w:val="2"/>
            <w:vMerge w:val="continue"/>
            <w:vAlign w:val="center"/>
          </w:tcPr>
          <w:p w14:paraId="6564AC69">
            <w:pPr>
              <w:pStyle w:val="30"/>
              <w:rPr>
                <w:rFonts w:hint="eastAsia" w:ascii="宋体" w:hAnsi="宋体" w:eastAsia="宋体" w:cs="宋体"/>
                <w:b w:val="0"/>
                <w:bCs w:val="0"/>
                <w:sz w:val="21"/>
                <w:szCs w:val="21"/>
              </w:rPr>
            </w:pPr>
          </w:p>
        </w:tc>
        <w:tc>
          <w:tcPr>
            <w:tcW w:w="1116" w:type="dxa"/>
            <w:vAlign w:val="center"/>
          </w:tcPr>
          <w:p w14:paraId="0D2C82CD">
            <w:pPr>
              <w:pStyle w:val="30"/>
              <w:rPr>
                <w:rFonts w:hint="eastAsia" w:ascii="宋体" w:hAnsi="宋体" w:eastAsia="宋体" w:cs="宋体"/>
                <w:b w:val="0"/>
                <w:bCs w:val="0"/>
                <w:sz w:val="21"/>
                <w:szCs w:val="21"/>
              </w:rPr>
            </w:pPr>
          </w:p>
        </w:tc>
      </w:tr>
      <w:tr w14:paraId="63C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2D4CDC31">
            <w:pPr>
              <w:pStyle w:val="30"/>
              <w:rPr>
                <w:rFonts w:hint="eastAsia" w:ascii="宋体" w:hAnsi="宋体" w:eastAsia="宋体" w:cs="宋体"/>
                <w:b w:val="0"/>
                <w:bCs w:val="0"/>
                <w:sz w:val="21"/>
                <w:szCs w:val="21"/>
              </w:rPr>
            </w:pPr>
          </w:p>
        </w:tc>
        <w:tc>
          <w:tcPr>
            <w:tcW w:w="5799" w:type="dxa"/>
            <w:gridSpan w:val="3"/>
            <w:vAlign w:val="center"/>
          </w:tcPr>
          <w:p w14:paraId="4494F1B9">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4.挂绳处截面磨损量不超过原高度的10%；</w:t>
            </w:r>
          </w:p>
        </w:tc>
        <w:tc>
          <w:tcPr>
            <w:tcW w:w="1618" w:type="dxa"/>
            <w:gridSpan w:val="2"/>
            <w:vMerge w:val="continue"/>
            <w:vAlign w:val="center"/>
          </w:tcPr>
          <w:p w14:paraId="5936EF3E">
            <w:pPr>
              <w:pStyle w:val="30"/>
              <w:rPr>
                <w:rFonts w:hint="eastAsia" w:ascii="宋体" w:hAnsi="宋体" w:eastAsia="宋体" w:cs="宋体"/>
                <w:b w:val="0"/>
                <w:bCs w:val="0"/>
                <w:sz w:val="21"/>
                <w:szCs w:val="21"/>
              </w:rPr>
            </w:pPr>
          </w:p>
        </w:tc>
        <w:tc>
          <w:tcPr>
            <w:tcW w:w="1116" w:type="dxa"/>
            <w:vAlign w:val="center"/>
          </w:tcPr>
          <w:p w14:paraId="36759E08">
            <w:pPr>
              <w:pStyle w:val="30"/>
              <w:rPr>
                <w:rFonts w:hint="eastAsia" w:ascii="宋体" w:hAnsi="宋体" w:eastAsia="宋体" w:cs="宋体"/>
                <w:b w:val="0"/>
                <w:bCs w:val="0"/>
                <w:sz w:val="21"/>
                <w:szCs w:val="21"/>
              </w:rPr>
            </w:pPr>
          </w:p>
        </w:tc>
      </w:tr>
      <w:tr w14:paraId="31A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579AEC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（五）高度限位</w:t>
            </w:r>
          </w:p>
        </w:tc>
        <w:tc>
          <w:tcPr>
            <w:tcW w:w="5799" w:type="dxa"/>
            <w:gridSpan w:val="3"/>
            <w:vAlign w:val="center"/>
          </w:tcPr>
          <w:p w14:paraId="44730F96">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1.吊钩顶部距起重臂下端800mm，能立即停止起升，但有向下、向内变幅运动；</w:t>
            </w:r>
          </w:p>
        </w:tc>
        <w:tc>
          <w:tcPr>
            <w:tcW w:w="1618" w:type="dxa"/>
            <w:gridSpan w:val="2"/>
            <w:vMerge w:val="restart"/>
            <w:vAlign w:val="center"/>
          </w:tcPr>
          <w:p w14:paraId="0CF347E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25A587D5">
            <w:pPr>
              <w:pStyle w:val="30"/>
              <w:rPr>
                <w:rFonts w:hint="eastAsia" w:ascii="宋体" w:hAnsi="宋体" w:eastAsia="宋体" w:cs="宋体"/>
                <w:b w:val="0"/>
                <w:bCs w:val="0"/>
                <w:sz w:val="21"/>
                <w:szCs w:val="21"/>
              </w:rPr>
            </w:pPr>
          </w:p>
        </w:tc>
      </w:tr>
      <w:tr w14:paraId="4D20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3D3B1A77">
            <w:pPr>
              <w:pStyle w:val="30"/>
              <w:rPr>
                <w:rFonts w:hint="eastAsia" w:ascii="宋体" w:hAnsi="宋体" w:eastAsia="宋体" w:cs="宋体"/>
                <w:b w:val="0"/>
                <w:bCs w:val="0"/>
                <w:sz w:val="21"/>
                <w:szCs w:val="21"/>
              </w:rPr>
            </w:pPr>
          </w:p>
        </w:tc>
        <w:tc>
          <w:tcPr>
            <w:tcW w:w="5799" w:type="dxa"/>
            <w:gridSpan w:val="3"/>
            <w:vAlign w:val="center"/>
          </w:tcPr>
          <w:p w14:paraId="218C5AA2">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2.吊钩不能再下降或卷筒上钢丝绳只剩3圈时，应能立即停止下降运动；</w:t>
            </w:r>
          </w:p>
        </w:tc>
        <w:tc>
          <w:tcPr>
            <w:tcW w:w="1618" w:type="dxa"/>
            <w:gridSpan w:val="2"/>
            <w:vMerge w:val="continue"/>
            <w:vAlign w:val="center"/>
          </w:tcPr>
          <w:p w14:paraId="165167F3">
            <w:pPr>
              <w:pStyle w:val="30"/>
              <w:rPr>
                <w:rFonts w:hint="eastAsia" w:ascii="宋体" w:hAnsi="宋体" w:eastAsia="宋体" w:cs="宋体"/>
                <w:b w:val="0"/>
                <w:bCs w:val="0"/>
                <w:sz w:val="21"/>
                <w:szCs w:val="21"/>
              </w:rPr>
            </w:pPr>
          </w:p>
        </w:tc>
        <w:tc>
          <w:tcPr>
            <w:tcW w:w="1116" w:type="dxa"/>
            <w:vAlign w:val="center"/>
          </w:tcPr>
          <w:p w14:paraId="229D2CB3">
            <w:pPr>
              <w:pStyle w:val="30"/>
              <w:rPr>
                <w:rFonts w:hint="eastAsia" w:ascii="宋体" w:hAnsi="宋体" w:eastAsia="宋体" w:cs="宋体"/>
                <w:b w:val="0"/>
                <w:bCs w:val="0"/>
                <w:sz w:val="21"/>
                <w:szCs w:val="21"/>
              </w:rPr>
            </w:pPr>
          </w:p>
        </w:tc>
      </w:tr>
      <w:tr w14:paraId="62A7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69D73924">
            <w:pPr>
              <w:pStyle w:val="30"/>
              <w:rPr>
                <w:rFonts w:hint="eastAsia" w:ascii="宋体" w:hAnsi="宋体" w:eastAsia="宋体" w:cs="宋体"/>
                <w:b w:val="0"/>
                <w:bCs w:val="0"/>
                <w:sz w:val="21"/>
                <w:szCs w:val="21"/>
              </w:rPr>
            </w:pPr>
          </w:p>
        </w:tc>
        <w:tc>
          <w:tcPr>
            <w:tcW w:w="5799" w:type="dxa"/>
            <w:gridSpan w:val="3"/>
            <w:vAlign w:val="center"/>
          </w:tcPr>
          <w:p w14:paraId="511141C4">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3.钢丝绳松弛可能造成卷筒上钢丝绳乱绳或反卷，设置下限位。</w:t>
            </w:r>
          </w:p>
        </w:tc>
        <w:tc>
          <w:tcPr>
            <w:tcW w:w="1618" w:type="dxa"/>
            <w:gridSpan w:val="2"/>
            <w:vMerge w:val="continue"/>
            <w:vAlign w:val="center"/>
          </w:tcPr>
          <w:p w14:paraId="6711325C">
            <w:pPr>
              <w:pStyle w:val="30"/>
              <w:rPr>
                <w:rFonts w:hint="eastAsia" w:ascii="宋体" w:hAnsi="宋体" w:eastAsia="宋体" w:cs="宋体"/>
                <w:b w:val="0"/>
                <w:bCs w:val="0"/>
                <w:sz w:val="21"/>
                <w:szCs w:val="21"/>
              </w:rPr>
            </w:pPr>
          </w:p>
        </w:tc>
        <w:tc>
          <w:tcPr>
            <w:tcW w:w="1116" w:type="dxa"/>
            <w:vAlign w:val="center"/>
          </w:tcPr>
          <w:p w14:paraId="25F0D72B">
            <w:pPr>
              <w:pStyle w:val="30"/>
              <w:rPr>
                <w:rFonts w:hint="eastAsia" w:ascii="宋体" w:hAnsi="宋体" w:eastAsia="宋体" w:cs="宋体"/>
                <w:b w:val="0"/>
                <w:bCs w:val="0"/>
                <w:sz w:val="21"/>
                <w:szCs w:val="21"/>
              </w:rPr>
            </w:pPr>
          </w:p>
        </w:tc>
      </w:tr>
      <w:tr w14:paraId="2EF0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0B45339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（六）幅度限位装置</w:t>
            </w:r>
          </w:p>
        </w:tc>
        <w:tc>
          <w:tcPr>
            <w:tcW w:w="5799" w:type="dxa"/>
            <w:gridSpan w:val="3"/>
            <w:vAlign w:val="center"/>
          </w:tcPr>
          <w:p w14:paraId="3E59D2BA">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1.小车前后两端应设置限位开关和缓冲装置；</w:t>
            </w:r>
          </w:p>
        </w:tc>
        <w:tc>
          <w:tcPr>
            <w:tcW w:w="1618" w:type="dxa"/>
            <w:gridSpan w:val="2"/>
            <w:vMerge w:val="restart"/>
            <w:vAlign w:val="center"/>
          </w:tcPr>
          <w:p w14:paraId="33BC0A8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759A238A">
            <w:pPr>
              <w:pStyle w:val="30"/>
              <w:rPr>
                <w:rFonts w:hint="eastAsia" w:ascii="宋体" w:hAnsi="宋体" w:eastAsia="宋体" w:cs="宋体"/>
                <w:b w:val="0"/>
                <w:bCs w:val="0"/>
                <w:sz w:val="21"/>
                <w:szCs w:val="21"/>
              </w:rPr>
            </w:pPr>
          </w:p>
        </w:tc>
      </w:tr>
      <w:tr w14:paraId="7A9B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58F79823">
            <w:pPr>
              <w:pStyle w:val="30"/>
              <w:rPr>
                <w:rFonts w:hint="eastAsia" w:ascii="宋体" w:hAnsi="宋体" w:eastAsia="宋体" w:cs="宋体"/>
                <w:b w:val="0"/>
                <w:bCs w:val="0"/>
                <w:sz w:val="21"/>
                <w:szCs w:val="21"/>
              </w:rPr>
            </w:pPr>
          </w:p>
        </w:tc>
        <w:tc>
          <w:tcPr>
            <w:tcW w:w="5799" w:type="dxa"/>
            <w:gridSpan w:val="3"/>
            <w:vAlign w:val="center"/>
          </w:tcPr>
          <w:p w14:paraId="32A5AC4D">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2.限位开关距小车停车时其端部缓冲装置最小距离200mm。</w:t>
            </w:r>
          </w:p>
        </w:tc>
        <w:tc>
          <w:tcPr>
            <w:tcW w:w="1618" w:type="dxa"/>
            <w:gridSpan w:val="2"/>
            <w:vMerge w:val="continue"/>
            <w:vAlign w:val="center"/>
          </w:tcPr>
          <w:p w14:paraId="6731D5B7">
            <w:pPr>
              <w:pStyle w:val="30"/>
              <w:rPr>
                <w:rFonts w:hint="eastAsia" w:ascii="宋体" w:hAnsi="宋体" w:eastAsia="宋体" w:cs="宋体"/>
                <w:b w:val="0"/>
                <w:bCs w:val="0"/>
                <w:sz w:val="21"/>
                <w:szCs w:val="21"/>
              </w:rPr>
            </w:pPr>
          </w:p>
        </w:tc>
        <w:tc>
          <w:tcPr>
            <w:tcW w:w="1116" w:type="dxa"/>
            <w:vAlign w:val="center"/>
          </w:tcPr>
          <w:p w14:paraId="7FC6891C">
            <w:pPr>
              <w:pStyle w:val="30"/>
              <w:rPr>
                <w:rFonts w:hint="eastAsia" w:ascii="宋体" w:hAnsi="宋体" w:eastAsia="宋体" w:cs="宋体"/>
                <w:b w:val="0"/>
                <w:bCs w:val="0"/>
                <w:sz w:val="21"/>
                <w:szCs w:val="21"/>
              </w:rPr>
            </w:pPr>
          </w:p>
        </w:tc>
      </w:tr>
      <w:tr w14:paraId="7B09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3BF4C4F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（七）力矩限制器</w:t>
            </w:r>
          </w:p>
        </w:tc>
        <w:tc>
          <w:tcPr>
            <w:tcW w:w="5799" w:type="dxa"/>
            <w:gridSpan w:val="3"/>
            <w:vAlign w:val="center"/>
          </w:tcPr>
          <w:p w14:paraId="54372DEA">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1.应设置力矩限制器；</w:t>
            </w:r>
          </w:p>
        </w:tc>
        <w:tc>
          <w:tcPr>
            <w:tcW w:w="1618" w:type="dxa"/>
            <w:gridSpan w:val="2"/>
            <w:vMerge w:val="restart"/>
            <w:vAlign w:val="center"/>
          </w:tcPr>
          <w:p w14:paraId="556EE04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GB12602-2020</w:t>
            </w:r>
          </w:p>
        </w:tc>
        <w:tc>
          <w:tcPr>
            <w:tcW w:w="1116" w:type="dxa"/>
            <w:vAlign w:val="center"/>
          </w:tcPr>
          <w:p w14:paraId="6733E857">
            <w:pPr>
              <w:pStyle w:val="30"/>
              <w:rPr>
                <w:rFonts w:hint="eastAsia" w:ascii="宋体" w:hAnsi="宋体" w:eastAsia="宋体" w:cs="宋体"/>
                <w:b w:val="0"/>
                <w:bCs w:val="0"/>
                <w:sz w:val="21"/>
                <w:szCs w:val="21"/>
              </w:rPr>
            </w:pPr>
          </w:p>
        </w:tc>
      </w:tr>
      <w:tr w14:paraId="4482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0A8FC8DA">
            <w:pPr>
              <w:pStyle w:val="30"/>
              <w:rPr>
                <w:rFonts w:hint="eastAsia" w:ascii="宋体" w:hAnsi="宋体" w:eastAsia="宋体" w:cs="宋体"/>
                <w:b w:val="0"/>
                <w:bCs w:val="0"/>
                <w:sz w:val="21"/>
                <w:szCs w:val="21"/>
              </w:rPr>
            </w:pPr>
          </w:p>
        </w:tc>
        <w:tc>
          <w:tcPr>
            <w:tcW w:w="5799" w:type="dxa"/>
            <w:gridSpan w:val="3"/>
            <w:vAlign w:val="center"/>
          </w:tcPr>
          <w:p w14:paraId="6F2A6A04">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2.起重量达到90%-95%时，能发出报警信号；</w:t>
            </w:r>
          </w:p>
        </w:tc>
        <w:tc>
          <w:tcPr>
            <w:tcW w:w="1618" w:type="dxa"/>
            <w:gridSpan w:val="2"/>
            <w:vMerge w:val="continue"/>
            <w:vAlign w:val="center"/>
          </w:tcPr>
          <w:p w14:paraId="73AE6584">
            <w:pPr>
              <w:pStyle w:val="30"/>
              <w:rPr>
                <w:rFonts w:hint="eastAsia" w:ascii="宋体" w:hAnsi="宋体" w:eastAsia="宋体" w:cs="宋体"/>
                <w:b w:val="0"/>
                <w:bCs w:val="0"/>
                <w:sz w:val="21"/>
                <w:szCs w:val="21"/>
              </w:rPr>
            </w:pPr>
          </w:p>
        </w:tc>
        <w:tc>
          <w:tcPr>
            <w:tcW w:w="1116" w:type="dxa"/>
            <w:vAlign w:val="center"/>
          </w:tcPr>
          <w:p w14:paraId="1EBA62E1">
            <w:pPr>
              <w:pStyle w:val="30"/>
              <w:rPr>
                <w:rFonts w:hint="eastAsia" w:ascii="宋体" w:hAnsi="宋体" w:eastAsia="宋体" w:cs="宋体"/>
                <w:b w:val="0"/>
                <w:bCs w:val="0"/>
                <w:sz w:val="21"/>
                <w:szCs w:val="21"/>
              </w:rPr>
            </w:pPr>
          </w:p>
        </w:tc>
      </w:tr>
      <w:tr w14:paraId="1B5B9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31B0E999">
            <w:pPr>
              <w:pStyle w:val="30"/>
              <w:rPr>
                <w:rFonts w:hint="eastAsia" w:ascii="宋体" w:hAnsi="宋体" w:eastAsia="宋体" w:cs="宋体"/>
                <w:b w:val="0"/>
                <w:bCs w:val="0"/>
                <w:sz w:val="21"/>
                <w:szCs w:val="21"/>
              </w:rPr>
            </w:pPr>
          </w:p>
        </w:tc>
        <w:tc>
          <w:tcPr>
            <w:tcW w:w="5799" w:type="dxa"/>
            <w:gridSpan w:val="3"/>
            <w:vAlign w:val="center"/>
          </w:tcPr>
          <w:p w14:paraId="29FA90EB">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3.起重量达到105%-110%时，能停止向不安全方向继续动作。</w:t>
            </w:r>
          </w:p>
        </w:tc>
        <w:tc>
          <w:tcPr>
            <w:tcW w:w="1618" w:type="dxa"/>
            <w:gridSpan w:val="2"/>
            <w:vMerge w:val="continue"/>
            <w:vAlign w:val="center"/>
          </w:tcPr>
          <w:p w14:paraId="70F6FA8E">
            <w:pPr>
              <w:pStyle w:val="30"/>
              <w:rPr>
                <w:rFonts w:hint="eastAsia" w:ascii="宋体" w:hAnsi="宋体" w:eastAsia="宋体" w:cs="宋体"/>
                <w:b w:val="0"/>
                <w:bCs w:val="0"/>
                <w:sz w:val="21"/>
                <w:szCs w:val="21"/>
              </w:rPr>
            </w:pPr>
          </w:p>
        </w:tc>
        <w:tc>
          <w:tcPr>
            <w:tcW w:w="1116" w:type="dxa"/>
            <w:vAlign w:val="center"/>
          </w:tcPr>
          <w:p w14:paraId="630D5023">
            <w:pPr>
              <w:pStyle w:val="30"/>
              <w:rPr>
                <w:rFonts w:hint="eastAsia" w:ascii="宋体" w:hAnsi="宋体" w:eastAsia="宋体" w:cs="宋体"/>
                <w:b w:val="0"/>
                <w:bCs w:val="0"/>
                <w:sz w:val="21"/>
                <w:szCs w:val="21"/>
              </w:rPr>
            </w:pPr>
          </w:p>
        </w:tc>
      </w:tr>
      <w:tr w14:paraId="4074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769018D0">
            <w:pPr>
              <w:pStyle w:val="30"/>
              <w:rPr>
                <w:rFonts w:hint="eastAsia" w:ascii="宋体" w:hAnsi="宋体" w:eastAsia="宋体" w:cs="宋体"/>
                <w:b w:val="0"/>
                <w:bCs w:val="0"/>
                <w:sz w:val="21"/>
                <w:szCs w:val="21"/>
              </w:rPr>
            </w:pPr>
          </w:p>
        </w:tc>
        <w:tc>
          <w:tcPr>
            <w:tcW w:w="5799" w:type="dxa"/>
            <w:gridSpan w:val="3"/>
            <w:vAlign w:val="center"/>
          </w:tcPr>
          <w:p w14:paraId="548E99FB">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4.力矩限制器综合误差不超过±8%。</w:t>
            </w:r>
          </w:p>
        </w:tc>
        <w:tc>
          <w:tcPr>
            <w:tcW w:w="1618" w:type="dxa"/>
            <w:gridSpan w:val="2"/>
            <w:vMerge w:val="continue"/>
            <w:vAlign w:val="center"/>
          </w:tcPr>
          <w:p w14:paraId="66767727">
            <w:pPr>
              <w:pStyle w:val="30"/>
              <w:rPr>
                <w:rFonts w:hint="eastAsia" w:ascii="宋体" w:hAnsi="宋体" w:eastAsia="宋体" w:cs="宋体"/>
                <w:b w:val="0"/>
                <w:bCs w:val="0"/>
                <w:sz w:val="21"/>
                <w:szCs w:val="21"/>
              </w:rPr>
            </w:pPr>
          </w:p>
        </w:tc>
        <w:tc>
          <w:tcPr>
            <w:tcW w:w="1116" w:type="dxa"/>
            <w:vAlign w:val="center"/>
          </w:tcPr>
          <w:p w14:paraId="6282BA68">
            <w:pPr>
              <w:pStyle w:val="30"/>
              <w:rPr>
                <w:rFonts w:hint="eastAsia" w:ascii="宋体" w:hAnsi="宋体" w:eastAsia="宋体" w:cs="宋体"/>
                <w:b w:val="0"/>
                <w:bCs w:val="0"/>
                <w:sz w:val="21"/>
                <w:szCs w:val="21"/>
              </w:rPr>
            </w:pPr>
          </w:p>
        </w:tc>
      </w:tr>
      <w:tr w14:paraId="2459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41B77C7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（八）附</w:t>
            </w:r>
          </w:p>
          <w:p w14:paraId="1A0FE51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着</w:t>
            </w:r>
          </w:p>
          <w:p w14:paraId="7B9C05E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架</w:t>
            </w:r>
          </w:p>
        </w:tc>
        <w:tc>
          <w:tcPr>
            <w:tcW w:w="5799" w:type="dxa"/>
            <w:gridSpan w:val="3"/>
            <w:vAlign w:val="center"/>
          </w:tcPr>
          <w:p w14:paraId="695332E1">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1.框架、附着杆安装正确、牢固；无开焊、变形、裂纹；</w:t>
            </w:r>
          </w:p>
        </w:tc>
        <w:tc>
          <w:tcPr>
            <w:tcW w:w="1618" w:type="dxa"/>
            <w:gridSpan w:val="2"/>
            <w:vMerge w:val="restart"/>
            <w:vAlign w:val="center"/>
          </w:tcPr>
          <w:p w14:paraId="43B198A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7DB0C137">
            <w:pPr>
              <w:pStyle w:val="30"/>
              <w:rPr>
                <w:rFonts w:hint="eastAsia" w:ascii="宋体" w:hAnsi="宋体" w:eastAsia="宋体" w:cs="宋体"/>
                <w:b w:val="0"/>
                <w:bCs w:val="0"/>
                <w:sz w:val="21"/>
                <w:szCs w:val="21"/>
              </w:rPr>
            </w:pPr>
          </w:p>
        </w:tc>
      </w:tr>
      <w:tr w14:paraId="3B91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B282A3F">
            <w:pPr>
              <w:pStyle w:val="30"/>
              <w:rPr>
                <w:rFonts w:hint="eastAsia" w:ascii="宋体" w:hAnsi="宋体" w:eastAsia="宋体" w:cs="宋体"/>
                <w:b w:val="0"/>
                <w:bCs w:val="0"/>
                <w:sz w:val="21"/>
                <w:szCs w:val="21"/>
              </w:rPr>
            </w:pPr>
          </w:p>
        </w:tc>
        <w:tc>
          <w:tcPr>
            <w:tcW w:w="5799" w:type="dxa"/>
            <w:gridSpan w:val="3"/>
            <w:vAlign w:val="center"/>
          </w:tcPr>
          <w:p w14:paraId="7C15BE2C">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2.各处螺栓、轴销齐全牢固；</w:t>
            </w:r>
          </w:p>
        </w:tc>
        <w:tc>
          <w:tcPr>
            <w:tcW w:w="1618" w:type="dxa"/>
            <w:gridSpan w:val="2"/>
            <w:vMerge w:val="continue"/>
            <w:vAlign w:val="center"/>
          </w:tcPr>
          <w:p w14:paraId="43E47177">
            <w:pPr>
              <w:pStyle w:val="30"/>
              <w:rPr>
                <w:rFonts w:hint="eastAsia" w:ascii="宋体" w:hAnsi="宋体" w:eastAsia="宋体" w:cs="宋体"/>
                <w:b w:val="0"/>
                <w:bCs w:val="0"/>
                <w:sz w:val="21"/>
                <w:szCs w:val="21"/>
              </w:rPr>
            </w:pPr>
          </w:p>
        </w:tc>
        <w:tc>
          <w:tcPr>
            <w:tcW w:w="1116" w:type="dxa"/>
            <w:vAlign w:val="center"/>
          </w:tcPr>
          <w:p w14:paraId="6C4BA362">
            <w:pPr>
              <w:pStyle w:val="30"/>
              <w:rPr>
                <w:rFonts w:hint="eastAsia" w:ascii="宋体" w:hAnsi="宋体" w:eastAsia="宋体" w:cs="宋体"/>
                <w:b w:val="0"/>
                <w:bCs w:val="0"/>
                <w:sz w:val="21"/>
                <w:szCs w:val="21"/>
              </w:rPr>
            </w:pPr>
          </w:p>
        </w:tc>
      </w:tr>
      <w:tr w14:paraId="0AD4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84EB4C9">
            <w:pPr>
              <w:pStyle w:val="30"/>
              <w:rPr>
                <w:rFonts w:hint="eastAsia" w:ascii="宋体" w:hAnsi="宋体" w:eastAsia="宋体" w:cs="宋体"/>
                <w:b w:val="0"/>
                <w:bCs w:val="0"/>
                <w:sz w:val="21"/>
                <w:szCs w:val="21"/>
              </w:rPr>
            </w:pPr>
          </w:p>
        </w:tc>
        <w:tc>
          <w:tcPr>
            <w:tcW w:w="5799" w:type="dxa"/>
            <w:gridSpan w:val="3"/>
            <w:vAlign w:val="center"/>
          </w:tcPr>
          <w:p w14:paraId="32F62FAF">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3.间距、数量、安装固定符合说明书要求；</w:t>
            </w:r>
          </w:p>
        </w:tc>
        <w:tc>
          <w:tcPr>
            <w:tcW w:w="1618" w:type="dxa"/>
            <w:gridSpan w:val="2"/>
            <w:vMerge w:val="continue"/>
            <w:vAlign w:val="center"/>
          </w:tcPr>
          <w:p w14:paraId="24876D2F">
            <w:pPr>
              <w:pStyle w:val="30"/>
              <w:rPr>
                <w:rFonts w:hint="eastAsia" w:ascii="宋体" w:hAnsi="宋体" w:eastAsia="宋体" w:cs="宋体"/>
                <w:b w:val="0"/>
                <w:bCs w:val="0"/>
                <w:sz w:val="21"/>
                <w:szCs w:val="21"/>
              </w:rPr>
            </w:pPr>
          </w:p>
        </w:tc>
        <w:tc>
          <w:tcPr>
            <w:tcW w:w="1116" w:type="dxa"/>
            <w:vAlign w:val="center"/>
          </w:tcPr>
          <w:p w14:paraId="0108B9C0">
            <w:pPr>
              <w:pStyle w:val="30"/>
              <w:rPr>
                <w:rFonts w:hint="eastAsia" w:ascii="宋体" w:hAnsi="宋体" w:eastAsia="宋体" w:cs="宋体"/>
                <w:b w:val="0"/>
                <w:bCs w:val="0"/>
                <w:sz w:val="21"/>
                <w:szCs w:val="21"/>
              </w:rPr>
            </w:pPr>
          </w:p>
        </w:tc>
      </w:tr>
      <w:tr w14:paraId="5F5E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5640055">
            <w:pPr>
              <w:pStyle w:val="30"/>
              <w:rPr>
                <w:rFonts w:hint="eastAsia" w:ascii="宋体" w:hAnsi="宋体" w:eastAsia="宋体" w:cs="宋体"/>
                <w:b w:val="0"/>
                <w:bCs w:val="0"/>
                <w:sz w:val="21"/>
                <w:szCs w:val="21"/>
              </w:rPr>
            </w:pPr>
          </w:p>
        </w:tc>
        <w:tc>
          <w:tcPr>
            <w:tcW w:w="5799" w:type="dxa"/>
            <w:gridSpan w:val="3"/>
            <w:vAlign w:val="center"/>
          </w:tcPr>
          <w:p w14:paraId="17318CBF">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4.架体不得擅自改动。</w:t>
            </w:r>
          </w:p>
        </w:tc>
        <w:tc>
          <w:tcPr>
            <w:tcW w:w="1618" w:type="dxa"/>
            <w:gridSpan w:val="2"/>
            <w:vMerge w:val="continue"/>
            <w:vAlign w:val="center"/>
          </w:tcPr>
          <w:p w14:paraId="1C66D7DF">
            <w:pPr>
              <w:pStyle w:val="30"/>
              <w:rPr>
                <w:rFonts w:hint="eastAsia" w:ascii="宋体" w:hAnsi="宋体" w:eastAsia="宋体" w:cs="宋体"/>
                <w:b w:val="0"/>
                <w:bCs w:val="0"/>
                <w:sz w:val="21"/>
                <w:szCs w:val="21"/>
              </w:rPr>
            </w:pPr>
          </w:p>
        </w:tc>
        <w:tc>
          <w:tcPr>
            <w:tcW w:w="1116" w:type="dxa"/>
            <w:vAlign w:val="center"/>
          </w:tcPr>
          <w:p w14:paraId="7D0422A9">
            <w:pPr>
              <w:pStyle w:val="30"/>
              <w:rPr>
                <w:rFonts w:hint="eastAsia" w:ascii="宋体" w:hAnsi="宋体" w:eastAsia="宋体" w:cs="宋体"/>
                <w:b w:val="0"/>
                <w:bCs w:val="0"/>
                <w:sz w:val="21"/>
                <w:szCs w:val="21"/>
              </w:rPr>
            </w:pPr>
          </w:p>
        </w:tc>
      </w:tr>
      <w:tr w14:paraId="3B13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24336AE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（九）电</w:t>
            </w:r>
          </w:p>
          <w:p w14:paraId="7F358A6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气</w:t>
            </w:r>
          </w:p>
        </w:tc>
        <w:tc>
          <w:tcPr>
            <w:tcW w:w="5799" w:type="dxa"/>
            <w:gridSpan w:val="3"/>
            <w:vAlign w:val="center"/>
          </w:tcPr>
          <w:p w14:paraId="63D674E9">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1.电缆无破损，无老化；</w:t>
            </w:r>
          </w:p>
        </w:tc>
        <w:tc>
          <w:tcPr>
            <w:tcW w:w="1618" w:type="dxa"/>
            <w:gridSpan w:val="2"/>
            <w:vMerge w:val="restart"/>
            <w:vAlign w:val="center"/>
          </w:tcPr>
          <w:p w14:paraId="2C5D462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GB5226.1-2002</w:t>
            </w:r>
          </w:p>
          <w:p w14:paraId="0A7FE5A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p w14:paraId="496BE17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tc>
        <w:tc>
          <w:tcPr>
            <w:tcW w:w="1116" w:type="dxa"/>
            <w:vAlign w:val="center"/>
          </w:tcPr>
          <w:p w14:paraId="5E0C1CD4">
            <w:pPr>
              <w:pStyle w:val="30"/>
              <w:rPr>
                <w:rFonts w:hint="eastAsia" w:ascii="宋体" w:hAnsi="宋体" w:eastAsia="宋体" w:cs="宋体"/>
                <w:b w:val="0"/>
                <w:bCs w:val="0"/>
                <w:sz w:val="21"/>
                <w:szCs w:val="21"/>
              </w:rPr>
            </w:pPr>
          </w:p>
        </w:tc>
      </w:tr>
      <w:tr w14:paraId="40E9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21E2E272">
            <w:pPr>
              <w:pStyle w:val="30"/>
              <w:rPr>
                <w:rFonts w:hint="eastAsia" w:ascii="宋体" w:hAnsi="宋体" w:eastAsia="宋体" w:cs="宋体"/>
                <w:b w:val="0"/>
                <w:bCs w:val="0"/>
                <w:sz w:val="21"/>
                <w:szCs w:val="21"/>
              </w:rPr>
            </w:pPr>
          </w:p>
        </w:tc>
        <w:tc>
          <w:tcPr>
            <w:tcW w:w="5799" w:type="dxa"/>
            <w:gridSpan w:val="3"/>
            <w:vAlign w:val="center"/>
          </w:tcPr>
          <w:p w14:paraId="05E543A3">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2.各接地、接零保护装置符合要求；</w:t>
            </w:r>
          </w:p>
        </w:tc>
        <w:tc>
          <w:tcPr>
            <w:tcW w:w="1618" w:type="dxa"/>
            <w:gridSpan w:val="2"/>
            <w:vMerge w:val="continue"/>
            <w:vAlign w:val="center"/>
          </w:tcPr>
          <w:p w14:paraId="72C87107">
            <w:pPr>
              <w:pStyle w:val="30"/>
              <w:rPr>
                <w:rFonts w:hint="eastAsia" w:ascii="宋体" w:hAnsi="宋体" w:eastAsia="宋体" w:cs="宋体"/>
                <w:b w:val="0"/>
                <w:bCs w:val="0"/>
                <w:sz w:val="21"/>
                <w:szCs w:val="21"/>
              </w:rPr>
            </w:pPr>
          </w:p>
        </w:tc>
        <w:tc>
          <w:tcPr>
            <w:tcW w:w="1116" w:type="dxa"/>
            <w:vAlign w:val="center"/>
          </w:tcPr>
          <w:p w14:paraId="31A96D08">
            <w:pPr>
              <w:pStyle w:val="30"/>
              <w:rPr>
                <w:rFonts w:hint="eastAsia" w:ascii="宋体" w:hAnsi="宋体" w:eastAsia="宋体" w:cs="宋体"/>
                <w:b w:val="0"/>
                <w:bCs w:val="0"/>
                <w:sz w:val="21"/>
                <w:szCs w:val="21"/>
              </w:rPr>
            </w:pPr>
          </w:p>
        </w:tc>
      </w:tr>
      <w:tr w14:paraId="41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88133FC">
            <w:pPr>
              <w:pStyle w:val="30"/>
              <w:rPr>
                <w:rFonts w:hint="eastAsia" w:ascii="宋体" w:hAnsi="宋体" w:eastAsia="宋体" w:cs="宋体"/>
                <w:b w:val="0"/>
                <w:bCs w:val="0"/>
                <w:sz w:val="21"/>
                <w:szCs w:val="21"/>
              </w:rPr>
            </w:pPr>
          </w:p>
        </w:tc>
        <w:tc>
          <w:tcPr>
            <w:tcW w:w="5799" w:type="dxa"/>
            <w:gridSpan w:val="3"/>
            <w:vAlign w:val="center"/>
          </w:tcPr>
          <w:p w14:paraId="1AB66AEC">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3.开关等配电装置齐全有效；</w:t>
            </w:r>
          </w:p>
        </w:tc>
        <w:tc>
          <w:tcPr>
            <w:tcW w:w="1618" w:type="dxa"/>
            <w:gridSpan w:val="2"/>
            <w:vMerge w:val="continue"/>
            <w:vAlign w:val="center"/>
          </w:tcPr>
          <w:p w14:paraId="7776FE21">
            <w:pPr>
              <w:pStyle w:val="30"/>
              <w:rPr>
                <w:rFonts w:hint="eastAsia" w:ascii="宋体" w:hAnsi="宋体" w:eastAsia="宋体" w:cs="宋体"/>
                <w:b w:val="0"/>
                <w:bCs w:val="0"/>
                <w:sz w:val="21"/>
                <w:szCs w:val="21"/>
              </w:rPr>
            </w:pPr>
          </w:p>
        </w:tc>
        <w:tc>
          <w:tcPr>
            <w:tcW w:w="1116" w:type="dxa"/>
            <w:vAlign w:val="center"/>
          </w:tcPr>
          <w:p w14:paraId="4719CB72">
            <w:pPr>
              <w:pStyle w:val="30"/>
              <w:rPr>
                <w:rFonts w:hint="eastAsia" w:ascii="宋体" w:hAnsi="宋体" w:eastAsia="宋体" w:cs="宋体"/>
                <w:b w:val="0"/>
                <w:bCs w:val="0"/>
                <w:sz w:val="21"/>
                <w:szCs w:val="21"/>
              </w:rPr>
            </w:pPr>
          </w:p>
        </w:tc>
      </w:tr>
      <w:tr w14:paraId="0E3C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67F223C">
            <w:pPr>
              <w:pStyle w:val="30"/>
              <w:rPr>
                <w:rFonts w:hint="eastAsia" w:ascii="宋体" w:hAnsi="宋体" w:eastAsia="宋体" w:cs="宋体"/>
                <w:b w:val="0"/>
                <w:bCs w:val="0"/>
                <w:sz w:val="21"/>
                <w:szCs w:val="21"/>
              </w:rPr>
            </w:pPr>
          </w:p>
        </w:tc>
        <w:tc>
          <w:tcPr>
            <w:tcW w:w="5799" w:type="dxa"/>
            <w:gridSpan w:val="3"/>
            <w:vAlign w:val="center"/>
          </w:tcPr>
          <w:p w14:paraId="67BBA615">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4.绝缘良好；</w:t>
            </w:r>
          </w:p>
        </w:tc>
        <w:tc>
          <w:tcPr>
            <w:tcW w:w="1618" w:type="dxa"/>
            <w:gridSpan w:val="2"/>
            <w:vMerge w:val="continue"/>
            <w:vAlign w:val="center"/>
          </w:tcPr>
          <w:p w14:paraId="541993E3">
            <w:pPr>
              <w:pStyle w:val="30"/>
              <w:rPr>
                <w:rFonts w:hint="eastAsia" w:ascii="宋体" w:hAnsi="宋体" w:eastAsia="宋体" w:cs="宋体"/>
                <w:b w:val="0"/>
                <w:bCs w:val="0"/>
                <w:sz w:val="21"/>
                <w:szCs w:val="21"/>
              </w:rPr>
            </w:pPr>
          </w:p>
        </w:tc>
        <w:tc>
          <w:tcPr>
            <w:tcW w:w="1116" w:type="dxa"/>
            <w:vAlign w:val="center"/>
          </w:tcPr>
          <w:p w14:paraId="0C93E3BE">
            <w:pPr>
              <w:pStyle w:val="30"/>
              <w:rPr>
                <w:rFonts w:hint="eastAsia" w:ascii="宋体" w:hAnsi="宋体" w:eastAsia="宋体" w:cs="宋体"/>
                <w:b w:val="0"/>
                <w:bCs w:val="0"/>
                <w:sz w:val="21"/>
                <w:szCs w:val="21"/>
              </w:rPr>
            </w:pPr>
          </w:p>
        </w:tc>
      </w:tr>
      <w:tr w14:paraId="41101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72FF28B0">
            <w:pPr>
              <w:pStyle w:val="30"/>
              <w:rPr>
                <w:rFonts w:hint="eastAsia" w:ascii="宋体" w:hAnsi="宋体" w:eastAsia="宋体" w:cs="宋体"/>
                <w:b w:val="0"/>
                <w:bCs w:val="0"/>
                <w:sz w:val="21"/>
                <w:szCs w:val="21"/>
              </w:rPr>
            </w:pPr>
          </w:p>
        </w:tc>
        <w:tc>
          <w:tcPr>
            <w:tcW w:w="5799" w:type="dxa"/>
            <w:gridSpan w:val="3"/>
            <w:vAlign w:val="center"/>
          </w:tcPr>
          <w:p w14:paraId="290BAE2C">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5.接闪器、避雷等接地装置良好,；</w:t>
            </w:r>
          </w:p>
        </w:tc>
        <w:tc>
          <w:tcPr>
            <w:tcW w:w="1618" w:type="dxa"/>
            <w:gridSpan w:val="2"/>
            <w:vMerge w:val="continue"/>
            <w:vAlign w:val="center"/>
          </w:tcPr>
          <w:p w14:paraId="32D63542">
            <w:pPr>
              <w:pStyle w:val="30"/>
              <w:rPr>
                <w:rFonts w:hint="eastAsia" w:ascii="宋体" w:hAnsi="宋体" w:eastAsia="宋体" w:cs="宋体"/>
                <w:b w:val="0"/>
                <w:bCs w:val="0"/>
                <w:sz w:val="21"/>
                <w:szCs w:val="21"/>
              </w:rPr>
            </w:pPr>
          </w:p>
        </w:tc>
        <w:tc>
          <w:tcPr>
            <w:tcW w:w="1116" w:type="dxa"/>
            <w:vAlign w:val="center"/>
          </w:tcPr>
          <w:p w14:paraId="7EE8BBA8">
            <w:pPr>
              <w:pStyle w:val="30"/>
              <w:rPr>
                <w:rFonts w:hint="eastAsia" w:ascii="宋体" w:hAnsi="宋体" w:eastAsia="宋体" w:cs="宋体"/>
                <w:b w:val="0"/>
                <w:bCs w:val="0"/>
                <w:sz w:val="21"/>
                <w:szCs w:val="21"/>
              </w:rPr>
            </w:pPr>
          </w:p>
        </w:tc>
      </w:tr>
      <w:tr w14:paraId="30E0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3CD13993">
            <w:pPr>
              <w:pStyle w:val="30"/>
              <w:rPr>
                <w:rFonts w:hint="eastAsia" w:ascii="宋体" w:hAnsi="宋体" w:eastAsia="宋体" w:cs="宋体"/>
                <w:b w:val="0"/>
                <w:bCs w:val="0"/>
                <w:sz w:val="21"/>
                <w:szCs w:val="21"/>
              </w:rPr>
            </w:pPr>
          </w:p>
        </w:tc>
        <w:tc>
          <w:tcPr>
            <w:tcW w:w="5799" w:type="dxa"/>
            <w:gridSpan w:val="3"/>
            <w:vAlign w:val="center"/>
          </w:tcPr>
          <w:p w14:paraId="12CD1172">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6.动力电路和控制电路对地绝缘值不超过0.5兆欧；</w:t>
            </w:r>
          </w:p>
        </w:tc>
        <w:tc>
          <w:tcPr>
            <w:tcW w:w="1618" w:type="dxa"/>
            <w:gridSpan w:val="2"/>
            <w:vMerge w:val="continue"/>
            <w:vAlign w:val="center"/>
          </w:tcPr>
          <w:p w14:paraId="663468FD">
            <w:pPr>
              <w:pStyle w:val="30"/>
              <w:rPr>
                <w:rFonts w:hint="eastAsia" w:ascii="宋体" w:hAnsi="宋体" w:eastAsia="宋体" w:cs="宋体"/>
                <w:b w:val="0"/>
                <w:bCs w:val="0"/>
                <w:sz w:val="21"/>
                <w:szCs w:val="21"/>
              </w:rPr>
            </w:pPr>
          </w:p>
        </w:tc>
        <w:tc>
          <w:tcPr>
            <w:tcW w:w="1116" w:type="dxa"/>
            <w:vAlign w:val="center"/>
          </w:tcPr>
          <w:p w14:paraId="765F51FA">
            <w:pPr>
              <w:pStyle w:val="30"/>
              <w:rPr>
                <w:rFonts w:hint="eastAsia" w:ascii="宋体" w:hAnsi="宋体" w:eastAsia="宋体" w:cs="宋体"/>
                <w:b w:val="0"/>
                <w:bCs w:val="0"/>
                <w:sz w:val="21"/>
                <w:szCs w:val="21"/>
              </w:rPr>
            </w:pPr>
          </w:p>
        </w:tc>
      </w:tr>
      <w:tr w14:paraId="635C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3283AC7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（十）机构油类</w:t>
            </w:r>
          </w:p>
        </w:tc>
        <w:tc>
          <w:tcPr>
            <w:tcW w:w="5799" w:type="dxa"/>
            <w:gridSpan w:val="3"/>
            <w:vAlign w:val="center"/>
          </w:tcPr>
          <w:p w14:paraId="6709F128">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1.减速机、卷扬机、回转机构、液压顶升系统部件齐全、工作正常；</w:t>
            </w:r>
          </w:p>
        </w:tc>
        <w:tc>
          <w:tcPr>
            <w:tcW w:w="1618" w:type="dxa"/>
            <w:gridSpan w:val="2"/>
            <w:vMerge w:val="restart"/>
            <w:vAlign w:val="center"/>
          </w:tcPr>
          <w:p w14:paraId="1B548BB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GBT5031-2008</w:t>
            </w:r>
          </w:p>
          <w:p w14:paraId="6FAB80C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6C5DA2BF">
            <w:pPr>
              <w:pStyle w:val="30"/>
              <w:rPr>
                <w:rFonts w:hint="eastAsia" w:ascii="宋体" w:hAnsi="宋体" w:eastAsia="宋体" w:cs="宋体"/>
                <w:b w:val="0"/>
                <w:bCs w:val="0"/>
                <w:sz w:val="21"/>
                <w:szCs w:val="21"/>
              </w:rPr>
            </w:pPr>
          </w:p>
        </w:tc>
      </w:tr>
      <w:tr w14:paraId="3F5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BE2AC82">
            <w:pPr>
              <w:pStyle w:val="30"/>
              <w:rPr>
                <w:rFonts w:hint="eastAsia" w:ascii="宋体" w:hAnsi="宋体" w:eastAsia="宋体" w:cs="宋体"/>
                <w:b w:val="0"/>
                <w:bCs w:val="0"/>
                <w:sz w:val="21"/>
                <w:szCs w:val="21"/>
              </w:rPr>
            </w:pPr>
          </w:p>
        </w:tc>
        <w:tc>
          <w:tcPr>
            <w:tcW w:w="5799" w:type="dxa"/>
            <w:gridSpan w:val="3"/>
            <w:vAlign w:val="center"/>
          </w:tcPr>
          <w:p w14:paraId="2775AA36">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2.传动部位有防护罩；</w:t>
            </w:r>
          </w:p>
        </w:tc>
        <w:tc>
          <w:tcPr>
            <w:tcW w:w="1618" w:type="dxa"/>
            <w:gridSpan w:val="2"/>
            <w:vMerge w:val="continue"/>
            <w:vAlign w:val="center"/>
          </w:tcPr>
          <w:p w14:paraId="7809BE5E">
            <w:pPr>
              <w:pStyle w:val="30"/>
              <w:rPr>
                <w:rFonts w:hint="eastAsia" w:ascii="宋体" w:hAnsi="宋体" w:eastAsia="宋体" w:cs="宋体"/>
                <w:b w:val="0"/>
                <w:bCs w:val="0"/>
                <w:sz w:val="21"/>
                <w:szCs w:val="21"/>
              </w:rPr>
            </w:pPr>
          </w:p>
        </w:tc>
        <w:tc>
          <w:tcPr>
            <w:tcW w:w="1116" w:type="dxa"/>
            <w:vAlign w:val="center"/>
          </w:tcPr>
          <w:p w14:paraId="4A42837A">
            <w:pPr>
              <w:pStyle w:val="30"/>
              <w:rPr>
                <w:rFonts w:hint="eastAsia" w:ascii="宋体" w:hAnsi="宋体" w:eastAsia="宋体" w:cs="宋体"/>
                <w:b w:val="0"/>
                <w:bCs w:val="0"/>
                <w:sz w:val="21"/>
                <w:szCs w:val="21"/>
              </w:rPr>
            </w:pPr>
          </w:p>
        </w:tc>
      </w:tr>
      <w:tr w14:paraId="72CB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159F3CBE">
            <w:pPr>
              <w:pStyle w:val="30"/>
              <w:rPr>
                <w:rFonts w:hint="eastAsia" w:ascii="宋体" w:hAnsi="宋体" w:eastAsia="宋体" w:cs="宋体"/>
                <w:b w:val="0"/>
                <w:bCs w:val="0"/>
                <w:sz w:val="21"/>
                <w:szCs w:val="21"/>
              </w:rPr>
            </w:pPr>
          </w:p>
        </w:tc>
        <w:tc>
          <w:tcPr>
            <w:tcW w:w="5799" w:type="dxa"/>
            <w:gridSpan w:val="3"/>
            <w:vAlign w:val="center"/>
          </w:tcPr>
          <w:p w14:paraId="7BB43F12">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3.油箱有足够容量；</w:t>
            </w:r>
          </w:p>
        </w:tc>
        <w:tc>
          <w:tcPr>
            <w:tcW w:w="1618" w:type="dxa"/>
            <w:gridSpan w:val="2"/>
            <w:vMerge w:val="continue"/>
            <w:vAlign w:val="center"/>
          </w:tcPr>
          <w:p w14:paraId="6E5C8651">
            <w:pPr>
              <w:pStyle w:val="30"/>
              <w:rPr>
                <w:rFonts w:hint="eastAsia" w:ascii="宋体" w:hAnsi="宋体" w:eastAsia="宋体" w:cs="宋体"/>
                <w:b w:val="0"/>
                <w:bCs w:val="0"/>
                <w:sz w:val="21"/>
                <w:szCs w:val="21"/>
              </w:rPr>
            </w:pPr>
          </w:p>
        </w:tc>
        <w:tc>
          <w:tcPr>
            <w:tcW w:w="1116" w:type="dxa"/>
            <w:vAlign w:val="center"/>
          </w:tcPr>
          <w:p w14:paraId="6E3AB437">
            <w:pPr>
              <w:pStyle w:val="30"/>
              <w:rPr>
                <w:rFonts w:hint="eastAsia" w:ascii="宋体" w:hAnsi="宋体" w:eastAsia="宋体" w:cs="宋体"/>
                <w:b w:val="0"/>
                <w:bCs w:val="0"/>
                <w:sz w:val="21"/>
                <w:szCs w:val="21"/>
              </w:rPr>
            </w:pPr>
          </w:p>
        </w:tc>
      </w:tr>
      <w:tr w14:paraId="519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0979188">
            <w:pPr>
              <w:pStyle w:val="30"/>
              <w:rPr>
                <w:rFonts w:hint="eastAsia" w:ascii="宋体" w:hAnsi="宋体" w:eastAsia="宋体" w:cs="宋体"/>
                <w:b w:val="0"/>
                <w:bCs w:val="0"/>
                <w:sz w:val="21"/>
                <w:szCs w:val="21"/>
              </w:rPr>
            </w:pPr>
          </w:p>
        </w:tc>
        <w:tc>
          <w:tcPr>
            <w:tcW w:w="5799" w:type="dxa"/>
            <w:gridSpan w:val="3"/>
            <w:vAlign w:val="center"/>
          </w:tcPr>
          <w:p w14:paraId="4E5A6D39">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4.油路无泄露、堵塞现象。</w:t>
            </w:r>
          </w:p>
        </w:tc>
        <w:tc>
          <w:tcPr>
            <w:tcW w:w="1618" w:type="dxa"/>
            <w:gridSpan w:val="2"/>
            <w:vMerge w:val="continue"/>
            <w:vAlign w:val="center"/>
          </w:tcPr>
          <w:p w14:paraId="510664DA">
            <w:pPr>
              <w:pStyle w:val="30"/>
              <w:rPr>
                <w:rFonts w:hint="eastAsia" w:ascii="宋体" w:hAnsi="宋体" w:eastAsia="宋体" w:cs="宋体"/>
                <w:b w:val="0"/>
                <w:bCs w:val="0"/>
                <w:sz w:val="21"/>
                <w:szCs w:val="21"/>
              </w:rPr>
            </w:pPr>
          </w:p>
        </w:tc>
        <w:tc>
          <w:tcPr>
            <w:tcW w:w="1116" w:type="dxa"/>
            <w:vAlign w:val="center"/>
          </w:tcPr>
          <w:p w14:paraId="547636B4">
            <w:pPr>
              <w:pStyle w:val="30"/>
              <w:rPr>
                <w:rFonts w:hint="eastAsia" w:ascii="宋体" w:hAnsi="宋体" w:eastAsia="宋体" w:cs="宋体"/>
                <w:b w:val="0"/>
                <w:bCs w:val="0"/>
                <w:sz w:val="21"/>
                <w:szCs w:val="21"/>
              </w:rPr>
            </w:pPr>
          </w:p>
        </w:tc>
      </w:tr>
      <w:tr w14:paraId="5D9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C37A4A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十一</w:t>
            </w:r>
          </w:p>
          <w:p w14:paraId="24BE58A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制</w:t>
            </w:r>
          </w:p>
          <w:p w14:paraId="03FF570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动</w:t>
            </w:r>
          </w:p>
          <w:p w14:paraId="659FC9B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器</w:t>
            </w:r>
          </w:p>
        </w:tc>
        <w:tc>
          <w:tcPr>
            <w:tcW w:w="5799" w:type="dxa"/>
            <w:gridSpan w:val="3"/>
            <w:vAlign w:val="center"/>
          </w:tcPr>
          <w:p w14:paraId="5AA52962">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1.无可见裂纹;</w:t>
            </w:r>
          </w:p>
        </w:tc>
        <w:tc>
          <w:tcPr>
            <w:tcW w:w="1618" w:type="dxa"/>
            <w:gridSpan w:val="2"/>
            <w:vMerge w:val="restart"/>
            <w:vAlign w:val="center"/>
          </w:tcPr>
          <w:p w14:paraId="45A6DBA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GB5144-2006</w:t>
            </w:r>
          </w:p>
          <w:p w14:paraId="2CBF09F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7E14243C">
            <w:pPr>
              <w:pStyle w:val="30"/>
              <w:rPr>
                <w:rFonts w:hint="eastAsia" w:ascii="宋体" w:hAnsi="宋体" w:eastAsia="宋体" w:cs="宋体"/>
                <w:b w:val="0"/>
                <w:bCs w:val="0"/>
                <w:sz w:val="21"/>
                <w:szCs w:val="21"/>
              </w:rPr>
            </w:pPr>
          </w:p>
        </w:tc>
      </w:tr>
      <w:tr w14:paraId="3AB7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6B3AD314">
            <w:pPr>
              <w:pStyle w:val="30"/>
              <w:rPr>
                <w:rFonts w:hint="eastAsia" w:ascii="宋体" w:hAnsi="宋体" w:eastAsia="宋体" w:cs="宋体"/>
                <w:b w:val="0"/>
                <w:bCs w:val="0"/>
                <w:sz w:val="21"/>
                <w:szCs w:val="21"/>
              </w:rPr>
            </w:pPr>
          </w:p>
        </w:tc>
        <w:tc>
          <w:tcPr>
            <w:tcW w:w="5799" w:type="dxa"/>
            <w:gridSpan w:val="3"/>
            <w:vAlign w:val="center"/>
          </w:tcPr>
          <w:p w14:paraId="5CA47208">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2.制动块摩擦衬垫磨损量未达原厚度的50%;</w:t>
            </w:r>
          </w:p>
        </w:tc>
        <w:tc>
          <w:tcPr>
            <w:tcW w:w="1618" w:type="dxa"/>
            <w:gridSpan w:val="2"/>
            <w:vMerge w:val="continue"/>
            <w:vAlign w:val="center"/>
          </w:tcPr>
          <w:p w14:paraId="59C788CB">
            <w:pPr>
              <w:pStyle w:val="30"/>
              <w:rPr>
                <w:rFonts w:hint="eastAsia" w:ascii="宋体" w:hAnsi="宋体" w:eastAsia="宋体" w:cs="宋体"/>
                <w:b w:val="0"/>
                <w:bCs w:val="0"/>
                <w:sz w:val="21"/>
                <w:szCs w:val="21"/>
              </w:rPr>
            </w:pPr>
          </w:p>
        </w:tc>
        <w:tc>
          <w:tcPr>
            <w:tcW w:w="1116" w:type="dxa"/>
            <w:vAlign w:val="center"/>
          </w:tcPr>
          <w:p w14:paraId="550184BB">
            <w:pPr>
              <w:pStyle w:val="30"/>
              <w:rPr>
                <w:rFonts w:hint="eastAsia" w:ascii="宋体" w:hAnsi="宋体" w:eastAsia="宋体" w:cs="宋体"/>
                <w:b w:val="0"/>
                <w:bCs w:val="0"/>
                <w:sz w:val="21"/>
                <w:szCs w:val="21"/>
              </w:rPr>
            </w:pPr>
          </w:p>
        </w:tc>
      </w:tr>
      <w:tr w14:paraId="00C5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41BEA2E6">
            <w:pPr>
              <w:pStyle w:val="30"/>
              <w:rPr>
                <w:rFonts w:hint="eastAsia" w:ascii="宋体" w:hAnsi="宋体" w:eastAsia="宋体" w:cs="宋体"/>
                <w:b w:val="0"/>
                <w:bCs w:val="0"/>
                <w:sz w:val="21"/>
                <w:szCs w:val="21"/>
              </w:rPr>
            </w:pPr>
          </w:p>
        </w:tc>
        <w:tc>
          <w:tcPr>
            <w:tcW w:w="5799" w:type="dxa"/>
            <w:gridSpan w:val="3"/>
            <w:vAlign w:val="center"/>
          </w:tcPr>
          <w:p w14:paraId="43CE38AA">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3.制动轮表面磨损量未达1.5 mm ~2mm;</w:t>
            </w:r>
          </w:p>
        </w:tc>
        <w:tc>
          <w:tcPr>
            <w:tcW w:w="1618" w:type="dxa"/>
            <w:gridSpan w:val="2"/>
            <w:vMerge w:val="continue"/>
            <w:vAlign w:val="center"/>
          </w:tcPr>
          <w:p w14:paraId="1BB6A33A">
            <w:pPr>
              <w:pStyle w:val="30"/>
              <w:rPr>
                <w:rFonts w:hint="eastAsia" w:ascii="宋体" w:hAnsi="宋体" w:eastAsia="宋体" w:cs="宋体"/>
                <w:b w:val="0"/>
                <w:bCs w:val="0"/>
                <w:sz w:val="21"/>
                <w:szCs w:val="21"/>
              </w:rPr>
            </w:pPr>
          </w:p>
        </w:tc>
        <w:tc>
          <w:tcPr>
            <w:tcW w:w="1116" w:type="dxa"/>
            <w:vAlign w:val="center"/>
          </w:tcPr>
          <w:p w14:paraId="3DC908D5">
            <w:pPr>
              <w:pStyle w:val="30"/>
              <w:rPr>
                <w:rFonts w:hint="eastAsia" w:ascii="宋体" w:hAnsi="宋体" w:eastAsia="宋体" w:cs="宋体"/>
                <w:b w:val="0"/>
                <w:bCs w:val="0"/>
                <w:sz w:val="21"/>
                <w:szCs w:val="21"/>
              </w:rPr>
            </w:pPr>
          </w:p>
        </w:tc>
      </w:tr>
      <w:tr w14:paraId="0E30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591ABD2B">
            <w:pPr>
              <w:pStyle w:val="30"/>
              <w:rPr>
                <w:rFonts w:hint="eastAsia" w:ascii="宋体" w:hAnsi="宋体" w:eastAsia="宋体" w:cs="宋体"/>
                <w:b w:val="0"/>
                <w:bCs w:val="0"/>
                <w:sz w:val="21"/>
                <w:szCs w:val="21"/>
              </w:rPr>
            </w:pPr>
          </w:p>
        </w:tc>
        <w:tc>
          <w:tcPr>
            <w:tcW w:w="5799" w:type="dxa"/>
            <w:gridSpan w:val="3"/>
            <w:vAlign w:val="center"/>
          </w:tcPr>
          <w:p w14:paraId="1F2A8BF3">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4.弹簧未出现塑性变形;</w:t>
            </w:r>
          </w:p>
        </w:tc>
        <w:tc>
          <w:tcPr>
            <w:tcW w:w="1618" w:type="dxa"/>
            <w:gridSpan w:val="2"/>
            <w:vMerge w:val="continue"/>
            <w:vAlign w:val="center"/>
          </w:tcPr>
          <w:p w14:paraId="464B90FA">
            <w:pPr>
              <w:pStyle w:val="30"/>
              <w:rPr>
                <w:rFonts w:hint="eastAsia" w:ascii="宋体" w:hAnsi="宋体" w:eastAsia="宋体" w:cs="宋体"/>
                <w:b w:val="0"/>
                <w:bCs w:val="0"/>
                <w:sz w:val="21"/>
                <w:szCs w:val="21"/>
              </w:rPr>
            </w:pPr>
          </w:p>
        </w:tc>
        <w:tc>
          <w:tcPr>
            <w:tcW w:w="1116" w:type="dxa"/>
            <w:vAlign w:val="center"/>
          </w:tcPr>
          <w:p w14:paraId="5E2B08FB">
            <w:pPr>
              <w:pStyle w:val="30"/>
              <w:rPr>
                <w:rFonts w:hint="eastAsia" w:ascii="宋体" w:hAnsi="宋体" w:eastAsia="宋体" w:cs="宋体"/>
                <w:b w:val="0"/>
                <w:bCs w:val="0"/>
                <w:sz w:val="21"/>
                <w:szCs w:val="21"/>
              </w:rPr>
            </w:pPr>
          </w:p>
        </w:tc>
      </w:tr>
      <w:tr w14:paraId="7722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4EF4D56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十二</w:t>
            </w:r>
          </w:p>
          <w:p w14:paraId="73A8938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安</w:t>
            </w:r>
          </w:p>
          <w:p w14:paraId="631E4C4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全</w:t>
            </w:r>
          </w:p>
          <w:p w14:paraId="5DDCEC8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距</w:t>
            </w:r>
          </w:p>
          <w:p w14:paraId="4C083E1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离</w:t>
            </w:r>
          </w:p>
        </w:tc>
        <w:tc>
          <w:tcPr>
            <w:tcW w:w="5799" w:type="dxa"/>
            <w:gridSpan w:val="3"/>
            <w:vAlign w:val="center"/>
          </w:tcPr>
          <w:p w14:paraId="63055645">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1.与建筑物周围施工设施之间距离≥0.5米；</w:t>
            </w:r>
          </w:p>
        </w:tc>
        <w:tc>
          <w:tcPr>
            <w:tcW w:w="1618" w:type="dxa"/>
            <w:gridSpan w:val="2"/>
            <w:vMerge w:val="restart"/>
            <w:vAlign w:val="center"/>
          </w:tcPr>
          <w:p w14:paraId="1C52229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p w14:paraId="658EA20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172812BC">
            <w:pPr>
              <w:pStyle w:val="30"/>
              <w:rPr>
                <w:rFonts w:hint="eastAsia" w:ascii="宋体" w:hAnsi="宋体" w:eastAsia="宋体" w:cs="宋体"/>
                <w:b w:val="0"/>
                <w:bCs w:val="0"/>
                <w:sz w:val="21"/>
                <w:szCs w:val="21"/>
              </w:rPr>
            </w:pPr>
          </w:p>
        </w:tc>
      </w:tr>
      <w:tr w14:paraId="19D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F6EBBE7">
            <w:pPr>
              <w:pStyle w:val="30"/>
              <w:rPr>
                <w:rFonts w:hint="eastAsia" w:ascii="宋体" w:hAnsi="宋体" w:eastAsia="宋体" w:cs="宋体"/>
                <w:b w:val="0"/>
                <w:bCs w:val="0"/>
                <w:sz w:val="21"/>
                <w:szCs w:val="21"/>
              </w:rPr>
            </w:pPr>
          </w:p>
        </w:tc>
        <w:tc>
          <w:tcPr>
            <w:tcW w:w="5799" w:type="dxa"/>
            <w:gridSpan w:val="3"/>
            <w:vAlign w:val="center"/>
          </w:tcPr>
          <w:p w14:paraId="750603A3">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2.多塔作业相互间应符合要求，有防碰撞措施；</w:t>
            </w:r>
          </w:p>
        </w:tc>
        <w:tc>
          <w:tcPr>
            <w:tcW w:w="1618" w:type="dxa"/>
            <w:gridSpan w:val="2"/>
            <w:vMerge w:val="continue"/>
            <w:vAlign w:val="center"/>
          </w:tcPr>
          <w:p w14:paraId="04BD1817">
            <w:pPr>
              <w:pStyle w:val="30"/>
              <w:rPr>
                <w:rFonts w:hint="eastAsia" w:ascii="宋体" w:hAnsi="宋体" w:eastAsia="宋体" w:cs="宋体"/>
                <w:b w:val="0"/>
                <w:bCs w:val="0"/>
                <w:sz w:val="21"/>
                <w:szCs w:val="21"/>
              </w:rPr>
            </w:pPr>
          </w:p>
        </w:tc>
        <w:tc>
          <w:tcPr>
            <w:tcW w:w="1116" w:type="dxa"/>
            <w:vAlign w:val="center"/>
          </w:tcPr>
          <w:p w14:paraId="5CD43C50">
            <w:pPr>
              <w:pStyle w:val="30"/>
              <w:rPr>
                <w:rFonts w:hint="eastAsia" w:ascii="宋体" w:hAnsi="宋体" w:eastAsia="宋体" w:cs="宋体"/>
                <w:b w:val="0"/>
                <w:bCs w:val="0"/>
                <w:sz w:val="21"/>
                <w:szCs w:val="21"/>
              </w:rPr>
            </w:pPr>
          </w:p>
        </w:tc>
      </w:tr>
      <w:tr w14:paraId="4809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7E2B6CC2">
            <w:pPr>
              <w:pStyle w:val="30"/>
              <w:rPr>
                <w:rFonts w:hint="eastAsia" w:ascii="宋体" w:hAnsi="宋体" w:eastAsia="宋体" w:cs="宋体"/>
                <w:b w:val="0"/>
                <w:bCs w:val="0"/>
                <w:sz w:val="21"/>
                <w:szCs w:val="21"/>
              </w:rPr>
            </w:pPr>
          </w:p>
        </w:tc>
        <w:tc>
          <w:tcPr>
            <w:tcW w:w="5799" w:type="dxa"/>
            <w:gridSpan w:val="3"/>
            <w:vAlign w:val="center"/>
          </w:tcPr>
          <w:p w14:paraId="75F6ED3D">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3.各部位与外电线路保持安全距离，达不到要求的必须按规定采取防护措施，防护措施应达到电业部门规定要求。</w:t>
            </w:r>
          </w:p>
        </w:tc>
        <w:tc>
          <w:tcPr>
            <w:tcW w:w="1618" w:type="dxa"/>
            <w:gridSpan w:val="2"/>
            <w:vMerge w:val="continue"/>
            <w:vAlign w:val="center"/>
          </w:tcPr>
          <w:p w14:paraId="6C21026C">
            <w:pPr>
              <w:pStyle w:val="30"/>
              <w:rPr>
                <w:rFonts w:hint="eastAsia" w:ascii="宋体" w:hAnsi="宋体" w:eastAsia="宋体" w:cs="宋体"/>
                <w:b w:val="0"/>
                <w:bCs w:val="0"/>
                <w:sz w:val="21"/>
                <w:szCs w:val="21"/>
              </w:rPr>
            </w:pPr>
          </w:p>
        </w:tc>
        <w:tc>
          <w:tcPr>
            <w:tcW w:w="1116" w:type="dxa"/>
            <w:vAlign w:val="center"/>
          </w:tcPr>
          <w:p w14:paraId="189A93C0">
            <w:pPr>
              <w:pStyle w:val="30"/>
              <w:rPr>
                <w:rFonts w:hint="eastAsia" w:ascii="宋体" w:hAnsi="宋体" w:eastAsia="宋体" w:cs="宋体"/>
                <w:b w:val="0"/>
                <w:bCs w:val="0"/>
                <w:sz w:val="21"/>
                <w:szCs w:val="21"/>
              </w:rPr>
            </w:pPr>
          </w:p>
        </w:tc>
      </w:tr>
      <w:tr w14:paraId="0B7B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6CD0AC2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十三</w:t>
            </w:r>
          </w:p>
          <w:p w14:paraId="00832B6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卷</w:t>
            </w:r>
          </w:p>
          <w:p w14:paraId="2AB5E07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筒</w:t>
            </w:r>
          </w:p>
          <w:p w14:paraId="57DE366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滑</w:t>
            </w:r>
          </w:p>
          <w:p w14:paraId="1ABC410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轮</w:t>
            </w:r>
          </w:p>
        </w:tc>
        <w:tc>
          <w:tcPr>
            <w:tcW w:w="5799" w:type="dxa"/>
            <w:gridSpan w:val="3"/>
            <w:vAlign w:val="center"/>
          </w:tcPr>
          <w:p w14:paraId="2C5BEEE0">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1.卷筒两侧边沿的高度大于钢丝绳直径2倍；</w:t>
            </w:r>
          </w:p>
        </w:tc>
        <w:tc>
          <w:tcPr>
            <w:tcW w:w="1618" w:type="dxa"/>
            <w:gridSpan w:val="2"/>
            <w:vMerge w:val="restart"/>
            <w:vAlign w:val="center"/>
          </w:tcPr>
          <w:p w14:paraId="50E545D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GBT13752-2017</w:t>
            </w:r>
          </w:p>
          <w:p w14:paraId="5B7DDD3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JGJ160-2008</w:t>
            </w:r>
          </w:p>
        </w:tc>
        <w:tc>
          <w:tcPr>
            <w:tcW w:w="1116" w:type="dxa"/>
            <w:vAlign w:val="center"/>
          </w:tcPr>
          <w:p w14:paraId="3165D1E3">
            <w:pPr>
              <w:pStyle w:val="30"/>
              <w:rPr>
                <w:rFonts w:hint="eastAsia" w:ascii="宋体" w:hAnsi="宋体" w:eastAsia="宋体" w:cs="宋体"/>
                <w:b w:val="0"/>
                <w:bCs w:val="0"/>
                <w:sz w:val="21"/>
                <w:szCs w:val="21"/>
              </w:rPr>
            </w:pPr>
          </w:p>
        </w:tc>
      </w:tr>
      <w:tr w14:paraId="6A09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186EC5F">
            <w:pPr>
              <w:pStyle w:val="30"/>
              <w:rPr>
                <w:rFonts w:hint="eastAsia" w:ascii="宋体" w:hAnsi="宋体" w:eastAsia="宋体" w:cs="宋体"/>
                <w:b w:val="0"/>
                <w:bCs w:val="0"/>
                <w:sz w:val="21"/>
                <w:szCs w:val="21"/>
              </w:rPr>
            </w:pPr>
          </w:p>
        </w:tc>
        <w:tc>
          <w:tcPr>
            <w:tcW w:w="5799" w:type="dxa"/>
            <w:gridSpan w:val="3"/>
            <w:vAlign w:val="center"/>
          </w:tcPr>
          <w:p w14:paraId="32134699">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2.卷筒上的钢丝绳至少保留3圈；</w:t>
            </w:r>
          </w:p>
        </w:tc>
        <w:tc>
          <w:tcPr>
            <w:tcW w:w="1618" w:type="dxa"/>
            <w:gridSpan w:val="2"/>
            <w:vMerge w:val="continue"/>
            <w:vAlign w:val="center"/>
          </w:tcPr>
          <w:p w14:paraId="13566001">
            <w:pPr>
              <w:pStyle w:val="30"/>
              <w:rPr>
                <w:rFonts w:hint="eastAsia" w:ascii="宋体" w:hAnsi="宋体" w:eastAsia="宋体" w:cs="宋体"/>
                <w:b w:val="0"/>
                <w:bCs w:val="0"/>
                <w:sz w:val="21"/>
                <w:szCs w:val="21"/>
              </w:rPr>
            </w:pPr>
          </w:p>
        </w:tc>
        <w:tc>
          <w:tcPr>
            <w:tcW w:w="1116" w:type="dxa"/>
            <w:vAlign w:val="center"/>
          </w:tcPr>
          <w:p w14:paraId="6E85B149">
            <w:pPr>
              <w:pStyle w:val="30"/>
              <w:rPr>
                <w:rFonts w:hint="eastAsia" w:ascii="宋体" w:hAnsi="宋体" w:eastAsia="宋体" w:cs="宋体"/>
                <w:b w:val="0"/>
                <w:bCs w:val="0"/>
                <w:sz w:val="21"/>
                <w:szCs w:val="21"/>
              </w:rPr>
            </w:pPr>
          </w:p>
        </w:tc>
      </w:tr>
      <w:tr w14:paraId="146F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49FA4A5C">
            <w:pPr>
              <w:pStyle w:val="30"/>
              <w:rPr>
                <w:rFonts w:hint="eastAsia" w:ascii="宋体" w:hAnsi="宋体" w:eastAsia="宋体" w:cs="宋体"/>
                <w:b w:val="0"/>
                <w:bCs w:val="0"/>
                <w:sz w:val="21"/>
                <w:szCs w:val="21"/>
              </w:rPr>
            </w:pPr>
          </w:p>
        </w:tc>
        <w:tc>
          <w:tcPr>
            <w:tcW w:w="5799" w:type="dxa"/>
            <w:gridSpan w:val="3"/>
            <w:vAlign w:val="center"/>
          </w:tcPr>
          <w:p w14:paraId="62B7984F">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3.滑轮应设有防绳跳槽装置，且与滑轮最外沿间隙不得超过钢丝绳直径的20％；</w:t>
            </w:r>
          </w:p>
        </w:tc>
        <w:tc>
          <w:tcPr>
            <w:tcW w:w="1618" w:type="dxa"/>
            <w:gridSpan w:val="2"/>
            <w:vMerge w:val="continue"/>
            <w:vAlign w:val="center"/>
          </w:tcPr>
          <w:p w14:paraId="19890AA3">
            <w:pPr>
              <w:pStyle w:val="30"/>
              <w:rPr>
                <w:rFonts w:hint="eastAsia" w:ascii="宋体" w:hAnsi="宋体" w:eastAsia="宋体" w:cs="宋体"/>
                <w:b w:val="0"/>
                <w:bCs w:val="0"/>
                <w:sz w:val="21"/>
                <w:szCs w:val="21"/>
              </w:rPr>
            </w:pPr>
          </w:p>
        </w:tc>
        <w:tc>
          <w:tcPr>
            <w:tcW w:w="1116" w:type="dxa"/>
            <w:vAlign w:val="center"/>
          </w:tcPr>
          <w:p w14:paraId="4ECE59D3">
            <w:pPr>
              <w:pStyle w:val="30"/>
              <w:rPr>
                <w:rFonts w:hint="eastAsia" w:ascii="宋体" w:hAnsi="宋体" w:eastAsia="宋体" w:cs="宋体"/>
                <w:b w:val="0"/>
                <w:bCs w:val="0"/>
                <w:sz w:val="21"/>
                <w:szCs w:val="21"/>
              </w:rPr>
            </w:pPr>
          </w:p>
        </w:tc>
      </w:tr>
      <w:tr w14:paraId="4D53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7E4C256B">
            <w:pPr>
              <w:pStyle w:val="30"/>
              <w:rPr>
                <w:rFonts w:hint="eastAsia" w:ascii="宋体" w:hAnsi="宋体" w:eastAsia="宋体" w:cs="宋体"/>
                <w:b w:val="0"/>
                <w:bCs w:val="0"/>
                <w:sz w:val="21"/>
                <w:szCs w:val="21"/>
              </w:rPr>
            </w:pPr>
          </w:p>
        </w:tc>
        <w:tc>
          <w:tcPr>
            <w:tcW w:w="5799" w:type="dxa"/>
            <w:gridSpan w:val="3"/>
            <w:vAlign w:val="center"/>
          </w:tcPr>
          <w:p w14:paraId="10D029B9">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4.滑轮转动灵活、无卡塞现象。</w:t>
            </w:r>
          </w:p>
        </w:tc>
        <w:tc>
          <w:tcPr>
            <w:tcW w:w="1618" w:type="dxa"/>
            <w:gridSpan w:val="2"/>
            <w:vMerge w:val="continue"/>
            <w:vAlign w:val="center"/>
          </w:tcPr>
          <w:p w14:paraId="0C0D0223">
            <w:pPr>
              <w:pStyle w:val="30"/>
              <w:rPr>
                <w:rFonts w:hint="eastAsia" w:ascii="宋体" w:hAnsi="宋体" w:eastAsia="宋体" w:cs="宋体"/>
                <w:b w:val="0"/>
                <w:bCs w:val="0"/>
                <w:sz w:val="21"/>
                <w:szCs w:val="21"/>
              </w:rPr>
            </w:pPr>
          </w:p>
        </w:tc>
        <w:tc>
          <w:tcPr>
            <w:tcW w:w="1116" w:type="dxa"/>
            <w:vAlign w:val="center"/>
          </w:tcPr>
          <w:p w14:paraId="7C6418C5">
            <w:pPr>
              <w:pStyle w:val="30"/>
              <w:rPr>
                <w:rFonts w:hint="eastAsia" w:ascii="宋体" w:hAnsi="宋体" w:eastAsia="宋体" w:cs="宋体"/>
                <w:b w:val="0"/>
                <w:bCs w:val="0"/>
                <w:sz w:val="21"/>
                <w:szCs w:val="21"/>
              </w:rPr>
            </w:pPr>
          </w:p>
        </w:tc>
      </w:tr>
      <w:tr w14:paraId="737A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022BC61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十四</w:t>
            </w:r>
          </w:p>
          <w:p w14:paraId="19A90B5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持证上岗</w:t>
            </w:r>
          </w:p>
        </w:tc>
        <w:tc>
          <w:tcPr>
            <w:tcW w:w="5799" w:type="dxa"/>
            <w:gridSpan w:val="3"/>
            <w:vAlign w:val="center"/>
          </w:tcPr>
          <w:p w14:paraId="64FFDEBD">
            <w:pPr>
              <w:pStyle w:val="30"/>
              <w:jc w:val="both"/>
              <w:rPr>
                <w:rFonts w:hint="eastAsia" w:ascii="宋体" w:hAnsi="宋体" w:eastAsia="宋体" w:cs="宋体"/>
                <w:b w:val="0"/>
                <w:bCs w:val="0"/>
                <w:sz w:val="21"/>
                <w:szCs w:val="21"/>
              </w:rPr>
            </w:pPr>
            <w:r>
              <w:rPr>
                <w:rFonts w:hint="eastAsia" w:ascii="宋体" w:hAnsi="宋体" w:eastAsia="宋体" w:cs="宋体"/>
                <w:b w:val="0"/>
                <w:bCs w:val="0"/>
                <w:sz w:val="21"/>
                <w:szCs w:val="21"/>
              </w:rPr>
              <w:t>1.使用过程中塔吊司机必须持证上岗。</w:t>
            </w:r>
          </w:p>
        </w:tc>
        <w:tc>
          <w:tcPr>
            <w:tcW w:w="1618" w:type="dxa"/>
            <w:gridSpan w:val="2"/>
            <w:vAlign w:val="center"/>
          </w:tcPr>
          <w:p w14:paraId="1BB1F08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JGJ196-2010</w:t>
            </w:r>
          </w:p>
        </w:tc>
        <w:tc>
          <w:tcPr>
            <w:tcW w:w="1116" w:type="dxa"/>
            <w:vAlign w:val="center"/>
          </w:tcPr>
          <w:p w14:paraId="36E677B1">
            <w:pPr>
              <w:pStyle w:val="30"/>
              <w:rPr>
                <w:rFonts w:hint="eastAsia" w:ascii="宋体" w:hAnsi="宋体" w:eastAsia="宋体" w:cs="宋体"/>
                <w:b w:val="0"/>
                <w:bCs w:val="0"/>
                <w:sz w:val="21"/>
                <w:szCs w:val="21"/>
              </w:rPr>
            </w:pPr>
          </w:p>
        </w:tc>
      </w:tr>
      <w:tr w14:paraId="4F17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2A3A956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十五</w:t>
            </w:r>
          </w:p>
          <w:p w14:paraId="5F03260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检查结论及整改措施</w:t>
            </w:r>
          </w:p>
        </w:tc>
        <w:tc>
          <w:tcPr>
            <w:tcW w:w="8713" w:type="dxa"/>
            <w:gridSpan w:val="7"/>
            <w:tcBorders>
              <w:bottom w:val="single" w:color="auto" w:sz="4" w:space="0"/>
            </w:tcBorders>
            <w:vAlign w:val="center"/>
          </w:tcPr>
          <w:p w14:paraId="1038BC50">
            <w:pPr>
              <w:pStyle w:val="30"/>
              <w:rPr>
                <w:rFonts w:hint="eastAsia" w:ascii="宋体" w:hAnsi="宋体" w:eastAsia="宋体" w:cs="宋体"/>
                <w:b w:val="0"/>
                <w:bCs w:val="0"/>
                <w:sz w:val="21"/>
                <w:szCs w:val="21"/>
              </w:rPr>
            </w:pPr>
          </w:p>
          <w:p w14:paraId="659F91CC">
            <w:pPr>
              <w:pStyle w:val="30"/>
              <w:rPr>
                <w:rFonts w:hint="eastAsia" w:ascii="宋体" w:hAnsi="宋体" w:eastAsia="宋体" w:cs="宋体"/>
                <w:b w:val="0"/>
                <w:bCs w:val="0"/>
                <w:sz w:val="21"/>
                <w:szCs w:val="21"/>
              </w:rPr>
            </w:pPr>
          </w:p>
          <w:p w14:paraId="62B6090F">
            <w:pPr>
              <w:pStyle w:val="30"/>
              <w:rPr>
                <w:rFonts w:hint="eastAsia" w:ascii="宋体" w:hAnsi="宋体" w:eastAsia="宋体" w:cs="宋体"/>
                <w:b w:val="0"/>
                <w:bCs w:val="0"/>
                <w:sz w:val="21"/>
                <w:szCs w:val="21"/>
              </w:rPr>
            </w:pPr>
          </w:p>
        </w:tc>
      </w:tr>
    </w:tbl>
    <w:p w14:paraId="4E2F19A8">
      <w:pPr>
        <w:pStyle w:val="14"/>
        <w:rPr>
          <w:rFonts w:hint="eastAsia" w:ascii="宋体" w:hAnsi="宋体" w:eastAsia="宋体" w:cs="宋体"/>
          <w:b w:val="0"/>
          <w:bCs w:val="0"/>
          <w:snapToGrid w:val="0"/>
          <w:kern w:val="0"/>
          <w:sz w:val="21"/>
          <w:szCs w:val="24"/>
          <w:lang w:val="en-US" w:eastAsia="zh-CN" w:bidi="ar-SA"/>
        </w:rPr>
      </w:pPr>
      <w:r>
        <w:rPr>
          <w:rFonts w:hint="eastAsia" w:ascii="宋体" w:hAnsi="宋体" w:eastAsia="宋体" w:cs="宋体"/>
          <w:b w:val="0"/>
          <w:bCs w:val="0"/>
          <w:snapToGrid w:val="0"/>
          <w:kern w:val="0"/>
          <w:sz w:val="21"/>
          <w:szCs w:val="24"/>
          <w:lang w:val="en-US" w:eastAsia="zh-CN" w:bidi="ar-SA"/>
        </w:rPr>
        <w:t>联合验收：塔式起重机工程验收内容</w:t>
      </w:r>
    </w:p>
    <w:tbl>
      <w:tblPr>
        <w:tblStyle w:val="25"/>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D58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33AA0B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C7C459E">
            <w:pPr>
              <w:pStyle w:val="30"/>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6A9EF6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73B821D">
            <w:pPr>
              <w:pStyle w:val="30"/>
              <w:rPr>
                <w:rFonts w:hint="eastAsia" w:ascii="宋体" w:hAnsi="宋体" w:eastAsia="宋体" w:cs="宋体"/>
                <w:b w:val="0"/>
                <w:bCs w:val="0"/>
                <w:sz w:val="21"/>
                <w:szCs w:val="21"/>
              </w:rPr>
            </w:pPr>
          </w:p>
        </w:tc>
      </w:tr>
      <w:tr w14:paraId="14B0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68BFDF3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26E5EECB">
            <w:pPr>
              <w:pStyle w:val="30"/>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2C2252A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6B89AAD9">
            <w:pPr>
              <w:pStyle w:val="30"/>
              <w:rPr>
                <w:rFonts w:hint="eastAsia" w:ascii="宋体" w:hAnsi="宋体" w:eastAsia="宋体" w:cs="宋体"/>
                <w:b w:val="0"/>
                <w:bCs w:val="0"/>
                <w:sz w:val="21"/>
                <w:szCs w:val="21"/>
              </w:rPr>
            </w:pPr>
          </w:p>
        </w:tc>
      </w:tr>
      <w:tr w14:paraId="14C0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EB4C19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4153B180">
            <w:pPr>
              <w:pStyle w:val="30"/>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0203343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23E0D2D9">
            <w:pPr>
              <w:pStyle w:val="30"/>
              <w:rPr>
                <w:rFonts w:hint="eastAsia" w:ascii="宋体" w:hAnsi="宋体" w:eastAsia="宋体" w:cs="宋体"/>
                <w:b w:val="0"/>
                <w:bCs w:val="0"/>
                <w:sz w:val="21"/>
                <w:szCs w:val="21"/>
              </w:rPr>
            </w:pPr>
          </w:p>
        </w:tc>
      </w:tr>
      <w:tr w14:paraId="1835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D6493A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C509975">
            <w:pPr>
              <w:pStyle w:val="30"/>
              <w:rPr>
                <w:rFonts w:hint="eastAsia" w:ascii="宋体" w:hAnsi="宋体" w:eastAsia="宋体" w:cs="宋体"/>
                <w:b w:val="0"/>
                <w:bCs w:val="0"/>
                <w:sz w:val="21"/>
                <w:szCs w:val="21"/>
              </w:rPr>
            </w:pPr>
          </w:p>
        </w:tc>
        <w:tc>
          <w:tcPr>
            <w:tcW w:w="1902" w:type="dxa"/>
            <w:tcBorders>
              <w:top w:val="single" w:color="auto" w:sz="4" w:space="0"/>
              <w:left w:val="single" w:color="auto" w:sz="4" w:space="0"/>
              <w:bottom w:val="single" w:color="auto" w:sz="4" w:space="0"/>
              <w:right w:val="single" w:color="auto" w:sz="4" w:space="0"/>
            </w:tcBorders>
            <w:vAlign w:val="center"/>
          </w:tcPr>
          <w:p w14:paraId="57AEA72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4667A35">
            <w:pPr>
              <w:pStyle w:val="30"/>
              <w:rPr>
                <w:rFonts w:hint="eastAsia" w:ascii="宋体" w:hAnsi="宋体" w:eastAsia="宋体" w:cs="宋体"/>
                <w:b w:val="0"/>
                <w:bCs w:val="0"/>
                <w:sz w:val="21"/>
                <w:szCs w:val="21"/>
              </w:rPr>
            </w:pPr>
          </w:p>
        </w:tc>
      </w:tr>
      <w:tr w14:paraId="41CE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32CCFD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279871">
            <w:pPr>
              <w:pStyle w:val="30"/>
              <w:rPr>
                <w:rFonts w:hint="eastAsia" w:ascii="宋体" w:hAnsi="宋体" w:eastAsia="宋体" w:cs="宋体"/>
                <w:b w:val="0"/>
                <w:bCs w:val="0"/>
                <w:sz w:val="21"/>
                <w:szCs w:val="21"/>
              </w:rPr>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530032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1E96CD17">
            <w:pPr>
              <w:pStyle w:val="30"/>
              <w:rPr>
                <w:rFonts w:hint="eastAsia" w:ascii="宋体" w:hAnsi="宋体" w:eastAsia="宋体" w:cs="宋体"/>
                <w:b w:val="0"/>
                <w:bCs w:val="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6EE401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计划安装</w:t>
            </w:r>
          </w:p>
          <w:p w14:paraId="4CE66A4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747F5514">
            <w:pPr>
              <w:pStyle w:val="30"/>
              <w:rPr>
                <w:rFonts w:hint="eastAsia" w:ascii="宋体" w:hAnsi="宋体" w:eastAsia="宋体" w:cs="宋体"/>
                <w:b w:val="0"/>
                <w:bCs w:val="0"/>
                <w:sz w:val="21"/>
                <w:szCs w:val="21"/>
              </w:rPr>
            </w:pPr>
          </w:p>
        </w:tc>
      </w:tr>
      <w:tr w14:paraId="0E04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27353DE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p w14:paraId="2A68164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3F0DCEE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“√”=合格  “○”=整改后合格  “×”=不合格  “/”=无此项</w:t>
            </w:r>
          </w:p>
        </w:tc>
      </w:tr>
      <w:tr w14:paraId="227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166156A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0751906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4C02E7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5F1B1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5041995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3A2777C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14:paraId="1E98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A7BD13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1646DAF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01645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A6BD4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50A0BE55">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A32908F">
            <w:pPr>
              <w:pStyle w:val="30"/>
              <w:rPr>
                <w:rFonts w:hint="eastAsia" w:ascii="宋体" w:hAnsi="宋体" w:eastAsia="宋体" w:cs="宋体"/>
                <w:b w:val="0"/>
                <w:bCs w:val="0"/>
                <w:sz w:val="21"/>
                <w:szCs w:val="21"/>
              </w:rPr>
            </w:pPr>
          </w:p>
        </w:tc>
      </w:tr>
      <w:tr w14:paraId="5111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826E04">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C0CC90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0235D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95144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71E7A92">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4FBBB0">
            <w:pPr>
              <w:pStyle w:val="30"/>
              <w:rPr>
                <w:rFonts w:hint="eastAsia" w:ascii="宋体" w:hAnsi="宋体" w:eastAsia="宋体" w:cs="宋体"/>
                <w:b w:val="0"/>
                <w:bCs w:val="0"/>
                <w:sz w:val="21"/>
                <w:szCs w:val="21"/>
              </w:rPr>
            </w:pPr>
          </w:p>
        </w:tc>
      </w:tr>
      <w:tr w14:paraId="3E90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12BBF30">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29D69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2634A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B001B2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A86FB91">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07080">
            <w:pPr>
              <w:pStyle w:val="30"/>
              <w:rPr>
                <w:rFonts w:hint="eastAsia" w:ascii="宋体" w:hAnsi="宋体" w:eastAsia="宋体" w:cs="宋体"/>
                <w:b w:val="0"/>
                <w:bCs w:val="0"/>
                <w:sz w:val="21"/>
                <w:szCs w:val="21"/>
              </w:rPr>
            </w:pPr>
          </w:p>
        </w:tc>
      </w:tr>
      <w:tr w14:paraId="7659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294FCF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841E56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B03A6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CCA69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2A25D5C2">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11C4D7D">
            <w:pPr>
              <w:pStyle w:val="30"/>
              <w:rPr>
                <w:rFonts w:hint="eastAsia" w:ascii="宋体" w:hAnsi="宋体" w:eastAsia="宋体" w:cs="宋体"/>
                <w:b w:val="0"/>
                <w:bCs w:val="0"/>
                <w:sz w:val="21"/>
                <w:szCs w:val="21"/>
              </w:rPr>
            </w:pPr>
          </w:p>
        </w:tc>
      </w:tr>
      <w:tr w14:paraId="417B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9E52B0A">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CBDD0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61F1D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34E09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02E2C1C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78CE689">
            <w:pPr>
              <w:pStyle w:val="30"/>
              <w:rPr>
                <w:rFonts w:hint="eastAsia" w:ascii="宋体" w:hAnsi="宋体" w:eastAsia="宋体" w:cs="宋体"/>
                <w:b w:val="0"/>
                <w:bCs w:val="0"/>
                <w:sz w:val="21"/>
                <w:szCs w:val="21"/>
              </w:rPr>
            </w:pPr>
          </w:p>
        </w:tc>
      </w:tr>
      <w:tr w14:paraId="7D79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D843CDD">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7D50FC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B7BEC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DE568F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3958A82">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DCA72A4">
            <w:pPr>
              <w:pStyle w:val="30"/>
              <w:rPr>
                <w:rFonts w:hint="eastAsia" w:ascii="宋体" w:hAnsi="宋体" w:eastAsia="宋体" w:cs="宋体"/>
                <w:b w:val="0"/>
                <w:bCs w:val="0"/>
                <w:sz w:val="21"/>
                <w:szCs w:val="21"/>
              </w:rPr>
            </w:pPr>
          </w:p>
        </w:tc>
      </w:tr>
      <w:tr w14:paraId="25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510FD4">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802248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B68F7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A33AF0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227A14E5">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063DE05">
            <w:pPr>
              <w:pStyle w:val="30"/>
              <w:rPr>
                <w:rFonts w:hint="eastAsia" w:ascii="宋体" w:hAnsi="宋体" w:eastAsia="宋体" w:cs="宋体"/>
                <w:b w:val="0"/>
                <w:bCs w:val="0"/>
                <w:sz w:val="21"/>
                <w:szCs w:val="21"/>
              </w:rPr>
            </w:pPr>
          </w:p>
        </w:tc>
      </w:tr>
      <w:tr w14:paraId="1468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9AA23C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B4E4E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FC60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22009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4F5A790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6D2C98D">
            <w:pPr>
              <w:pStyle w:val="30"/>
              <w:rPr>
                <w:rFonts w:hint="eastAsia" w:ascii="宋体" w:hAnsi="宋体" w:eastAsia="宋体" w:cs="宋体"/>
                <w:b w:val="0"/>
                <w:bCs w:val="0"/>
                <w:sz w:val="21"/>
                <w:szCs w:val="21"/>
              </w:rPr>
            </w:pPr>
          </w:p>
        </w:tc>
      </w:tr>
      <w:tr w14:paraId="7505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648A6D">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51F177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D63C92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17246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16382E8A">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EB7FA8">
            <w:pPr>
              <w:pStyle w:val="30"/>
              <w:rPr>
                <w:rFonts w:hint="eastAsia" w:ascii="宋体" w:hAnsi="宋体" w:eastAsia="宋体" w:cs="宋体"/>
                <w:b w:val="0"/>
                <w:bCs w:val="0"/>
                <w:sz w:val="21"/>
                <w:szCs w:val="21"/>
              </w:rPr>
            </w:pPr>
          </w:p>
        </w:tc>
      </w:tr>
      <w:tr w14:paraId="2DDC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C9E8A8">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40960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70906C5D">
            <w:pPr>
              <w:pStyle w:val="30"/>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9AE87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432253C1">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E5EBB10">
            <w:pPr>
              <w:pStyle w:val="30"/>
              <w:rPr>
                <w:rFonts w:hint="eastAsia" w:ascii="宋体" w:hAnsi="宋体" w:eastAsia="宋体" w:cs="宋体"/>
                <w:b w:val="0"/>
                <w:bCs w:val="0"/>
                <w:sz w:val="21"/>
                <w:szCs w:val="21"/>
              </w:rPr>
            </w:pPr>
          </w:p>
        </w:tc>
      </w:tr>
      <w:tr w14:paraId="09CD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B5F1D1">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477559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0103592D">
            <w:pPr>
              <w:pStyle w:val="30"/>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C6950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1E5B37B">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E27553D">
            <w:pPr>
              <w:pStyle w:val="30"/>
              <w:rPr>
                <w:rFonts w:hint="eastAsia" w:ascii="宋体" w:hAnsi="宋体" w:eastAsia="宋体" w:cs="宋体"/>
                <w:b w:val="0"/>
                <w:bCs w:val="0"/>
                <w:sz w:val="21"/>
                <w:szCs w:val="21"/>
              </w:rPr>
            </w:pPr>
          </w:p>
        </w:tc>
      </w:tr>
      <w:tr w14:paraId="7C49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4070421">
            <w:pPr>
              <w:pStyle w:val="30"/>
              <w:rPr>
                <w:rFonts w:hint="eastAsia" w:ascii="宋体" w:hAnsi="宋体" w:eastAsia="宋体" w:cs="宋体"/>
                <w:b w:val="0"/>
                <w:bCs w:val="0"/>
                <w:sz w:val="21"/>
                <w:szCs w:val="21"/>
              </w:rPr>
            </w:pPr>
          </w:p>
          <w:p w14:paraId="057C12C7">
            <w:pPr>
              <w:pStyle w:val="30"/>
              <w:rPr>
                <w:rFonts w:hint="eastAsia" w:ascii="宋体" w:hAnsi="宋体" w:eastAsia="宋体" w:cs="宋体"/>
                <w:b w:val="0"/>
                <w:bCs w:val="0"/>
                <w:sz w:val="21"/>
                <w:szCs w:val="21"/>
              </w:rPr>
            </w:pPr>
          </w:p>
          <w:p w14:paraId="5450FC14">
            <w:pPr>
              <w:pStyle w:val="30"/>
              <w:rPr>
                <w:rFonts w:hint="eastAsia" w:ascii="宋体" w:hAnsi="宋体" w:eastAsia="宋体" w:cs="宋体"/>
                <w:b w:val="0"/>
                <w:bCs w:val="0"/>
                <w:sz w:val="21"/>
                <w:szCs w:val="21"/>
              </w:rPr>
            </w:pPr>
          </w:p>
          <w:p w14:paraId="4A3C5C7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p w14:paraId="2677EA2A">
            <w:pPr>
              <w:pStyle w:val="30"/>
              <w:rPr>
                <w:rFonts w:hint="eastAsia" w:ascii="宋体" w:hAnsi="宋体" w:eastAsia="宋体" w:cs="宋体"/>
                <w:b w:val="0"/>
                <w:bCs w:val="0"/>
                <w:sz w:val="21"/>
                <w:szCs w:val="21"/>
              </w:rPr>
            </w:pPr>
          </w:p>
          <w:p w14:paraId="70A480F6">
            <w:pPr>
              <w:pStyle w:val="30"/>
              <w:rPr>
                <w:rFonts w:hint="eastAsia" w:ascii="宋体" w:hAnsi="宋体" w:eastAsia="宋体" w:cs="宋体"/>
                <w:b w:val="0"/>
                <w:bCs w:val="0"/>
                <w:sz w:val="21"/>
                <w:szCs w:val="21"/>
              </w:rPr>
            </w:pPr>
          </w:p>
          <w:p w14:paraId="047B026E">
            <w:pPr>
              <w:pStyle w:val="30"/>
              <w:rPr>
                <w:rFonts w:hint="eastAsia" w:ascii="宋体" w:hAnsi="宋体" w:eastAsia="宋体" w:cs="宋体"/>
                <w:b w:val="0"/>
                <w:bCs w:val="0"/>
                <w:sz w:val="21"/>
                <w:szCs w:val="21"/>
              </w:rPr>
            </w:pPr>
          </w:p>
          <w:p w14:paraId="44C12F54">
            <w:pPr>
              <w:pStyle w:val="30"/>
              <w:rPr>
                <w:rFonts w:hint="eastAsia" w:ascii="宋体" w:hAnsi="宋体" w:eastAsia="宋体" w:cs="宋体"/>
                <w:b w:val="0"/>
                <w:bCs w:val="0"/>
                <w:sz w:val="21"/>
                <w:szCs w:val="21"/>
              </w:rPr>
            </w:pPr>
          </w:p>
          <w:p w14:paraId="37C32E5E">
            <w:pPr>
              <w:pStyle w:val="30"/>
              <w:rPr>
                <w:rFonts w:hint="eastAsia" w:ascii="宋体" w:hAnsi="宋体" w:eastAsia="宋体" w:cs="宋体"/>
                <w:b w:val="0"/>
                <w:bCs w:val="0"/>
                <w:sz w:val="21"/>
                <w:szCs w:val="21"/>
              </w:rPr>
            </w:pPr>
          </w:p>
          <w:p w14:paraId="07D72FB2">
            <w:pPr>
              <w:pStyle w:val="30"/>
              <w:rPr>
                <w:rFonts w:hint="eastAsia" w:ascii="宋体" w:hAnsi="宋体" w:eastAsia="宋体" w:cs="宋体"/>
                <w:b w:val="0"/>
                <w:bCs w:val="0"/>
                <w:sz w:val="21"/>
                <w:szCs w:val="21"/>
              </w:rPr>
            </w:pPr>
          </w:p>
          <w:p w14:paraId="793B7578">
            <w:pPr>
              <w:pStyle w:val="30"/>
              <w:rPr>
                <w:rFonts w:hint="eastAsia" w:ascii="宋体" w:hAnsi="宋体" w:eastAsia="宋体" w:cs="宋体"/>
                <w:b w:val="0"/>
                <w:bCs w:val="0"/>
                <w:sz w:val="21"/>
                <w:szCs w:val="21"/>
              </w:rPr>
            </w:pPr>
          </w:p>
          <w:p w14:paraId="45D3C2C6">
            <w:pPr>
              <w:pStyle w:val="30"/>
              <w:rPr>
                <w:rFonts w:hint="eastAsia" w:ascii="宋体" w:hAnsi="宋体" w:eastAsia="宋体" w:cs="宋体"/>
                <w:b w:val="0"/>
                <w:bCs w:val="0"/>
                <w:sz w:val="21"/>
                <w:szCs w:val="21"/>
              </w:rPr>
            </w:pPr>
          </w:p>
          <w:p w14:paraId="3BDC776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1DCD1DF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910BCF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921C0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287D1064">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65C4170">
            <w:pPr>
              <w:pStyle w:val="30"/>
              <w:rPr>
                <w:rFonts w:hint="eastAsia" w:ascii="宋体" w:hAnsi="宋体" w:eastAsia="宋体" w:cs="宋体"/>
                <w:b w:val="0"/>
                <w:bCs w:val="0"/>
                <w:sz w:val="21"/>
                <w:szCs w:val="21"/>
              </w:rPr>
            </w:pPr>
          </w:p>
        </w:tc>
      </w:tr>
      <w:tr w14:paraId="7F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026E3F0">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742B9D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7195E6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BB9E8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61F39FAC">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9D3199E">
            <w:pPr>
              <w:pStyle w:val="30"/>
              <w:rPr>
                <w:rFonts w:hint="eastAsia" w:ascii="宋体" w:hAnsi="宋体" w:eastAsia="宋体" w:cs="宋体"/>
                <w:b w:val="0"/>
                <w:bCs w:val="0"/>
                <w:sz w:val="21"/>
                <w:szCs w:val="21"/>
              </w:rPr>
            </w:pPr>
          </w:p>
        </w:tc>
      </w:tr>
      <w:tr w14:paraId="13E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FE7B46">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6B1B0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1F9B4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D81801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399ACC5">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006122A">
            <w:pPr>
              <w:pStyle w:val="30"/>
              <w:rPr>
                <w:rFonts w:hint="eastAsia" w:ascii="宋体" w:hAnsi="宋体" w:eastAsia="宋体" w:cs="宋体"/>
                <w:b w:val="0"/>
                <w:bCs w:val="0"/>
                <w:sz w:val="21"/>
                <w:szCs w:val="21"/>
              </w:rPr>
            </w:pPr>
          </w:p>
        </w:tc>
      </w:tr>
      <w:tr w14:paraId="553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C44B1B">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5E9F6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AB347E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E1586F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57F582E5">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9F80932">
            <w:pPr>
              <w:pStyle w:val="30"/>
              <w:rPr>
                <w:rFonts w:hint="eastAsia" w:ascii="宋体" w:hAnsi="宋体" w:eastAsia="宋体" w:cs="宋体"/>
                <w:b w:val="0"/>
                <w:bCs w:val="0"/>
                <w:sz w:val="21"/>
                <w:szCs w:val="21"/>
              </w:rPr>
            </w:pPr>
          </w:p>
        </w:tc>
      </w:tr>
      <w:tr w14:paraId="048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091D37B">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EBAB5C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87B3D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B9597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36E6663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B3AB0E2">
            <w:pPr>
              <w:pStyle w:val="30"/>
              <w:rPr>
                <w:rFonts w:hint="eastAsia" w:ascii="宋体" w:hAnsi="宋体" w:eastAsia="宋体" w:cs="宋体"/>
                <w:b w:val="0"/>
                <w:bCs w:val="0"/>
                <w:sz w:val="21"/>
                <w:szCs w:val="21"/>
              </w:rPr>
            </w:pPr>
          </w:p>
        </w:tc>
      </w:tr>
      <w:tr w14:paraId="7D3C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F52A1E">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47397E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A2EA0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C75BF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115CB263">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C92DB3B">
            <w:pPr>
              <w:pStyle w:val="30"/>
              <w:rPr>
                <w:rFonts w:hint="eastAsia" w:ascii="宋体" w:hAnsi="宋体" w:eastAsia="宋体" w:cs="宋体"/>
                <w:b w:val="0"/>
                <w:bCs w:val="0"/>
                <w:sz w:val="21"/>
                <w:szCs w:val="21"/>
              </w:rPr>
            </w:pPr>
          </w:p>
        </w:tc>
      </w:tr>
      <w:tr w14:paraId="6B35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4310A5">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733DDD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6885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1A982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219FCAEF">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DE1C40C">
            <w:pPr>
              <w:pStyle w:val="30"/>
              <w:rPr>
                <w:rFonts w:hint="eastAsia" w:ascii="宋体" w:hAnsi="宋体" w:eastAsia="宋体" w:cs="宋体"/>
                <w:b w:val="0"/>
                <w:bCs w:val="0"/>
                <w:sz w:val="21"/>
                <w:szCs w:val="21"/>
              </w:rPr>
            </w:pPr>
          </w:p>
        </w:tc>
      </w:tr>
      <w:tr w14:paraId="18C8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85757D0">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7BCF3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1A4B1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911C4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290E397D">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A3A537">
            <w:pPr>
              <w:pStyle w:val="30"/>
              <w:rPr>
                <w:rFonts w:hint="eastAsia" w:ascii="宋体" w:hAnsi="宋体" w:eastAsia="宋体" w:cs="宋体"/>
                <w:b w:val="0"/>
                <w:bCs w:val="0"/>
                <w:sz w:val="21"/>
                <w:szCs w:val="21"/>
              </w:rPr>
            </w:pPr>
          </w:p>
        </w:tc>
      </w:tr>
      <w:tr w14:paraId="1F3E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A8883">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E3441D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6D48A2">
            <w:pPr>
              <w:pStyle w:val="30"/>
              <w:rPr>
                <w:rFonts w:hint="eastAsia" w:ascii="宋体" w:hAnsi="宋体" w:eastAsia="宋体" w:cs="宋体"/>
                <w:b w:val="0"/>
                <w:bCs w:val="0"/>
                <w:sz w:val="21"/>
                <w:szCs w:val="21"/>
              </w:rPr>
            </w:pPr>
            <w:r>
              <w:rPr>
                <w:rFonts w:hint="eastAsia" w:ascii="宋体" w:hAnsi="宋体" w:eastAsia="宋体" w:cs="宋体"/>
                <w:b w:val="0"/>
                <w:bCs w:val="0"/>
                <w:spacing w:val="-11"/>
                <w:sz w:val="21"/>
                <w:szCs w:val="21"/>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692F5D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03F11E1">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AAED49">
            <w:pPr>
              <w:pStyle w:val="30"/>
              <w:rPr>
                <w:rFonts w:hint="eastAsia" w:ascii="宋体" w:hAnsi="宋体" w:eastAsia="宋体" w:cs="宋体"/>
                <w:b w:val="0"/>
                <w:bCs w:val="0"/>
                <w:sz w:val="21"/>
                <w:szCs w:val="21"/>
              </w:rPr>
            </w:pPr>
          </w:p>
        </w:tc>
      </w:tr>
      <w:tr w14:paraId="3507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2CAF8B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39BA910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C6675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8A69D7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3AEE5CA2">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F6FA917">
            <w:pPr>
              <w:pStyle w:val="30"/>
              <w:rPr>
                <w:rFonts w:hint="eastAsia" w:ascii="宋体" w:hAnsi="宋体" w:eastAsia="宋体" w:cs="宋体"/>
                <w:b w:val="0"/>
                <w:bCs w:val="0"/>
                <w:sz w:val="21"/>
                <w:szCs w:val="21"/>
              </w:rPr>
            </w:pPr>
          </w:p>
        </w:tc>
      </w:tr>
      <w:tr w14:paraId="39EB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4F4FB7">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2A1D4D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651594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93F9C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683EA35C">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1936FFB">
            <w:pPr>
              <w:pStyle w:val="30"/>
              <w:rPr>
                <w:rFonts w:hint="eastAsia" w:ascii="宋体" w:hAnsi="宋体" w:eastAsia="宋体" w:cs="宋体"/>
                <w:b w:val="0"/>
                <w:bCs w:val="0"/>
                <w:sz w:val="21"/>
                <w:szCs w:val="21"/>
              </w:rPr>
            </w:pPr>
          </w:p>
        </w:tc>
      </w:tr>
      <w:tr w14:paraId="4B2F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CA56B50">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8A93E3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4B46A7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FF9D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76546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1391CF6">
            <w:pPr>
              <w:pStyle w:val="30"/>
              <w:rPr>
                <w:rFonts w:hint="eastAsia" w:ascii="宋体" w:hAnsi="宋体" w:eastAsia="宋体" w:cs="宋体"/>
                <w:b w:val="0"/>
                <w:bCs w:val="0"/>
                <w:sz w:val="21"/>
                <w:szCs w:val="21"/>
              </w:rPr>
            </w:pPr>
          </w:p>
        </w:tc>
      </w:tr>
      <w:tr w14:paraId="0085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363885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12C738E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2E71E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583AB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002761A8">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7D314BD">
            <w:pPr>
              <w:pStyle w:val="30"/>
              <w:rPr>
                <w:rFonts w:hint="eastAsia" w:ascii="宋体" w:hAnsi="宋体" w:eastAsia="宋体" w:cs="宋体"/>
                <w:b w:val="0"/>
                <w:bCs w:val="0"/>
                <w:sz w:val="21"/>
                <w:szCs w:val="21"/>
              </w:rPr>
            </w:pPr>
          </w:p>
        </w:tc>
      </w:tr>
      <w:tr w14:paraId="1754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515414">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D29CC6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BF7C94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106F3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5A3E706">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1A080F">
            <w:pPr>
              <w:pStyle w:val="30"/>
              <w:rPr>
                <w:rFonts w:hint="eastAsia" w:ascii="宋体" w:hAnsi="宋体" w:eastAsia="宋体" w:cs="宋体"/>
                <w:b w:val="0"/>
                <w:bCs w:val="0"/>
                <w:sz w:val="21"/>
                <w:szCs w:val="21"/>
              </w:rPr>
            </w:pPr>
          </w:p>
        </w:tc>
      </w:tr>
      <w:tr w14:paraId="3F7B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9B44A">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12D4E4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00D38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35A32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C40C85E">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C78BC04">
            <w:pPr>
              <w:pStyle w:val="30"/>
              <w:rPr>
                <w:rFonts w:hint="eastAsia" w:ascii="宋体" w:hAnsi="宋体" w:eastAsia="宋体" w:cs="宋体"/>
                <w:b w:val="0"/>
                <w:bCs w:val="0"/>
                <w:sz w:val="21"/>
                <w:szCs w:val="21"/>
              </w:rPr>
            </w:pPr>
          </w:p>
        </w:tc>
      </w:tr>
      <w:tr w14:paraId="54F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39EED3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6893A9E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41D54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044041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5C5652F6">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84A1022">
            <w:pPr>
              <w:pStyle w:val="30"/>
              <w:rPr>
                <w:rFonts w:hint="eastAsia" w:ascii="宋体" w:hAnsi="宋体" w:eastAsia="宋体" w:cs="宋体"/>
                <w:b w:val="0"/>
                <w:bCs w:val="0"/>
                <w:sz w:val="21"/>
                <w:szCs w:val="21"/>
              </w:rPr>
            </w:pPr>
          </w:p>
        </w:tc>
      </w:tr>
      <w:tr w14:paraId="7FD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4C8E6C0">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E1CDC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54CE1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5A784B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D77712C">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D951D9B">
            <w:pPr>
              <w:pStyle w:val="30"/>
              <w:rPr>
                <w:rFonts w:hint="eastAsia" w:ascii="宋体" w:hAnsi="宋体" w:eastAsia="宋体" w:cs="宋体"/>
                <w:b w:val="0"/>
                <w:bCs w:val="0"/>
                <w:sz w:val="21"/>
                <w:szCs w:val="21"/>
              </w:rPr>
            </w:pPr>
          </w:p>
        </w:tc>
      </w:tr>
      <w:tr w14:paraId="0FCE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7E2CC8">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BD6742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8C5B3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B42EC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2B7ADE5C">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C76A4AB">
            <w:pPr>
              <w:pStyle w:val="30"/>
              <w:rPr>
                <w:rFonts w:hint="eastAsia" w:ascii="宋体" w:hAnsi="宋体" w:eastAsia="宋体" w:cs="宋体"/>
                <w:b w:val="0"/>
                <w:bCs w:val="0"/>
                <w:sz w:val="21"/>
                <w:szCs w:val="21"/>
              </w:rPr>
            </w:pPr>
          </w:p>
        </w:tc>
      </w:tr>
      <w:tr w14:paraId="653A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D85B934">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9E203B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B56AA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6A4BA2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0BEF015A">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F2F45F">
            <w:pPr>
              <w:pStyle w:val="30"/>
              <w:rPr>
                <w:rFonts w:hint="eastAsia" w:ascii="宋体" w:hAnsi="宋体" w:eastAsia="宋体" w:cs="宋体"/>
                <w:b w:val="0"/>
                <w:bCs w:val="0"/>
                <w:sz w:val="21"/>
                <w:szCs w:val="21"/>
              </w:rPr>
            </w:pPr>
          </w:p>
        </w:tc>
      </w:tr>
      <w:tr w14:paraId="00DD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931D7F">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798014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37F05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8AC454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4CF5132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49890B9">
            <w:pPr>
              <w:pStyle w:val="30"/>
              <w:rPr>
                <w:rFonts w:hint="eastAsia" w:ascii="宋体" w:hAnsi="宋体" w:eastAsia="宋体" w:cs="宋体"/>
                <w:b w:val="0"/>
                <w:bCs w:val="0"/>
                <w:sz w:val="21"/>
                <w:szCs w:val="21"/>
              </w:rPr>
            </w:pPr>
          </w:p>
        </w:tc>
      </w:tr>
      <w:tr w14:paraId="0257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2377DA1">
            <w:pPr>
              <w:pStyle w:val="30"/>
              <w:rPr>
                <w:rFonts w:hint="eastAsia" w:ascii="宋体" w:hAnsi="宋体" w:eastAsia="宋体" w:cs="宋体"/>
                <w:b w:val="0"/>
                <w:bCs w:val="0"/>
                <w:sz w:val="21"/>
                <w:szCs w:val="21"/>
              </w:rPr>
            </w:pPr>
          </w:p>
          <w:p w14:paraId="44DBFE47">
            <w:pPr>
              <w:pStyle w:val="30"/>
              <w:rPr>
                <w:rFonts w:hint="eastAsia" w:ascii="宋体" w:hAnsi="宋体" w:eastAsia="宋体" w:cs="宋体"/>
                <w:b w:val="0"/>
                <w:bCs w:val="0"/>
                <w:sz w:val="21"/>
                <w:szCs w:val="21"/>
              </w:rPr>
            </w:pPr>
          </w:p>
          <w:p w14:paraId="12F677E5">
            <w:pPr>
              <w:pStyle w:val="30"/>
              <w:rPr>
                <w:rFonts w:hint="eastAsia" w:ascii="宋体" w:hAnsi="宋体" w:eastAsia="宋体" w:cs="宋体"/>
                <w:b w:val="0"/>
                <w:bCs w:val="0"/>
                <w:sz w:val="21"/>
                <w:szCs w:val="21"/>
              </w:rPr>
            </w:pPr>
          </w:p>
          <w:p w14:paraId="15458CC3">
            <w:pPr>
              <w:pStyle w:val="30"/>
              <w:rPr>
                <w:rFonts w:hint="eastAsia" w:ascii="宋体" w:hAnsi="宋体" w:eastAsia="宋体" w:cs="宋体"/>
                <w:b w:val="0"/>
                <w:bCs w:val="0"/>
                <w:sz w:val="21"/>
                <w:szCs w:val="21"/>
              </w:rPr>
            </w:pPr>
          </w:p>
          <w:p w14:paraId="483D2F5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5258617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p w14:paraId="2997D440">
            <w:pPr>
              <w:pStyle w:val="30"/>
              <w:rPr>
                <w:rFonts w:hint="eastAsia" w:ascii="宋体" w:hAnsi="宋体" w:eastAsia="宋体" w:cs="宋体"/>
                <w:b w:val="0"/>
                <w:bCs w:val="0"/>
                <w:sz w:val="21"/>
                <w:szCs w:val="21"/>
              </w:rPr>
            </w:pPr>
          </w:p>
          <w:p w14:paraId="54404B3C">
            <w:pPr>
              <w:pStyle w:val="30"/>
              <w:rPr>
                <w:rFonts w:hint="eastAsia" w:ascii="宋体" w:hAnsi="宋体" w:eastAsia="宋体" w:cs="宋体"/>
                <w:b w:val="0"/>
                <w:bCs w:val="0"/>
                <w:sz w:val="21"/>
                <w:szCs w:val="21"/>
              </w:rPr>
            </w:pPr>
          </w:p>
          <w:p w14:paraId="26B62C65">
            <w:pPr>
              <w:pStyle w:val="30"/>
              <w:rPr>
                <w:rFonts w:hint="eastAsia" w:ascii="宋体" w:hAnsi="宋体" w:eastAsia="宋体" w:cs="宋体"/>
                <w:b w:val="0"/>
                <w:bCs w:val="0"/>
                <w:sz w:val="21"/>
                <w:szCs w:val="21"/>
              </w:rPr>
            </w:pPr>
          </w:p>
          <w:p w14:paraId="207F83CB">
            <w:pPr>
              <w:pStyle w:val="30"/>
              <w:rPr>
                <w:rFonts w:hint="eastAsia" w:ascii="宋体" w:hAnsi="宋体" w:eastAsia="宋体" w:cs="宋体"/>
                <w:b w:val="0"/>
                <w:bCs w:val="0"/>
                <w:sz w:val="21"/>
                <w:szCs w:val="21"/>
              </w:rPr>
            </w:pPr>
          </w:p>
          <w:p w14:paraId="01648A94">
            <w:pPr>
              <w:pStyle w:val="30"/>
              <w:rPr>
                <w:rFonts w:hint="eastAsia" w:ascii="宋体" w:hAnsi="宋体" w:eastAsia="宋体" w:cs="宋体"/>
                <w:b w:val="0"/>
                <w:bCs w:val="0"/>
                <w:sz w:val="21"/>
                <w:szCs w:val="21"/>
              </w:rPr>
            </w:pPr>
          </w:p>
          <w:p w14:paraId="1F4F1688">
            <w:pPr>
              <w:pStyle w:val="30"/>
              <w:rPr>
                <w:rFonts w:hint="eastAsia" w:ascii="宋体" w:hAnsi="宋体" w:eastAsia="宋体" w:cs="宋体"/>
                <w:b w:val="0"/>
                <w:bCs w:val="0"/>
                <w:sz w:val="21"/>
                <w:szCs w:val="21"/>
              </w:rPr>
            </w:pPr>
          </w:p>
          <w:p w14:paraId="353E3611">
            <w:pPr>
              <w:pStyle w:val="30"/>
              <w:rPr>
                <w:rFonts w:hint="eastAsia" w:ascii="宋体" w:hAnsi="宋体" w:eastAsia="宋体" w:cs="宋体"/>
                <w:b w:val="0"/>
                <w:bCs w:val="0"/>
                <w:sz w:val="21"/>
                <w:szCs w:val="21"/>
              </w:rPr>
            </w:pPr>
          </w:p>
          <w:p w14:paraId="2282AC24">
            <w:pPr>
              <w:pStyle w:val="30"/>
              <w:rPr>
                <w:rFonts w:hint="eastAsia" w:ascii="宋体" w:hAnsi="宋体" w:eastAsia="宋体" w:cs="宋体"/>
                <w:b w:val="0"/>
                <w:bCs w:val="0"/>
                <w:sz w:val="21"/>
                <w:szCs w:val="21"/>
              </w:rPr>
            </w:pPr>
          </w:p>
          <w:p w14:paraId="417C8744">
            <w:pPr>
              <w:pStyle w:val="30"/>
              <w:rPr>
                <w:rFonts w:hint="eastAsia" w:ascii="宋体" w:hAnsi="宋体" w:eastAsia="宋体" w:cs="宋体"/>
                <w:b w:val="0"/>
                <w:bCs w:val="0"/>
                <w:sz w:val="21"/>
                <w:szCs w:val="21"/>
              </w:rPr>
            </w:pPr>
          </w:p>
          <w:p w14:paraId="6FC44A63">
            <w:pPr>
              <w:pStyle w:val="30"/>
              <w:rPr>
                <w:rFonts w:hint="eastAsia" w:ascii="宋体" w:hAnsi="宋体" w:eastAsia="宋体" w:cs="宋体"/>
                <w:b w:val="0"/>
                <w:bCs w:val="0"/>
                <w:sz w:val="21"/>
                <w:szCs w:val="21"/>
              </w:rPr>
            </w:pPr>
          </w:p>
          <w:p w14:paraId="55A8A989">
            <w:pPr>
              <w:pStyle w:val="30"/>
              <w:rPr>
                <w:rFonts w:hint="eastAsia" w:ascii="宋体" w:hAnsi="宋体" w:eastAsia="宋体" w:cs="宋体"/>
                <w:b w:val="0"/>
                <w:bCs w:val="0"/>
                <w:sz w:val="21"/>
                <w:szCs w:val="21"/>
              </w:rPr>
            </w:pPr>
          </w:p>
          <w:p w14:paraId="1E1C063A">
            <w:pPr>
              <w:pStyle w:val="30"/>
              <w:rPr>
                <w:rFonts w:hint="eastAsia" w:ascii="宋体" w:hAnsi="宋体" w:eastAsia="宋体" w:cs="宋体"/>
                <w:b w:val="0"/>
                <w:bCs w:val="0"/>
                <w:sz w:val="21"/>
                <w:szCs w:val="21"/>
              </w:rPr>
            </w:pPr>
          </w:p>
          <w:p w14:paraId="3EDCE21E">
            <w:pPr>
              <w:pStyle w:val="30"/>
              <w:rPr>
                <w:rFonts w:hint="eastAsia" w:ascii="宋体" w:hAnsi="宋体" w:eastAsia="宋体" w:cs="宋体"/>
                <w:b w:val="0"/>
                <w:bCs w:val="0"/>
                <w:sz w:val="21"/>
                <w:szCs w:val="21"/>
              </w:rPr>
            </w:pPr>
          </w:p>
          <w:p w14:paraId="11AB050C">
            <w:pPr>
              <w:pStyle w:val="30"/>
              <w:rPr>
                <w:rFonts w:hint="eastAsia" w:ascii="宋体" w:hAnsi="宋体" w:eastAsia="宋体" w:cs="宋体"/>
                <w:b w:val="0"/>
                <w:bCs w:val="0"/>
                <w:sz w:val="21"/>
                <w:szCs w:val="21"/>
              </w:rPr>
            </w:pPr>
          </w:p>
          <w:p w14:paraId="0EE9FA5A">
            <w:pPr>
              <w:pStyle w:val="30"/>
              <w:rPr>
                <w:rFonts w:hint="eastAsia" w:ascii="宋体" w:hAnsi="宋体" w:eastAsia="宋体" w:cs="宋体"/>
                <w:b w:val="0"/>
                <w:bCs w:val="0"/>
                <w:sz w:val="21"/>
                <w:szCs w:val="21"/>
              </w:rPr>
            </w:pPr>
          </w:p>
          <w:p w14:paraId="3D01DEE8">
            <w:pPr>
              <w:pStyle w:val="30"/>
              <w:rPr>
                <w:rFonts w:hint="eastAsia" w:ascii="宋体" w:hAnsi="宋体" w:eastAsia="宋体" w:cs="宋体"/>
                <w:b w:val="0"/>
                <w:bCs w:val="0"/>
                <w:sz w:val="21"/>
                <w:szCs w:val="21"/>
              </w:rPr>
            </w:pPr>
          </w:p>
          <w:p w14:paraId="583D803A">
            <w:pPr>
              <w:pStyle w:val="30"/>
              <w:rPr>
                <w:rFonts w:hint="eastAsia" w:ascii="宋体" w:hAnsi="宋体" w:eastAsia="宋体" w:cs="宋体"/>
                <w:b w:val="0"/>
                <w:bCs w:val="0"/>
                <w:sz w:val="21"/>
                <w:szCs w:val="21"/>
              </w:rPr>
            </w:pPr>
          </w:p>
          <w:p w14:paraId="4F768CFF">
            <w:pPr>
              <w:pStyle w:val="30"/>
              <w:rPr>
                <w:rFonts w:hint="eastAsia" w:ascii="宋体" w:hAnsi="宋体" w:eastAsia="宋体" w:cs="宋体"/>
                <w:b w:val="0"/>
                <w:bCs w:val="0"/>
                <w:sz w:val="21"/>
                <w:szCs w:val="21"/>
              </w:rPr>
            </w:pPr>
          </w:p>
          <w:p w14:paraId="3E5A5957">
            <w:pPr>
              <w:pStyle w:val="30"/>
              <w:rPr>
                <w:rFonts w:hint="eastAsia" w:ascii="宋体" w:hAnsi="宋体" w:eastAsia="宋体" w:cs="宋体"/>
                <w:b w:val="0"/>
                <w:bCs w:val="0"/>
                <w:sz w:val="21"/>
                <w:szCs w:val="21"/>
              </w:rPr>
            </w:pPr>
          </w:p>
          <w:p w14:paraId="2DC83BA9">
            <w:pPr>
              <w:pStyle w:val="30"/>
              <w:rPr>
                <w:rFonts w:hint="eastAsia" w:ascii="宋体" w:hAnsi="宋体" w:eastAsia="宋体" w:cs="宋体"/>
                <w:b w:val="0"/>
                <w:bCs w:val="0"/>
                <w:sz w:val="21"/>
                <w:szCs w:val="21"/>
              </w:rPr>
            </w:pPr>
          </w:p>
          <w:p w14:paraId="63E8C671">
            <w:pPr>
              <w:pStyle w:val="30"/>
              <w:rPr>
                <w:rFonts w:hint="eastAsia" w:ascii="宋体" w:hAnsi="宋体" w:eastAsia="宋体" w:cs="宋体"/>
                <w:b w:val="0"/>
                <w:bCs w:val="0"/>
                <w:sz w:val="21"/>
                <w:szCs w:val="21"/>
              </w:rPr>
            </w:pPr>
          </w:p>
          <w:p w14:paraId="452F6473">
            <w:pPr>
              <w:pStyle w:val="30"/>
              <w:rPr>
                <w:rFonts w:hint="eastAsia" w:ascii="宋体" w:hAnsi="宋体" w:eastAsia="宋体" w:cs="宋体"/>
                <w:b w:val="0"/>
                <w:bCs w:val="0"/>
                <w:sz w:val="21"/>
                <w:szCs w:val="21"/>
              </w:rPr>
            </w:pPr>
          </w:p>
          <w:p w14:paraId="7B69CD9F">
            <w:pPr>
              <w:pStyle w:val="30"/>
              <w:rPr>
                <w:rFonts w:hint="eastAsia" w:ascii="宋体" w:hAnsi="宋体" w:eastAsia="宋体" w:cs="宋体"/>
                <w:b w:val="0"/>
                <w:bCs w:val="0"/>
                <w:sz w:val="21"/>
                <w:szCs w:val="21"/>
              </w:rPr>
            </w:pPr>
          </w:p>
          <w:p w14:paraId="10E22D5E">
            <w:pPr>
              <w:pStyle w:val="30"/>
              <w:rPr>
                <w:rFonts w:hint="eastAsia" w:ascii="宋体" w:hAnsi="宋体" w:eastAsia="宋体" w:cs="宋体"/>
                <w:b w:val="0"/>
                <w:bCs w:val="0"/>
                <w:sz w:val="21"/>
                <w:szCs w:val="21"/>
              </w:rPr>
            </w:pPr>
          </w:p>
          <w:p w14:paraId="4B2477D6">
            <w:pPr>
              <w:pStyle w:val="30"/>
              <w:rPr>
                <w:rFonts w:hint="eastAsia" w:ascii="宋体" w:hAnsi="宋体" w:eastAsia="宋体" w:cs="宋体"/>
                <w:b w:val="0"/>
                <w:bCs w:val="0"/>
                <w:sz w:val="21"/>
                <w:szCs w:val="21"/>
              </w:rPr>
            </w:pPr>
          </w:p>
          <w:p w14:paraId="33F0E7A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机构及</w:t>
            </w:r>
          </w:p>
          <w:p w14:paraId="375A684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02210BE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59FA7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D8BB11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7475C278">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B1A43E9">
            <w:pPr>
              <w:pStyle w:val="30"/>
              <w:rPr>
                <w:rFonts w:hint="eastAsia" w:ascii="宋体" w:hAnsi="宋体" w:eastAsia="宋体" w:cs="宋体"/>
                <w:b w:val="0"/>
                <w:bCs w:val="0"/>
                <w:sz w:val="21"/>
                <w:szCs w:val="21"/>
              </w:rPr>
            </w:pPr>
          </w:p>
        </w:tc>
      </w:tr>
      <w:tr w14:paraId="6A2F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EF9D4B">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AAE286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25F37C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F2F4BE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1E6C5836">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3F65F43C">
            <w:pPr>
              <w:pStyle w:val="30"/>
              <w:rPr>
                <w:rFonts w:hint="eastAsia" w:ascii="宋体" w:hAnsi="宋体" w:eastAsia="宋体" w:cs="宋体"/>
                <w:b w:val="0"/>
                <w:bCs w:val="0"/>
                <w:sz w:val="21"/>
                <w:szCs w:val="21"/>
              </w:rPr>
            </w:pPr>
          </w:p>
        </w:tc>
      </w:tr>
      <w:tr w14:paraId="26D1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316A68">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3B40DE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A812C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611AB6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3AA59E76">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F82245">
            <w:pPr>
              <w:pStyle w:val="30"/>
              <w:rPr>
                <w:rFonts w:hint="eastAsia" w:ascii="宋体" w:hAnsi="宋体" w:eastAsia="宋体" w:cs="宋体"/>
                <w:b w:val="0"/>
                <w:bCs w:val="0"/>
                <w:sz w:val="21"/>
                <w:szCs w:val="21"/>
              </w:rPr>
            </w:pPr>
          </w:p>
        </w:tc>
      </w:tr>
      <w:tr w14:paraId="1553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2C32986">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A8BAF3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D2867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6D5699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25A50A0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33D8C79">
            <w:pPr>
              <w:pStyle w:val="30"/>
              <w:rPr>
                <w:rFonts w:hint="eastAsia" w:ascii="宋体" w:hAnsi="宋体" w:eastAsia="宋体" w:cs="宋体"/>
                <w:b w:val="0"/>
                <w:bCs w:val="0"/>
                <w:sz w:val="21"/>
                <w:szCs w:val="21"/>
              </w:rPr>
            </w:pPr>
          </w:p>
        </w:tc>
      </w:tr>
      <w:tr w14:paraId="29C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88887D">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F1B8FB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310B9B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48375E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540B5013">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2DDF4D3">
            <w:pPr>
              <w:pStyle w:val="30"/>
              <w:rPr>
                <w:rFonts w:hint="eastAsia" w:ascii="宋体" w:hAnsi="宋体" w:eastAsia="宋体" w:cs="宋体"/>
                <w:b w:val="0"/>
                <w:bCs w:val="0"/>
                <w:sz w:val="21"/>
                <w:szCs w:val="21"/>
              </w:rPr>
            </w:pPr>
          </w:p>
        </w:tc>
      </w:tr>
      <w:tr w14:paraId="2F12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77245DC">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296599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338AD6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6217A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03DF82FA">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CE6C699">
            <w:pPr>
              <w:pStyle w:val="30"/>
              <w:rPr>
                <w:rFonts w:hint="eastAsia" w:ascii="宋体" w:hAnsi="宋体" w:eastAsia="宋体" w:cs="宋体"/>
                <w:b w:val="0"/>
                <w:bCs w:val="0"/>
                <w:sz w:val="21"/>
                <w:szCs w:val="21"/>
              </w:rPr>
            </w:pPr>
          </w:p>
        </w:tc>
      </w:tr>
      <w:tr w14:paraId="5B6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35E33A8">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DC1A09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F964F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360A6D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28F2D79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861CD8E">
            <w:pPr>
              <w:pStyle w:val="30"/>
              <w:rPr>
                <w:rFonts w:hint="eastAsia" w:ascii="宋体" w:hAnsi="宋体" w:eastAsia="宋体" w:cs="宋体"/>
                <w:b w:val="0"/>
                <w:bCs w:val="0"/>
                <w:sz w:val="21"/>
                <w:szCs w:val="21"/>
              </w:rPr>
            </w:pPr>
          </w:p>
        </w:tc>
      </w:tr>
      <w:tr w14:paraId="0FA0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F7C5B1">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FB1B74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7AC87E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钢丝绳穿绕方式、润</w:t>
            </w:r>
          </w:p>
          <w:p w14:paraId="6673FCA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CB9D5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1C203408">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B1A35D9">
            <w:pPr>
              <w:pStyle w:val="30"/>
              <w:rPr>
                <w:rFonts w:hint="eastAsia" w:ascii="宋体" w:hAnsi="宋体" w:eastAsia="宋体" w:cs="宋体"/>
                <w:b w:val="0"/>
                <w:bCs w:val="0"/>
                <w:sz w:val="21"/>
                <w:szCs w:val="21"/>
              </w:rPr>
            </w:pPr>
          </w:p>
        </w:tc>
      </w:tr>
      <w:tr w14:paraId="0DA4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086E7C">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70845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B827EA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839E90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68B04E2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5F7676F">
            <w:pPr>
              <w:pStyle w:val="30"/>
              <w:rPr>
                <w:rFonts w:hint="eastAsia" w:ascii="宋体" w:hAnsi="宋体" w:eastAsia="宋体" w:cs="宋体"/>
                <w:b w:val="0"/>
                <w:bCs w:val="0"/>
                <w:sz w:val="21"/>
                <w:szCs w:val="21"/>
              </w:rPr>
            </w:pPr>
          </w:p>
        </w:tc>
      </w:tr>
      <w:tr w14:paraId="6113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23584AA">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C2F7ED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22E2F7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4584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4286F68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1FC114E">
            <w:pPr>
              <w:pStyle w:val="30"/>
              <w:rPr>
                <w:rFonts w:hint="eastAsia" w:ascii="宋体" w:hAnsi="宋体" w:eastAsia="宋体" w:cs="宋体"/>
                <w:b w:val="0"/>
                <w:bCs w:val="0"/>
                <w:sz w:val="21"/>
                <w:szCs w:val="21"/>
              </w:rPr>
            </w:pPr>
          </w:p>
        </w:tc>
      </w:tr>
      <w:tr w14:paraId="31CB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6CAA2DE">
            <w:pPr>
              <w:pStyle w:val="30"/>
              <w:rPr>
                <w:rFonts w:hint="eastAsia" w:ascii="宋体" w:hAnsi="宋体" w:eastAsia="宋体" w:cs="宋体"/>
                <w:b w:val="0"/>
                <w:bCs w:val="0"/>
                <w:sz w:val="21"/>
                <w:szCs w:val="21"/>
              </w:rPr>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6130EAF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4159425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C32F6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C18924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5322B8C">
            <w:pPr>
              <w:pStyle w:val="30"/>
              <w:rPr>
                <w:rFonts w:hint="eastAsia" w:ascii="宋体" w:hAnsi="宋体" w:eastAsia="宋体" w:cs="宋体"/>
                <w:b w:val="0"/>
                <w:bCs w:val="0"/>
                <w:sz w:val="21"/>
                <w:szCs w:val="21"/>
              </w:rPr>
            </w:pPr>
          </w:p>
        </w:tc>
      </w:tr>
      <w:tr w14:paraId="72EA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76DD4E">
            <w:pPr>
              <w:pStyle w:val="30"/>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456848C1">
            <w:pPr>
              <w:pStyle w:val="30"/>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D236435">
            <w:pPr>
              <w:pStyle w:val="30"/>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EF4D5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75D86C12">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9007DEF">
            <w:pPr>
              <w:pStyle w:val="30"/>
              <w:rPr>
                <w:rFonts w:hint="eastAsia" w:ascii="宋体" w:hAnsi="宋体" w:eastAsia="宋体" w:cs="宋体"/>
                <w:b w:val="0"/>
                <w:bCs w:val="0"/>
                <w:sz w:val="21"/>
                <w:szCs w:val="21"/>
              </w:rPr>
            </w:pPr>
          </w:p>
        </w:tc>
      </w:tr>
      <w:tr w14:paraId="35E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EE3F4BE">
            <w:pPr>
              <w:pStyle w:val="30"/>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6C56737">
            <w:pPr>
              <w:pStyle w:val="30"/>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54B0F622">
            <w:pPr>
              <w:pStyle w:val="30"/>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D44F0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3896F464">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8E3DB4B">
            <w:pPr>
              <w:pStyle w:val="30"/>
              <w:rPr>
                <w:rFonts w:hint="eastAsia" w:ascii="宋体" w:hAnsi="宋体" w:eastAsia="宋体" w:cs="宋体"/>
                <w:b w:val="0"/>
                <w:bCs w:val="0"/>
                <w:sz w:val="21"/>
                <w:szCs w:val="21"/>
              </w:rPr>
            </w:pPr>
          </w:p>
        </w:tc>
      </w:tr>
      <w:tr w14:paraId="2F7F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472D305">
            <w:pPr>
              <w:pStyle w:val="30"/>
              <w:rPr>
                <w:rFonts w:hint="eastAsia" w:ascii="宋体" w:hAnsi="宋体" w:eastAsia="宋体" w:cs="宋体"/>
                <w:b w:val="0"/>
                <w:bCs w:val="0"/>
                <w:sz w:val="21"/>
                <w:szCs w:val="21"/>
              </w:rPr>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50159CF">
            <w:pPr>
              <w:pStyle w:val="30"/>
              <w:rPr>
                <w:rFonts w:hint="eastAsia" w:ascii="宋体" w:hAnsi="宋体" w:eastAsia="宋体" w:cs="宋体"/>
                <w:b w:val="0"/>
                <w:bCs w:val="0"/>
                <w:sz w:val="21"/>
                <w:szCs w:val="21"/>
              </w:rPr>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7F1E4F6">
            <w:pPr>
              <w:pStyle w:val="30"/>
              <w:rPr>
                <w:rFonts w:hint="eastAsia" w:ascii="宋体" w:hAnsi="宋体" w:eastAsia="宋体" w:cs="宋体"/>
                <w:b w:val="0"/>
                <w:bCs w:val="0"/>
                <w:sz w:val="21"/>
                <w:szCs w:val="21"/>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8E4AFC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59B224AE">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BB1685E">
            <w:pPr>
              <w:pStyle w:val="30"/>
              <w:rPr>
                <w:rFonts w:hint="eastAsia" w:ascii="宋体" w:hAnsi="宋体" w:eastAsia="宋体" w:cs="宋体"/>
                <w:b w:val="0"/>
                <w:bCs w:val="0"/>
                <w:sz w:val="21"/>
                <w:szCs w:val="21"/>
              </w:rPr>
            </w:pPr>
          </w:p>
        </w:tc>
      </w:tr>
      <w:tr w14:paraId="62B4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80300C">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36FE50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F50760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00E23C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763DEE95">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1E0977E">
            <w:pPr>
              <w:pStyle w:val="30"/>
              <w:rPr>
                <w:rFonts w:hint="eastAsia" w:ascii="宋体" w:hAnsi="宋体" w:eastAsia="宋体" w:cs="宋体"/>
                <w:b w:val="0"/>
                <w:bCs w:val="0"/>
                <w:sz w:val="21"/>
                <w:szCs w:val="21"/>
              </w:rPr>
            </w:pPr>
          </w:p>
        </w:tc>
      </w:tr>
      <w:tr w14:paraId="0F9A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87DD129">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5F6C83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C07F32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19859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31516A48">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8FC8183">
            <w:pPr>
              <w:pStyle w:val="30"/>
              <w:rPr>
                <w:rFonts w:hint="eastAsia" w:ascii="宋体" w:hAnsi="宋体" w:eastAsia="宋体" w:cs="宋体"/>
                <w:b w:val="0"/>
                <w:bCs w:val="0"/>
                <w:sz w:val="21"/>
                <w:szCs w:val="21"/>
              </w:rPr>
            </w:pPr>
          </w:p>
        </w:tc>
      </w:tr>
      <w:tr w14:paraId="502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DC4AFC1">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09AC4E3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84BBD4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F8F9E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521BBA30">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7E7FE2D">
            <w:pPr>
              <w:pStyle w:val="30"/>
              <w:rPr>
                <w:rFonts w:hint="eastAsia" w:ascii="宋体" w:hAnsi="宋体" w:eastAsia="宋体" w:cs="宋体"/>
                <w:b w:val="0"/>
                <w:bCs w:val="0"/>
                <w:sz w:val="21"/>
                <w:szCs w:val="21"/>
              </w:rPr>
            </w:pPr>
          </w:p>
        </w:tc>
      </w:tr>
      <w:tr w14:paraId="0E22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EA912F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2016181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6A9A37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0C955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2F74BC8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3C9ED21">
            <w:pPr>
              <w:pStyle w:val="30"/>
              <w:rPr>
                <w:rFonts w:hint="eastAsia" w:ascii="宋体" w:hAnsi="宋体" w:eastAsia="宋体" w:cs="宋体"/>
                <w:b w:val="0"/>
                <w:bCs w:val="0"/>
                <w:sz w:val="21"/>
                <w:szCs w:val="21"/>
              </w:rPr>
            </w:pPr>
          </w:p>
        </w:tc>
      </w:tr>
      <w:tr w14:paraId="2832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A0062C">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F16E12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68336F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36EB4F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0BCD312A">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BE460E4">
            <w:pPr>
              <w:pStyle w:val="30"/>
              <w:rPr>
                <w:rFonts w:hint="eastAsia" w:ascii="宋体" w:hAnsi="宋体" w:eastAsia="宋体" w:cs="宋体"/>
                <w:b w:val="0"/>
                <w:bCs w:val="0"/>
                <w:sz w:val="21"/>
                <w:szCs w:val="21"/>
              </w:rPr>
            </w:pPr>
          </w:p>
        </w:tc>
      </w:tr>
      <w:tr w14:paraId="2148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0282C4A">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6230ADF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EA0F17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8A3350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19DEB6C8">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FF8F39">
            <w:pPr>
              <w:pStyle w:val="30"/>
              <w:rPr>
                <w:rFonts w:hint="eastAsia" w:ascii="宋体" w:hAnsi="宋体" w:eastAsia="宋体" w:cs="宋体"/>
                <w:b w:val="0"/>
                <w:bCs w:val="0"/>
                <w:sz w:val="21"/>
                <w:szCs w:val="21"/>
              </w:rPr>
            </w:pPr>
          </w:p>
        </w:tc>
      </w:tr>
      <w:tr w14:paraId="3BF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2913916">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B7B0F2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28EC95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D6256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4A30044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54775E2">
            <w:pPr>
              <w:pStyle w:val="30"/>
              <w:rPr>
                <w:rFonts w:hint="eastAsia" w:ascii="宋体" w:hAnsi="宋体" w:eastAsia="宋体" w:cs="宋体"/>
                <w:b w:val="0"/>
                <w:bCs w:val="0"/>
                <w:sz w:val="21"/>
                <w:szCs w:val="21"/>
              </w:rPr>
            </w:pPr>
          </w:p>
        </w:tc>
      </w:tr>
      <w:tr w14:paraId="274E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3B5D12F">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1C0E6B1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AEA1F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731E8B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E574A21">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6FDCAE98">
            <w:pPr>
              <w:pStyle w:val="30"/>
              <w:rPr>
                <w:rFonts w:hint="eastAsia" w:ascii="宋体" w:hAnsi="宋体" w:eastAsia="宋体" w:cs="宋体"/>
                <w:b w:val="0"/>
                <w:bCs w:val="0"/>
                <w:sz w:val="21"/>
                <w:szCs w:val="21"/>
              </w:rPr>
            </w:pPr>
          </w:p>
        </w:tc>
      </w:tr>
      <w:tr w14:paraId="36C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9D05B0">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506E38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9BD05E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7BF95E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777C5C78">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F3DC750">
            <w:pPr>
              <w:pStyle w:val="30"/>
              <w:rPr>
                <w:rFonts w:hint="eastAsia" w:ascii="宋体" w:hAnsi="宋体" w:eastAsia="宋体" w:cs="宋体"/>
                <w:b w:val="0"/>
                <w:bCs w:val="0"/>
                <w:sz w:val="21"/>
                <w:szCs w:val="21"/>
              </w:rPr>
            </w:pPr>
          </w:p>
        </w:tc>
      </w:tr>
      <w:tr w14:paraId="00AF1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28BC8F7">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F094C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D9F0E7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F94C6">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56C78021">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10D16E">
            <w:pPr>
              <w:pStyle w:val="30"/>
              <w:rPr>
                <w:rFonts w:hint="eastAsia" w:ascii="宋体" w:hAnsi="宋体" w:eastAsia="宋体" w:cs="宋体"/>
                <w:b w:val="0"/>
                <w:bCs w:val="0"/>
                <w:sz w:val="21"/>
                <w:szCs w:val="21"/>
              </w:rPr>
            </w:pPr>
          </w:p>
        </w:tc>
      </w:tr>
      <w:tr w14:paraId="02FE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79D8D48">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041975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8D153F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31A3F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回转塔身高度大于30m且高于周围建筑物时应安装，该指示灯的供电不应受停机的影响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7C77D2DA">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69FC74E">
            <w:pPr>
              <w:pStyle w:val="30"/>
              <w:rPr>
                <w:rFonts w:hint="eastAsia" w:ascii="宋体" w:hAnsi="宋体" w:eastAsia="宋体" w:cs="宋体"/>
                <w:b w:val="0"/>
                <w:bCs w:val="0"/>
                <w:sz w:val="21"/>
                <w:szCs w:val="21"/>
              </w:rPr>
            </w:pPr>
          </w:p>
        </w:tc>
      </w:tr>
      <w:tr w14:paraId="3EFD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6977A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1518121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FC28D8C">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65671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4242F6D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2F0BFD9">
            <w:pPr>
              <w:pStyle w:val="30"/>
              <w:rPr>
                <w:rFonts w:hint="eastAsia" w:ascii="宋体" w:hAnsi="宋体" w:eastAsia="宋体" w:cs="宋体"/>
                <w:b w:val="0"/>
                <w:bCs w:val="0"/>
                <w:sz w:val="21"/>
                <w:szCs w:val="21"/>
              </w:rPr>
            </w:pPr>
          </w:p>
        </w:tc>
      </w:tr>
      <w:tr w14:paraId="50D6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240B59">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5FC7AB5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EBA8D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F0C807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278EC2DA">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05765A2C">
            <w:pPr>
              <w:pStyle w:val="30"/>
              <w:rPr>
                <w:rFonts w:hint="eastAsia" w:ascii="宋体" w:hAnsi="宋体" w:eastAsia="宋体" w:cs="宋体"/>
                <w:b w:val="0"/>
                <w:bCs w:val="0"/>
                <w:sz w:val="21"/>
                <w:szCs w:val="21"/>
              </w:rPr>
            </w:pPr>
          </w:p>
        </w:tc>
      </w:tr>
      <w:tr w14:paraId="6B15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E89FF24">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7F6E9F6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68101D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BD7009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367D1A80">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EA27DAA">
            <w:pPr>
              <w:pStyle w:val="30"/>
              <w:rPr>
                <w:rFonts w:hint="eastAsia" w:ascii="宋体" w:hAnsi="宋体" w:eastAsia="宋体" w:cs="宋体"/>
                <w:b w:val="0"/>
                <w:bCs w:val="0"/>
                <w:sz w:val="21"/>
                <w:szCs w:val="21"/>
              </w:rPr>
            </w:pPr>
          </w:p>
        </w:tc>
      </w:tr>
      <w:tr w14:paraId="252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6199A06">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B1CF66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16FB82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440FE0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1646402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7FD4BA6B">
            <w:pPr>
              <w:pStyle w:val="30"/>
              <w:rPr>
                <w:rFonts w:hint="eastAsia" w:ascii="宋体" w:hAnsi="宋体" w:eastAsia="宋体" w:cs="宋体"/>
                <w:b w:val="0"/>
                <w:bCs w:val="0"/>
                <w:sz w:val="21"/>
                <w:szCs w:val="21"/>
              </w:rPr>
            </w:pPr>
          </w:p>
        </w:tc>
      </w:tr>
      <w:tr w14:paraId="5A9E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CA34BA">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225D8B91">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3D7DD0">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E909D2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64A3A489">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2A76B11B">
            <w:pPr>
              <w:pStyle w:val="30"/>
              <w:rPr>
                <w:rFonts w:hint="eastAsia" w:ascii="宋体" w:hAnsi="宋体" w:eastAsia="宋体" w:cs="宋体"/>
                <w:b w:val="0"/>
                <w:bCs w:val="0"/>
                <w:sz w:val="21"/>
                <w:szCs w:val="21"/>
              </w:rPr>
            </w:pPr>
          </w:p>
        </w:tc>
      </w:tr>
      <w:tr w14:paraId="6EEB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5C745E6">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32C409D9">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7D413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344E46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18C3CD9B">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B9A165E">
            <w:pPr>
              <w:pStyle w:val="30"/>
              <w:rPr>
                <w:rFonts w:hint="eastAsia" w:ascii="宋体" w:hAnsi="宋体" w:eastAsia="宋体" w:cs="宋体"/>
                <w:b w:val="0"/>
                <w:bCs w:val="0"/>
                <w:sz w:val="21"/>
                <w:szCs w:val="21"/>
              </w:rPr>
            </w:pPr>
          </w:p>
        </w:tc>
      </w:tr>
      <w:tr w14:paraId="6A61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27B333D2">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2A60EE3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92D5BFD">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97E6704">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410E273">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12BB12D3">
            <w:pPr>
              <w:pStyle w:val="30"/>
              <w:rPr>
                <w:rFonts w:hint="eastAsia" w:ascii="宋体" w:hAnsi="宋体" w:eastAsia="宋体" w:cs="宋体"/>
                <w:b w:val="0"/>
                <w:bCs w:val="0"/>
                <w:sz w:val="21"/>
                <w:szCs w:val="21"/>
              </w:rPr>
            </w:pPr>
          </w:p>
        </w:tc>
      </w:tr>
      <w:tr w14:paraId="3E9A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CFC1295">
            <w:pPr>
              <w:pStyle w:val="30"/>
              <w:rPr>
                <w:rFonts w:hint="eastAsia" w:ascii="宋体" w:hAnsi="宋体" w:eastAsia="宋体" w:cs="宋体"/>
                <w:b w:val="0"/>
                <w:bCs w:val="0"/>
                <w:sz w:val="21"/>
                <w:szCs w:val="21"/>
              </w:rPr>
            </w:pPr>
          </w:p>
        </w:tc>
        <w:tc>
          <w:tcPr>
            <w:tcW w:w="666" w:type="dxa"/>
            <w:tcBorders>
              <w:top w:val="single" w:color="auto" w:sz="4" w:space="0"/>
              <w:left w:val="single" w:color="auto" w:sz="4" w:space="0"/>
              <w:bottom w:val="single" w:color="auto" w:sz="4" w:space="0"/>
              <w:right w:val="single" w:color="auto" w:sz="4" w:space="0"/>
            </w:tcBorders>
            <w:vAlign w:val="center"/>
          </w:tcPr>
          <w:p w14:paraId="4DB213F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1A90353">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门窗和灭火器、雨刷</w:t>
            </w:r>
          </w:p>
          <w:p w14:paraId="4CFB9E5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48FD0E">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5404E4CF">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53B2778A">
            <w:pPr>
              <w:pStyle w:val="30"/>
              <w:rPr>
                <w:rFonts w:hint="eastAsia" w:ascii="宋体" w:hAnsi="宋体" w:eastAsia="宋体" w:cs="宋体"/>
                <w:b w:val="0"/>
                <w:bCs w:val="0"/>
                <w:sz w:val="21"/>
                <w:szCs w:val="21"/>
              </w:rPr>
            </w:pPr>
          </w:p>
        </w:tc>
      </w:tr>
      <w:tr w14:paraId="3FFF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C66750F">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44C3362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804AE15">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65EDFB">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4FF7A647">
            <w:pPr>
              <w:pStyle w:val="30"/>
              <w:rPr>
                <w:rFonts w:hint="eastAsia" w:ascii="宋体" w:hAnsi="宋体" w:eastAsia="宋体" w:cs="宋体"/>
                <w:b w:val="0"/>
                <w:bCs w:val="0"/>
                <w:sz w:val="21"/>
                <w:szCs w:val="21"/>
              </w:rPr>
            </w:pPr>
          </w:p>
        </w:tc>
        <w:tc>
          <w:tcPr>
            <w:tcW w:w="1092" w:type="dxa"/>
            <w:tcBorders>
              <w:top w:val="single" w:color="auto" w:sz="4" w:space="0"/>
              <w:left w:val="single" w:color="auto" w:sz="4" w:space="0"/>
              <w:bottom w:val="single" w:color="auto" w:sz="4" w:space="0"/>
              <w:right w:val="single" w:color="auto" w:sz="4" w:space="0"/>
            </w:tcBorders>
            <w:vAlign w:val="center"/>
          </w:tcPr>
          <w:p w14:paraId="484A3CE2">
            <w:pPr>
              <w:pStyle w:val="30"/>
              <w:rPr>
                <w:rFonts w:hint="eastAsia" w:ascii="宋体" w:hAnsi="宋体" w:eastAsia="宋体" w:cs="宋体"/>
                <w:b w:val="0"/>
                <w:bCs w:val="0"/>
                <w:sz w:val="21"/>
                <w:szCs w:val="21"/>
              </w:rPr>
            </w:pPr>
          </w:p>
        </w:tc>
      </w:tr>
      <w:tr w14:paraId="03D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14A0CB8A">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检查结果</w:t>
            </w:r>
          </w:p>
        </w:tc>
      </w:tr>
      <w:tr w14:paraId="454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08AAAA58">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4CBFAAA4">
            <w:pPr>
              <w:pStyle w:val="30"/>
              <w:rPr>
                <w:rFonts w:hint="eastAsia" w:ascii="宋体" w:hAnsi="宋体" w:eastAsia="宋体" w:cs="宋体"/>
                <w:b w:val="0"/>
                <w:bCs w:val="0"/>
                <w:sz w:val="21"/>
                <w:szCs w:val="21"/>
              </w:rPr>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5943E977">
            <w:pPr>
              <w:pStyle w:val="30"/>
              <w:rPr>
                <w:rFonts w:hint="eastAsia" w:ascii="宋体" w:hAnsi="宋体" w:eastAsia="宋体" w:cs="宋体"/>
                <w:b w:val="0"/>
                <w:bCs w:val="0"/>
                <w:sz w:val="21"/>
                <w:szCs w:val="21"/>
              </w:rPr>
            </w:pPr>
            <w:r>
              <w:rPr>
                <w:rFonts w:hint="eastAsia" w:ascii="宋体" w:hAnsi="宋体" w:eastAsia="宋体" w:cs="宋体"/>
                <w:b w:val="0"/>
                <w:bCs w:val="0"/>
                <w:sz w:val="21"/>
                <w:szCs w:val="21"/>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EFB6BD2">
            <w:pPr>
              <w:pStyle w:val="30"/>
              <w:rPr>
                <w:rFonts w:hint="eastAsia" w:ascii="宋体" w:hAnsi="宋体" w:eastAsia="宋体" w:cs="宋体"/>
                <w:b w:val="0"/>
                <w:bCs w:val="0"/>
                <w:sz w:val="21"/>
                <w:szCs w:val="21"/>
              </w:rPr>
            </w:pPr>
          </w:p>
        </w:tc>
      </w:tr>
      <w:tr w14:paraId="6BAF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096E4C7B">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租赁单位意见：</w:t>
            </w:r>
          </w:p>
          <w:p w14:paraId="45D624CE">
            <w:pPr>
              <w:pStyle w:val="30"/>
              <w:rPr>
                <w:rFonts w:hint="eastAsia" w:ascii="宋体" w:hAnsi="宋体" w:eastAsia="宋体" w:cs="宋体"/>
                <w:b w:val="0"/>
                <w:bCs w:val="0"/>
                <w:kern w:val="0"/>
                <w:sz w:val="21"/>
                <w:szCs w:val="21"/>
                <w:lang w:bidi="ar"/>
              </w:rPr>
            </w:pPr>
          </w:p>
          <w:p w14:paraId="46D2CA42">
            <w:pPr>
              <w:pStyle w:val="30"/>
              <w:rPr>
                <w:rFonts w:hint="eastAsia" w:ascii="宋体" w:hAnsi="宋体" w:eastAsia="宋体" w:cs="宋体"/>
                <w:b w:val="0"/>
                <w:bCs w:val="0"/>
                <w:kern w:val="0"/>
                <w:sz w:val="21"/>
                <w:szCs w:val="21"/>
                <w:lang w:bidi="ar"/>
              </w:rPr>
            </w:pPr>
          </w:p>
          <w:p w14:paraId="22E6C22B">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租赁负责人（签字）：                      （盖章）</w:t>
            </w:r>
          </w:p>
          <w:p w14:paraId="1024F6C8">
            <w:pPr>
              <w:pStyle w:val="30"/>
              <w:rPr>
                <w:rFonts w:hint="eastAsia" w:ascii="宋体" w:hAnsi="宋体" w:eastAsia="宋体" w:cs="宋体"/>
                <w:b w:val="0"/>
                <w:bCs w:val="0"/>
                <w:kern w:val="0"/>
                <w:sz w:val="21"/>
                <w:szCs w:val="21"/>
                <w:lang w:bidi="ar"/>
              </w:rPr>
            </w:pPr>
          </w:p>
          <w:p w14:paraId="1DBBCF44">
            <w:pPr>
              <w:pStyle w:val="30"/>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68826EB2">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使用单位意见：</w:t>
            </w:r>
          </w:p>
          <w:p w14:paraId="778023AC">
            <w:pPr>
              <w:pStyle w:val="30"/>
              <w:rPr>
                <w:rFonts w:hint="eastAsia" w:ascii="宋体" w:hAnsi="宋体" w:eastAsia="宋体" w:cs="宋体"/>
                <w:b w:val="0"/>
                <w:bCs w:val="0"/>
                <w:kern w:val="0"/>
                <w:sz w:val="21"/>
                <w:szCs w:val="21"/>
                <w:lang w:bidi="ar"/>
              </w:rPr>
            </w:pPr>
          </w:p>
          <w:p w14:paraId="685CEEE3">
            <w:pPr>
              <w:pStyle w:val="30"/>
              <w:rPr>
                <w:rFonts w:hint="eastAsia" w:ascii="宋体" w:hAnsi="宋体" w:eastAsia="宋体" w:cs="宋体"/>
                <w:b w:val="0"/>
                <w:bCs w:val="0"/>
                <w:kern w:val="0"/>
                <w:sz w:val="21"/>
                <w:szCs w:val="21"/>
                <w:lang w:bidi="ar"/>
              </w:rPr>
            </w:pPr>
          </w:p>
          <w:p w14:paraId="2C16466C">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项目技术负责人或机械员（签字）            （盖章）</w:t>
            </w:r>
          </w:p>
          <w:p w14:paraId="5B58C867">
            <w:pPr>
              <w:pStyle w:val="30"/>
              <w:rPr>
                <w:rFonts w:hint="eastAsia" w:ascii="宋体" w:hAnsi="宋体" w:eastAsia="宋体" w:cs="宋体"/>
                <w:b w:val="0"/>
                <w:bCs w:val="0"/>
                <w:kern w:val="0"/>
                <w:sz w:val="21"/>
                <w:szCs w:val="21"/>
                <w:lang w:bidi="ar"/>
              </w:rPr>
            </w:pPr>
          </w:p>
          <w:p w14:paraId="4B388AFE">
            <w:pPr>
              <w:pStyle w:val="30"/>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r w14:paraId="75AF4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2102903B">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安装单位意见：</w:t>
            </w:r>
          </w:p>
          <w:p w14:paraId="00B62F57">
            <w:pPr>
              <w:pStyle w:val="30"/>
              <w:rPr>
                <w:rFonts w:hint="eastAsia" w:ascii="宋体" w:hAnsi="宋体" w:eastAsia="宋体" w:cs="宋体"/>
                <w:b w:val="0"/>
                <w:bCs w:val="0"/>
                <w:kern w:val="0"/>
                <w:sz w:val="21"/>
                <w:szCs w:val="21"/>
                <w:lang w:bidi="ar"/>
              </w:rPr>
            </w:pPr>
          </w:p>
          <w:p w14:paraId="677214A4">
            <w:pPr>
              <w:pStyle w:val="30"/>
              <w:rPr>
                <w:rFonts w:hint="eastAsia" w:ascii="宋体" w:hAnsi="宋体" w:eastAsia="宋体" w:cs="宋体"/>
                <w:b w:val="0"/>
                <w:bCs w:val="0"/>
                <w:kern w:val="0"/>
                <w:sz w:val="21"/>
                <w:szCs w:val="21"/>
                <w:lang w:bidi="ar"/>
              </w:rPr>
            </w:pPr>
          </w:p>
          <w:p w14:paraId="471FF717">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 xml:space="preserve"> 技术负责人（或受委托负责人）（签字）      （盖章）</w:t>
            </w:r>
          </w:p>
          <w:p w14:paraId="0F3F6B15">
            <w:pPr>
              <w:pStyle w:val="30"/>
              <w:rPr>
                <w:rFonts w:hint="eastAsia" w:ascii="宋体" w:hAnsi="宋体" w:eastAsia="宋体" w:cs="宋体"/>
                <w:b w:val="0"/>
                <w:bCs w:val="0"/>
                <w:kern w:val="0"/>
                <w:sz w:val="21"/>
                <w:szCs w:val="21"/>
                <w:lang w:bidi="ar"/>
              </w:rPr>
            </w:pPr>
          </w:p>
          <w:p w14:paraId="7E2CF95D">
            <w:pPr>
              <w:pStyle w:val="30"/>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3C3DFCC1">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监理单位意见：</w:t>
            </w:r>
          </w:p>
          <w:p w14:paraId="5DB66222">
            <w:pPr>
              <w:pStyle w:val="30"/>
              <w:rPr>
                <w:rFonts w:hint="eastAsia" w:ascii="宋体" w:hAnsi="宋体" w:eastAsia="宋体" w:cs="宋体"/>
                <w:b w:val="0"/>
                <w:bCs w:val="0"/>
                <w:kern w:val="0"/>
                <w:sz w:val="21"/>
                <w:szCs w:val="21"/>
                <w:lang w:bidi="ar"/>
              </w:rPr>
            </w:pPr>
          </w:p>
          <w:p w14:paraId="1FC8C720">
            <w:pPr>
              <w:pStyle w:val="30"/>
              <w:rPr>
                <w:rFonts w:hint="eastAsia" w:ascii="宋体" w:hAnsi="宋体" w:eastAsia="宋体" w:cs="宋体"/>
                <w:b w:val="0"/>
                <w:bCs w:val="0"/>
                <w:kern w:val="0"/>
                <w:sz w:val="21"/>
                <w:szCs w:val="21"/>
                <w:lang w:bidi="ar"/>
              </w:rPr>
            </w:pPr>
          </w:p>
          <w:p w14:paraId="15ABBA5A">
            <w:pPr>
              <w:pStyle w:val="30"/>
              <w:rPr>
                <w:rFonts w:hint="eastAsia" w:ascii="宋体" w:hAnsi="宋体" w:eastAsia="宋体" w:cs="宋体"/>
                <w:b w:val="0"/>
                <w:bCs w:val="0"/>
                <w:kern w:val="0"/>
                <w:sz w:val="21"/>
                <w:szCs w:val="21"/>
                <w:lang w:bidi="ar"/>
              </w:rPr>
            </w:pPr>
            <w:r>
              <w:rPr>
                <w:rFonts w:hint="eastAsia" w:ascii="宋体" w:hAnsi="宋体" w:eastAsia="宋体" w:cs="宋体"/>
                <w:b w:val="0"/>
                <w:bCs w:val="0"/>
                <w:kern w:val="0"/>
                <w:sz w:val="21"/>
                <w:szCs w:val="21"/>
                <w:lang w:bidi="ar"/>
              </w:rPr>
              <w:t>总监或专业监理工程师（签字）：             （盖章）</w:t>
            </w:r>
          </w:p>
          <w:p w14:paraId="281606BE">
            <w:pPr>
              <w:pStyle w:val="30"/>
              <w:rPr>
                <w:rFonts w:hint="eastAsia" w:ascii="宋体" w:hAnsi="宋体" w:eastAsia="宋体" w:cs="宋体"/>
                <w:b w:val="0"/>
                <w:bCs w:val="0"/>
                <w:kern w:val="0"/>
                <w:sz w:val="21"/>
                <w:szCs w:val="21"/>
                <w:lang w:bidi="ar"/>
              </w:rPr>
            </w:pPr>
          </w:p>
          <w:p w14:paraId="4C0798B7">
            <w:pPr>
              <w:pStyle w:val="30"/>
              <w:rPr>
                <w:rFonts w:hint="eastAsia" w:ascii="宋体" w:hAnsi="宋体" w:eastAsia="宋体" w:cs="宋体"/>
                <w:b w:val="0"/>
                <w:bCs w:val="0"/>
                <w:sz w:val="21"/>
                <w:szCs w:val="21"/>
              </w:rPr>
            </w:pPr>
            <w:r>
              <w:rPr>
                <w:rFonts w:hint="eastAsia" w:ascii="宋体" w:hAnsi="宋体" w:eastAsia="宋体" w:cs="宋体"/>
                <w:b w:val="0"/>
                <w:bCs w:val="0"/>
                <w:kern w:val="0"/>
                <w:sz w:val="21"/>
                <w:szCs w:val="21"/>
                <w:lang w:bidi="ar"/>
              </w:rPr>
              <w:t>年   月   日</w:t>
            </w:r>
          </w:p>
        </w:tc>
      </w:tr>
    </w:tbl>
    <w:p w14:paraId="41BCCFBA"/>
    <w:p w14:paraId="105D7FD2">
      <w:pPr>
        <w:pStyle w:val="4"/>
        <w:bidi w:val="0"/>
        <w:rPr>
          <w:rFonts w:hint="eastAsia"/>
          <w:lang w:val="en-US" w:eastAsia="zh-CN"/>
        </w:rPr>
      </w:pPr>
      <w:bookmarkStart w:id="143" w:name="_Toc31656"/>
      <w:r>
        <w:rPr>
          <w:rFonts w:hint="eastAsia"/>
          <w:lang w:val="en-US" w:eastAsia="zh-CN"/>
        </w:rPr>
        <w:t>附件四：工序参考工效</w:t>
      </w:r>
      <w:bookmarkEnd w:id="140"/>
      <w:bookmarkEnd w:id="141"/>
      <w:bookmarkEnd w:id="142"/>
      <w:bookmarkEnd w:id="143"/>
    </w:p>
    <w:p w14:paraId="4AEAC8C9">
      <w:pPr>
        <w:spacing w:line="360" w:lineRule="auto"/>
        <w:ind w:firstLine="560"/>
        <w:rPr>
          <w:rFonts w:hint="eastAsia" w:ascii="仿宋" w:hAnsi="仿宋" w:eastAsia="仿宋" w:cs="仿宋"/>
          <w:color w:val="auto"/>
          <w:lang w:val="en-US" w:eastAsia="zh-CN"/>
        </w:rPr>
      </w:pPr>
      <w:r>
        <w:rPr>
          <w:rFonts w:hint="eastAsia" w:ascii="仿宋" w:hAnsi="仿宋" w:eastAsia="仿宋" w:cs="仿宋"/>
          <w:b/>
          <w:bCs/>
          <w:color w:val="auto"/>
          <w:sz w:val="28"/>
          <w:szCs w:val="28"/>
          <w:lang w:val="en-US" w:eastAsia="zh-CN"/>
        </w:rPr>
        <w:t>内容说明：</w:t>
      </w:r>
      <w:r>
        <w:rPr>
          <w:rFonts w:hint="eastAsia" w:ascii="仿宋" w:hAnsi="仿宋" w:eastAsia="仿宋" w:cs="仿宋"/>
          <w:color w:val="auto"/>
          <w:sz w:val="28"/>
          <w:szCs w:val="28"/>
          <w:lang w:val="en-US" w:eastAsia="zh-CN"/>
        </w:rPr>
        <w:t>每</w:t>
      </w:r>
      <w:r>
        <w:rPr>
          <w:rFonts w:hint="default" w:ascii="仿宋" w:hAnsi="仿宋" w:eastAsia="仿宋" w:cs="仿宋"/>
          <w:color w:val="auto"/>
          <w:sz w:val="28"/>
          <w:szCs w:val="28"/>
          <w:lang w:val="en-US" w:eastAsia="zh-CN"/>
        </w:rPr>
        <w:t>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33682F6D">
      <w:pPr>
        <w:pStyle w:val="14"/>
        <w:rPr>
          <w:rFonts w:hint="default" w:eastAsia="黑体"/>
          <w:lang w:val="en-US" w:eastAsia="zh-CN"/>
        </w:rPr>
      </w:pPr>
      <w:r>
        <w:rPr>
          <w:rFonts w:hint="eastAsia"/>
          <w:lang w:val="en-US" w:eastAsia="zh-CN"/>
        </w:rPr>
        <w:t>塔吊安装施工计划</w:t>
      </w:r>
    </w:p>
    <w:tbl>
      <w:tblPr>
        <w:tblStyle w:val="25"/>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3364"/>
        <w:gridCol w:w="1463"/>
        <w:gridCol w:w="1170"/>
        <w:gridCol w:w="1456"/>
      </w:tblGrid>
      <w:tr w14:paraId="1CFE5F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26" w:type="dxa"/>
            <w:shd w:val="clear" w:color="auto" w:fill="DEEBF6"/>
            <w:noWrap w:val="0"/>
            <w:vAlign w:val="center"/>
          </w:tcPr>
          <w:p w14:paraId="1D3BF9D0">
            <w:pPr>
              <w:pStyle w:val="47"/>
              <w:spacing w:before="60"/>
              <w:rPr>
                <w:rFonts w:hint="eastAsia"/>
                <w:color w:val="auto"/>
                <w:sz w:val="21"/>
                <w:szCs w:val="21"/>
              </w:rPr>
            </w:pPr>
            <w:r>
              <w:rPr>
                <w:rFonts w:hint="eastAsia"/>
                <w:color w:val="auto"/>
                <w:sz w:val="21"/>
                <w:szCs w:val="21"/>
              </w:rPr>
              <w:t>序号</w:t>
            </w:r>
          </w:p>
        </w:tc>
        <w:tc>
          <w:tcPr>
            <w:tcW w:w="3364" w:type="dxa"/>
            <w:shd w:val="clear" w:color="auto" w:fill="DEEBF6"/>
            <w:noWrap w:val="0"/>
            <w:vAlign w:val="center"/>
          </w:tcPr>
          <w:p w14:paraId="165E96AD">
            <w:pPr>
              <w:pStyle w:val="47"/>
              <w:spacing w:before="60"/>
              <w:rPr>
                <w:rFonts w:hint="eastAsia"/>
                <w:color w:val="auto"/>
                <w:sz w:val="21"/>
                <w:szCs w:val="21"/>
              </w:rPr>
            </w:pPr>
            <w:r>
              <w:rPr>
                <w:rFonts w:hint="eastAsia"/>
                <w:color w:val="auto"/>
                <w:sz w:val="21"/>
                <w:szCs w:val="21"/>
              </w:rPr>
              <w:t>安装内容</w:t>
            </w:r>
          </w:p>
        </w:tc>
        <w:tc>
          <w:tcPr>
            <w:tcW w:w="1463" w:type="dxa"/>
            <w:shd w:val="clear" w:color="auto" w:fill="DEEBF6"/>
            <w:noWrap w:val="0"/>
            <w:vAlign w:val="center"/>
          </w:tcPr>
          <w:p w14:paraId="400E6CBC">
            <w:pPr>
              <w:pStyle w:val="47"/>
              <w:spacing w:before="60"/>
              <w:rPr>
                <w:rFonts w:hint="eastAsia"/>
                <w:color w:val="auto"/>
                <w:sz w:val="21"/>
                <w:szCs w:val="21"/>
              </w:rPr>
            </w:pPr>
            <w:r>
              <w:rPr>
                <w:rFonts w:hint="eastAsia"/>
                <w:color w:val="auto"/>
                <w:sz w:val="21"/>
                <w:szCs w:val="21"/>
              </w:rPr>
              <w:t>关键设备</w:t>
            </w:r>
          </w:p>
        </w:tc>
        <w:tc>
          <w:tcPr>
            <w:tcW w:w="1170" w:type="dxa"/>
            <w:shd w:val="clear" w:color="auto" w:fill="DEEBF6"/>
            <w:noWrap w:val="0"/>
            <w:vAlign w:val="center"/>
          </w:tcPr>
          <w:p w14:paraId="1F706D27">
            <w:pPr>
              <w:pStyle w:val="47"/>
              <w:spacing w:before="60"/>
              <w:rPr>
                <w:rFonts w:hint="eastAsia"/>
                <w:color w:val="auto"/>
                <w:sz w:val="21"/>
                <w:szCs w:val="21"/>
              </w:rPr>
            </w:pPr>
            <w:r>
              <w:rPr>
                <w:rFonts w:hint="eastAsia"/>
                <w:color w:val="auto"/>
                <w:sz w:val="21"/>
                <w:szCs w:val="21"/>
              </w:rPr>
              <w:t>时间（天）</w:t>
            </w:r>
          </w:p>
        </w:tc>
        <w:tc>
          <w:tcPr>
            <w:tcW w:w="1456" w:type="dxa"/>
            <w:shd w:val="clear" w:color="auto" w:fill="DEEBF6"/>
            <w:noWrap w:val="0"/>
            <w:vAlign w:val="center"/>
          </w:tcPr>
          <w:p w14:paraId="01E60EE3">
            <w:pPr>
              <w:pStyle w:val="47"/>
              <w:spacing w:before="60"/>
              <w:rPr>
                <w:rFonts w:hint="eastAsia"/>
                <w:color w:val="auto"/>
                <w:sz w:val="21"/>
                <w:szCs w:val="21"/>
              </w:rPr>
            </w:pPr>
            <w:r>
              <w:rPr>
                <w:rFonts w:hint="eastAsia"/>
                <w:color w:val="auto"/>
                <w:sz w:val="21"/>
                <w:szCs w:val="21"/>
              </w:rPr>
              <w:t>备注</w:t>
            </w:r>
          </w:p>
        </w:tc>
      </w:tr>
      <w:tr w14:paraId="32B748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360A70FD">
            <w:pPr>
              <w:pStyle w:val="47"/>
              <w:spacing w:before="60"/>
              <w:rPr>
                <w:rFonts w:hint="eastAsia"/>
                <w:color w:val="auto"/>
                <w:sz w:val="21"/>
                <w:szCs w:val="21"/>
              </w:rPr>
            </w:pPr>
            <w:r>
              <w:rPr>
                <w:rFonts w:hint="eastAsia"/>
                <w:color w:val="auto"/>
                <w:sz w:val="21"/>
                <w:szCs w:val="21"/>
              </w:rPr>
              <w:t>1</w:t>
            </w:r>
          </w:p>
        </w:tc>
        <w:tc>
          <w:tcPr>
            <w:tcW w:w="3364" w:type="dxa"/>
            <w:noWrap w:val="0"/>
            <w:vAlign w:val="center"/>
          </w:tcPr>
          <w:p w14:paraId="6AB55ECF">
            <w:pPr>
              <w:pStyle w:val="47"/>
              <w:spacing w:before="60"/>
              <w:rPr>
                <w:rFonts w:hint="eastAsia"/>
                <w:color w:val="auto"/>
                <w:sz w:val="21"/>
                <w:szCs w:val="21"/>
              </w:rPr>
            </w:pPr>
            <w:r>
              <w:rPr>
                <w:rFonts w:hint="eastAsia"/>
                <w:color w:val="auto"/>
                <w:sz w:val="21"/>
                <w:szCs w:val="21"/>
              </w:rPr>
              <w:t>塔吊基础验收</w:t>
            </w:r>
          </w:p>
        </w:tc>
        <w:tc>
          <w:tcPr>
            <w:tcW w:w="1463" w:type="dxa"/>
            <w:noWrap w:val="0"/>
            <w:vAlign w:val="center"/>
          </w:tcPr>
          <w:p w14:paraId="768136FD">
            <w:pPr>
              <w:pStyle w:val="47"/>
              <w:spacing w:before="60"/>
              <w:rPr>
                <w:rFonts w:hint="eastAsia"/>
                <w:color w:val="auto"/>
                <w:sz w:val="21"/>
                <w:szCs w:val="21"/>
              </w:rPr>
            </w:pPr>
            <w:r>
              <w:rPr>
                <w:rFonts w:hint="eastAsia"/>
                <w:color w:val="auto"/>
                <w:sz w:val="21"/>
                <w:szCs w:val="21"/>
              </w:rPr>
              <w:t>-</w:t>
            </w:r>
          </w:p>
        </w:tc>
        <w:tc>
          <w:tcPr>
            <w:tcW w:w="1170" w:type="dxa"/>
            <w:noWrap w:val="0"/>
            <w:vAlign w:val="center"/>
          </w:tcPr>
          <w:p w14:paraId="6CD5147E">
            <w:pPr>
              <w:pStyle w:val="47"/>
              <w:spacing w:before="60"/>
              <w:rPr>
                <w:color w:val="auto"/>
                <w:sz w:val="21"/>
                <w:szCs w:val="21"/>
              </w:rPr>
            </w:pPr>
            <w:r>
              <w:rPr>
                <w:rFonts w:hint="eastAsia"/>
                <w:color w:val="auto"/>
                <w:sz w:val="21"/>
                <w:szCs w:val="21"/>
              </w:rPr>
              <w:t>0.5</w:t>
            </w:r>
          </w:p>
        </w:tc>
        <w:tc>
          <w:tcPr>
            <w:tcW w:w="1456" w:type="dxa"/>
            <w:noWrap w:val="0"/>
            <w:vAlign w:val="center"/>
          </w:tcPr>
          <w:p w14:paraId="6EA7AFC6">
            <w:pPr>
              <w:pStyle w:val="47"/>
              <w:spacing w:before="60"/>
              <w:rPr>
                <w:rFonts w:hint="eastAsia"/>
                <w:color w:val="auto"/>
                <w:sz w:val="21"/>
                <w:szCs w:val="21"/>
              </w:rPr>
            </w:pPr>
          </w:p>
        </w:tc>
      </w:tr>
      <w:tr w14:paraId="69FE9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1A4A9625">
            <w:pPr>
              <w:pStyle w:val="47"/>
              <w:spacing w:before="60"/>
              <w:rPr>
                <w:rFonts w:hint="eastAsia"/>
                <w:color w:val="auto"/>
                <w:sz w:val="21"/>
                <w:szCs w:val="21"/>
              </w:rPr>
            </w:pPr>
            <w:r>
              <w:rPr>
                <w:rFonts w:hint="eastAsia"/>
                <w:color w:val="auto"/>
                <w:sz w:val="21"/>
                <w:szCs w:val="21"/>
              </w:rPr>
              <w:t>2</w:t>
            </w:r>
          </w:p>
        </w:tc>
        <w:tc>
          <w:tcPr>
            <w:tcW w:w="3364" w:type="dxa"/>
            <w:noWrap w:val="0"/>
            <w:vAlign w:val="center"/>
          </w:tcPr>
          <w:p w14:paraId="252280AB">
            <w:pPr>
              <w:pStyle w:val="47"/>
              <w:spacing w:before="60"/>
              <w:rPr>
                <w:color w:val="auto"/>
                <w:sz w:val="21"/>
                <w:szCs w:val="21"/>
              </w:rPr>
            </w:pPr>
            <w:r>
              <w:rPr>
                <w:rFonts w:hint="eastAsia"/>
                <w:color w:val="auto"/>
                <w:sz w:val="21"/>
                <w:szCs w:val="21"/>
              </w:rPr>
              <w:t>基础节、标准节安装</w:t>
            </w:r>
          </w:p>
        </w:tc>
        <w:tc>
          <w:tcPr>
            <w:tcW w:w="1463" w:type="dxa"/>
            <w:noWrap w:val="0"/>
            <w:vAlign w:val="center"/>
          </w:tcPr>
          <w:p w14:paraId="1C156C51">
            <w:pPr>
              <w:pStyle w:val="47"/>
              <w:spacing w:before="60"/>
              <w:jc w:val="center"/>
              <w:rPr>
                <w:rFonts w:hint="eastAsia"/>
                <w:color w:val="auto"/>
                <w:sz w:val="21"/>
                <w:szCs w:val="21"/>
              </w:rPr>
            </w:pPr>
            <w:r>
              <w:rPr>
                <w:rFonts w:hint="eastAsia"/>
                <w:color w:val="auto"/>
                <w:sz w:val="21"/>
                <w:szCs w:val="21"/>
              </w:rPr>
              <w:t>25t汽车吊</w:t>
            </w:r>
          </w:p>
        </w:tc>
        <w:tc>
          <w:tcPr>
            <w:tcW w:w="1170" w:type="dxa"/>
            <w:vMerge w:val="restart"/>
            <w:noWrap w:val="0"/>
            <w:vAlign w:val="center"/>
          </w:tcPr>
          <w:p w14:paraId="009EEFF6">
            <w:pPr>
              <w:pStyle w:val="47"/>
              <w:spacing w:before="60"/>
              <w:rPr>
                <w:rFonts w:hint="eastAsia"/>
                <w:color w:val="auto"/>
                <w:sz w:val="21"/>
                <w:szCs w:val="21"/>
              </w:rPr>
            </w:pPr>
            <w:r>
              <w:rPr>
                <w:color w:val="auto"/>
                <w:sz w:val="21"/>
                <w:szCs w:val="21"/>
              </w:rPr>
              <w:t>1</w:t>
            </w:r>
          </w:p>
        </w:tc>
        <w:tc>
          <w:tcPr>
            <w:tcW w:w="1456" w:type="dxa"/>
            <w:noWrap w:val="0"/>
            <w:vAlign w:val="center"/>
          </w:tcPr>
          <w:p w14:paraId="77E5C7D6">
            <w:pPr>
              <w:pStyle w:val="47"/>
              <w:spacing w:before="60"/>
              <w:rPr>
                <w:rFonts w:hint="eastAsia"/>
                <w:color w:val="auto"/>
                <w:sz w:val="21"/>
                <w:szCs w:val="21"/>
              </w:rPr>
            </w:pPr>
          </w:p>
        </w:tc>
      </w:tr>
      <w:tr w14:paraId="3728E1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06708F8C">
            <w:pPr>
              <w:pStyle w:val="47"/>
              <w:spacing w:before="60"/>
              <w:rPr>
                <w:rFonts w:hint="eastAsia"/>
                <w:color w:val="auto"/>
                <w:sz w:val="21"/>
                <w:szCs w:val="21"/>
              </w:rPr>
            </w:pPr>
            <w:r>
              <w:rPr>
                <w:rFonts w:hint="eastAsia"/>
                <w:color w:val="auto"/>
                <w:sz w:val="21"/>
                <w:szCs w:val="21"/>
              </w:rPr>
              <w:t>3</w:t>
            </w:r>
          </w:p>
        </w:tc>
        <w:tc>
          <w:tcPr>
            <w:tcW w:w="3364" w:type="dxa"/>
            <w:noWrap w:val="0"/>
            <w:vAlign w:val="center"/>
          </w:tcPr>
          <w:p w14:paraId="6EA8E335">
            <w:pPr>
              <w:pStyle w:val="47"/>
              <w:spacing w:before="60"/>
              <w:rPr>
                <w:color w:val="auto"/>
                <w:sz w:val="21"/>
                <w:szCs w:val="21"/>
              </w:rPr>
            </w:pPr>
            <w:r>
              <w:rPr>
                <w:rFonts w:hint="eastAsia"/>
                <w:color w:val="auto"/>
                <w:sz w:val="21"/>
                <w:szCs w:val="21"/>
              </w:rPr>
              <w:t>套架、回转总成、特殊节、司机室</w:t>
            </w:r>
            <w:r>
              <w:rPr>
                <w:rFonts w:hint="eastAsia"/>
                <w:color w:val="auto"/>
                <w:sz w:val="21"/>
                <w:szCs w:val="21"/>
                <w:lang w:eastAsia="zh-CN"/>
              </w:rPr>
              <w:t>、塔顶</w:t>
            </w:r>
            <w:r>
              <w:rPr>
                <w:rFonts w:hint="eastAsia"/>
                <w:color w:val="auto"/>
                <w:sz w:val="21"/>
                <w:szCs w:val="21"/>
              </w:rPr>
              <w:t>安装</w:t>
            </w:r>
          </w:p>
        </w:tc>
        <w:tc>
          <w:tcPr>
            <w:tcW w:w="1463" w:type="dxa"/>
            <w:noWrap w:val="0"/>
            <w:vAlign w:val="center"/>
          </w:tcPr>
          <w:p w14:paraId="73FDB9D0">
            <w:pPr>
              <w:pStyle w:val="47"/>
              <w:spacing w:before="60"/>
              <w:jc w:val="center"/>
              <w:rPr>
                <w:rFonts w:hint="eastAsia"/>
                <w:color w:val="auto"/>
                <w:sz w:val="21"/>
                <w:szCs w:val="21"/>
              </w:rPr>
            </w:pPr>
            <w:r>
              <w:rPr>
                <w:rFonts w:hint="eastAsia"/>
                <w:color w:val="auto"/>
                <w:sz w:val="21"/>
                <w:szCs w:val="21"/>
              </w:rPr>
              <w:t>25t汽车吊</w:t>
            </w:r>
          </w:p>
        </w:tc>
        <w:tc>
          <w:tcPr>
            <w:tcW w:w="1170" w:type="dxa"/>
            <w:vMerge w:val="continue"/>
            <w:noWrap w:val="0"/>
            <w:vAlign w:val="center"/>
          </w:tcPr>
          <w:p w14:paraId="4F2F1AB1">
            <w:pPr>
              <w:pStyle w:val="47"/>
              <w:spacing w:before="60"/>
              <w:rPr>
                <w:rFonts w:hint="eastAsia"/>
                <w:color w:val="auto"/>
                <w:sz w:val="21"/>
                <w:szCs w:val="21"/>
              </w:rPr>
            </w:pPr>
          </w:p>
        </w:tc>
        <w:tc>
          <w:tcPr>
            <w:tcW w:w="1456" w:type="dxa"/>
            <w:noWrap w:val="0"/>
            <w:vAlign w:val="center"/>
          </w:tcPr>
          <w:p w14:paraId="69125129">
            <w:pPr>
              <w:pStyle w:val="47"/>
              <w:spacing w:before="60"/>
              <w:rPr>
                <w:rFonts w:hint="eastAsia"/>
                <w:color w:val="auto"/>
                <w:sz w:val="21"/>
                <w:szCs w:val="21"/>
              </w:rPr>
            </w:pPr>
          </w:p>
        </w:tc>
      </w:tr>
      <w:tr w14:paraId="6863EE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726" w:type="dxa"/>
            <w:noWrap w:val="0"/>
            <w:vAlign w:val="center"/>
          </w:tcPr>
          <w:p w14:paraId="4AC0B8BD">
            <w:pPr>
              <w:pStyle w:val="47"/>
              <w:spacing w:before="60"/>
              <w:rPr>
                <w:rFonts w:hint="eastAsia"/>
                <w:color w:val="auto"/>
                <w:sz w:val="21"/>
                <w:szCs w:val="21"/>
              </w:rPr>
            </w:pPr>
            <w:r>
              <w:rPr>
                <w:rFonts w:hint="eastAsia"/>
                <w:color w:val="auto"/>
                <w:sz w:val="21"/>
                <w:szCs w:val="21"/>
              </w:rPr>
              <w:t>4</w:t>
            </w:r>
          </w:p>
        </w:tc>
        <w:tc>
          <w:tcPr>
            <w:tcW w:w="3364" w:type="dxa"/>
            <w:noWrap w:val="0"/>
            <w:vAlign w:val="center"/>
          </w:tcPr>
          <w:p w14:paraId="0A94A145">
            <w:pPr>
              <w:pStyle w:val="47"/>
              <w:spacing w:before="60"/>
              <w:rPr>
                <w:rFonts w:hint="eastAsia"/>
                <w:color w:val="auto"/>
                <w:sz w:val="21"/>
                <w:szCs w:val="21"/>
              </w:rPr>
            </w:pPr>
            <w:r>
              <w:rPr>
                <w:rFonts w:hint="eastAsia"/>
                <w:color w:val="auto"/>
                <w:sz w:val="21"/>
                <w:szCs w:val="21"/>
              </w:rPr>
              <w:t>平衡臂、主卷扬、起重臂、配重、安装</w:t>
            </w:r>
          </w:p>
        </w:tc>
        <w:tc>
          <w:tcPr>
            <w:tcW w:w="1463" w:type="dxa"/>
            <w:noWrap w:val="0"/>
            <w:vAlign w:val="center"/>
          </w:tcPr>
          <w:p w14:paraId="07CD4F86">
            <w:pPr>
              <w:pStyle w:val="47"/>
              <w:spacing w:before="60"/>
              <w:jc w:val="center"/>
              <w:rPr>
                <w:rFonts w:hint="eastAsia"/>
                <w:color w:val="auto"/>
                <w:sz w:val="21"/>
                <w:szCs w:val="21"/>
              </w:rPr>
            </w:pPr>
            <w:r>
              <w:rPr>
                <w:rFonts w:hint="eastAsia"/>
                <w:color w:val="auto"/>
                <w:sz w:val="21"/>
                <w:szCs w:val="21"/>
              </w:rPr>
              <w:t>25t汽车吊</w:t>
            </w:r>
          </w:p>
        </w:tc>
        <w:tc>
          <w:tcPr>
            <w:tcW w:w="1170" w:type="dxa"/>
            <w:noWrap w:val="0"/>
            <w:vAlign w:val="center"/>
          </w:tcPr>
          <w:p w14:paraId="7D2F37DD">
            <w:pPr>
              <w:pStyle w:val="47"/>
              <w:spacing w:before="60"/>
              <w:rPr>
                <w:rFonts w:hint="eastAsia"/>
                <w:color w:val="auto"/>
                <w:sz w:val="21"/>
                <w:szCs w:val="21"/>
              </w:rPr>
            </w:pPr>
            <w:r>
              <w:rPr>
                <w:rFonts w:hint="eastAsia"/>
                <w:color w:val="auto"/>
                <w:sz w:val="21"/>
                <w:szCs w:val="21"/>
              </w:rPr>
              <w:t>1</w:t>
            </w:r>
          </w:p>
        </w:tc>
        <w:tc>
          <w:tcPr>
            <w:tcW w:w="1456" w:type="dxa"/>
            <w:noWrap w:val="0"/>
            <w:vAlign w:val="center"/>
          </w:tcPr>
          <w:p w14:paraId="7520B25C">
            <w:pPr>
              <w:pStyle w:val="47"/>
              <w:spacing w:before="60"/>
              <w:rPr>
                <w:rFonts w:hint="eastAsia"/>
                <w:color w:val="auto"/>
                <w:sz w:val="21"/>
                <w:szCs w:val="21"/>
              </w:rPr>
            </w:pPr>
          </w:p>
        </w:tc>
      </w:tr>
      <w:tr w14:paraId="52EF9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674F8A18">
            <w:pPr>
              <w:pStyle w:val="47"/>
              <w:spacing w:before="60"/>
              <w:rPr>
                <w:rFonts w:hint="eastAsia"/>
                <w:color w:val="auto"/>
                <w:sz w:val="21"/>
                <w:szCs w:val="21"/>
              </w:rPr>
            </w:pPr>
            <w:r>
              <w:rPr>
                <w:rFonts w:hint="eastAsia"/>
                <w:color w:val="auto"/>
                <w:sz w:val="21"/>
                <w:szCs w:val="21"/>
              </w:rPr>
              <w:t>5</w:t>
            </w:r>
          </w:p>
        </w:tc>
        <w:tc>
          <w:tcPr>
            <w:tcW w:w="3364" w:type="dxa"/>
            <w:noWrap w:val="0"/>
            <w:vAlign w:val="center"/>
          </w:tcPr>
          <w:p w14:paraId="12FACBC2">
            <w:pPr>
              <w:pStyle w:val="47"/>
              <w:spacing w:before="60"/>
              <w:rPr>
                <w:color w:val="auto"/>
                <w:sz w:val="21"/>
                <w:szCs w:val="21"/>
              </w:rPr>
            </w:pPr>
            <w:r>
              <w:rPr>
                <w:rFonts w:hint="eastAsia"/>
                <w:color w:val="auto"/>
                <w:sz w:val="21"/>
                <w:szCs w:val="21"/>
              </w:rPr>
              <w:t>电气调试、钢丝绳穿绕</w:t>
            </w:r>
          </w:p>
        </w:tc>
        <w:tc>
          <w:tcPr>
            <w:tcW w:w="1463" w:type="dxa"/>
            <w:noWrap w:val="0"/>
            <w:vAlign w:val="center"/>
          </w:tcPr>
          <w:p w14:paraId="0089118E">
            <w:pPr>
              <w:widowControl/>
              <w:adjustRightInd w:val="0"/>
              <w:snapToGrid w:val="0"/>
              <w:ind w:firstLine="0" w:firstLineChars="0"/>
              <w:jc w:val="center"/>
              <w:rPr>
                <w:rFonts w:hint="eastAsia" w:ascii="宋体" w:hAnsi="宋体"/>
                <w:color w:val="auto"/>
                <w:sz w:val="21"/>
                <w:szCs w:val="21"/>
              </w:rPr>
            </w:pPr>
            <w:r>
              <w:rPr>
                <w:rFonts w:hint="eastAsia" w:ascii="宋体" w:hAnsi="宋体"/>
                <w:color w:val="auto"/>
                <w:sz w:val="21"/>
                <w:szCs w:val="21"/>
              </w:rPr>
              <w:t>25t汽车吊</w:t>
            </w:r>
          </w:p>
        </w:tc>
        <w:tc>
          <w:tcPr>
            <w:tcW w:w="1170" w:type="dxa"/>
            <w:vMerge w:val="restart"/>
            <w:noWrap w:val="0"/>
            <w:vAlign w:val="center"/>
          </w:tcPr>
          <w:p w14:paraId="5775748C">
            <w:pPr>
              <w:pStyle w:val="47"/>
              <w:spacing w:before="60"/>
              <w:rPr>
                <w:rFonts w:hint="default" w:eastAsia="宋体"/>
                <w:color w:val="auto"/>
                <w:sz w:val="21"/>
                <w:szCs w:val="21"/>
                <w:lang w:val="en-US" w:eastAsia="zh-CN"/>
              </w:rPr>
            </w:pPr>
            <w:r>
              <w:rPr>
                <w:rFonts w:hint="eastAsia"/>
                <w:color w:val="auto"/>
                <w:sz w:val="21"/>
                <w:szCs w:val="21"/>
                <w:lang w:val="en-US" w:eastAsia="zh-CN"/>
              </w:rPr>
              <w:t>2</w:t>
            </w:r>
          </w:p>
        </w:tc>
        <w:tc>
          <w:tcPr>
            <w:tcW w:w="1456" w:type="dxa"/>
            <w:noWrap w:val="0"/>
            <w:vAlign w:val="center"/>
          </w:tcPr>
          <w:p w14:paraId="6B490D0C">
            <w:pPr>
              <w:pStyle w:val="47"/>
              <w:spacing w:before="60"/>
              <w:rPr>
                <w:rFonts w:hint="eastAsia"/>
                <w:color w:val="auto"/>
                <w:sz w:val="21"/>
                <w:szCs w:val="21"/>
              </w:rPr>
            </w:pPr>
          </w:p>
        </w:tc>
      </w:tr>
      <w:tr w14:paraId="681DB7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726" w:type="dxa"/>
            <w:noWrap w:val="0"/>
            <w:vAlign w:val="center"/>
          </w:tcPr>
          <w:p w14:paraId="0B46EDE0">
            <w:pPr>
              <w:pStyle w:val="47"/>
              <w:spacing w:before="60"/>
              <w:rPr>
                <w:rFonts w:hint="eastAsia"/>
                <w:color w:val="auto"/>
                <w:sz w:val="21"/>
                <w:szCs w:val="21"/>
              </w:rPr>
            </w:pPr>
            <w:r>
              <w:rPr>
                <w:rFonts w:hint="eastAsia"/>
                <w:color w:val="auto"/>
                <w:sz w:val="21"/>
                <w:szCs w:val="21"/>
              </w:rPr>
              <w:t>6</w:t>
            </w:r>
          </w:p>
        </w:tc>
        <w:tc>
          <w:tcPr>
            <w:tcW w:w="3364" w:type="dxa"/>
            <w:noWrap w:val="0"/>
            <w:vAlign w:val="center"/>
          </w:tcPr>
          <w:p w14:paraId="53B139E2">
            <w:pPr>
              <w:pStyle w:val="47"/>
              <w:spacing w:before="60"/>
              <w:rPr>
                <w:color w:val="auto"/>
                <w:sz w:val="21"/>
                <w:szCs w:val="21"/>
              </w:rPr>
            </w:pPr>
            <w:r>
              <w:rPr>
                <w:rFonts w:hint="eastAsia"/>
                <w:color w:val="auto"/>
                <w:sz w:val="21"/>
                <w:szCs w:val="21"/>
              </w:rPr>
              <w:t>顶升加节</w:t>
            </w:r>
          </w:p>
        </w:tc>
        <w:tc>
          <w:tcPr>
            <w:tcW w:w="1463" w:type="dxa"/>
            <w:noWrap w:val="0"/>
            <w:vAlign w:val="center"/>
          </w:tcPr>
          <w:p w14:paraId="2A241CC0">
            <w:pPr>
              <w:widowControl/>
              <w:adjustRightInd w:val="0"/>
              <w:snapToGrid w:val="0"/>
              <w:ind w:firstLine="0" w:firstLineChars="0"/>
              <w:jc w:val="center"/>
              <w:rPr>
                <w:rFonts w:hint="eastAsia" w:ascii="宋体" w:hAnsi="宋体"/>
                <w:color w:val="auto"/>
                <w:sz w:val="21"/>
                <w:szCs w:val="21"/>
              </w:rPr>
            </w:pPr>
          </w:p>
        </w:tc>
        <w:tc>
          <w:tcPr>
            <w:tcW w:w="1170" w:type="dxa"/>
            <w:vMerge w:val="continue"/>
            <w:noWrap w:val="0"/>
            <w:vAlign w:val="center"/>
          </w:tcPr>
          <w:p w14:paraId="303B7148">
            <w:pPr>
              <w:pStyle w:val="47"/>
              <w:spacing w:before="60"/>
              <w:rPr>
                <w:rFonts w:hint="eastAsia"/>
                <w:color w:val="auto"/>
                <w:sz w:val="21"/>
                <w:szCs w:val="21"/>
              </w:rPr>
            </w:pPr>
          </w:p>
        </w:tc>
        <w:tc>
          <w:tcPr>
            <w:tcW w:w="1456" w:type="dxa"/>
            <w:noWrap w:val="0"/>
            <w:vAlign w:val="center"/>
          </w:tcPr>
          <w:p w14:paraId="7FDF369D">
            <w:pPr>
              <w:pStyle w:val="47"/>
              <w:spacing w:before="60"/>
              <w:rPr>
                <w:rFonts w:hint="default" w:eastAsia="宋体"/>
                <w:color w:val="auto"/>
                <w:sz w:val="21"/>
                <w:szCs w:val="21"/>
                <w:lang w:val="en-US" w:eastAsia="zh-CN"/>
              </w:rPr>
            </w:pPr>
          </w:p>
        </w:tc>
      </w:tr>
      <w:tr w14:paraId="32B2C1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726" w:type="dxa"/>
            <w:noWrap w:val="0"/>
            <w:vAlign w:val="center"/>
          </w:tcPr>
          <w:p w14:paraId="74B4DED8">
            <w:pPr>
              <w:pStyle w:val="47"/>
              <w:spacing w:before="60"/>
              <w:rPr>
                <w:rFonts w:hint="eastAsia"/>
                <w:color w:val="auto"/>
                <w:sz w:val="21"/>
                <w:szCs w:val="21"/>
              </w:rPr>
            </w:pPr>
            <w:r>
              <w:rPr>
                <w:rFonts w:hint="eastAsia"/>
                <w:color w:val="auto"/>
                <w:sz w:val="21"/>
                <w:szCs w:val="21"/>
              </w:rPr>
              <w:t>7</w:t>
            </w:r>
          </w:p>
        </w:tc>
        <w:tc>
          <w:tcPr>
            <w:tcW w:w="3364" w:type="dxa"/>
            <w:noWrap w:val="0"/>
            <w:vAlign w:val="center"/>
          </w:tcPr>
          <w:p w14:paraId="68A2C52C">
            <w:pPr>
              <w:pStyle w:val="47"/>
              <w:spacing w:before="60"/>
              <w:rPr>
                <w:color w:val="auto"/>
                <w:sz w:val="21"/>
                <w:szCs w:val="21"/>
              </w:rPr>
            </w:pPr>
            <w:r>
              <w:rPr>
                <w:rFonts w:hint="eastAsia"/>
                <w:color w:val="auto"/>
                <w:sz w:val="21"/>
                <w:szCs w:val="21"/>
              </w:rPr>
              <w:t>试吊验收</w:t>
            </w:r>
          </w:p>
        </w:tc>
        <w:tc>
          <w:tcPr>
            <w:tcW w:w="1463" w:type="dxa"/>
            <w:noWrap w:val="0"/>
            <w:vAlign w:val="center"/>
          </w:tcPr>
          <w:p w14:paraId="3FD33529">
            <w:pPr>
              <w:pStyle w:val="47"/>
              <w:spacing w:before="60"/>
              <w:rPr>
                <w:rFonts w:hint="eastAsia"/>
                <w:color w:val="auto"/>
                <w:sz w:val="21"/>
                <w:szCs w:val="21"/>
              </w:rPr>
            </w:pPr>
          </w:p>
        </w:tc>
        <w:tc>
          <w:tcPr>
            <w:tcW w:w="1170" w:type="dxa"/>
            <w:noWrap w:val="0"/>
            <w:vAlign w:val="center"/>
          </w:tcPr>
          <w:p w14:paraId="05E12DAC">
            <w:pPr>
              <w:pStyle w:val="47"/>
              <w:spacing w:before="60"/>
              <w:rPr>
                <w:rFonts w:hint="eastAsia"/>
                <w:color w:val="auto"/>
                <w:sz w:val="21"/>
                <w:szCs w:val="21"/>
              </w:rPr>
            </w:pPr>
            <w:r>
              <w:rPr>
                <w:rFonts w:hint="eastAsia"/>
                <w:color w:val="auto"/>
                <w:sz w:val="21"/>
                <w:szCs w:val="21"/>
              </w:rPr>
              <w:t>1</w:t>
            </w:r>
          </w:p>
        </w:tc>
        <w:tc>
          <w:tcPr>
            <w:tcW w:w="1456" w:type="dxa"/>
            <w:noWrap w:val="0"/>
            <w:vAlign w:val="center"/>
          </w:tcPr>
          <w:p w14:paraId="75E19828">
            <w:pPr>
              <w:pStyle w:val="47"/>
              <w:spacing w:before="60"/>
              <w:rPr>
                <w:rFonts w:hint="eastAsia"/>
                <w:color w:val="auto"/>
                <w:sz w:val="21"/>
                <w:szCs w:val="21"/>
              </w:rPr>
            </w:pPr>
          </w:p>
        </w:tc>
      </w:tr>
      <w:tr w14:paraId="40CEA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553" w:type="dxa"/>
            <w:gridSpan w:val="3"/>
            <w:noWrap w:val="0"/>
            <w:vAlign w:val="center"/>
          </w:tcPr>
          <w:p w14:paraId="6541D271">
            <w:pPr>
              <w:pStyle w:val="47"/>
              <w:spacing w:before="60"/>
              <w:rPr>
                <w:rFonts w:hint="eastAsia"/>
                <w:color w:val="auto"/>
                <w:sz w:val="21"/>
                <w:szCs w:val="21"/>
              </w:rPr>
            </w:pPr>
            <w:r>
              <w:rPr>
                <w:rFonts w:hint="eastAsia"/>
                <w:color w:val="auto"/>
                <w:sz w:val="21"/>
                <w:szCs w:val="21"/>
              </w:rPr>
              <w:t>合计</w:t>
            </w:r>
          </w:p>
        </w:tc>
        <w:tc>
          <w:tcPr>
            <w:tcW w:w="1170" w:type="dxa"/>
            <w:noWrap w:val="0"/>
            <w:vAlign w:val="center"/>
          </w:tcPr>
          <w:p w14:paraId="5BC76F80">
            <w:pPr>
              <w:pStyle w:val="47"/>
              <w:spacing w:before="60"/>
              <w:rPr>
                <w:color w:val="auto"/>
                <w:sz w:val="21"/>
                <w:szCs w:val="21"/>
              </w:rPr>
            </w:pPr>
            <w:r>
              <w:rPr>
                <w:rFonts w:hint="eastAsia"/>
                <w:color w:val="auto"/>
                <w:sz w:val="21"/>
                <w:szCs w:val="21"/>
                <w:lang w:val="en-US" w:eastAsia="zh-CN"/>
              </w:rPr>
              <w:t>5</w:t>
            </w:r>
            <w:r>
              <w:rPr>
                <w:color w:val="auto"/>
                <w:sz w:val="21"/>
                <w:szCs w:val="21"/>
              </w:rPr>
              <w:t>.5</w:t>
            </w:r>
          </w:p>
        </w:tc>
        <w:tc>
          <w:tcPr>
            <w:tcW w:w="1456" w:type="dxa"/>
            <w:noWrap w:val="0"/>
            <w:vAlign w:val="center"/>
          </w:tcPr>
          <w:p w14:paraId="189CA9A5">
            <w:pPr>
              <w:pStyle w:val="47"/>
              <w:spacing w:before="60"/>
              <w:rPr>
                <w:rFonts w:hint="eastAsia"/>
                <w:color w:val="auto"/>
                <w:sz w:val="21"/>
                <w:szCs w:val="21"/>
              </w:rPr>
            </w:pPr>
          </w:p>
        </w:tc>
      </w:tr>
    </w:tbl>
    <w:p w14:paraId="0670556A">
      <w:pPr>
        <w:pStyle w:val="2"/>
        <w:spacing w:line="360" w:lineRule="auto"/>
        <w:ind w:left="0" w:leftChars="0" w:firstLine="0" w:firstLineChars="0"/>
        <w:rPr>
          <w:rFonts w:hint="default" w:ascii="仿宋" w:hAnsi="仿宋" w:eastAsia="仿宋" w:cs="仿宋"/>
          <w:color w:val="auto"/>
          <w:lang w:val="en-US" w:eastAsia="zh-CN"/>
        </w:rPr>
      </w:pPr>
    </w:p>
    <w:sectPr>
      <w:pgSz w:w="11906" w:h="16838"/>
      <w:pgMar w:top="1440" w:right="1236" w:bottom="1440" w:left="1236"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ISOCT">
    <w:panose1 w:val="00000400000000000000"/>
    <w:charset w:val="00"/>
    <w:family w:val="auto"/>
    <w:pitch w:val="default"/>
    <w:sig w:usb0="00000007" w:usb1="00000000" w:usb2="00000000"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4B1F5">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6ACE4">
    <w:pPr>
      <w:pStyle w:val="18"/>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46C7F">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D46C7F">
                    <w:pPr>
                      <w:pStyle w:val="1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C536">
    <w:pPr>
      <w:pStyle w:val="19"/>
      <w:pBdr>
        <w:top w:val="none" w:color="auto" w:sz="0" w:space="0"/>
        <w:left w:val="none" w:color="auto" w:sz="0" w:space="0"/>
        <w:bottom w:val="none" w:color="auto" w:sz="0" w:space="1"/>
        <w:right w:val="none" w:color="auto" w:sz="0" w:space="0"/>
        <w:between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71427">
    <w:pPr>
      <w:pStyle w:val="19"/>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333F">
    <w:pPr>
      <w:pStyle w:val="19"/>
      <w:keepNext w:val="0"/>
      <w:keepLines w:val="0"/>
      <w:pageBreakBefore w:val="0"/>
      <w:widowControl w:val="0"/>
      <w:pBdr>
        <w:top w:val="none" w:color="auto" w:sz="0" w:space="1"/>
        <w:left w:val="none" w:color="auto" w:sz="0" w:space="4"/>
        <w:bottom w:val="none" w:color="auto" w:sz="0" w:space="0"/>
        <w:right w:val="none" w:color="auto" w:sz="0" w:space="4"/>
        <w:between w:val="none" w:color="auto" w:sz="0" w:space="0"/>
      </w:pBdr>
      <w:kinsoku/>
      <w:wordWrap/>
      <w:overflowPunct/>
      <w:topLinePunct w:val="0"/>
      <w:autoSpaceDE/>
      <w:autoSpaceDN/>
      <w:bidi w:val="0"/>
      <w:adjustRightInd/>
      <w:snapToGrid/>
      <w:spacing w:line="240" w:lineRule="auto"/>
      <w:ind w:firstLine="0" w:firstLineChars="0"/>
      <w:jc w:val="both"/>
      <w:textAlignment w:val="auto"/>
    </w:pPr>
    <w:r>
      <w:rPr>
        <w:rFonts w:hint="eastAsia" w:ascii="楷体_GB2312" w:eastAsia="楷体_GB2312"/>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042137"/>
    <w:multiLevelType w:val="multilevel"/>
    <w:tmpl w:val="CC042137"/>
    <w:lvl w:ilvl="0" w:tentative="0">
      <w:start w:val="2"/>
      <w:numFmt w:val="decimal"/>
      <w:lvlText w:val="%1."/>
      <w:lvlJc w:val="left"/>
      <w:pPr>
        <w:ind w:left="425" w:hanging="425"/>
      </w:pPr>
      <w:rPr>
        <w:rFonts w:hint="default"/>
      </w:rPr>
    </w:lvl>
    <w:lvl w:ilvl="1" w:tentative="0">
      <w:start w:val="18"/>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E4487062"/>
    <w:multiLevelType w:val="multilevel"/>
    <w:tmpl w:val="E4487062"/>
    <w:lvl w:ilvl="0" w:tentative="0">
      <w:start w:val="1"/>
      <w:numFmt w:val="decimal"/>
      <w:lvlText w:val="%1."/>
      <w:lvlJc w:val="left"/>
      <w:pPr>
        <w:ind w:left="425" w:hanging="425"/>
      </w:pPr>
      <w:rPr>
        <w:rFonts w:hint="default" w:ascii="微软雅黑" w:hAnsi="微软雅黑" w:eastAsia="微软雅黑"/>
      </w:rPr>
    </w:lvl>
    <w:lvl w:ilvl="1" w:tentative="0">
      <w:start w:val="1"/>
      <w:numFmt w:val="decimal"/>
      <w:lvlText w:val="%1.%2."/>
      <w:lvlJc w:val="left"/>
      <w:pPr>
        <w:ind w:left="567" w:hanging="567"/>
      </w:pPr>
      <w:rPr>
        <w:rFonts w:hint="default" w:ascii="微软雅黑" w:hAnsi="微软雅黑" w:eastAsia="微软雅黑"/>
      </w:rPr>
    </w:lvl>
    <w:lvl w:ilvl="2" w:tentative="0">
      <w:start w:val="1"/>
      <w:numFmt w:val="decimal"/>
      <w:lvlText w:val="%1.%2.%3."/>
      <w:lvlJc w:val="left"/>
      <w:pPr>
        <w:ind w:left="709" w:hanging="709"/>
      </w:pPr>
      <w:rPr>
        <w:rFonts w:hint="default" w:ascii="微软雅黑" w:hAnsi="微软雅黑" w:eastAsia="微软雅黑"/>
      </w:rPr>
    </w:lvl>
    <w:lvl w:ilvl="3" w:tentative="0">
      <w:start w:val="1"/>
      <w:numFmt w:val="decimal"/>
      <w:lvlText w:val="%1.%2.%3.%4."/>
      <w:lvlJc w:val="left"/>
      <w:pPr>
        <w:ind w:left="850" w:hanging="850"/>
      </w:pPr>
      <w:rPr>
        <w:rFonts w:hint="default" w:ascii="微软雅黑" w:hAnsi="微软雅黑" w:eastAsia="微软雅黑"/>
      </w:rPr>
    </w:lvl>
    <w:lvl w:ilvl="4" w:tentative="0">
      <w:start w:val="1"/>
      <w:numFmt w:val="decimal"/>
      <w:pStyle w:val="7"/>
      <w:lvlText w:val="%1.%2.%3.%4.%5."/>
      <w:lvlJc w:val="left"/>
      <w:pPr>
        <w:ind w:left="991" w:hanging="991"/>
      </w:pPr>
      <w:rPr>
        <w:rFonts w:hint="default" w:ascii="微软雅黑" w:hAnsi="微软雅黑" w:eastAsia="微软雅黑"/>
      </w:rPr>
    </w:lvl>
    <w:lvl w:ilvl="5" w:tentative="0">
      <w:start w:val="1"/>
      <w:numFmt w:val="decimal"/>
      <w:pStyle w:val="8"/>
      <w:lvlText w:val="%1.%2.%3.%4.%5.%6."/>
      <w:lvlJc w:val="left"/>
      <w:pPr>
        <w:ind w:left="1134" w:hanging="1134"/>
      </w:pPr>
      <w:rPr>
        <w:rFonts w:hint="default"/>
      </w:rPr>
    </w:lvl>
    <w:lvl w:ilvl="6" w:tentative="0">
      <w:start w:val="1"/>
      <w:numFmt w:val="decimal"/>
      <w:pStyle w:val="9"/>
      <w:lvlText w:val="%1.%2.%3.%4.%5.%6.%7."/>
      <w:lvlJc w:val="left"/>
      <w:pPr>
        <w:ind w:left="1275" w:hanging="1275"/>
      </w:pPr>
      <w:rPr>
        <w:rFonts w:hint="default"/>
      </w:rPr>
    </w:lvl>
    <w:lvl w:ilvl="7" w:tentative="0">
      <w:start w:val="1"/>
      <w:numFmt w:val="decimal"/>
      <w:pStyle w:val="10"/>
      <w:lvlText w:val="%1.%2.%3.%4.%5.%6.%7.%8."/>
      <w:lvlJc w:val="left"/>
      <w:pPr>
        <w:ind w:left="1418" w:hanging="1418"/>
      </w:pPr>
      <w:rPr>
        <w:rFonts w:hint="default"/>
      </w:rPr>
    </w:lvl>
    <w:lvl w:ilvl="8" w:tentative="0">
      <w:start w:val="1"/>
      <w:numFmt w:val="decimal"/>
      <w:pStyle w:val="11"/>
      <w:lvlText w:val="%1.%2.%3.%4.%5.%6.%7.%8.%9."/>
      <w:lvlJc w:val="left"/>
      <w:pPr>
        <w:ind w:left="1558" w:hanging="1558"/>
      </w:pPr>
      <w:rPr>
        <w:rFonts w:hint="default"/>
      </w:rPr>
    </w:lvl>
  </w:abstractNum>
  <w:abstractNum w:abstractNumId="2">
    <w:nsid w:val="FDDE55F9"/>
    <w:multiLevelType w:val="multilevel"/>
    <w:tmpl w:val="FDDE55F9"/>
    <w:lvl w:ilvl="0" w:tentative="0">
      <w:start w:val="2"/>
      <w:numFmt w:val="decimal"/>
      <w:lvlText w:val="%1."/>
      <w:lvlJc w:val="left"/>
      <w:pPr>
        <w:ind w:left="425" w:hanging="425"/>
      </w:pPr>
      <w:rPr>
        <w:rFonts w:hint="default"/>
      </w:rPr>
    </w:lvl>
    <w:lvl w:ilvl="1" w:tentative="0">
      <w:start w:val="1"/>
      <w:numFmt w:val="decimal"/>
      <w:suff w:val="nothing"/>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300C7EC9"/>
    <w:multiLevelType w:val="multilevel"/>
    <w:tmpl w:val="300C7EC9"/>
    <w:lvl w:ilvl="0" w:tentative="0">
      <w:start w:val="1"/>
      <w:numFmt w:val="decimal"/>
      <w:suff w:val="space"/>
      <w:lvlText w:val="%1"/>
      <w:lvlJc w:val="left"/>
      <w:pPr>
        <w:ind w:left="0" w:firstLine="0"/>
      </w:pPr>
      <w:rPr>
        <w:rFonts w:hint="eastAsia" w:ascii="宋体" w:hAnsi="宋体" w:eastAsia="宋体"/>
        <w:b/>
        <w:i w:val="0"/>
        <w:color w:val="auto"/>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pStyle w:val="29"/>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47242BD0"/>
    <w:multiLevelType w:val="multilevel"/>
    <w:tmpl w:val="47242BD0"/>
    <w:lvl w:ilvl="0" w:tentative="0">
      <w:start w:val="2"/>
      <w:numFmt w:val="decimal"/>
      <w:suff w:val="space"/>
      <w:lvlText w:val="%1"/>
      <w:lvlJc w:val="left"/>
      <w:pPr>
        <w:tabs>
          <w:tab w:val="left" w:pos="0"/>
        </w:tabs>
        <w:ind w:left="0" w:firstLine="0"/>
      </w:pPr>
      <w:rPr>
        <w:rFonts w:hint="default" w:ascii="宋体" w:hAnsi="宋体" w:eastAsia="宋体"/>
        <w:b/>
        <w:i w:val="0"/>
        <w:color w:val="0000FF"/>
        <w:sz w:val="30"/>
      </w:rPr>
    </w:lvl>
    <w:lvl w:ilvl="1" w:tentative="0">
      <w:start w:val="1"/>
      <w:numFmt w:val="decimal"/>
      <w:isLgl/>
      <w:suff w:val="space"/>
      <w:lvlText w:val="%1.%2"/>
      <w:lvlJc w:val="left"/>
      <w:pPr>
        <w:ind w:left="0" w:firstLine="0"/>
      </w:pPr>
      <w:rPr>
        <w:rFonts w:hint="eastAsia" w:ascii="宋体" w:hAnsi="宋体" w:eastAsia="宋体"/>
        <w:b/>
        <w:i w:val="0"/>
        <w:color w:val="000000"/>
        <w:sz w:val="24"/>
      </w:rPr>
    </w:lvl>
    <w:lvl w:ilvl="2" w:tentative="0">
      <w:start w:val="1"/>
      <w:numFmt w:val="decimal"/>
      <w:isLgl/>
      <w:suff w:val="space"/>
      <w:lvlText w:val="%1.%2.%3"/>
      <w:lvlJc w:val="left"/>
      <w:pPr>
        <w:ind w:left="0" w:firstLine="0"/>
      </w:pPr>
      <w:rPr>
        <w:rFonts w:hint="eastAsia" w:ascii="宋体" w:hAnsi="宋体"/>
        <w:b/>
        <w:bCs/>
        <w:i w:val="0"/>
        <w:iCs w:val="0"/>
        <w:caps w:val="0"/>
        <w:smallCaps w:val="0"/>
        <w:strike w:val="0"/>
        <w:dstrike w:val="0"/>
        <w:vanish w:val="0"/>
        <w:color w:val="000000"/>
        <w:spacing w:val="0"/>
        <w:position w:val="0"/>
        <w:sz w:val="24"/>
        <w:u w:val="none"/>
        <w:vertAlign w:val="baseline"/>
      </w:rPr>
    </w:lvl>
    <w:lvl w:ilvl="3" w:tentative="0">
      <w:start w:val="1"/>
      <w:numFmt w:val="decimal"/>
      <w:isLgl/>
      <w:suff w:val="space"/>
      <w:lvlText w:val="%1.%2.%3.%4"/>
      <w:lvlJc w:val="left"/>
      <w:pPr>
        <w:ind w:left="0" w:firstLine="0"/>
      </w:pPr>
      <w:rPr>
        <w:rFonts w:hint="eastAsia" w:ascii="宋体" w:hAnsi="宋体" w:cs="Times New Roman"/>
        <w:b/>
        <w:bCs/>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0" w:firstLine="0"/>
      </w:pPr>
      <w:rPr>
        <w:rFonts w:hint="eastAsia" w:ascii="宋体" w:hAnsi="宋体" w:eastAsia="宋体"/>
        <w:b/>
        <w:i w:val="0"/>
        <w:color w:val="000000"/>
        <w:sz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5CF49B8C"/>
    <w:multiLevelType w:val="singleLevel"/>
    <w:tmpl w:val="5CF49B8C"/>
    <w:lvl w:ilvl="0" w:tentative="0">
      <w:start w:val="1"/>
      <w:numFmt w:val="decimal"/>
      <w:suff w:val="nothing"/>
      <w:lvlText w:val="%1"/>
      <w:lvlJc w:val="left"/>
      <w:pPr>
        <w:tabs>
          <w:tab w:val="left" w:pos="0"/>
        </w:tabs>
        <w:ind w:left="0" w:leftChars="0" w:firstLine="0" w:firstLineChars="0"/>
      </w:pPr>
      <w:rPr>
        <w:rFonts w:hint="default"/>
      </w:rPr>
    </w:lvl>
  </w:abstractNum>
  <w:abstractNum w:abstractNumId="6">
    <w:nsid w:val="5EE0E6B2"/>
    <w:multiLevelType w:val="multilevel"/>
    <w:tmpl w:val="5EE0E6B2"/>
    <w:lvl w:ilvl="0" w:tentative="0">
      <w:start w:val="2"/>
      <w:numFmt w:val="decimal"/>
      <w:lvlText w:val="%1."/>
      <w:lvlJc w:val="left"/>
      <w:pPr>
        <w:ind w:left="425" w:hanging="425"/>
      </w:pPr>
      <w:rPr>
        <w:rFonts w:hint="default"/>
      </w:rPr>
    </w:lvl>
    <w:lvl w:ilvl="1" w:tentative="0">
      <w:start w:val="18"/>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7A205341"/>
    <w:multiLevelType w:val="multilevel"/>
    <w:tmpl w:val="7A205341"/>
    <w:lvl w:ilvl="0" w:tentative="0">
      <w:start w:val="2"/>
      <w:numFmt w:val="decimal"/>
      <w:lvlText w:val="%1."/>
      <w:lvlJc w:val="left"/>
      <w:pPr>
        <w:ind w:left="425" w:hanging="425"/>
      </w:pPr>
      <w:rPr>
        <w:rFonts w:hint="default"/>
      </w:rPr>
    </w:lvl>
    <w:lvl w:ilvl="1" w:tentative="0">
      <w:start w:val="17"/>
      <w:numFmt w:val="decimal"/>
      <w:lvlText w:val="%1.%2."/>
      <w:lvlJc w:val="left"/>
      <w:pPr>
        <w:ind w:left="567" w:hanging="567"/>
      </w:pPr>
      <w:rPr>
        <w:rFonts w:hint="default"/>
      </w:rPr>
    </w:lvl>
    <w:lvl w:ilvl="2" w:tentative="0">
      <w:start w:val="1"/>
      <w:numFmt w:val="decimal"/>
      <w:suff w:val="nothing"/>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3"/>
  </w:num>
  <w:num w:numId="3">
    <w:abstractNumId w:val="4"/>
  </w:num>
  <w:num w:numId="4">
    <w:abstractNumId w:val="2"/>
  </w:num>
  <w:num w:numId="5">
    <w:abstractNumId w:val="7"/>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6269C6"/>
    <w:rsid w:val="02BA49FA"/>
    <w:rsid w:val="02C40969"/>
    <w:rsid w:val="02EB4148"/>
    <w:rsid w:val="043B7CF6"/>
    <w:rsid w:val="07006FA3"/>
    <w:rsid w:val="097B73B5"/>
    <w:rsid w:val="09C94AB7"/>
    <w:rsid w:val="0A0750BB"/>
    <w:rsid w:val="0AEC3153"/>
    <w:rsid w:val="0AF112FD"/>
    <w:rsid w:val="0DD13BC6"/>
    <w:rsid w:val="0E8530AF"/>
    <w:rsid w:val="0E9C6845"/>
    <w:rsid w:val="107C6D27"/>
    <w:rsid w:val="11400705"/>
    <w:rsid w:val="11D72E87"/>
    <w:rsid w:val="122E4051"/>
    <w:rsid w:val="12D93FBD"/>
    <w:rsid w:val="14B101D2"/>
    <w:rsid w:val="155B5152"/>
    <w:rsid w:val="17E717E0"/>
    <w:rsid w:val="19A37470"/>
    <w:rsid w:val="1A7A165A"/>
    <w:rsid w:val="1B495A57"/>
    <w:rsid w:val="1B724934"/>
    <w:rsid w:val="1B8448F8"/>
    <w:rsid w:val="1C4954A8"/>
    <w:rsid w:val="1D097256"/>
    <w:rsid w:val="1D1125BF"/>
    <w:rsid w:val="1E1B2B3C"/>
    <w:rsid w:val="1ECD61C2"/>
    <w:rsid w:val="1EFB52BB"/>
    <w:rsid w:val="1F521A61"/>
    <w:rsid w:val="1FB25809"/>
    <w:rsid w:val="204F4FBC"/>
    <w:rsid w:val="213539EE"/>
    <w:rsid w:val="24151124"/>
    <w:rsid w:val="268661F7"/>
    <w:rsid w:val="283D7E81"/>
    <w:rsid w:val="293E5DCA"/>
    <w:rsid w:val="294A6DC7"/>
    <w:rsid w:val="29766DCC"/>
    <w:rsid w:val="2B567E47"/>
    <w:rsid w:val="2EBD27EC"/>
    <w:rsid w:val="317F1A54"/>
    <w:rsid w:val="31EC573B"/>
    <w:rsid w:val="33245CBD"/>
    <w:rsid w:val="357A03C4"/>
    <w:rsid w:val="364B7A83"/>
    <w:rsid w:val="371B2122"/>
    <w:rsid w:val="371B361D"/>
    <w:rsid w:val="39C11B7F"/>
    <w:rsid w:val="39D32C64"/>
    <w:rsid w:val="3B9E2D5F"/>
    <w:rsid w:val="3F743FC9"/>
    <w:rsid w:val="414C5861"/>
    <w:rsid w:val="42613D77"/>
    <w:rsid w:val="4541761C"/>
    <w:rsid w:val="46AE329E"/>
    <w:rsid w:val="481E56FF"/>
    <w:rsid w:val="489803A9"/>
    <w:rsid w:val="49F807DC"/>
    <w:rsid w:val="4A45370A"/>
    <w:rsid w:val="4B0B5835"/>
    <w:rsid w:val="4B9B2D83"/>
    <w:rsid w:val="4C6A664B"/>
    <w:rsid w:val="4EC07B5F"/>
    <w:rsid w:val="50020B50"/>
    <w:rsid w:val="50813520"/>
    <w:rsid w:val="54DD7D86"/>
    <w:rsid w:val="55CA2106"/>
    <w:rsid w:val="57D45054"/>
    <w:rsid w:val="593212FE"/>
    <w:rsid w:val="59E01002"/>
    <w:rsid w:val="5BFE196B"/>
    <w:rsid w:val="62F647DD"/>
    <w:rsid w:val="646269C6"/>
    <w:rsid w:val="66CA7019"/>
    <w:rsid w:val="69740693"/>
    <w:rsid w:val="6A8B7E5B"/>
    <w:rsid w:val="6AE218D7"/>
    <w:rsid w:val="6C5C14B3"/>
    <w:rsid w:val="6C866EFE"/>
    <w:rsid w:val="6DD62748"/>
    <w:rsid w:val="70241EE0"/>
    <w:rsid w:val="70DA7C66"/>
    <w:rsid w:val="73CE3FD7"/>
    <w:rsid w:val="743C5BB1"/>
    <w:rsid w:val="76107D30"/>
    <w:rsid w:val="765B20CA"/>
    <w:rsid w:val="77F933B9"/>
    <w:rsid w:val="78281DF2"/>
    <w:rsid w:val="791D56CF"/>
    <w:rsid w:val="7C395C9C"/>
    <w:rsid w:val="7E983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styleId="3">
    <w:name w:val="heading 1"/>
    <w:basedOn w:val="1"/>
    <w:next w:val="1"/>
    <w:qFormat/>
    <w:uiPriority w:val="0"/>
    <w:pPr>
      <w:keepNext/>
      <w:keepLines/>
      <w:tabs>
        <w:tab w:val="left" w:pos="0"/>
      </w:tabs>
      <w:spacing w:line="288" w:lineRule="auto"/>
      <w:jc w:val="left"/>
      <w:outlineLvl w:val="0"/>
    </w:pPr>
    <w:rPr>
      <w:rFonts w:ascii="宋体" w:hAnsi="宋体" w:eastAsia="宋体" w:cs="宋体"/>
      <w:b/>
      <w:bCs/>
      <w:color w:val="0000D9"/>
      <w:kern w:val="44"/>
      <w:sz w:val="28"/>
    </w:rPr>
  </w:style>
  <w:style w:type="paragraph" w:styleId="4">
    <w:name w:val="heading 2"/>
    <w:basedOn w:val="1"/>
    <w:next w:val="1"/>
    <w:link w:val="32"/>
    <w:unhideWhenUsed/>
    <w:qFormat/>
    <w:uiPriority w:val="0"/>
    <w:pPr>
      <w:tabs>
        <w:tab w:val="left" w:pos="240"/>
      </w:tabs>
      <w:spacing w:before="30" w:beforeLines="30"/>
      <w:ind w:leftChars="0" w:firstLine="0" w:firstLineChars="0"/>
      <w:jc w:val="left"/>
      <w:outlineLvl w:val="1"/>
    </w:pPr>
    <w:rPr>
      <w:rFonts w:ascii="宋体" w:hAnsi="宋体" w:eastAsia="宋体" w:cs="宋体"/>
      <w:b/>
      <w:color w:val="0000D9"/>
    </w:rPr>
  </w:style>
  <w:style w:type="paragraph" w:styleId="5">
    <w:name w:val="heading 3"/>
    <w:basedOn w:val="1"/>
    <w:next w:val="1"/>
    <w:unhideWhenUsed/>
    <w:qFormat/>
    <w:uiPriority w:val="0"/>
    <w:pPr>
      <w:tabs>
        <w:tab w:val="left" w:pos="312"/>
      </w:tabs>
      <w:spacing w:line="360" w:lineRule="auto"/>
      <w:ind w:left="709" w:hanging="709"/>
      <w:outlineLvl w:val="2"/>
    </w:pPr>
    <w:rPr>
      <w:rFonts w:ascii="宋体" w:hAnsi="宋体" w:eastAsia="宋体" w:cs="宋体"/>
      <w:color w:val="0000D9"/>
      <w:szCs w:val="30"/>
    </w:rPr>
  </w:style>
  <w:style w:type="paragraph" w:styleId="6">
    <w:name w:val="heading 4"/>
    <w:basedOn w:val="1"/>
    <w:next w:val="1"/>
    <w:unhideWhenUsed/>
    <w:qFormat/>
    <w:uiPriority w:val="0"/>
    <w:pPr>
      <w:spacing w:line="360" w:lineRule="auto"/>
      <w:ind w:left="850" w:hanging="850"/>
      <w:outlineLvl w:val="3"/>
    </w:pPr>
    <w:rPr>
      <w:rFonts w:ascii="宋体" w:hAnsi="宋体" w:eastAsia="宋体" w:cs="宋体"/>
      <w:b/>
      <w:color w:val="0000D9"/>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991" w:hanging="991"/>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34" w:hanging="1134"/>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75" w:hanging="1275"/>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18" w:hanging="1418"/>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58" w:hanging="1558"/>
      <w:outlineLvl w:val="8"/>
    </w:pPr>
    <w:rPr>
      <w:rFonts w:ascii="Arial" w:hAnsi="Arial" w:eastAsia="黑体"/>
      <w:sz w:val="21"/>
    </w:rPr>
  </w:style>
  <w:style w:type="character" w:default="1" w:styleId="27">
    <w:name w:val="Default Paragraph Font"/>
    <w:unhideWhenUsed/>
    <w:qFormat/>
    <w:uiPriority w:val="1"/>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ind w:firstLine="562" w:firstLineChars="200"/>
    </w:pPr>
    <w:rPr>
      <w:rFonts w:ascii="宋体" w:hAnsi="宋体" w:eastAsia="仿宋"/>
      <w:kern w:val="0"/>
      <w:sz w:val="28"/>
      <w:szCs w:val="28"/>
      <w:lang w:eastAsia="en-US"/>
    </w:rPr>
  </w:style>
  <w:style w:type="paragraph" w:styleId="12">
    <w:name w:val="Normal Indent"/>
    <w:basedOn w:val="1"/>
    <w:next w:val="13"/>
    <w:qFormat/>
    <w:uiPriority w:val="0"/>
    <w:pPr>
      <w:ind w:firstLine="420" w:firstLineChars="200"/>
    </w:pPr>
  </w:style>
  <w:style w:type="paragraph" w:styleId="13">
    <w:name w:val="Body Text First Indent"/>
    <w:basedOn w:val="2"/>
    <w:next w:val="1"/>
    <w:unhideWhenUsed/>
    <w:qFormat/>
    <w:uiPriority w:val="99"/>
    <w:pPr>
      <w:widowControl w:val="0"/>
      <w:spacing w:before="154"/>
      <w:ind w:left="121" w:firstLine="420" w:firstLineChars="100"/>
      <w:jc w:val="both"/>
    </w:pPr>
    <w:rPr>
      <w:rFonts w:hint="eastAsia" w:eastAsia="仿宋" w:asciiTheme="minorHAnsi" w:hAnsiTheme="minorHAnsi" w:cstheme="minorBidi"/>
      <w:kern w:val="2"/>
      <w:sz w:val="28"/>
      <w:szCs w:val="21"/>
      <w:lang w:val="en-US" w:eastAsia="zh-CN" w:bidi="ar-SA"/>
    </w:rPr>
  </w:style>
  <w:style w:type="paragraph" w:styleId="14">
    <w:name w:val="caption"/>
    <w:basedOn w:val="1"/>
    <w:next w:val="1"/>
    <w:link w:val="36"/>
    <w:unhideWhenUsed/>
    <w:qFormat/>
    <w:uiPriority w:val="0"/>
    <w:pPr>
      <w:ind w:firstLine="0" w:firstLineChars="0"/>
      <w:jc w:val="center"/>
    </w:pPr>
    <w:rPr>
      <w:rFonts w:eastAsia="黑体"/>
      <w:sz w:val="21"/>
      <w:szCs w:val="21"/>
    </w:rPr>
  </w:style>
  <w:style w:type="paragraph" w:styleId="15">
    <w:name w:val="Body Text Indent"/>
    <w:basedOn w:val="1"/>
    <w:next w:val="16"/>
    <w:qFormat/>
    <w:uiPriority w:val="99"/>
    <w:pPr>
      <w:spacing w:after="120"/>
      <w:ind w:left="420" w:leftChars="200"/>
    </w:pPr>
    <w:rPr>
      <w:rFonts w:ascii="Times New Roman" w:hAnsi="Times New Roman"/>
      <w:kern w:val="0"/>
    </w:rPr>
  </w:style>
  <w:style w:type="paragraph" w:customStyle="1" w:styleId="16">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7">
    <w:name w:val="Plain Text"/>
    <w:basedOn w:val="1"/>
    <w:qFormat/>
    <w:uiPriority w:val="0"/>
    <w:rPr>
      <w:rFonts w:ascii="宋体" w:hAnsi="ISOCT"/>
      <w:szCs w:val="20"/>
    </w:rPr>
  </w:style>
  <w:style w:type="paragraph" w:styleId="18">
    <w:name w:val="footer"/>
    <w:basedOn w:val="1"/>
    <w:next w:val="1"/>
    <w:unhideWhenUsed/>
    <w:qFormat/>
    <w:uiPriority w:val="99"/>
    <w:pPr>
      <w:tabs>
        <w:tab w:val="center" w:pos="4153"/>
        <w:tab w:val="right" w:pos="8306"/>
      </w:tabs>
      <w:snapToGrid w:val="0"/>
      <w:jc w:val="left"/>
    </w:pPr>
    <w:rPr>
      <w:sz w:val="18"/>
      <w:szCs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after="100" w:line="259" w:lineRule="auto"/>
    </w:pPr>
    <w:rPr>
      <w:rFonts w:cs="Times New Roman" w:asciiTheme="minorHAnsi" w:hAnsiTheme="minorHAnsi" w:eastAsiaTheme="minorEastAsia"/>
      <w:kern w:val="0"/>
      <w:sz w:val="22"/>
    </w:rPr>
  </w:style>
  <w:style w:type="paragraph" w:styleId="21">
    <w:name w:val="toc 6"/>
    <w:basedOn w:val="1"/>
    <w:next w:val="1"/>
    <w:qFormat/>
    <w:uiPriority w:val="39"/>
    <w:pPr>
      <w:ind w:left="1050"/>
      <w:jc w:val="left"/>
    </w:pPr>
    <w:rPr>
      <w:sz w:val="18"/>
      <w:szCs w:val="18"/>
    </w:rPr>
  </w:style>
  <w:style w:type="paragraph" w:styleId="22">
    <w:name w:val="toc 2"/>
    <w:basedOn w:val="1"/>
    <w:next w:val="1"/>
    <w:unhideWhenUsed/>
    <w:qFormat/>
    <w:uiPriority w:val="39"/>
    <w:pPr>
      <w:spacing w:after="100" w:line="259" w:lineRule="auto"/>
      <w:ind w:left="220"/>
    </w:pPr>
    <w:rPr>
      <w:rFonts w:cs="Times New Roman" w:asciiTheme="minorHAnsi" w:hAnsiTheme="minorHAnsi" w:eastAsiaTheme="minorEastAsia"/>
      <w:kern w:val="0"/>
      <w:sz w:val="22"/>
    </w:rPr>
  </w:style>
  <w:style w:type="paragraph" w:styleId="2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4">
    <w:name w:val="Body Text First Indent 2"/>
    <w:basedOn w:val="15"/>
    <w:next w:val="17"/>
    <w:qFormat/>
    <w:uiPriority w:val="99"/>
    <w:pPr>
      <w:ind w:firstLine="420" w:firstLineChars="200"/>
    </w:pPr>
  </w:style>
  <w:style w:type="table" w:styleId="26">
    <w:name w:val="Table Grid"/>
    <w:basedOn w:val="25"/>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paragraph" w:customStyle="1" w:styleId="29">
    <w:name w:val="1.1.1 标题"/>
    <w:qFormat/>
    <w:uiPriority w:val="2"/>
    <w:pPr>
      <w:numPr>
        <w:ilvl w:val="2"/>
        <w:numId w:val="2"/>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paragraph" w:customStyle="1" w:styleId="30">
    <w:name w:val="表内文字"/>
    <w:basedOn w:val="31"/>
    <w:next w:val="1"/>
    <w:qFormat/>
    <w:uiPriority w:val="0"/>
    <w:pPr>
      <w:spacing w:line="240" w:lineRule="auto"/>
      <w:ind w:firstLine="0" w:firstLineChars="0"/>
      <w:jc w:val="center"/>
    </w:pPr>
    <w:rPr>
      <w:sz w:val="21"/>
    </w:rPr>
  </w:style>
  <w:style w:type="paragraph" w:customStyle="1" w:styleId="31">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character" w:customStyle="1" w:styleId="32">
    <w:name w:val="标题 2 字符"/>
    <w:basedOn w:val="27"/>
    <w:link w:val="4"/>
    <w:qFormat/>
    <w:uiPriority w:val="9"/>
    <w:rPr>
      <w:rFonts w:ascii="宋体" w:hAnsi="宋体" w:eastAsia="宋体" w:cs="宋体"/>
      <w:b/>
      <w:color w:val="0000D9"/>
      <w:kern w:val="44"/>
      <w:sz w:val="24"/>
      <w:szCs w:val="24"/>
    </w:rPr>
  </w:style>
  <w:style w:type="paragraph" w:customStyle="1" w:styleId="33">
    <w:name w:val="图名"/>
    <w:basedOn w:val="34"/>
    <w:qFormat/>
    <w:uiPriority w:val="0"/>
    <w:rPr>
      <w:rFonts w:ascii="仿宋" w:hAnsi="仿宋" w:eastAsia="仿宋" w:cs="仿宋"/>
      <w:color w:val="C00000"/>
      <w:szCs w:val="24"/>
    </w:rPr>
  </w:style>
  <w:style w:type="paragraph" w:customStyle="1" w:styleId="34">
    <w:name w:val="表头"/>
    <w:next w:val="1"/>
    <w:qFormat/>
    <w:uiPriority w:val="0"/>
    <w:pPr>
      <w:jc w:val="center"/>
    </w:pPr>
    <w:rPr>
      <w:rFonts w:ascii="仿宋" w:hAnsi="仿宋" w:eastAsia="仿宋" w:cs="仿宋"/>
      <w:b/>
      <w:bCs/>
      <w:color w:val="C00000"/>
      <w:kern w:val="2"/>
      <w:sz w:val="24"/>
      <w:szCs w:val="24"/>
      <w:lang w:val="en-US" w:eastAsia="zh-CN" w:bidi="ar-SA"/>
    </w:rPr>
  </w:style>
  <w:style w:type="character" w:customStyle="1" w:styleId="35">
    <w:name w:val="题注 Char"/>
    <w:qFormat/>
    <w:uiPriority w:val="0"/>
    <w:rPr>
      <w:rFonts w:ascii="黑体" w:hAnsi="黑体" w:eastAsia="黑体" w:cs="黑体"/>
      <w:kern w:val="2"/>
      <w:sz w:val="21"/>
      <w:szCs w:val="21"/>
      <w:lang w:val="en-US" w:eastAsia="zh-CN" w:bidi="ar-SA"/>
    </w:rPr>
  </w:style>
  <w:style w:type="character" w:customStyle="1" w:styleId="36">
    <w:name w:val="题注 字符"/>
    <w:link w:val="14"/>
    <w:qFormat/>
    <w:uiPriority w:val="0"/>
    <w:rPr>
      <w:rFonts w:eastAsia="黑体"/>
      <w:sz w:val="21"/>
      <w:szCs w:val="21"/>
    </w:rPr>
  </w:style>
  <w:style w:type="paragraph" w:customStyle="1" w:styleId="37">
    <w:name w:val="表格文字"/>
    <w:basedOn w:val="1"/>
    <w:next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38">
    <w:name w:val="表格内容"/>
    <w:basedOn w:val="39"/>
    <w:qFormat/>
    <w:uiPriority w:val="0"/>
    <w:rPr>
      <w:b w:val="0"/>
      <w:sz w:val="20"/>
    </w:rPr>
  </w:style>
  <w:style w:type="paragraph" w:customStyle="1" w:styleId="39">
    <w:name w:val="表格标题"/>
    <w:basedOn w:val="1"/>
    <w:qFormat/>
    <w:uiPriority w:val="0"/>
    <w:pPr>
      <w:jc w:val="center"/>
    </w:pPr>
    <w:rPr>
      <w:b/>
      <w:sz w:val="21"/>
    </w:rPr>
  </w:style>
  <w:style w:type="table" w:customStyle="1" w:styleId="40">
    <w:name w:val="K表格"/>
    <w:basedOn w:val="25"/>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paragraph" w:customStyle="1" w:styleId="41">
    <w:name w:val="图表名字"/>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2">
    <w:name w:val="余杭图表"/>
    <w:next w:val="1"/>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4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4">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5">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character" w:customStyle="1" w:styleId="46">
    <w:name w:val="表格内文字"/>
    <w:qFormat/>
    <w:uiPriority w:val="0"/>
    <w:rPr>
      <w:rFonts w:ascii="Times New Roman" w:hAnsi="Times New Roman" w:eastAsia="宋体"/>
      <w:color w:val="auto"/>
      <w:sz w:val="21"/>
    </w:rPr>
  </w:style>
  <w:style w:type="paragraph" w:customStyle="1" w:styleId="47">
    <w:name w:val="表格居中"/>
    <w:basedOn w:val="48"/>
    <w:next w:val="1"/>
    <w:qFormat/>
    <w:uiPriority w:val="0"/>
    <w:pPr>
      <w:adjustRightInd w:val="0"/>
      <w:snapToGrid w:val="0"/>
      <w:spacing w:line="288" w:lineRule="auto"/>
      <w:ind w:firstLine="0" w:firstLineChars="0"/>
      <w:jc w:val="center"/>
      <w:textAlignment w:val="center"/>
    </w:pPr>
    <w:rPr>
      <w:rFonts w:ascii="宋体" w:hAnsi="宋体"/>
      <w:kern w:val="22"/>
    </w:rPr>
  </w:style>
  <w:style w:type="paragraph" w:customStyle="1" w:styleId="48">
    <w:name w:val="插图"/>
    <w:basedOn w:val="49"/>
    <w:qFormat/>
    <w:uiPriority w:val="0"/>
    <w:pPr>
      <w:spacing w:line="240" w:lineRule="auto"/>
      <w:ind w:firstLine="0"/>
      <w:jc w:val="center"/>
    </w:pPr>
  </w:style>
  <w:style w:type="paragraph" w:customStyle="1" w:styleId="49">
    <w:name w:val="方案正文"/>
    <w:basedOn w:val="1"/>
    <w:qFormat/>
    <w:uiPriority w:val="0"/>
    <w:pPr>
      <w:adjustRightInd w:val="0"/>
      <w:snapToGrid w:val="0"/>
      <w:spacing w:line="312" w:lineRule="auto"/>
      <w:ind w:firstLine="425"/>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0" Type="http://schemas.openxmlformats.org/officeDocument/2006/relationships/fontTable" Target="fontTable.xml"/><Relationship Id="rId7" Type="http://schemas.openxmlformats.org/officeDocument/2006/relationships/header" Target="header2.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7.jpe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1.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32497</Words>
  <Characters>34624</Characters>
  <Lines>0</Lines>
  <Paragraphs>0</Paragraphs>
  <TotalTime>1</TotalTime>
  <ScaleCrop>false</ScaleCrop>
  <LinksUpToDate>false</LinksUpToDate>
  <CharactersWithSpaces>35203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2025-07-22T11:56:00Z</dcterms:created>
  <dc:creator>噜啦嘞</dc:creator>
  <cp:lastModifiedBy>杭州渝港机械施工有限公司</cp:lastModifiedBy>
  <cp:lastPrinted>2025-07-23T08:09:00Z</cp:lastPrinted>
  <dcterms:modified xsi:type="dcterms:W3CDTF">2025-08-30T03:49:48Z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FF1635116B4442AC8C60C7ED88D17D0E_13</vt:lpwstr>
  </property>
  <property fmtid="{D5CDD505-2E9C-101B-9397-08002B2CF9AE}" pid="4" name="KSOTemplateDocerSaveRecord">
    <vt:lpwstr>eyJoZGlkIjoiYjMyYjBlMGJhZjI3ZDdiYzUzOWVmOGZjYTMwOWZhYzEiLCJ1c2VySWQiOiIyMDEyMTQ5OSJ9</vt:lpwstr>
  </property>
</Properties>
</file>