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B24F6D">
      <w:pPr>
        <w:tabs>
          <w:tab w:val="left" w:pos="1200"/>
        </w:tabs>
        <w:ind w:left="0" w:leftChars="0" w:firstLine="0" w:firstLineChars="0"/>
        <w:jc w:val="both"/>
        <w:outlineLvl w:val="9"/>
        <w:rPr>
          <w:rFonts w:hint="eastAsia" w:ascii="宋体" w:hAnsi="宋体" w:cs="Times New Roman"/>
          <w:b/>
          <w:kern w:val="2"/>
          <w:sz w:val="21"/>
          <w:szCs w:val="24"/>
          <w:lang w:val="en-US" w:eastAsia="zh-CN" w:bidi="ar-SA"/>
        </w:rPr>
      </w:pPr>
      <w:r>
        <w:drawing>
          <wp:inline distT="0" distB="0" distL="114300" distR="114300">
            <wp:extent cx="5936615" cy="8397240"/>
            <wp:effectExtent l="0" t="0" r="6985" b="3810"/>
            <wp:docPr id="46" name="图片 46" descr="20240925160451_0000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0240925160451_00001(1)_01"/>
                    <pic:cNvPicPr>
                      <a:picLocks noChangeAspect="1"/>
                    </pic:cNvPicPr>
                  </pic:nvPicPr>
                  <pic:blipFill>
                    <a:blip r:embed="rId10"/>
                    <a:stretch>
                      <a:fillRect/>
                    </a:stretch>
                  </pic:blipFill>
                  <pic:spPr>
                    <a:xfrm>
                      <a:off x="0" y="0"/>
                      <a:ext cx="5936615" cy="8397240"/>
                    </a:xfrm>
                    <a:prstGeom prst="rect">
                      <a:avLst/>
                    </a:prstGeom>
                  </pic:spPr>
                </pic:pic>
              </a:graphicData>
            </a:graphic>
          </wp:inline>
        </w:drawing>
      </w:r>
    </w:p>
    <w:p w14:paraId="0C862F8C">
      <w:pPr>
        <w:tabs>
          <w:tab w:val="left" w:pos="1200"/>
        </w:tabs>
        <w:jc w:val="center"/>
        <w:outlineLvl w:val="9"/>
        <w:rPr>
          <w:rFonts w:hint="eastAsia" w:ascii="宋体" w:hAnsi="宋体" w:cs="Times New Roman"/>
          <w:b/>
          <w:kern w:val="2"/>
          <w:sz w:val="21"/>
          <w:szCs w:val="24"/>
          <w:lang w:val="en-US" w:eastAsia="zh-CN" w:bidi="ar-SA"/>
        </w:rPr>
      </w:pPr>
    </w:p>
    <w:p w14:paraId="7ACF0FA7">
      <w:pPr>
        <w:pStyle w:val="2"/>
        <w:jc w:val="center"/>
        <w:outlineLvl w:val="9"/>
        <w:rPr>
          <w:rFonts w:hint="eastAsia" w:ascii="宋体" w:hAnsi="宋体" w:cs="Times New Roman"/>
          <w:b/>
          <w:kern w:val="2"/>
          <w:sz w:val="21"/>
          <w:szCs w:val="24"/>
          <w:lang w:val="en-US" w:eastAsia="zh-CN" w:bidi="ar-SA"/>
        </w:rPr>
        <w:sectPr>
          <w:headerReference r:id="rId5" w:type="default"/>
          <w:footerReference r:id="rId6" w:type="default"/>
          <w:pgSz w:w="11906" w:h="16838"/>
          <w:pgMar w:top="1215" w:right="1134" w:bottom="1465" w:left="1417" w:header="851" w:footer="760" w:gutter="0"/>
          <w:pgNumType w:fmt="decimal"/>
          <w:cols w:space="720" w:num="1"/>
          <w:docGrid w:type="lines" w:linePitch="326" w:charSpace="0"/>
        </w:sectPr>
      </w:pPr>
    </w:p>
    <w:p w14:paraId="51844B44">
      <w:pPr>
        <w:tabs>
          <w:tab w:val="left" w:pos="1200"/>
        </w:tabs>
        <w:jc w:val="center"/>
        <w:outlineLvl w:val="9"/>
        <w:rPr>
          <w:rFonts w:ascii="Times New Roman" w:hAnsi="Times New Roman" w:eastAsia="宋体" w:cs="Times New Roman"/>
          <w:kern w:val="2"/>
          <w:sz w:val="24"/>
          <w:szCs w:val="24"/>
          <w:lang w:val="en-US" w:eastAsia="zh-CN" w:bidi="ar-SA"/>
        </w:rPr>
      </w:pPr>
      <w:r>
        <w:rPr>
          <w:rFonts w:hint="eastAsia"/>
          <w:lang w:val="en-US" w:eastAsia="zh-CN"/>
        </w:rPr>
        <w:t>目录</w:t>
      </w:r>
      <w:r>
        <w:rPr>
          <w:lang w:val="en-US" w:eastAsia="zh-CN"/>
        </w:rPr>
        <w:fldChar w:fldCharType="begin"/>
      </w:r>
      <w:r>
        <w:rPr>
          <w:lang w:val="en-US" w:eastAsia="zh-CN"/>
        </w:rPr>
        <w:instrText xml:space="preserve">TOC \o "1-3" \h \u </w:instrText>
      </w:r>
      <w:r>
        <w:rPr>
          <w:lang w:val="en-US" w:eastAsia="zh-CN"/>
        </w:rPr>
        <w:fldChar w:fldCharType="separate"/>
      </w:r>
    </w:p>
    <w:p w14:paraId="7B575B26">
      <w:pPr>
        <w:pStyle w:val="16"/>
        <w:tabs>
          <w:tab w:val="right" w:leader="dot" w:pos="9355"/>
        </w:tabs>
        <w:ind w:left="0" w:leftChars="0" w:firstLine="0" w:firstLineChars="0"/>
      </w:pPr>
      <w:r>
        <w:rPr>
          <w:lang w:val="en-US" w:eastAsia="zh-CN"/>
        </w:rPr>
        <w:fldChar w:fldCharType="begin"/>
      </w:r>
      <w:r>
        <w:rPr>
          <w:lang w:val="en-US" w:eastAsia="zh-CN"/>
        </w:rPr>
        <w:instrText xml:space="preserve"> HYPERLINK \l _Toc32131 </w:instrText>
      </w:r>
      <w:r>
        <w:rPr>
          <w:lang w:val="en-US" w:eastAsia="zh-CN"/>
        </w:rPr>
        <w:fldChar w:fldCharType="separate"/>
      </w:r>
      <w:r>
        <w:t>1适用范围</w:t>
      </w:r>
      <w:r>
        <w:tab/>
      </w:r>
      <w:r>
        <w:fldChar w:fldCharType="begin"/>
      </w:r>
      <w:r>
        <w:instrText xml:space="preserve"> PAGEREF _Toc32131 \h </w:instrText>
      </w:r>
      <w:r>
        <w:fldChar w:fldCharType="separate"/>
      </w:r>
      <w:r>
        <w:t>1</w:t>
      </w:r>
      <w:r>
        <w:fldChar w:fldCharType="end"/>
      </w:r>
      <w:r>
        <w:rPr>
          <w:lang w:val="en-US" w:eastAsia="zh-CN"/>
        </w:rPr>
        <w:fldChar w:fldCharType="end"/>
      </w:r>
    </w:p>
    <w:p w14:paraId="5498C3AC">
      <w:pPr>
        <w:pStyle w:val="16"/>
        <w:tabs>
          <w:tab w:val="right" w:leader="dot" w:pos="9355"/>
        </w:tabs>
        <w:ind w:left="0" w:leftChars="0" w:firstLine="0" w:firstLineChars="0"/>
      </w:pPr>
      <w:r>
        <w:rPr>
          <w:lang w:val="en-US" w:eastAsia="zh-CN"/>
        </w:rPr>
        <w:fldChar w:fldCharType="begin"/>
      </w:r>
      <w:r>
        <w:rPr>
          <w:lang w:val="en-US" w:eastAsia="zh-CN"/>
        </w:rPr>
        <w:instrText xml:space="preserve"> HYPERLINK \l _Toc28163 </w:instrText>
      </w:r>
      <w:r>
        <w:rPr>
          <w:lang w:val="en-US" w:eastAsia="zh-CN"/>
        </w:rPr>
        <w:fldChar w:fldCharType="separate"/>
      </w:r>
      <w:r>
        <w:t>2编制依据</w:t>
      </w:r>
      <w:r>
        <w:tab/>
      </w:r>
      <w:r>
        <w:fldChar w:fldCharType="begin"/>
      </w:r>
      <w:r>
        <w:instrText xml:space="preserve"> PAGEREF _Toc28163 \h </w:instrText>
      </w:r>
      <w:r>
        <w:fldChar w:fldCharType="separate"/>
      </w:r>
      <w:r>
        <w:t>1</w:t>
      </w:r>
      <w:r>
        <w:fldChar w:fldCharType="end"/>
      </w:r>
      <w:r>
        <w:rPr>
          <w:lang w:val="en-US" w:eastAsia="zh-CN"/>
        </w:rPr>
        <w:fldChar w:fldCharType="end"/>
      </w:r>
    </w:p>
    <w:p w14:paraId="4612351E">
      <w:pPr>
        <w:pStyle w:val="16"/>
        <w:tabs>
          <w:tab w:val="right" w:leader="dot" w:pos="9355"/>
        </w:tabs>
        <w:ind w:left="0" w:leftChars="0" w:firstLine="0" w:firstLineChars="0"/>
      </w:pPr>
      <w:r>
        <w:rPr>
          <w:lang w:val="en-US" w:eastAsia="zh-CN"/>
        </w:rPr>
        <w:fldChar w:fldCharType="begin"/>
      </w:r>
      <w:r>
        <w:rPr>
          <w:lang w:val="en-US" w:eastAsia="zh-CN"/>
        </w:rPr>
        <w:instrText xml:space="preserve"> HYPERLINK \l _Toc3327 </w:instrText>
      </w:r>
      <w:r>
        <w:rPr>
          <w:lang w:val="en-US" w:eastAsia="zh-CN"/>
        </w:rPr>
        <w:fldChar w:fldCharType="separate"/>
      </w:r>
      <w:r>
        <w:t>3工程概况</w:t>
      </w:r>
      <w:r>
        <w:tab/>
      </w:r>
      <w:r>
        <w:fldChar w:fldCharType="begin"/>
      </w:r>
      <w:r>
        <w:instrText xml:space="preserve"> PAGEREF _Toc3327 \h </w:instrText>
      </w:r>
      <w:r>
        <w:fldChar w:fldCharType="separate"/>
      </w:r>
      <w:r>
        <w:t>2</w:t>
      </w:r>
      <w:r>
        <w:fldChar w:fldCharType="end"/>
      </w:r>
      <w:r>
        <w:rPr>
          <w:lang w:val="en-US" w:eastAsia="zh-CN"/>
        </w:rPr>
        <w:fldChar w:fldCharType="end"/>
      </w:r>
    </w:p>
    <w:p w14:paraId="2644A95E">
      <w:pPr>
        <w:pStyle w:val="17"/>
        <w:tabs>
          <w:tab w:val="right" w:leader="dot" w:pos="9355"/>
        </w:tabs>
        <w:ind w:firstLine="240" w:firstLineChars="100"/>
      </w:pPr>
      <w:r>
        <w:rPr>
          <w:lang w:val="en-US" w:eastAsia="zh-CN"/>
        </w:rPr>
        <w:fldChar w:fldCharType="begin"/>
      </w:r>
      <w:r>
        <w:rPr>
          <w:lang w:val="en-US" w:eastAsia="zh-CN"/>
        </w:rPr>
        <w:instrText xml:space="preserve"> HYPERLINK \l _Toc6729 </w:instrText>
      </w:r>
      <w:r>
        <w:rPr>
          <w:lang w:val="en-US" w:eastAsia="zh-CN"/>
        </w:rPr>
        <w:fldChar w:fldCharType="separate"/>
      </w:r>
      <w:r>
        <w:rPr>
          <w:rFonts w:hint="eastAsia"/>
        </w:rPr>
        <w:t>3.</w:t>
      </w:r>
      <w:r>
        <w:rPr>
          <w:rFonts w:hint="eastAsia"/>
          <w:lang w:val="en-US" w:eastAsia="zh-CN"/>
        </w:rPr>
        <w:t>1</w:t>
      </w:r>
      <w:r>
        <w:rPr>
          <w:rFonts w:hint="eastAsia"/>
        </w:rPr>
        <w:t xml:space="preserve"> 工程</w:t>
      </w:r>
      <w:r>
        <w:rPr>
          <w:rFonts w:hint="eastAsia"/>
          <w:lang w:val="en-US" w:eastAsia="zh-CN"/>
        </w:rPr>
        <w:t>简介</w:t>
      </w:r>
      <w:r>
        <w:tab/>
      </w:r>
      <w:r>
        <w:fldChar w:fldCharType="begin"/>
      </w:r>
      <w:r>
        <w:instrText xml:space="preserve"> PAGEREF _Toc6729 \h </w:instrText>
      </w:r>
      <w:r>
        <w:fldChar w:fldCharType="separate"/>
      </w:r>
      <w:r>
        <w:t>2</w:t>
      </w:r>
      <w:r>
        <w:fldChar w:fldCharType="end"/>
      </w:r>
      <w:r>
        <w:rPr>
          <w:lang w:val="en-US" w:eastAsia="zh-CN"/>
        </w:rPr>
        <w:fldChar w:fldCharType="end"/>
      </w:r>
    </w:p>
    <w:p w14:paraId="12FC4146">
      <w:pPr>
        <w:pStyle w:val="17"/>
        <w:tabs>
          <w:tab w:val="right" w:leader="dot" w:pos="9355"/>
        </w:tabs>
        <w:ind w:firstLine="240" w:firstLineChars="100"/>
      </w:pPr>
      <w:r>
        <w:rPr>
          <w:lang w:val="en-US" w:eastAsia="zh-CN"/>
        </w:rPr>
        <w:fldChar w:fldCharType="begin"/>
      </w:r>
      <w:r>
        <w:rPr>
          <w:lang w:val="en-US" w:eastAsia="zh-CN"/>
        </w:rPr>
        <w:instrText xml:space="preserve"> HYPERLINK \l _Toc16543 </w:instrText>
      </w:r>
      <w:r>
        <w:rPr>
          <w:lang w:val="en-US" w:eastAsia="zh-CN"/>
        </w:rPr>
        <w:fldChar w:fldCharType="separate"/>
      </w:r>
      <w:r>
        <w:rPr>
          <w:rFonts w:hint="eastAsia"/>
        </w:rPr>
        <w:t>3.</w:t>
      </w:r>
      <w:r>
        <w:rPr>
          <w:rFonts w:hint="eastAsia"/>
          <w:lang w:val="en-US" w:eastAsia="zh-CN"/>
        </w:rPr>
        <w:t>2</w:t>
      </w:r>
      <w:r>
        <w:rPr>
          <w:rFonts w:hint="eastAsia"/>
        </w:rPr>
        <w:t xml:space="preserve"> </w:t>
      </w:r>
      <w:r>
        <w:rPr>
          <w:rFonts w:hint="eastAsia"/>
          <w:lang w:eastAsia="zh-CN"/>
        </w:rPr>
        <w:t>普通</w:t>
      </w:r>
      <w:r>
        <w:rPr>
          <w:rFonts w:hint="eastAsia"/>
          <w:lang w:val="en-US" w:eastAsia="zh-CN"/>
        </w:rPr>
        <w:t>塔式起重机</w:t>
      </w:r>
      <w:r>
        <w:rPr>
          <w:rFonts w:hint="eastAsia"/>
        </w:rPr>
        <w:t>简介</w:t>
      </w:r>
      <w:r>
        <w:tab/>
      </w:r>
      <w:r>
        <w:fldChar w:fldCharType="begin"/>
      </w:r>
      <w:r>
        <w:instrText xml:space="preserve"> PAGEREF _Toc16543 \h </w:instrText>
      </w:r>
      <w:r>
        <w:fldChar w:fldCharType="separate"/>
      </w:r>
      <w:r>
        <w:t>3</w:t>
      </w:r>
      <w:r>
        <w:fldChar w:fldCharType="end"/>
      </w:r>
      <w:r>
        <w:rPr>
          <w:lang w:val="en-US" w:eastAsia="zh-CN"/>
        </w:rPr>
        <w:fldChar w:fldCharType="end"/>
      </w:r>
    </w:p>
    <w:p w14:paraId="0115B2C4">
      <w:pPr>
        <w:pStyle w:val="17"/>
        <w:tabs>
          <w:tab w:val="right" w:leader="dot" w:pos="9355"/>
        </w:tabs>
        <w:ind w:firstLine="240" w:firstLineChars="100"/>
      </w:pPr>
      <w:r>
        <w:rPr>
          <w:lang w:val="en-US" w:eastAsia="zh-CN"/>
        </w:rPr>
        <w:fldChar w:fldCharType="begin"/>
      </w:r>
      <w:r>
        <w:rPr>
          <w:lang w:val="en-US" w:eastAsia="zh-CN"/>
        </w:rPr>
        <w:instrText xml:space="preserve"> HYPERLINK \l _Toc12858 </w:instrText>
      </w:r>
      <w:r>
        <w:rPr>
          <w:lang w:val="en-US" w:eastAsia="zh-CN"/>
        </w:rPr>
        <w:fldChar w:fldCharType="separate"/>
      </w:r>
      <w:r>
        <w:rPr>
          <w:rFonts w:hint="eastAsia"/>
          <w:lang w:val="en-US" w:eastAsia="zh-CN"/>
        </w:rPr>
        <w:t>3.3</w:t>
      </w:r>
      <w:r>
        <w:t>目标及管理要求</w:t>
      </w:r>
      <w:r>
        <w:tab/>
      </w:r>
      <w:r>
        <w:fldChar w:fldCharType="begin"/>
      </w:r>
      <w:r>
        <w:instrText xml:space="preserve"> PAGEREF _Toc12858 \h </w:instrText>
      </w:r>
      <w:r>
        <w:fldChar w:fldCharType="separate"/>
      </w:r>
      <w:r>
        <w:t>10</w:t>
      </w:r>
      <w:r>
        <w:fldChar w:fldCharType="end"/>
      </w:r>
      <w:r>
        <w:rPr>
          <w:lang w:val="en-US" w:eastAsia="zh-CN"/>
        </w:rPr>
        <w:fldChar w:fldCharType="end"/>
      </w:r>
    </w:p>
    <w:p w14:paraId="069FE708">
      <w:pPr>
        <w:pStyle w:val="13"/>
        <w:tabs>
          <w:tab w:val="right" w:leader="dot" w:pos="9355"/>
        </w:tabs>
      </w:pPr>
      <w:r>
        <w:rPr>
          <w:lang w:val="en-US" w:eastAsia="zh-CN"/>
        </w:rPr>
        <w:fldChar w:fldCharType="begin"/>
      </w:r>
      <w:r>
        <w:rPr>
          <w:lang w:val="en-US" w:eastAsia="zh-CN"/>
        </w:rPr>
        <w:instrText xml:space="preserve"> HYPERLINK \l _Toc14492 </w:instrText>
      </w:r>
      <w:r>
        <w:rPr>
          <w:lang w:val="en-US" w:eastAsia="zh-CN"/>
        </w:rPr>
        <w:fldChar w:fldCharType="separate"/>
      </w:r>
      <w:r>
        <w:rPr>
          <w:rFonts w:hint="eastAsia" w:ascii="宋体" w:hAnsi="宋体" w:eastAsia="宋体" w:cs="Arial"/>
          <w:bCs/>
          <w:kern w:val="2"/>
          <w:szCs w:val="28"/>
          <w:lang w:val="en-US" w:eastAsia="zh-CN" w:bidi="ar-SA"/>
        </w:rPr>
        <w:t>3.3.1 工期计划</w:t>
      </w:r>
      <w:r>
        <w:tab/>
      </w:r>
      <w:r>
        <w:fldChar w:fldCharType="begin"/>
      </w:r>
      <w:r>
        <w:instrText xml:space="preserve"> PAGEREF _Toc14492 \h </w:instrText>
      </w:r>
      <w:r>
        <w:fldChar w:fldCharType="separate"/>
      </w:r>
      <w:r>
        <w:t>10</w:t>
      </w:r>
      <w:r>
        <w:fldChar w:fldCharType="end"/>
      </w:r>
      <w:r>
        <w:rPr>
          <w:lang w:val="en-US" w:eastAsia="zh-CN"/>
        </w:rPr>
        <w:fldChar w:fldCharType="end"/>
      </w:r>
    </w:p>
    <w:p w14:paraId="6CE9CD7F">
      <w:pPr>
        <w:pStyle w:val="13"/>
        <w:tabs>
          <w:tab w:val="right" w:leader="dot" w:pos="9355"/>
        </w:tabs>
      </w:pPr>
      <w:r>
        <w:rPr>
          <w:lang w:val="en-US" w:eastAsia="zh-CN"/>
        </w:rPr>
        <w:fldChar w:fldCharType="begin"/>
      </w:r>
      <w:r>
        <w:rPr>
          <w:lang w:val="en-US" w:eastAsia="zh-CN"/>
        </w:rPr>
        <w:instrText xml:space="preserve"> HYPERLINK \l _Toc17365 </w:instrText>
      </w:r>
      <w:r>
        <w:rPr>
          <w:lang w:val="en-US" w:eastAsia="zh-CN"/>
        </w:rPr>
        <w:fldChar w:fldCharType="separate"/>
      </w:r>
      <w:r>
        <w:rPr>
          <w:rFonts w:hint="eastAsia" w:ascii="宋体" w:hAnsi="宋体" w:eastAsia="宋体" w:cs="Arial"/>
          <w:bCs/>
          <w:kern w:val="2"/>
          <w:szCs w:val="28"/>
          <w:lang w:val="en-US" w:eastAsia="zh-CN" w:bidi="ar-SA"/>
        </w:rPr>
        <w:t>3.3.2施工组织、人员计划</w:t>
      </w:r>
      <w:r>
        <w:tab/>
      </w:r>
      <w:r>
        <w:fldChar w:fldCharType="begin"/>
      </w:r>
      <w:r>
        <w:instrText xml:space="preserve"> PAGEREF _Toc17365 \h </w:instrText>
      </w:r>
      <w:r>
        <w:fldChar w:fldCharType="separate"/>
      </w:r>
      <w:r>
        <w:t>11</w:t>
      </w:r>
      <w:r>
        <w:fldChar w:fldCharType="end"/>
      </w:r>
      <w:r>
        <w:rPr>
          <w:lang w:val="en-US" w:eastAsia="zh-CN"/>
        </w:rPr>
        <w:fldChar w:fldCharType="end"/>
      </w:r>
    </w:p>
    <w:p w14:paraId="2855E5A1">
      <w:pPr>
        <w:pStyle w:val="17"/>
        <w:tabs>
          <w:tab w:val="right" w:leader="dot" w:pos="9355"/>
        </w:tabs>
        <w:ind w:firstLine="240" w:firstLineChars="100"/>
      </w:pPr>
      <w:r>
        <w:rPr>
          <w:lang w:val="en-US" w:eastAsia="zh-CN"/>
        </w:rPr>
        <w:fldChar w:fldCharType="begin"/>
      </w:r>
      <w:r>
        <w:rPr>
          <w:lang w:val="en-US" w:eastAsia="zh-CN"/>
        </w:rPr>
        <w:instrText xml:space="preserve"> HYPERLINK \l _Toc16187 </w:instrText>
      </w:r>
      <w:r>
        <w:rPr>
          <w:lang w:val="en-US" w:eastAsia="zh-CN"/>
        </w:rPr>
        <w:fldChar w:fldCharType="separate"/>
      </w:r>
      <w:r>
        <w:rPr>
          <w:rFonts w:hint="eastAsia"/>
          <w:lang w:val="en-US" w:eastAsia="zh-CN"/>
        </w:rPr>
        <w:t>3.4</w:t>
      </w:r>
      <w:r>
        <w:t xml:space="preserve"> 安全及质量目标</w:t>
      </w:r>
      <w:r>
        <w:tab/>
      </w:r>
      <w:r>
        <w:fldChar w:fldCharType="begin"/>
      </w:r>
      <w:r>
        <w:instrText xml:space="preserve"> PAGEREF _Toc16187 \h </w:instrText>
      </w:r>
      <w:r>
        <w:fldChar w:fldCharType="separate"/>
      </w:r>
      <w:r>
        <w:t>12</w:t>
      </w:r>
      <w:r>
        <w:fldChar w:fldCharType="end"/>
      </w:r>
      <w:r>
        <w:rPr>
          <w:lang w:val="en-US" w:eastAsia="zh-CN"/>
        </w:rPr>
        <w:fldChar w:fldCharType="end"/>
      </w:r>
    </w:p>
    <w:p w14:paraId="1E7B2E68">
      <w:pPr>
        <w:pStyle w:val="13"/>
        <w:tabs>
          <w:tab w:val="right" w:leader="dot" w:pos="9355"/>
        </w:tabs>
      </w:pPr>
      <w:r>
        <w:rPr>
          <w:lang w:val="en-US" w:eastAsia="zh-CN"/>
        </w:rPr>
        <w:fldChar w:fldCharType="begin"/>
      </w:r>
      <w:r>
        <w:rPr>
          <w:lang w:val="en-US" w:eastAsia="zh-CN"/>
        </w:rPr>
        <w:instrText xml:space="preserve"> HYPERLINK \l _Toc19788 </w:instrText>
      </w:r>
      <w:r>
        <w:rPr>
          <w:lang w:val="en-US" w:eastAsia="zh-CN"/>
        </w:rPr>
        <w:fldChar w:fldCharType="separate"/>
      </w:r>
      <w:r>
        <w:rPr>
          <w:rFonts w:hint="eastAsia" w:ascii="宋体" w:hAnsi="宋体" w:eastAsia="宋体" w:cs="Arial"/>
          <w:bCs/>
          <w:kern w:val="2"/>
          <w:szCs w:val="28"/>
          <w:lang w:val="en-US" w:eastAsia="zh-CN" w:bidi="ar-SA"/>
        </w:rPr>
        <w:t>3.4.1安全管理目标及管理要求</w:t>
      </w:r>
      <w:r>
        <w:tab/>
      </w:r>
      <w:r>
        <w:fldChar w:fldCharType="begin"/>
      </w:r>
      <w:r>
        <w:instrText xml:space="preserve"> PAGEREF _Toc19788 \h </w:instrText>
      </w:r>
      <w:r>
        <w:fldChar w:fldCharType="separate"/>
      </w:r>
      <w:r>
        <w:t>12</w:t>
      </w:r>
      <w:r>
        <w:fldChar w:fldCharType="end"/>
      </w:r>
      <w:r>
        <w:rPr>
          <w:lang w:val="en-US" w:eastAsia="zh-CN"/>
        </w:rPr>
        <w:fldChar w:fldCharType="end"/>
      </w:r>
    </w:p>
    <w:p w14:paraId="61E1A6D2">
      <w:pPr>
        <w:pStyle w:val="13"/>
        <w:tabs>
          <w:tab w:val="right" w:leader="dot" w:pos="9355"/>
        </w:tabs>
      </w:pPr>
      <w:r>
        <w:rPr>
          <w:lang w:val="en-US" w:eastAsia="zh-CN"/>
        </w:rPr>
        <w:fldChar w:fldCharType="begin"/>
      </w:r>
      <w:r>
        <w:rPr>
          <w:lang w:val="en-US" w:eastAsia="zh-CN"/>
        </w:rPr>
        <w:instrText xml:space="preserve"> HYPERLINK \l _Toc23553 </w:instrText>
      </w:r>
      <w:r>
        <w:rPr>
          <w:lang w:val="en-US" w:eastAsia="zh-CN"/>
        </w:rPr>
        <w:fldChar w:fldCharType="separate"/>
      </w:r>
      <w:r>
        <w:rPr>
          <w:rFonts w:hint="eastAsia" w:ascii="宋体" w:hAnsi="宋体" w:eastAsia="宋体" w:cs="Arial"/>
          <w:bCs/>
          <w:kern w:val="2"/>
          <w:szCs w:val="28"/>
          <w:lang w:val="en-US" w:eastAsia="zh-CN" w:bidi="ar-SA"/>
        </w:rPr>
        <w:t>3.4.2质量管理目标及管理要求</w:t>
      </w:r>
      <w:r>
        <w:tab/>
      </w:r>
      <w:r>
        <w:fldChar w:fldCharType="begin"/>
      </w:r>
      <w:r>
        <w:instrText xml:space="preserve"> PAGEREF _Toc23553 \h </w:instrText>
      </w:r>
      <w:r>
        <w:fldChar w:fldCharType="separate"/>
      </w:r>
      <w:r>
        <w:t>12</w:t>
      </w:r>
      <w:r>
        <w:fldChar w:fldCharType="end"/>
      </w:r>
      <w:r>
        <w:rPr>
          <w:lang w:val="en-US" w:eastAsia="zh-CN"/>
        </w:rPr>
        <w:fldChar w:fldCharType="end"/>
      </w:r>
    </w:p>
    <w:p w14:paraId="152C2E1B">
      <w:pPr>
        <w:pStyle w:val="13"/>
        <w:tabs>
          <w:tab w:val="right" w:leader="dot" w:pos="9355"/>
        </w:tabs>
      </w:pPr>
      <w:r>
        <w:rPr>
          <w:lang w:val="en-US" w:eastAsia="zh-CN"/>
        </w:rPr>
        <w:fldChar w:fldCharType="begin"/>
      </w:r>
      <w:r>
        <w:rPr>
          <w:lang w:val="en-US" w:eastAsia="zh-CN"/>
        </w:rPr>
        <w:instrText xml:space="preserve"> HYPERLINK \l _Toc6168 </w:instrText>
      </w:r>
      <w:r>
        <w:rPr>
          <w:lang w:val="en-US" w:eastAsia="zh-CN"/>
        </w:rPr>
        <w:fldChar w:fldCharType="separate"/>
      </w:r>
      <w:r>
        <w:rPr>
          <w:rFonts w:hint="eastAsia" w:ascii="宋体" w:hAnsi="宋体" w:eastAsia="宋体" w:cs="Arial"/>
          <w:bCs/>
          <w:kern w:val="2"/>
          <w:szCs w:val="28"/>
          <w:lang w:val="en-US" w:eastAsia="zh-CN" w:bidi="ar-SA"/>
        </w:rPr>
        <w:t>3.4.3成本目标</w:t>
      </w:r>
      <w:r>
        <w:tab/>
      </w:r>
      <w:r>
        <w:fldChar w:fldCharType="begin"/>
      </w:r>
      <w:r>
        <w:instrText xml:space="preserve"> PAGEREF _Toc6168 \h </w:instrText>
      </w:r>
      <w:r>
        <w:fldChar w:fldCharType="separate"/>
      </w:r>
      <w:r>
        <w:t>13</w:t>
      </w:r>
      <w:r>
        <w:fldChar w:fldCharType="end"/>
      </w:r>
      <w:r>
        <w:rPr>
          <w:lang w:val="en-US" w:eastAsia="zh-CN"/>
        </w:rPr>
        <w:fldChar w:fldCharType="end"/>
      </w:r>
    </w:p>
    <w:p w14:paraId="3B496E47">
      <w:pPr>
        <w:pStyle w:val="16"/>
        <w:tabs>
          <w:tab w:val="right" w:leader="dot" w:pos="9355"/>
        </w:tabs>
        <w:ind w:left="0" w:leftChars="0" w:firstLine="0" w:firstLineChars="0"/>
      </w:pPr>
      <w:r>
        <w:rPr>
          <w:lang w:val="en-US" w:eastAsia="zh-CN"/>
        </w:rPr>
        <w:fldChar w:fldCharType="begin"/>
      </w:r>
      <w:r>
        <w:rPr>
          <w:lang w:val="en-US" w:eastAsia="zh-CN"/>
        </w:rPr>
        <w:instrText xml:space="preserve"> HYPERLINK \l _Toc12891 </w:instrText>
      </w:r>
      <w:r>
        <w:rPr>
          <w:lang w:val="en-US" w:eastAsia="zh-CN"/>
        </w:rPr>
        <w:fldChar w:fldCharType="separate"/>
      </w:r>
      <w:r>
        <w:rPr>
          <w:rFonts w:hint="eastAsia"/>
          <w:lang w:val="en-US" w:eastAsia="zh-CN"/>
        </w:rPr>
        <w:t>4</w:t>
      </w:r>
      <w:r>
        <w:rPr>
          <w:lang w:val="en-US" w:eastAsia="zh-CN"/>
        </w:rPr>
        <w:t>环境因素、危险源及风险分析、评估</w:t>
      </w:r>
      <w:r>
        <w:tab/>
      </w:r>
      <w:r>
        <w:fldChar w:fldCharType="begin"/>
      </w:r>
      <w:r>
        <w:instrText xml:space="preserve"> PAGEREF _Toc12891 \h </w:instrText>
      </w:r>
      <w:r>
        <w:fldChar w:fldCharType="separate"/>
      </w:r>
      <w:r>
        <w:t>13</w:t>
      </w:r>
      <w:r>
        <w:fldChar w:fldCharType="end"/>
      </w:r>
      <w:r>
        <w:rPr>
          <w:lang w:val="en-US" w:eastAsia="zh-CN"/>
        </w:rPr>
        <w:fldChar w:fldCharType="end"/>
      </w:r>
    </w:p>
    <w:p w14:paraId="1524BD3A">
      <w:pPr>
        <w:pStyle w:val="17"/>
        <w:tabs>
          <w:tab w:val="right" w:leader="dot" w:pos="9355"/>
        </w:tabs>
        <w:ind w:firstLine="240" w:firstLineChars="100"/>
      </w:pPr>
      <w:r>
        <w:rPr>
          <w:lang w:val="en-US" w:eastAsia="zh-CN"/>
        </w:rPr>
        <w:fldChar w:fldCharType="begin"/>
      </w:r>
      <w:r>
        <w:rPr>
          <w:lang w:val="en-US" w:eastAsia="zh-CN"/>
        </w:rPr>
        <w:instrText xml:space="preserve"> HYPERLINK \l _Toc8810 </w:instrText>
      </w:r>
      <w:r>
        <w:rPr>
          <w:lang w:val="en-US" w:eastAsia="zh-CN"/>
        </w:rPr>
        <w:fldChar w:fldCharType="separate"/>
      </w:r>
      <w:r>
        <w:rPr>
          <w:rFonts w:hint="eastAsia"/>
          <w:lang w:val="en-US" w:eastAsia="zh-CN"/>
        </w:rPr>
        <w:t>4</w:t>
      </w:r>
      <w:r>
        <w:t>.1 环境因素、危险源辨识</w:t>
      </w:r>
      <w:r>
        <w:tab/>
      </w:r>
      <w:r>
        <w:fldChar w:fldCharType="begin"/>
      </w:r>
      <w:r>
        <w:instrText xml:space="preserve"> PAGEREF _Toc8810 \h </w:instrText>
      </w:r>
      <w:r>
        <w:fldChar w:fldCharType="separate"/>
      </w:r>
      <w:r>
        <w:t>13</w:t>
      </w:r>
      <w:r>
        <w:fldChar w:fldCharType="end"/>
      </w:r>
      <w:r>
        <w:rPr>
          <w:lang w:val="en-US" w:eastAsia="zh-CN"/>
        </w:rPr>
        <w:fldChar w:fldCharType="end"/>
      </w:r>
    </w:p>
    <w:p w14:paraId="3A59A557">
      <w:pPr>
        <w:pStyle w:val="13"/>
        <w:tabs>
          <w:tab w:val="right" w:leader="dot" w:pos="9355"/>
        </w:tabs>
      </w:pPr>
      <w:r>
        <w:rPr>
          <w:lang w:val="en-US" w:eastAsia="zh-CN"/>
        </w:rPr>
        <w:fldChar w:fldCharType="begin"/>
      </w:r>
      <w:r>
        <w:rPr>
          <w:lang w:val="en-US" w:eastAsia="zh-CN"/>
        </w:rPr>
        <w:instrText xml:space="preserve"> HYPERLINK \l _Toc22116 </w:instrText>
      </w:r>
      <w:r>
        <w:rPr>
          <w:lang w:val="en-US" w:eastAsia="zh-CN"/>
        </w:rPr>
        <w:fldChar w:fldCharType="separate"/>
      </w:r>
      <w:r>
        <w:rPr>
          <w:rFonts w:hint="eastAsia"/>
          <w:bCs/>
          <w:lang w:val="en-US" w:eastAsia="zh-CN"/>
        </w:rPr>
        <w:t>4.1.1 环境因素</w:t>
      </w:r>
      <w:r>
        <w:tab/>
      </w:r>
      <w:r>
        <w:fldChar w:fldCharType="begin"/>
      </w:r>
      <w:r>
        <w:instrText xml:space="preserve"> PAGEREF _Toc22116 \h </w:instrText>
      </w:r>
      <w:r>
        <w:fldChar w:fldCharType="separate"/>
      </w:r>
      <w:r>
        <w:t>13</w:t>
      </w:r>
      <w:r>
        <w:fldChar w:fldCharType="end"/>
      </w:r>
      <w:r>
        <w:rPr>
          <w:lang w:val="en-US" w:eastAsia="zh-CN"/>
        </w:rPr>
        <w:fldChar w:fldCharType="end"/>
      </w:r>
    </w:p>
    <w:p w14:paraId="32DEE9A7">
      <w:pPr>
        <w:pStyle w:val="13"/>
        <w:tabs>
          <w:tab w:val="right" w:leader="dot" w:pos="9355"/>
        </w:tabs>
      </w:pPr>
      <w:r>
        <w:rPr>
          <w:lang w:val="en-US" w:eastAsia="zh-CN"/>
        </w:rPr>
        <w:fldChar w:fldCharType="begin"/>
      </w:r>
      <w:r>
        <w:rPr>
          <w:lang w:val="en-US" w:eastAsia="zh-CN"/>
        </w:rPr>
        <w:instrText xml:space="preserve"> HYPERLINK \l _Toc11251 </w:instrText>
      </w:r>
      <w:r>
        <w:rPr>
          <w:lang w:val="en-US" w:eastAsia="zh-CN"/>
        </w:rPr>
        <w:fldChar w:fldCharType="separate"/>
      </w:r>
      <w:r>
        <w:rPr>
          <w:rFonts w:hint="eastAsia"/>
          <w:bCs/>
          <w:lang w:val="en-US" w:eastAsia="zh-CN"/>
        </w:rPr>
        <w:t>4.1.2 危险源辨识</w:t>
      </w:r>
      <w:r>
        <w:tab/>
      </w:r>
      <w:r>
        <w:fldChar w:fldCharType="begin"/>
      </w:r>
      <w:r>
        <w:instrText xml:space="preserve"> PAGEREF _Toc11251 \h </w:instrText>
      </w:r>
      <w:r>
        <w:fldChar w:fldCharType="separate"/>
      </w:r>
      <w:r>
        <w:t>13</w:t>
      </w:r>
      <w:r>
        <w:fldChar w:fldCharType="end"/>
      </w:r>
      <w:r>
        <w:rPr>
          <w:lang w:val="en-US" w:eastAsia="zh-CN"/>
        </w:rPr>
        <w:fldChar w:fldCharType="end"/>
      </w:r>
    </w:p>
    <w:p w14:paraId="504C5A2F">
      <w:pPr>
        <w:pStyle w:val="13"/>
        <w:tabs>
          <w:tab w:val="right" w:leader="dot" w:pos="9355"/>
        </w:tabs>
      </w:pPr>
      <w:r>
        <w:rPr>
          <w:lang w:val="en-US" w:eastAsia="zh-CN"/>
        </w:rPr>
        <w:fldChar w:fldCharType="begin"/>
      </w:r>
      <w:r>
        <w:rPr>
          <w:lang w:val="en-US" w:eastAsia="zh-CN"/>
        </w:rPr>
        <w:instrText xml:space="preserve"> HYPERLINK \l _Toc7427 </w:instrText>
      </w:r>
      <w:r>
        <w:rPr>
          <w:lang w:val="en-US" w:eastAsia="zh-CN"/>
        </w:rPr>
        <w:fldChar w:fldCharType="separate"/>
      </w:r>
      <w:r>
        <w:rPr>
          <w:rFonts w:hint="eastAsia"/>
          <w:bCs/>
          <w:lang w:val="en-US" w:eastAsia="zh-CN"/>
        </w:rPr>
        <w:t>4.1.3 难点、要点分析</w:t>
      </w:r>
      <w:r>
        <w:tab/>
      </w:r>
      <w:r>
        <w:fldChar w:fldCharType="begin"/>
      </w:r>
      <w:r>
        <w:instrText xml:space="preserve"> PAGEREF _Toc7427 \h </w:instrText>
      </w:r>
      <w:r>
        <w:fldChar w:fldCharType="separate"/>
      </w:r>
      <w:r>
        <w:t>17</w:t>
      </w:r>
      <w:r>
        <w:fldChar w:fldCharType="end"/>
      </w:r>
      <w:r>
        <w:rPr>
          <w:lang w:val="en-US" w:eastAsia="zh-CN"/>
        </w:rPr>
        <w:fldChar w:fldCharType="end"/>
      </w:r>
    </w:p>
    <w:p w14:paraId="20101535">
      <w:pPr>
        <w:pStyle w:val="13"/>
        <w:tabs>
          <w:tab w:val="right" w:leader="dot" w:pos="9355"/>
        </w:tabs>
      </w:pPr>
      <w:r>
        <w:rPr>
          <w:lang w:val="en-US" w:eastAsia="zh-CN"/>
        </w:rPr>
        <w:fldChar w:fldCharType="begin"/>
      </w:r>
      <w:r>
        <w:rPr>
          <w:lang w:val="en-US" w:eastAsia="zh-CN"/>
        </w:rPr>
        <w:instrText xml:space="preserve"> HYPERLINK \l _Toc25100 </w:instrText>
      </w:r>
      <w:r>
        <w:rPr>
          <w:lang w:val="en-US" w:eastAsia="zh-CN"/>
        </w:rPr>
        <w:fldChar w:fldCharType="separate"/>
      </w:r>
      <w:r>
        <w:rPr>
          <w:rFonts w:hint="eastAsia"/>
          <w:bCs/>
          <w:lang w:val="en-US" w:eastAsia="zh-CN"/>
        </w:rPr>
        <w:t>4.1.4 风险分析、评估</w:t>
      </w:r>
      <w:r>
        <w:tab/>
      </w:r>
      <w:r>
        <w:fldChar w:fldCharType="begin"/>
      </w:r>
      <w:r>
        <w:instrText xml:space="preserve"> PAGEREF _Toc25100 \h </w:instrText>
      </w:r>
      <w:r>
        <w:fldChar w:fldCharType="separate"/>
      </w:r>
      <w:r>
        <w:t>18</w:t>
      </w:r>
      <w:r>
        <w:fldChar w:fldCharType="end"/>
      </w:r>
      <w:r>
        <w:rPr>
          <w:lang w:val="en-US" w:eastAsia="zh-CN"/>
        </w:rPr>
        <w:fldChar w:fldCharType="end"/>
      </w:r>
    </w:p>
    <w:p w14:paraId="080957FA">
      <w:pPr>
        <w:pStyle w:val="13"/>
        <w:tabs>
          <w:tab w:val="right" w:leader="dot" w:pos="9355"/>
        </w:tabs>
      </w:pPr>
      <w:r>
        <w:rPr>
          <w:lang w:val="en-US" w:eastAsia="zh-CN"/>
        </w:rPr>
        <w:fldChar w:fldCharType="begin"/>
      </w:r>
      <w:r>
        <w:rPr>
          <w:lang w:val="en-US" w:eastAsia="zh-CN"/>
        </w:rPr>
        <w:instrText xml:space="preserve"> HYPERLINK \l _Toc16884 </w:instrText>
      </w:r>
      <w:r>
        <w:rPr>
          <w:lang w:val="en-US" w:eastAsia="zh-CN"/>
        </w:rPr>
        <w:fldChar w:fldCharType="separate"/>
      </w:r>
      <w:r>
        <w:rPr>
          <w:rFonts w:hint="eastAsia"/>
          <w:bCs/>
          <w:lang w:val="en-US" w:eastAsia="zh-CN"/>
        </w:rPr>
        <w:t>4.1.5 对风险控制和保证技术措施</w:t>
      </w:r>
      <w:r>
        <w:tab/>
      </w:r>
      <w:r>
        <w:fldChar w:fldCharType="begin"/>
      </w:r>
      <w:r>
        <w:instrText xml:space="preserve"> PAGEREF _Toc16884 \h </w:instrText>
      </w:r>
      <w:r>
        <w:fldChar w:fldCharType="separate"/>
      </w:r>
      <w:r>
        <w:t>18</w:t>
      </w:r>
      <w:r>
        <w:fldChar w:fldCharType="end"/>
      </w:r>
      <w:r>
        <w:rPr>
          <w:lang w:val="en-US" w:eastAsia="zh-CN"/>
        </w:rPr>
        <w:fldChar w:fldCharType="end"/>
      </w:r>
    </w:p>
    <w:p w14:paraId="0454DC9D">
      <w:pPr>
        <w:pStyle w:val="16"/>
        <w:tabs>
          <w:tab w:val="right" w:leader="dot" w:pos="9355"/>
        </w:tabs>
        <w:ind w:left="0" w:leftChars="0" w:firstLine="0" w:firstLineChars="0"/>
      </w:pPr>
      <w:r>
        <w:rPr>
          <w:lang w:val="en-US" w:eastAsia="zh-CN"/>
        </w:rPr>
        <w:fldChar w:fldCharType="begin"/>
      </w:r>
      <w:r>
        <w:rPr>
          <w:lang w:val="en-US" w:eastAsia="zh-CN"/>
        </w:rPr>
        <w:instrText xml:space="preserve"> HYPERLINK \l _Toc28199 </w:instrText>
      </w:r>
      <w:r>
        <w:rPr>
          <w:lang w:val="en-US" w:eastAsia="zh-CN"/>
        </w:rPr>
        <w:fldChar w:fldCharType="separate"/>
      </w:r>
      <w:r>
        <w:rPr>
          <w:rFonts w:hint="eastAsia"/>
        </w:rPr>
        <w:t>5 施工工艺</w:t>
      </w:r>
      <w:r>
        <w:tab/>
      </w:r>
      <w:r>
        <w:fldChar w:fldCharType="begin"/>
      </w:r>
      <w:r>
        <w:instrText xml:space="preserve"> PAGEREF _Toc28199 \h </w:instrText>
      </w:r>
      <w:r>
        <w:fldChar w:fldCharType="separate"/>
      </w:r>
      <w:r>
        <w:t>18</w:t>
      </w:r>
      <w:r>
        <w:fldChar w:fldCharType="end"/>
      </w:r>
      <w:r>
        <w:rPr>
          <w:lang w:val="en-US" w:eastAsia="zh-CN"/>
        </w:rPr>
        <w:fldChar w:fldCharType="end"/>
      </w:r>
    </w:p>
    <w:p w14:paraId="4EDC67A6">
      <w:pPr>
        <w:pStyle w:val="17"/>
        <w:tabs>
          <w:tab w:val="right" w:leader="dot" w:pos="9355"/>
        </w:tabs>
        <w:ind w:firstLine="240" w:firstLineChars="100"/>
      </w:pPr>
      <w:r>
        <w:rPr>
          <w:lang w:val="en-US" w:eastAsia="zh-CN"/>
        </w:rPr>
        <w:fldChar w:fldCharType="begin"/>
      </w:r>
      <w:r>
        <w:rPr>
          <w:lang w:val="en-US" w:eastAsia="zh-CN"/>
        </w:rPr>
        <w:instrText xml:space="preserve"> HYPERLINK \l _Toc15098 </w:instrText>
      </w:r>
      <w:r>
        <w:rPr>
          <w:lang w:val="en-US" w:eastAsia="zh-CN"/>
        </w:rPr>
        <w:fldChar w:fldCharType="separate"/>
      </w:r>
      <w:r>
        <w:rPr>
          <w:rFonts w:hint="eastAsia"/>
          <w:lang w:val="en-US" w:eastAsia="zh-CN"/>
        </w:rPr>
        <w:t>5.1 施工准备</w:t>
      </w:r>
      <w:r>
        <w:tab/>
      </w:r>
      <w:r>
        <w:fldChar w:fldCharType="begin"/>
      </w:r>
      <w:r>
        <w:instrText xml:space="preserve"> PAGEREF _Toc15098 \h </w:instrText>
      </w:r>
      <w:r>
        <w:fldChar w:fldCharType="separate"/>
      </w:r>
      <w:r>
        <w:t>18</w:t>
      </w:r>
      <w:r>
        <w:fldChar w:fldCharType="end"/>
      </w:r>
      <w:r>
        <w:rPr>
          <w:lang w:val="en-US" w:eastAsia="zh-CN"/>
        </w:rPr>
        <w:fldChar w:fldCharType="end"/>
      </w:r>
    </w:p>
    <w:p w14:paraId="153E1C0C">
      <w:pPr>
        <w:pStyle w:val="13"/>
        <w:tabs>
          <w:tab w:val="right" w:leader="dot" w:pos="9355"/>
        </w:tabs>
      </w:pPr>
      <w:r>
        <w:rPr>
          <w:lang w:val="en-US" w:eastAsia="zh-CN"/>
        </w:rPr>
        <w:fldChar w:fldCharType="begin"/>
      </w:r>
      <w:r>
        <w:rPr>
          <w:lang w:val="en-US" w:eastAsia="zh-CN"/>
        </w:rPr>
        <w:instrText xml:space="preserve"> HYPERLINK \l _Toc169 </w:instrText>
      </w:r>
      <w:r>
        <w:rPr>
          <w:lang w:val="en-US" w:eastAsia="zh-CN"/>
        </w:rPr>
        <w:fldChar w:fldCharType="separate"/>
      </w:r>
      <w:r>
        <w:rPr>
          <w:rFonts w:hint="eastAsia"/>
          <w:bCs/>
          <w:lang w:val="en-US" w:eastAsia="zh-CN"/>
        </w:rPr>
        <w:t>5.1.1 安装场地及要求</w:t>
      </w:r>
      <w:r>
        <w:tab/>
      </w:r>
      <w:r>
        <w:fldChar w:fldCharType="begin"/>
      </w:r>
      <w:r>
        <w:instrText xml:space="preserve"> PAGEREF _Toc169 \h </w:instrText>
      </w:r>
      <w:r>
        <w:fldChar w:fldCharType="separate"/>
      </w:r>
      <w:r>
        <w:t>18</w:t>
      </w:r>
      <w:r>
        <w:fldChar w:fldCharType="end"/>
      </w:r>
      <w:r>
        <w:rPr>
          <w:lang w:val="en-US" w:eastAsia="zh-CN"/>
        </w:rPr>
        <w:fldChar w:fldCharType="end"/>
      </w:r>
    </w:p>
    <w:p w14:paraId="4083DA66">
      <w:pPr>
        <w:pStyle w:val="13"/>
        <w:tabs>
          <w:tab w:val="right" w:leader="dot" w:pos="9355"/>
        </w:tabs>
      </w:pPr>
      <w:r>
        <w:rPr>
          <w:lang w:val="en-US" w:eastAsia="zh-CN"/>
        </w:rPr>
        <w:fldChar w:fldCharType="begin"/>
      </w:r>
      <w:r>
        <w:rPr>
          <w:lang w:val="en-US" w:eastAsia="zh-CN"/>
        </w:rPr>
        <w:instrText xml:space="preserve"> HYPERLINK \l _Toc2518 </w:instrText>
      </w:r>
      <w:r>
        <w:rPr>
          <w:lang w:val="en-US" w:eastAsia="zh-CN"/>
        </w:rPr>
        <w:fldChar w:fldCharType="separate"/>
      </w:r>
      <w:r>
        <w:rPr>
          <w:rFonts w:hint="eastAsia"/>
          <w:bCs/>
          <w:lang w:val="en-US" w:eastAsia="zh-CN"/>
        </w:rPr>
        <w:t>5.1.2 技术准备</w:t>
      </w:r>
      <w:r>
        <w:tab/>
      </w:r>
      <w:r>
        <w:fldChar w:fldCharType="begin"/>
      </w:r>
      <w:r>
        <w:instrText xml:space="preserve"> PAGEREF _Toc2518 \h </w:instrText>
      </w:r>
      <w:r>
        <w:fldChar w:fldCharType="separate"/>
      </w:r>
      <w:r>
        <w:t>19</w:t>
      </w:r>
      <w:r>
        <w:fldChar w:fldCharType="end"/>
      </w:r>
      <w:r>
        <w:rPr>
          <w:lang w:val="en-US" w:eastAsia="zh-CN"/>
        </w:rPr>
        <w:fldChar w:fldCharType="end"/>
      </w:r>
    </w:p>
    <w:p w14:paraId="4DB6AE45">
      <w:pPr>
        <w:pStyle w:val="13"/>
        <w:tabs>
          <w:tab w:val="right" w:leader="dot" w:pos="9355"/>
        </w:tabs>
      </w:pPr>
      <w:r>
        <w:rPr>
          <w:lang w:val="en-US" w:eastAsia="zh-CN"/>
        </w:rPr>
        <w:fldChar w:fldCharType="begin"/>
      </w:r>
      <w:r>
        <w:rPr>
          <w:lang w:val="en-US" w:eastAsia="zh-CN"/>
        </w:rPr>
        <w:instrText xml:space="preserve"> HYPERLINK \l _Toc918 </w:instrText>
      </w:r>
      <w:r>
        <w:rPr>
          <w:lang w:val="en-US" w:eastAsia="zh-CN"/>
        </w:rPr>
        <w:fldChar w:fldCharType="separate"/>
      </w:r>
      <w:r>
        <w:rPr>
          <w:rFonts w:hint="eastAsia"/>
          <w:bCs/>
          <w:lang w:val="en-US" w:eastAsia="zh-CN"/>
        </w:rPr>
        <w:t>5.1.3 现场准备</w:t>
      </w:r>
      <w:r>
        <w:tab/>
      </w:r>
      <w:r>
        <w:fldChar w:fldCharType="begin"/>
      </w:r>
      <w:r>
        <w:instrText xml:space="preserve"> PAGEREF _Toc918 \h </w:instrText>
      </w:r>
      <w:r>
        <w:fldChar w:fldCharType="separate"/>
      </w:r>
      <w:r>
        <w:t>20</w:t>
      </w:r>
      <w:r>
        <w:fldChar w:fldCharType="end"/>
      </w:r>
      <w:r>
        <w:rPr>
          <w:lang w:val="en-US" w:eastAsia="zh-CN"/>
        </w:rPr>
        <w:fldChar w:fldCharType="end"/>
      </w:r>
    </w:p>
    <w:p w14:paraId="17710ACA">
      <w:pPr>
        <w:pStyle w:val="13"/>
        <w:tabs>
          <w:tab w:val="right" w:leader="dot" w:pos="9355"/>
        </w:tabs>
      </w:pPr>
      <w:r>
        <w:rPr>
          <w:lang w:val="en-US" w:eastAsia="zh-CN"/>
        </w:rPr>
        <w:fldChar w:fldCharType="begin"/>
      </w:r>
      <w:r>
        <w:rPr>
          <w:lang w:val="en-US" w:eastAsia="zh-CN"/>
        </w:rPr>
        <w:instrText xml:space="preserve"> HYPERLINK \l _Toc10929 </w:instrText>
      </w:r>
      <w:r>
        <w:rPr>
          <w:lang w:val="en-US" w:eastAsia="zh-CN"/>
        </w:rPr>
        <w:fldChar w:fldCharType="separate"/>
      </w:r>
      <w:r>
        <w:rPr>
          <w:rFonts w:hint="eastAsia"/>
          <w:bCs/>
          <w:lang w:val="en-US" w:eastAsia="zh-CN"/>
        </w:rPr>
        <w:t>5.1.4 人员培训和技术交底及考核</w:t>
      </w:r>
      <w:r>
        <w:tab/>
      </w:r>
      <w:r>
        <w:fldChar w:fldCharType="begin"/>
      </w:r>
      <w:r>
        <w:instrText xml:space="preserve"> PAGEREF _Toc10929 \h </w:instrText>
      </w:r>
      <w:r>
        <w:fldChar w:fldCharType="separate"/>
      </w:r>
      <w:r>
        <w:t>20</w:t>
      </w:r>
      <w:r>
        <w:fldChar w:fldCharType="end"/>
      </w:r>
      <w:r>
        <w:rPr>
          <w:lang w:val="en-US" w:eastAsia="zh-CN"/>
        </w:rPr>
        <w:fldChar w:fldCharType="end"/>
      </w:r>
    </w:p>
    <w:p w14:paraId="26A275F0">
      <w:pPr>
        <w:pStyle w:val="17"/>
        <w:tabs>
          <w:tab w:val="right" w:leader="dot" w:pos="9355"/>
        </w:tabs>
        <w:ind w:firstLine="240" w:firstLineChars="100"/>
      </w:pPr>
      <w:r>
        <w:rPr>
          <w:lang w:val="en-US" w:eastAsia="zh-CN"/>
        </w:rPr>
        <w:fldChar w:fldCharType="begin"/>
      </w:r>
      <w:r>
        <w:rPr>
          <w:lang w:val="en-US" w:eastAsia="zh-CN"/>
        </w:rPr>
        <w:instrText xml:space="preserve"> HYPERLINK \l _Toc15297 </w:instrText>
      </w:r>
      <w:r>
        <w:rPr>
          <w:lang w:val="en-US" w:eastAsia="zh-CN"/>
        </w:rPr>
        <w:fldChar w:fldCharType="separate"/>
      </w:r>
      <w:r>
        <w:rPr>
          <w:rFonts w:hint="eastAsia"/>
        </w:rPr>
        <w:t>5</w:t>
      </w:r>
      <w:r>
        <w:t>.2 安装</w:t>
      </w:r>
      <w:r>
        <w:rPr>
          <w:rFonts w:hint="eastAsia"/>
        </w:rPr>
        <w:t>工艺流程及步骤</w:t>
      </w:r>
      <w:r>
        <w:tab/>
      </w:r>
      <w:r>
        <w:fldChar w:fldCharType="begin"/>
      </w:r>
      <w:r>
        <w:instrText xml:space="preserve"> PAGEREF _Toc15297 \h </w:instrText>
      </w:r>
      <w:r>
        <w:fldChar w:fldCharType="separate"/>
      </w:r>
      <w:r>
        <w:t>20</w:t>
      </w:r>
      <w:r>
        <w:fldChar w:fldCharType="end"/>
      </w:r>
      <w:r>
        <w:rPr>
          <w:lang w:val="en-US" w:eastAsia="zh-CN"/>
        </w:rPr>
        <w:fldChar w:fldCharType="end"/>
      </w:r>
    </w:p>
    <w:p w14:paraId="7A61151D">
      <w:pPr>
        <w:pStyle w:val="13"/>
        <w:tabs>
          <w:tab w:val="right" w:leader="dot" w:pos="9355"/>
        </w:tabs>
      </w:pPr>
      <w:r>
        <w:rPr>
          <w:lang w:val="en-US" w:eastAsia="zh-CN"/>
        </w:rPr>
        <w:fldChar w:fldCharType="begin"/>
      </w:r>
      <w:r>
        <w:rPr>
          <w:lang w:val="en-US" w:eastAsia="zh-CN"/>
        </w:rPr>
        <w:instrText xml:space="preserve"> HYPERLINK \l _Toc27418 </w:instrText>
      </w:r>
      <w:r>
        <w:rPr>
          <w:lang w:val="en-US" w:eastAsia="zh-CN"/>
        </w:rPr>
        <w:fldChar w:fldCharType="separate"/>
      </w:r>
      <w:r>
        <w:rPr>
          <w:rFonts w:hint="eastAsia" w:ascii="宋体" w:hAnsi="宋体" w:eastAsia="宋体" w:cs="Times New Roman"/>
          <w:bCs/>
          <w:lang w:val="en-US" w:eastAsia="zh-CN"/>
        </w:rPr>
        <w:t>5.2.1 安装工艺流程</w:t>
      </w:r>
      <w:r>
        <w:tab/>
      </w:r>
      <w:r>
        <w:fldChar w:fldCharType="begin"/>
      </w:r>
      <w:r>
        <w:instrText xml:space="preserve"> PAGEREF _Toc27418 \h </w:instrText>
      </w:r>
      <w:r>
        <w:fldChar w:fldCharType="separate"/>
      </w:r>
      <w:r>
        <w:t>20</w:t>
      </w:r>
      <w:r>
        <w:fldChar w:fldCharType="end"/>
      </w:r>
      <w:r>
        <w:rPr>
          <w:lang w:val="en-US" w:eastAsia="zh-CN"/>
        </w:rPr>
        <w:fldChar w:fldCharType="end"/>
      </w:r>
    </w:p>
    <w:p w14:paraId="4C4C25D1">
      <w:pPr>
        <w:pStyle w:val="13"/>
        <w:tabs>
          <w:tab w:val="right" w:leader="dot" w:pos="9355"/>
        </w:tabs>
      </w:pPr>
      <w:r>
        <w:rPr>
          <w:lang w:val="en-US" w:eastAsia="zh-CN"/>
        </w:rPr>
        <w:fldChar w:fldCharType="begin"/>
      </w:r>
      <w:r>
        <w:rPr>
          <w:lang w:val="en-US" w:eastAsia="zh-CN"/>
        </w:rPr>
        <w:instrText xml:space="preserve"> HYPERLINK \l _Toc5215 </w:instrText>
      </w:r>
      <w:r>
        <w:rPr>
          <w:lang w:val="en-US" w:eastAsia="zh-CN"/>
        </w:rPr>
        <w:fldChar w:fldCharType="separate"/>
      </w:r>
      <w:r>
        <w:rPr>
          <w:rFonts w:hint="eastAsia" w:ascii="宋体" w:hAnsi="宋体" w:eastAsia="宋体" w:cs="Times New Roman"/>
          <w:bCs/>
          <w:lang w:val="en-US" w:eastAsia="zh-CN"/>
        </w:rPr>
        <w:t>5.2.2 安装步骤</w:t>
      </w:r>
      <w:r>
        <w:tab/>
      </w:r>
      <w:r>
        <w:fldChar w:fldCharType="begin"/>
      </w:r>
      <w:r>
        <w:instrText xml:space="preserve"> PAGEREF _Toc5215 \h </w:instrText>
      </w:r>
      <w:r>
        <w:fldChar w:fldCharType="separate"/>
      </w:r>
      <w:r>
        <w:t>20</w:t>
      </w:r>
      <w:r>
        <w:fldChar w:fldCharType="end"/>
      </w:r>
      <w:r>
        <w:rPr>
          <w:lang w:val="en-US" w:eastAsia="zh-CN"/>
        </w:rPr>
        <w:fldChar w:fldCharType="end"/>
      </w:r>
    </w:p>
    <w:p w14:paraId="6E37E875">
      <w:pPr>
        <w:pStyle w:val="13"/>
        <w:tabs>
          <w:tab w:val="right" w:leader="dot" w:pos="9355"/>
        </w:tabs>
      </w:pPr>
      <w:r>
        <w:rPr>
          <w:lang w:val="en-US" w:eastAsia="zh-CN"/>
        </w:rPr>
        <w:fldChar w:fldCharType="begin"/>
      </w:r>
      <w:r>
        <w:rPr>
          <w:lang w:val="en-US" w:eastAsia="zh-CN"/>
        </w:rPr>
        <w:instrText xml:space="preserve"> HYPERLINK \l _Toc5586 </w:instrText>
      </w:r>
      <w:r>
        <w:rPr>
          <w:lang w:val="en-US" w:eastAsia="zh-CN"/>
        </w:rPr>
        <w:fldChar w:fldCharType="separate"/>
      </w:r>
      <w:r>
        <w:rPr>
          <w:rFonts w:hint="eastAsia" w:ascii="宋体" w:hAnsi="宋体" w:eastAsia="宋体" w:cs="Times New Roman"/>
          <w:bCs/>
          <w:lang w:val="en-US" w:eastAsia="zh-CN"/>
        </w:rPr>
        <w:t>5.2.3 顶升加节</w:t>
      </w:r>
      <w:r>
        <w:tab/>
      </w:r>
      <w:r>
        <w:fldChar w:fldCharType="begin"/>
      </w:r>
      <w:r>
        <w:instrText xml:space="preserve"> PAGEREF _Toc5586 \h </w:instrText>
      </w:r>
      <w:r>
        <w:fldChar w:fldCharType="separate"/>
      </w:r>
      <w:r>
        <w:t>38</w:t>
      </w:r>
      <w:r>
        <w:fldChar w:fldCharType="end"/>
      </w:r>
      <w:r>
        <w:rPr>
          <w:lang w:val="en-US" w:eastAsia="zh-CN"/>
        </w:rPr>
        <w:fldChar w:fldCharType="end"/>
      </w:r>
    </w:p>
    <w:p w14:paraId="13AEFC90">
      <w:pPr>
        <w:pStyle w:val="17"/>
        <w:tabs>
          <w:tab w:val="right" w:leader="dot" w:pos="9355"/>
        </w:tabs>
        <w:ind w:firstLine="240" w:firstLineChars="100"/>
      </w:pPr>
      <w:r>
        <w:rPr>
          <w:lang w:val="en-US" w:eastAsia="zh-CN"/>
        </w:rPr>
        <w:fldChar w:fldCharType="begin"/>
      </w:r>
      <w:r>
        <w:rPr>
          <w:lang w:val="en-US" w:eastAsia="zh-CN"/>
        </w:rPr>
        <w:instrText xml:space="preserve"> HYPERLINK \l _Toc28705 </w:instrText>
      </w:r>
      <w:r>
        <w:rPr>
          <w:lang w:val="en-US" w:eastAsia="zh-CN"/>
        </w:rPr>
        <w:fldChar w:fldCharType="separate"/>
      </w:r>
      <w:r>
        <w:rPr>
          <w:rFonts w:hint="eastAsia"/>
          <w:lang w:val="en-US" w:eastAsia="zh-CN"/>
        </w:rPr>
        <w:t>5.3拆除施工工序</w:t>
      </w:r>
      <w:r>
        <w:tab/>
      </w:r>
      <w:r>
        <w:fldChar w:fldCharType="begin"/>
      </w:r>
      <w:r>
        <w:instrText xml:space="preserve"> PAGEREF _Toc28705 \h </w:instrText>
      </w:r>
      <w:r>
        <w:fldChar w:fldCharType="separate"/>
      </w:r>
      <w:r>
        <w:t>44</w:t>
      </w:r>
      <w:r>
        <w:fldChar w:fldCharType="end"/>
      </w:r>
      <w:r>
        <w:rPr>
          <w:lang w:val="en-US" w:eastAsia="zh-CN"/>
        </w:rPr>
        <w:fldChar w:fldCharType="end"/>
      </w:r>
    </w:p>
    <w:p w14:paraId="0654B48D">
      <w:pPr>
        <w:pStyle w:val="13"/>
        <w:tabs>
          <w:tab w:val="right" w:leader="dot" w:pos="9355"/>
        </w:tabs>
      </w:pPr>
      <w:r>
        <w:rPr>
          <w:lang w:val="en-US" w:eastAsia="zh-CN"/>
        </w:rPr>
        <w:fldChar w:fldCharType="begin"/>
      </w:r>
      <w:r>
        <w:rPr>
          <w:lang w:val="en-US" w:eastAsia="zh-CN"/>
        </w:rPr>
        <w:instrText xml:space="preserve"> HYPERLINK \l _Toc494 </w:instrText>
      </w:r>
      <w:r>
        <w:rPr>
          <w:lang w:val="en-US" w:eastAsia="zh-CN"/>
        </w:rPr>
        <w:fldChar w:fldCharType="separate"/>
      </w:r>
      <w:r>
        <w:rPr>
          <w:rFonts w:hint="eastAsia" w:ascii="宋体" w:hAnsi="宋体" w:eastAsia="宋体" w:cs="Times New Roman"/>
          <w:bCs/>
          <w:lang w:val="en-US" w:eastAsia="zh-CN"/>
        </w:rPr>
        <w:t>5.3.1塔机拆除施工</w:t>
      </w:r>
      <w:r>
        <w:tab/>
      </w:r>
      <w:r>
        <w:fldChar w:fldCharType="begin"/>
      </w:r>
      <w:r>
        <w:instrText xml:space="preserve"> PAGEREF _Toc494 \h </w:instrText>
      </w:r>
      <w:r>
        <w:fldChar w:fldCharType="separate"/>
      </w:r>
      <w:r>
        <w:t>44</w:t>
      </w:r>
      <w:r>
        <w:fldChar w:fldCharType="end"/>
      </w:r>
      <w:r>
        <w:rPr>
          <w:lang w:val="en-US" w:eastAsia="zh-CN"/>
        </w:rPr>
        <w:fldChar w:fldCharType="end"/>
      </w:r>
    </w:p>
    <w:p w14:paraId="3C44C79B">
      <w:pPr>
        <w:pStyle w:val="16"/>
        <w:tabs>
          <w:tab w:val="right" w:leader="dot" w:pos="9355"/>
        </w:tabs>
        <w:ind w:left="0" w:leftChars="0" w:firstLine="0" w:firstLineChars="0"/>
      </w:pPr>
      <w:r>
        <w:rPr>
          <w:lang w:val="en-US" w:eastAsia="zh-CN"/>
        </w:rPr>
        <w:fldChar w:fldCharType="begin"/>
      </w:r>
      <w:r>
        <w:rPr>
          <w:lang w:val="en-US" w:eastAsia="zh-CN"/>
        </w:rPr>
        <w:instrText xml:space="preserve"> HYPERLINK \l _Toc29771 </w:instrText>
      </w:r>
      <w:r>
        <w:rPr>
          <w:lang w:val="en-US" w:eastAsia="zh-CN"/>
        </w:rPr>
        <w:fldChar w:fldCharType="separate"/>
      </w:r>
      <w:r>
        <w:rPr>
          <w:rFonts w:hint="eastAsia"/>
          <w:lang w:val="en-US" w:eastAsia="zh-CN"/>
        </w:rPr>
        <w:t>6</w:t>
      </w:r>
      <w:r>
        <w:t xml:space="preserve"> </w:t>
      </w:r>
      <w:r>
        <w:rPr>
          <w:rFonts w:hint="eastAsia"/>
        </w:rPr>
        <w:t>安全保证措施</w:t>
      </w:r>
      <w:r>
        <w:tab/>
      </w:r>
      <w:r>
        <w:fldChar w:fldCharType="begin"/>
      </w:r>
      <w:r>
        <w:instrText xml:space="preserve"> PAGEREF _Toc29771 \h </w:instrText>
      </w:r>
      <w:r>
        <w:fldChar w:fldCharType="separate"/>
      </w:r>
      <w:r>
        <w:t>50</w:t>
      </w:r>
      <w:r>
        <w:fldChar w:fldCharType="end"/>
      </w:r>
      <w:r>
        <w:rPr>
          <w:lang w:val="en-US" w:eastAsia="zh-CN"/>
        </w:rPr>
        <w:fldChar w:fldCharType="end"/>
      </w:r>
    </w:p>
    <w:p w14:paraId="6335780C">
      <w:pPr>
        <w:pStyle w:val="17"/>
        <w:tabs>
          <w:tab w:val="right" w:leader="dot" w:pos="9355"/>
        </w:tabs>
        <w:ind w:firstLine="240" w:firstLineChars="100"/>
      </w:pPr>
      <w:r>
        <w:rPr>
          <w:lang w:val="en-US" w:eastAsia="zh-CN"/>
        </w:rPr>
        <w:fldChar w:fldCharType="begin"/>
      </w:r>
      <w:r>
        <w:rPr>
          <w:lang w:val="en-US" w:eastAsia="zh-CN"/>
        </w:rPr>
        <w:instrText xml:space="preserve"> HYPERLINK \l _Toc18459 </w:instrText>
      </w:r>
      <w:r>
        <w:rPr>
          <w:lang w:val="en-US" w:eastAsia="zh-CN"/>
        </w:rPr>
        <w:fldChar w:fldCharType="separate"/>
      </w:r>
      <w:r>
        <w:rPr>
          <w:rFonts w:hint="eastAsia"/>
          <w:lang w:val="en-US" w:eastAsia="zh-CN"/>
        </w:rPr>
        <w:t>6.1 一般安全措施</w:t>
      </w:r>
      <w:r>
        <w:tab/>
      </w:r>
      <w:r>
        <w:fldChar w:fldCharType="begin"/>
      </w:r>
      <w:r>
        <w:instrText xml:space="preserve"> PAGEREF _Toc18459 \h </w:instrText>
      </w:r>
      <w:r>
        <w:fldChar w:fldCharType="separate"/>
      </w:r>
      <w:r>
        <w:t>50</w:t>
      </w:r>
      <w:r>
        <w:fldChar w:fldCharType="end"/>
      </w:r>
      <w:r>
        <w:rPr>
          <w:lang w:val="en-US" w:eastAsia="zh-CN"/>
        </w:rPr>
        <w:fldChar w:fldCharType="end"/>
      </w:r>
    </w:p>
    <w:p w14:paraId="03008D2D">
      <w:pPr>
        <w:pStyle w:val="13"/>
        <w:tabs>
          <w:tab w:val="right" w:leader="dot" w:pos="9355"/>
        </w:tabs>
      </w:pPr>
      <w:r>
        <w:rPr>
          <w:lang w:val="en-US" w:eastAsia="zh-CN"/>
        </w:rPr>
        <w:fldChar w:fldCharType="begin"/>
      </w:r>
      <w:r>
        <w:rPr>
          <w:lang w:val="en-US" w:eastAsia="zh-CN"/>
        </w:rPr>
        <w:instrText xml:space="preserve"> HYPERLINK \l _Toc9571 </w:instrText>
      </w:r>
      <w:r>
        <w:rPr>
          <w:lang w:val="en-US" w:eastAsia="zh-CN"/>
        </w:rPr>
        <w:fldChar w:fldCharType="separate"/>
      </w:r>
      <w:r>
        <w:rPr>
          <w:rFonts w:hint="eastAsia" w:ascii="宋体" w:hAnsi="宋体" w:eastAsia="宋体" w:cs="Arial"/>
          <w:bCs/>
          <w:kern w:val="2"/>
          <w:szCs w:val="28"/>
          <w:lang w:val="en-US" w:eastAsia="zh-CN" w:bidi="ar-SA"/>
        </w:rPr>
        <w:t>6.1.1 施工现场的安全技术措施</w:t>
      </w:r>
      <w:r>
        <w:tab/>
      </w:r>
      <w:r>
        <w:fldChar w:fldCharType="begin"/>
      </w:r>
      <w:r>
        <w:instrText xml:space="preserve"> PAGEREF _Toc9571 \h </w:instrText>
      </w:r>
      <w:r>
        <w:fldChar w:fldCharType="separate"/>
      </w:r>
      <w:r>
        <w:t>51</w:t>
      </w:r>
      <w:r>
        <w:fldChar w:fldCharType="end"/>
      </w:r>
      <w:r>
        <w:rPr>
          <w:lang w:val="en-US" w:eastAsia="zh-CN"/>
        </w:rPr>
        <w:fldChar w:fldCharType="end"/>
      </w:r>
    </w:p>
    <w:p w14:paraId="3A7246CB">
      <w:pPr>
        <w:pStyle w:val="13"/>
        <w:tabs>
          <w:tab w:val="right" w:leader="dot" w:pos="9355"/>
        </w:tabs>
      </w:pPr>
      <w:r>
        <w:rPr>
          <w:lang w:val="en-US" w:eastAsia="zh-CN"/>
        </w:rPr>
        <w:fldChar w:fldCharType="begin"/>
      </w:r>
      <w:r>
        <w:rPr>
          <w:lang w:val="en-US" w:eastAsia="zh-CN"/>
        </w:rPr>
        <w:instrText xml:space="preserve"> HYPERLINK \l _Toc14097 </w:instrText>
      </w:r>
      <w:r>
        <w:rPr>
          <w:lang w:val="en-US" w:eastAsia="zh-CN"/>
        </w:rPr>
        <w:fldChar w:fldCharType="separate"/>
      </w:r>
      <w:r>
        <w:rPr>
          <w:rFonts w:hint="eastAsia" w:ascii="宋体" w:hAnsi="宋体" w:eastAsia="宋体" w:cs="Arial"/>
          <w:bCs/>
          <w:kern w:val="2"/>
          <w:szCs w:val="28"/>
          <w:lang w:val="en-US" w:eastAsia="zh-CN" w:bidi="ar-SA"/>
        </w:rPr>
        <w:t>6.1.2 起重作业安全措施</w:t>
      </w:r>
      <w:r>
        <w:tab/>
      </w:r>
      <w:r>
        <w:fldChar w:fldCharType="begin"/>
      </w:r>
      <w:r>
        <w:instrText xml:space="preserve"> PAGEREF _Toc14097 \h </w:instrText>
      </w:r>
      <w:r>
        <w:fldChar w:fldCharType="separate"/>
      </w:r>
      <w:r>
        <w:t>51</w:t>
      </w:r>
      <w:r>
        <w:fldChar w:fldCharType="end"/>
      </w:r>
      <w:r>
        <w:rPr>
          <w:lang w:val="en-US" w:eastAsia="zh-CN"/>
        </w:rPr>
        <w:fldChar w:fldCharType="end"/>
      </w:r>
    </w:p>
    <w:p w14:paraId="338F0376">
      <w:pPr>
        <w:pStyle w:val="13"/>
        <w:tabs>
          <w:tab w:val="right" w:leader="dot" w:pos="9355"/>
        </w:tabs>
      </w:pPr>
      <w:r>
        <w:rPr>
          <w:lang w:val="en-US" w:eastAsia="zh-CN"/>
        </w:rPr>
        <w:fldChar w:fldCharType="begin"/>
      </w:r>
      <w:r>
        <w:rPr>
          <w:lang w:val="en-US" w:eastAsia="zh-CN"/>
        </w:rPr>
        <w:instrText xml:space="preserve"> HYPERLINK \l _Toc10856 </w:instrText>
      </w:r>
      <w:r>
        <w:rPr>
          <w:lang w:val="en-US" w:eastAsia="zh-CN"/>
        </w:rPr>
        <w:fldChar w:fldCharType="separate"/>
      </w:r>
      <w:r>
        <w:rPr>
          <w:rFonts w:hint="eastAsia" w:ascii="宋体" w:hAnsi="宋体" w:eastAsia="宋体" w:cs="Arial"/>
          <w:bCs/>
          <w:kern w:val="2"/>
          <w:szCs w:val="28"/>
          <w:lang w:val="en-US" w:eastAsia="zh-CN" w:bidi="ar-SA"/>
        </w:rPr>
        <w:t>6.1.3 高空作业安全措施</w:t>
      </w:r>
      <w:r>
        <w:tab/>
      </w:r>
      <w:r>
        <w:fldChar w:fldCharType="begin"/>
      </w:r>
      <w:r>
        <w:instrText xml:space="preserve"> PAGEREF _Toc10856 \h </w:instrText>
      </w:r>
      <w:r>
        <w:fldChar w:fldCharType="separate"/>
      </w:r>
      <w:r>
        <w:t>51</w:t>
      </w:r>
      <w:r>
        <w:fldChar w:fldCharType="end"/>
      </w:r>
      <w:r>
        <w:rPr>
          <w:lang w:val="en-US" w:eastAsia="zh-CN"/>
        </w:rPr>
        <w:fldChar w:fldCharType="end"/>
      </w:r>
    </w:p>
    <w:p w14:paraId="238518C9">
      <w:pPr>
        <w:pStyle w:val="13"/>
        <w:tabs>
          <w:tab w:val="right" w:leader="dot" w:pos="9355"/>
        </w:tabs>
      </w:pPr>
      <w:r>
        <w:rPr>
          <w:lang w:val="en-US" w:eastAsia="zh-CN"/>
        </w:rPr>
        <w:fldChar w:fldCharType="begin"/>
      </w:r>
      <w:r>
        <w:rPr>
          <w:lang w:val="en-US" w:eastAsia="zh-CN"/>
        </w:rPr>
        <w:instrText xml:space="preserve"> HYPERLINK \l _Toc10349 </w:instrText>
      </w:r>
      <w:r>
        <w:rPr>
          <w:lang w:val="en-US" w:eastAsia="zh-CN"/>
        </w:rPr>
        <w:fldChar w:fldCharType="separate"/>
      </w:r>
      <w:r>
        <w:rPr>
          <w:rFonts w:hint="eastAsia" w:ascii="宋体" w:hAnsi="宋体" w:eastAsia="宋体" w:cs="Arial"/>
          <w:bCs/>
          <w:kern w:val="2"/>
          <w:szCs w:val="28"/>
          <w:lang w:val="en-US" w:eastAsia="zh-CN" w:bidi="ar-SA"/>
        </w:rPr>
        <w:t>6.1.4 施工用电安全防护措施</w:t>
      </w:r>
      <w:r>
        <w:tab/>
      </w:r>
      <w:r>
        <w:fldChar w:fldCharType="begin"/>
      </w:r>
      <w:r>
        <w:instrText xml:space="preserve"> PAGEREF _Toc10349 \h </w:instrText>
      </w:r>
      <w:r>
        <w:fldChar w:fldCharType="separate"/>
      </w:r>
      <w:r>
        <w:t>51</w:t>
      </w:r>
      <w:r>
        <w:fldChar w:fldCharType="end"/>
      </w:r>
      <w:r>
        <w:rPr>
          <w:lang w:val="en-US" w:eastAsia="zh-CN"/>
        </w:rPr>
        <w:fldChar w:fldCharType="end"/>
      </w:r>
    </w:p>
    <w:p w14:paraId="71424645">
      <w:pPr>
        <w:pStyle w:val="13"/>
        <w:tabs>
          <w:tab w:val="right" w:leader="dot" w:pos="9355"/>
        </w:tabs>
      </w:pPr>
      <w:r>
        <w:rPr>
          <w:lang w:val="en-US" w:eastAsia="zh-CN"/>
        </w:rPr>
        <w:fldChar w:fldCharType="begin"/>
      </w:r>
      <w:r>
        <w:rPr>
          <w:lang w:val="en-US" w:eastAsia="zh-CN"/>
        </w:rPr>
        <w:instrText xml:space="preserve"> HYPERLINK \l _Toc29364 </w:instrText>
      </w:r>
      <w:r>
        <w:rPr>
          <w:lang w:val="en-US" w:eastAsia="zh-CN"/>
        </w:rPr>
        <w:fldChar w:fldCharType="separate"/>
      </w:r>
      <w:r>
        <w:rPr>
          <w:rFonts w:hint="eastAsia" w:ascii="宋体" w:hAnsi="宋体" w:eastAsia="宋体" w:cs="Arial"/>
          <w:bCs/>
          <w:kern w:val="2"/>
          <w:szCs w:val="28"/>
          <w:lang w:val="en-US" w:eastAsia="zh-CN" w:bidi="ar-SA"/>
        </w:rPr>
        <w:t>6.1.5 大风等恶劣天气安全防护措施</w:t>
      </w:r>
      <w:r>
        <w:tab/>
      </w:r>
      <w:r>
        <w:fldChar w:fldCharType="begin"/>
      </w:r>
      <w:r>
        <w:instrText xml:space="preserve"> PAGEREF _Toc29364 \h </w:instrText>
      </w:r>
      <w:r>
        <w:fldChar w:fldCharType="separate"/>
      </w:r>
      <w:r>
        <w:t>52</w:t>
      </w:r>
      <w:r>
        <w:fldChar w:fldCharType="end"/>
      </w:r>
      <w:r>
        <w:rPr>
          <w:lang w:val="en-US" w:eastAsia="zh-CN"/>
        </w:rPr>
        <w:fldChar w:fldCharType="end"/>
      </w:r>
    </w:p>
    <w:p w14:paraId="34239B35">
      <w:pPr>
        <w:pStyle w:val="13"/>
        <w:tabs>
          <w:tab w:val="right" w:leader="dot" w:pos="9355"/>
        </w:tabs>
      </w:pPr>
      <w:r>
        <w:rPr>
          <w:lang w:val="en-US" w:eastAsia="zh-CN"/>
        </w:rPr>
        <w:fldChar w:fldCharType="begin"/>
      </w:r>
      <w:r>
        <w:rPr>
          <w:lang w:val="en-US" w:eastAsia="zh-CN"/>
        </w:rPr>
        <w:instrText xml:space="preserve"> HYPERLINK \l _Toc8587 </w:instrText>
      </w:r>
      <w:r>
        <w:rPr>
          <w:lang w:val="en-US" w:eastAsia="zh-CN"/>
        </w:rPr>
        <w:fldChar w:fldCharType="separate"/>
      </w:r>
      <w:r>
        <w:rPr>
          <w:rFonts w:hint="eastAsia" w:ascii="宋体" w:hAnsi="宋体" w:eastAsia="宋体" w:cs="Arial"/>
          <w:bCs/>
          <w:kern w:val="2"/>
          <w:szCs w:val="28"/>
          <w:lang w:val="en-US" w:eastAsia="zh-CN" w:bidi="ar-SA"/>
        </w:rPr>
        <w:t>6.1.6 施工安全技术措施</w:t>
      </w:r>
      <w:r>
        <w:tab/>
      </w:r>
      <w:r>
        <w:fldChar w:fldCharType="begin"/>
      </w:r>
      <w:r>
        <w:instrText xml:space="preserve"> PAGEREF _Toc8587 \h </w:instrText>
      </w:r>
      <w:r>
        <w:fldChar w:fldCharType="separate"/>
      </w:r>
      <w:r>
        <w:t>52</w:t>
      </w:r>
      <w:r>
        <w:fldChar w:fldCharType="end"/>
      </w:r>
      <w:r>
        <w:rPr>
          <w:lang w:val="en-US" w:eastAsia="zh-CN"/>
        </w:rPr>
        <w:fldChar w:fldCharType="end"/>
      </w:r>
    </w:p>
    <w:p w14:paraId="56765A60">
      <w:pPr>
        <w:pStyle w:val="16"/>
        <w:tabs>
          <w:tab w:val="right" w:leader="dot" w:pos="9355"/>
        </w:tabs>
        <w:ind w:left="0" w:leftChars="0" w:firstLine="0" w:firstLineChars="0"/>
      </w:pPr>
      <w:r>
        <w:rPr>
          <w:lang w:val="en-US" w:eastAsia="zh-CN"/>
        </w:rPr>
        <w:fldChar w:fldCharType="begin"/>
      </w:r>
      <w:r>
        <w:rPr>
          <w:lang w:val="en-US" w:eastAsia="zh-CN"/>
        </w:rPr>
        <w:instrText xml:space="preserve"> HYPERLINK \l _Toc18464 </w:instrText>
      </w:r>
      <w:r>
        <w:rPr>
          <w:lang w:val="en-US" w:eastAsia="zh-CN"/>
        </w:rPr>
        <w:fldChar w:fldCharType="separate"/>
      </w:r>
      <w:r>
        <w:rPr>
          <w:rFonts w:hint="eastAsia"/>
          <w:lang w:val="en-US" w:eastAsia="zh-CN"/>
        </w:rPr>
        <w:t>7</w:t>
      </w:r>
      <w:r>
        <w:t xml:space="preserve"> </w:t>
      </w:r>
      <w:r>
        <w:rPr>
          <w:rFonts w:hint="eastAsia"/>
        </w:rPr>
        <w:t>环境保护措施</w:t>
      </w:r>
      <w:r>
        <w:tab/>
      </w:r>
      <w:r>
        <w:fldChar w:fldCharType="begin"/>
      </w:r>
      <w:r>
        <w:instrText xml:space="preserve"> PAGEREF _Toc18464 \h </w:instrText>
      </w:r>
      <w:r>
        <w:fldChar w:fldCharType="separate"/>
      </w:r>
      <w:r>
        <w:t>52</w:t>
      </w:r>
      <w:r>
        <w:fldChar w:fldCharType="end"/>
      </w:r>
      <w:r>
        <w:rPr>
          <w:lang w:val="en-US" w:eastAsia="zh-CN"/>
        </w:rPr>
        <w:fldChar w:fldCharType="end"/>
      </w:r>
    </w:p>
    <w:p w14:paraId="0A699542">
      <w:pPr>
        <w:pStyle w:val="17"/>
        <w:tabs>
          <w:tab w:val="right" w:leader="dot" w:pos="9355"/>
        </w:tabs>
        <w:ind w:firstLine="240" w:firstLineChars="100"/>
      </w:pPr>
      <w:r>
        <w:rPr>
          <w:lang w:val="en-US" w:eastAsia="zh-CN"/>
        </w:rPr>
        <w:fldChar w:fldCharType="begin"/>
      </w:r>
      <w:r>
        <w:rPr>
          <w:lang w:val="en-US" w:eastAsia="zh-CN"/>
        </w:rPr>
        <w:instrText xml:space="preserve"> HYPERLINK \l _Toc8410 </w:instrText>
      </w:r>
      <w:r>
        <w:rPr>
          <w:lang w:val="en-US" w:eastAsia="zh-CN"/>
        </w:rPr>
        <w:fldChar w:fldCharType="separate"/>
      </w:r>
      <w:r>
        <w:rPr>
          <w:rFonts w:hint="eastAsia"/>
          <w:lang w:val="en-US" w:eastAsia="zh-CN"/>
        </w:rPr>
        <w:t>7.1 噪声污染控制</w:t>
      </w:r>
      <w:r>
        <w:tab/>
      </w:r>
      <w:r>
        <w:fldChar w:fldCharType="begin"/>
      </w:r>
      <w:r>
        <w:instrText xml:space="preserve"> PAGEREF _Toc8410 \h </w:instrText>
      </w:r>
      <w:r>
        <w:fldChar w:fldCharType="separate"/>
      </w:r>
      <w:r>
        <w:t>52</w:t>
      </w:r>
      <w:r>
        <w:fldChar w:fldCharType="end"/>
      </w:r>
      <w:r>
        <w:rPr>
          <w:lang w:val="en-US" w:eastAsia="zh-CN"/>
        </w:rPr>
        <w:fldChar w:fldCharType="end"/>
      </w:r>
    </w:p>
    <w:p w14:paraId="61301BB2">
      <w:pPr>
        <w:pStyle w:val="17"/>
        <w:tabs>
          <w:tab w:val="right" w:leader="dot" w:pos="9355"/>
        </w:tabs>
        <w:ind w:firstLine="240" w:firstLineChars="100"/>
      </w:pPr>
      <w:r>
        <w:rPr>
          <w:lang w:val="en-US" w:eastAsia="zh-CN"/>
        </w:rPr>
        <w:fldChar w:fldCharType="begin"/>
      </w:r>
      <w:r>
        <w:rPr>
          <w:lang w:val="en-US" w:eastAsia="zh-CN"/>
        </w:rPr>
        <w:instrText xml:space="preserve"> HYPERLINK \l _Toc12444 </w:instrText>
      </w:r>
      <w:r>
        <w:rPr>
          <w:lang w:val="en-US" w:eastAsia="zh-CN"/>
        </w:rPr>
        <w:fldChar w:fldCharType="separate"/>
      </w:r>
      <w:r>
        <w:rPr>
          <w:rFonts w:hint="eastAsia"/>
          <w:lang w:val="en-US" w:eastAsia="zh-CN"/>
        </w:rPr>
        <w:t>7.2 水环境保护</w:t>
      </w:r>
      <w:r>
        <w:tab/>
      </w:r>
      <w:r>
        <w:fldChar w:fldCharType="begin"/>
      </w:r>
      <w:r>
        <w:instrText xml:space="preserve"> PAGEREF _Toc12444 \h </w:instrText>
      </w:r>
      <w:r>
        <w:fldChar w:fldCharType="separate"/>
      </w:r>
      <w:r>
        <w:t>52</w:t>
      </w:r>
      <w:r>
        <w:fldChar w:fldCharType="end"/>
      </w:r>
      <w:r>
        <w:rPr>
          <w:lang w:val="en-US" w:eastAsia="zh-CN"/>
        </w:rPr>
        <w:fldChar w:fldCharType="end"/>
      </w:r>
    </w:p>
    <w:p w14:paraId="5AD6DA27">
      <w:pPr>
        <w:pStyle w:val="17"/>
        <w:tabs>
          <w:tab w:val="right" w:leader="dot" w:pos="9355"/>
        </w:tabs>
        <w:ind w:firstLine="240" w:firstLineChars="100"/>
      </w:pPr>
      <w:r>
        <w:rPr>
          <w:lang w:val="en-US" w:eastAsia="zh-CN"/>
        </w:rPr>
        <w:fldChar w:fldCharType="begin"/>
      </w:r>
      <w:r>
        <w:rPr>
          <w:lang w:val="en-US" w:eastAsia="zh-CN"/>
        </w:rPr>
        <w:instrText xml:space="preserve"> HYPERLINK \l _Toc24187 </w:instrText>
      </w:r>
      <w:r>
        <w:rPr>
          <w:lang w:val="en-US" w:eastAsia="zh-CN"/>
        </w:rPr>
        <w:fldChar w:fldCharType="separate"/>
      </w:r>
      <w:r>
        <w:rPr>
          <w:rFonts w:hint="eastAsia"/>
          <w:lang w:val="en-US" w:eastAsia="zh-CN"/>
        </w:rPr>
        <w:t>7.3 大气环境保护</w:t>
      </w:r>
      <w:r>
        <w:tab/>
      </w:r>
      <w:r>
        <w:fldChar w:fldCharType="begin"/>
      </w:r>
      <w:r>
        <w:instrText xml:space="preserve"> PAGEREF _Toc24187 \h </w:instrText>
      </w:r>
      <w:r>
        <w:fldChar w:fldCharType="separate"/>
      </w:r>
      <w:r>
        <w:t>52</w:t>
      </w:r>
      <w:r>
        <w:fldChar w:fldCharType="end"/>
      </w:r>
      <w:r>
        <w:rPr>
          <w:lang w:val="en-US" w:eastAsia="zh-CN"/>
        </w:rPr>
        <w:fldChar w:fldCharType="end"/>
      </w:r>
    </w:p>
    <w:p w14:paraId="6AB3E765">
      <w:pPr>
        <w:pStyle w:val="17"/>
        <w:tabs>
          <w:tab w:val="right" w:leader="dot" w:pos="9355"/>
        </w:tabs>
        <w:ind w:firstLine="240" w:firstLineChars="100"/>
      </w:pPr>
      <w:r>
        <w:rPr>
          <w:lang w:val="en-US" w:eastAsia="zh-CN"/>
        </w:rPr>
        <w:fldChar w:fldCharType="begin"/>
      </w:r>
      <w:r>
        <w:rPr>
          <w:lang w:val="en-US" w:eastAsia="zh-CN"/>
        </w:rPr>
        <w:instrText xml:space="preserve"> HYPERLINK \l _Toc31898 </w:instrText>
      </w:r>
      <w:r>
        <w:rPr>
          <w:lang w:val="en-US" w:eastAsia="zh-CN"/>
        </w:rPr>
        <w:fldChar w:fldCharType="separate"/>
      </w:r>
      <w:r>
        <w:rPr>
          <w:rFonts w:hint="eastAsia"/>
          <w:lang w:val="en-US" w:eastAsia="zh-CN"/>
        </w:rPr>
        <w:t>7.4固体废弃物处理</w:t>
      </w:r>
      <w:r>
        <w:tab/>
      </w:r>
      <w:r>
        <w:fldChar w:fldCharType="begin"/>
      </w:r>
      <w:r>
        <w:instrText xml:space="preserve"> PAGEREF _Toc31898 \h </w:instrText>
      </w:r>
      <w:r>
        <w:fldChar w:fldCharType="separate"/>
      </w:r>
      <w:r>
        <w:t>52</w:t>
      </w:r>
      <w:r>
        <w:fldChar w:fldCharType="end"/>
      </w:r>
      <w:r>
        <w:rPr>
          <w:lang w:val="en-US" w:eastAsia="zh-CN"/>
        </w:rPr>
        <w:fldChar w:fldCharType="end"/>
      </w:r>
    </w:p>
    <w:p w14:paraId="6D4F4E67">
      <w:pPr>
        <w:pStyle w:val="17"/>
        <w:tabs>
          <w:tab w:val="right" w:leader="dot" w:pos="9355"/>
        </w:tabs>
        <w:ind w:firstLine="240" w:firstLineChars="100"/>
      </w:pPr>
      <w:r>
        <w:rPr>
          <w:lang w:val="en-US" w:eastAsia="zh-CN"/>
        </w:rPr>
        <w:fldChar w:fldCharType="begin"/>
      </w:r>
      <w:r>
        <w:rPr>
          <w:lang w:val="en-US" w:eastAsia="zh-CN"/>
        </w:rPr>
        <w:instrText xml:space="preserve"> HYPERLINK \l _Toc11637 </w:instrText>
      </w:r>
      <w:r>
        <w:rPr>
          <w:lang w:val="en-US" w:eastAsia="zh-CN"/>
        </w:rPr>
        <w:fldChar w:fldCharType="separate"/>
      </w:r>
      <w:r>
        <w:rPr>
          <w:rFonts w:hint="eastAsia"/>
          <w:lang w:val="en-US" w:eastAsia="zh-CN"/>
        </w:rPr>
        <w:t>7.5 文明施工</w:t>
      </w:r>
      <w:r>
        <w:tab/>
      </w:r>
      <w:r>
        <w:fldChar w:fldCharType="begin"/>
      </w:r>
      <w:r>
        <w:instrText xml:space="preserve"> PAGEREF _Toc11637 \h </w:instrText>
      </w:r>
      <w:r>
        <w:fldChar w:fldCharType="separate"/>
      </w:r>
      <w:r>
        <w:t>53</w:t>
      </w:r>
      <w:r>
        <w:fldChar w:fldCharType="end"/>
      </w:r>
      <w:r>
        <w:rPr>
          <w:lang w:val="en-US" w:eastAsia="zh-CN"/>
        </w:rPr>
        <w:fldChar w:fldCharType="end"/>
      </w:r>
    </w:p>
    <w:p w14:paraId="74708931">
      <w:pPr>
        <w:pStyle w:val="16"/>
        <w:tabs>
          <w:tab w:val="right" w:leader="dot" w:pos="9355"/>
        </w:tabs>
        <w:ind w:left="0" w:leftChars="0" w:firstLine="0" w:firstLineChars="0"/>
      </w:pPr>
      <w:r>
        <w:rPr>
          <w:lang w:val="en-US" w:eastAsia="zh-CN"/>
        </w:rPr>
        <w:fldChar w:fldCharType="begin"/>
      </w:r>
      <w:r>
        <w:rPr>
          <w:lang w:val="en-US" w:eastAsia="zh-CN"/>
        </w:rPr>
        <w:instrText xml:space="preserve"> HYPERLINK \l _Toc12786 </w:instrText>
      </w:r>
      <w:r>
        <w:rPr>
          <w:lang w:val="en-US" w:eastAsia="zh-CN"/>
        </w:rPr>
        <w:fldChar w:fldCharType="separate"/>
      </w:r>
      <w:r>
        <w:rPr>
          <w:rFonts w:hint="eastAsia"/>
          <w:lang w:val="en-US" w:eastAsia="zh-CN"/>
        </w:rPr>
        <w:t>8应急预案</w:t>
      </w:r>
      <w:r>
        <w:tab/>
      </w:r>
      <w:r>
        <w:fldChar w:fldCharType="begin"/>
      </w:r>
      <w:r>
        <w:instrText xml:space="preserve"> PAGEREF _Toc12786 \h </w:instrText>
      </w:r>
      <w:r>
        <w:fldChar w:fldCharType="separate"/>
      </w:r>
      <w:r>
        <w:t>53</w:t>
      </w:r>
      <w:r>
        <w:fldChar w:fldCharType="end"/>
      </w:r>
      <w:r>
        <w:rPr>
          <w:lang w:val="en-US" w:eastAsia="zh-CN"/>
        </w:rPr>
        <w:fldChar w:fldCharType="end"/>
      </w:r>
    </w:p>
    <w:p w14:paraId="191270D6">
      <w:pPr>
        <w:pStyle w:val="17"/>
        <w:tabs>
          <w:tab w:val="right" w:leader="dot" w:pos="9355"/>
        </w:tabs>
        <w:ind w:firstLine="240" w:firstLineChars="100"/>
      </w:pPr>
      <w:r>
        <w:rPr>
          <w:lang w:val="en-US" w:eastAsia="zh-CN"/>
        </w:rPr>
        <w:fldChar w:fldCharType="begin"/>
      </w:r>
      <w:r>
        <w:rPr>
          <w:lang w:val="en-US" w:eastAsia="zh-CN"/>
        </w:rPr>
        <w:instrText xml:space="preserve"> HYPERLINK \l _Toc30020 </w:instrText>
      </w:r>
      <w:r>
        <w:rPr>
          <w:lang w:val="en-US" w:eastAsia="zh-CN"/>
        </w:rPr>
        <w:fldChar w:fldCharType="separate"/>
      </w:r>
      <w:r>
        <w:rPr>
          <w:rFonts w:hint="eastAsia"/>
          <w:lang w:val="en-US" w:eastAsia="zh-CN"/>
        </w:rPr>
        <w:t>8</w:t>
      </w:r>
      <w:r>
        <w:t>.1编制目的</w:t>
      </w:r>
      <w:r>
        <w:tab/>
      </w:r>
      <w:r>
        <w:fldChar w:fldCharType="begin"/>
      </w:r>
      <w:r>
        <w:instrText xml:space="preserve"> PAGEREF _Toc30020 \h </w:instrText>
      </w:r>
      <w:r>
        <w:fldChar w:fldCharType="separate"/>
      </w:r>
      <w:r>
        <w:t>53</w:t>
      </w:r>
      <w:r>
        <w:fldChar w:fldCharType="end"/>
      </w:r>
      <w:r>
        <w:rPr>
          <w:lang w:val="en-US" w:eastAsia="zh-CN"/>
        </w:rPr>
        <w:fldChar w:fldCharType="end"/>
      </w:r>
    </w:p>
    <w:p w14:paraId="60F5643C">
      <w:pPr>
        <w:pStyle w:val="17"/>
        <w:tabs>
          <w:tab w:val="right" w:leader="dot" w:pos="9355"/>
        </w:tabs>
        <w:ind w:firstLine="240" w:firstLineChars="100"/>
      </w:pPr>
      <w:r>
        <w:rPr>
          <w:lang w:val="en-US" w:eastAsia="zh-CN"/>
        </w:rPr>
        <w:fldChar w:fldCharType="begin"/>
      </w:r>
      <w:r>
        <w:rPr>
          <w:lang w:val="en-US" w:eastAsia="zh-CN"/>
        </w:rPr>
        <w:instrText xml:space="preserve"> HYPERLINK \l _Toc14112 </w:instrText>
      </w:r>
      <w:r>
        <w:rPr>
          <w:lang w:val="en-US" w:eastAsia="zh-CN"/>
        </w:rPr>
        <w:fldChar w:fldCharType="separate"/>
      </w:r>
      <w:r>
        <w:rPr>
          <w:rFonts w:hint="eastAsia"/>
          <w:lang w:val="en-US" w:eastAsia="zh-CN"/>
        </w:rPr>
        <w:t>8</w:t>
      </w:r>
      <w:r>
        <w:t>.2编制依据</w:t>
      </w:r>
      <w:r>
        <w:tab/>
      </w:r>
      <w:r>
        <w:fldChar w:fldCharType="begin"/>
      </w:r>
      <w:r>
        <w:instrText xml:space="preserve"> PAGEREF _Toc14112 \h </w:instrText>
      </w:r>
      <w:r>
        <w:fldChar w:fldCharType="separate"/>
      </w:r>
      <w:r>
        <w:t>53</w:t>
      </w:r>
      <w:r>
        <w:fldChar w:fldCharType="end"/>
      </w:r>
      <w:r>
        <w:rPr>
          <w:lang w:val="en-US" w:eastAsia="zh-CN"/>
        </w:rPr>
        <w:fldChar w:fldCharType="end"/>
      </w:r>
    </w:p>
    <w:p w14:paraId="1C6A8556">
      <w:pPr>
        <w:pStyle w:val="17"/>
        <w:tabs>
          <w:tab w:val="right" w:leader="dot" w:pos="9355"/>
        </w:tabs>
        <w:ind w:firstLine="240" w:firstLineChars="100"/>
      </w:pPr>
      <w:r>
        <w:rPr>
          <w:lang w:val="en-US" w:eastAsia="zh-CN"/>
        </w:rPr>
        <w:fldChar w:fldCharType="begin"/>
      </w:r>
      <w:r>
        <w:rPr>
          <w:lang w:val="en-US" w:eastAsia="zh-CN"/>
        </w:rPr>
        <w:instrText xml:space="preserve"> HYPERLINK \l _Toc4996 </w:instrText>
      </w:r>
      <w:r>
        <w:rPr>
          <w:lang w:val="en-US" w:eastAsia="zh-CN"/>
        </w:rPr>
        <w:fldChar w:fldCharType="separate"/>
      </w:r>
      <w:r>
        <w:rPr>
          <w:rFonts w:hint="eastAsia"/>
          <w:lang w:val="en-US" w:eastAsia="zh-CN"/>
        </w:rPr>
        <w:t>8.3</w:t>
      </w:r>
      <w:r>
        <w:t>组织机构</w:t>
      </w:r>
      <w:r>
        <w:tab/>
      </w:r>
      <w:r>
        <w:fldChar w:fldCharType="begin"/>
      </w:r>
      <w:r>
        <w:instrText xml:space="preserve"> PAGEREF _Toc4996 \h </w:instrText>
      </w:r>
      <w:r>
        <w:fldChar w:fldCharType="separate"/>
      </w:r>
      <w:r>
        <w:t>53</w:t>
      </w:r>
      <w:r>
        <w:fldChar w:fldCharType="end"/>
      </w:r>
      <w:r>
        <w:rPr>
          <w:lang w:val="en-US" w:eastAsia="zh-CN"/>
        </w:rPr>
        <w:fldChar w:fldCharType="end"/>
      </w:r>
    </w:p>
    <w:p w14:paraId="64495C77">
      <w:pPr>
        <w:pStyle w:val="17"/>
        <w:tabs>
          <w:tab w:val="right" w:leader="dot" w:pos="9355"/>
        </w:tabs>
        <w:ind w:firstLine="240" w:firstLineChars="100"/>
      </w:pPr>
      <w:r>
        <w:rPr>
          <w:lang w:val="en-US" w:eastAsia="zh-CN"/>
        </w:rPr>
        <w:fldChar w:fldCharType="begin"/>
      </w:r>
      <w:r>
        <w:rPr>
          <w:lang w:val="en-US" w:eastAsia="zh-CN"/>
        </w:rPr>
        <w:instrText xml:space="preserve"> HYPERLINK \l _Toc2078 </w:instrText>
      </w:r>
      <w:r>
        <w:rPr>
          <w:lang w:val="en-US" w:eastAsia="zh-CN"/>
        </w:rPr>
        <w:fldChar w:fldCharType="separate"/>
      </w:r>
      <w:r>
        <w:rPr>
          <w:rFonts w:hint="eastAsia"/>
          <w:lang w:val="en-US" w:eastAsia="zh-CN"/>
        </w:rPr>
        <w:t>8.4</w:t>
      </w:r>
      <w:r>
        <w:t>预防预警</w:t>
      </w:r>
      <w:r>
        <w:tab/>
      </w:r>
      <w:r>
        <w:fldChar w:fldCharType="begin"/>
      </w:r>
      <w:r>
        <w:instrText xml:space="preserve"> PAGEREF _Toc2078 \h </w:instrText>
      </w:r>
      <w:r>
        <w:fldChar w:fldCharType="separate"/>
      </w:r>
      <w:r>
        <w:t>55</w:t>
      </w:r>
      <w:r>
        <w:fldChar w:fldCharType="end"/>
      </w:r>
      <w:r>
        <w:rPr>
          <w:lang w:val="en-US" w:eastAsia="zh-CN"/>
        </w:rPr>
        <w:fldChar w:fldCharType="end"/>
      </w:r>
    </w:p>
    <w:p w14:paraId="27D2E004">
      <w:pPr>
        <w:pStyle w:val="17"/>
        <w:tabs>
          <w:tab w:val="right" w:leader="dot" w:pos="9355"/>
        </w:tabs>
        <w:ind w:firstLine="240" w:firstLineChars="100"/>
      </w:pPr>
      <w:r>
        <w:rPr>
          <w:lang w:val="en-US" w:eastAsia="zh-CN"/>
        </w:rPr>
        <w:fldChar w:fldCharType="begin"/>
      </w:r>
      <w:r>
        <w:rPr>
          <w:lang w:val="en-US" w:eastAsia="zh-CN"/>
        </w:rPr>
        <w:instrText xml:space="preserve"> HYPERLINK \l _Toc32234 </w:instrText>
      </w:r>
      <w:r>
        <w:rPr>
          <w:lang w:val="en-US" w:eastAsia="zh-CN"/>
        </w:rPr>
        <w:fldChar w:fldCharType="separate"/>
      </w:r>
      <w:r>
        <w:rPr>
          <w:rFonts w:hint="eastAsia"/>
          <w:lang w:val="en-US" w:eastAsia="zh-CN"/>
        </w:rPr>
        <w:t>8.5</w:t>
      </w:r>
      <w:r>
        <w:t>应急响应</w:t>
      </w:r>
      <w:r>
        <w:tab/>
      </w:r>
      <w:r>
        <w:fldChar w:fldCharType="begin"/>
      </w:r>
      <w:r>
        <w:instrText xml:space="preserve"> PAGEREF _Toc32234 \h </w:instrText>
      </w:r>
      <w:r>
        <w:fldChar w:fldCharType="separate"/>
      </w:r>
      <w:r>
        <w:t>56</w:t>
      </w:r>
      <w:r>
        <w:fldChar w:fldCharType="end"/>
      </w:r>
      <w:r>
        <w:rPr>
          <w:lang w:val="en-US" w:eastAsia="zh-CN"/>
        </w:rPr>
        <w:fldChar w:fldCharType="end"/>
      </w:r>
    </w:p>
    <w:p w14:paraId="58A0740D">
      <w:pPr>
        <w:pStyle w:val="17"/>
        <w:tabs>
          <w:tab w:val="right" w:leader="dot" w:pos="9355"/>
        </w:tabs>
        <w:ind w:firstLine="240" w:firstLineChars="100"/>
      </w:pPr>
      <w:r>
        <w:rPr>
          <w:lang w:val="en-US" w:eastAsia="zh-CN"/>
        </w:rPr>
        <w:fldChar w:fldCharType="begin"/>
      </w:r>
      <w:r>
        <w:rPr>
          <w:lang w:val="en-US" w:eastAsia="zh-CN"/>
        </w:rPr>
        <w:instrText xml:space="preserve"> HYPERLINK \l _Toc3819 </w:instrText>
      </w:r>
      <w:r>
        <w:rPr>
          <w:lang w:val="en-US" w:eastAsia="zh-CN"/>
        </w:rPr>
        <w:fldChar w:fldCharType="separate"/>
      </w:r>
      <w:r>
        <w:rPr>
          <w:rFonts w:hint="eastAsia"/>
          <w:lang w:val="en-US" w:eastAsia="zh-CN"/>
        </w:rPr>
        <w:t>8.6</w:t>
      </w:r>
      <w:r>
        <w:t>高处坠落事故应急处理</w:t>
      </w:r>
      <w:r>
        <w:tab/>
      </w:r>
      <w:r>
        <w:fldChar w:fldCharType="begin"/>
      </w:r>
      <w:r>
        <w:instrText xml:space="preserve"> PAGEREF _Toc3819 \h </w:instrText>
      </w:r>
      <w:r>
        <w:fldChar w:fldCharType="separate"/>
      </w:r>
      <w:r>
        <w:t>56</w:t>
      </w:r>
      <w:r>
        <w:fldChar w:fldCharType="end"/>
      </w:r>
      <w:r>
        <w:rPr>
          <w:lang w:val="en-US" w:eastAsia="zh-CN"/>
        </w:rPr>
        <w:fldChar w:fldCharType="end"/>
      </w:r>
    </w:p>
    <w:p w14:paraId="7CA8F3C0">
      <w:pPr>
        <w:pStyle w:val="17"/>
        <w:tabs>
          <w:tab w:val="right" w:leader="dot" w:pos="9355"/>
        </w:tabs>
        <w:ind w:firstLine="240" w:firstLineChars="100"/>
      </w:pPr>
      <w:r>
        <w:rPr>
          <w:lang w:val="en-US" w:eastAsia="zh-CN"/>
        </w:rPr>
        <w:fldChar w:fldCharType="begin"/>
      </w:r>
      <w:r>
        <w:rPr>
          <w:lang w:val="en-US" w:eastAsia="zh-CN"/>
        </w:rPr>
        <w:instrText xml:space="preserve"> HYPERLINK \l _Toc32044 </w:instrText>
      </w:r>
      <w:r>
        <w:rPr>
          <w:lang w:val="en-US" w:eastAsia="zh-CN"/>
        </w:rPr>
        <w:fldChar w:fldCharType="separate"/>
      </w:r>
      <w:r>
        <w:rPr>
          <w:rFonts w:hint="eastAsia"/>
          <w:lang w:val="en-US" w:eastAsia="zh-CN"/>
        </w:rPr>
        <w:t>8.7</w:t>
      </w:r>
      <w:r>
        <w:t>物体打击应急预案及措施</w:t>
      </w:r>
      <w:r>
        <w:tab/>
      </w:r>
      <w:r>
        <w:fldChar w:fldCharType="begin"/>
      </w:r>
      <w:r>
        <w:instrText xml:space="preserve"> PAGEREF _Toc32044 \h </w:instrText>
      </w:r>
      <w:r>
        <w:fldChar w:fldCharType="separate"/>
      </w:r>
      <w:r>
        <w:t>56</w:t>
      </w:r>
      <w:r>
        <w:fldChar w:fldCharType="end"/>
      </w:r>
      <w:r>
        <w:rPr>
          <w:lang w:val="en-US" w:eastAsia="zh-CN"/>
        </w:rPr>
        <w:fldChar w:fldCharType="end"/>
      </w:r>
    </w:p>
    <w:p w14:paraId="1F4BA8B2">
      <w:pPr>
        <w:pStyle w:val="17"/>
        <w:tabs>
          <w:tab w:val="right" w:leader="dot" w:pos="9355"/>
        </w:tabs>
        <w:ind w:firstLine="240" w:firstLineChars="100"/>
      </w:pPr>
      <w:r>
        <w:rPr>
          <w:lang w:val="en-US" w:eastAsia="zh-CN"/>
        </w:rPr>
        <w:fldChar w:fldCharType="begin"/>
      </w:r>
      <w:r>
        <w:rPr>
          <w:lang w:val="en-US" w:eastAsia="zh-CN"/>
        </w:rPr>
        <w:instrText xml:space="preserve"> HYPERLINK \l _Toc9545 </w:instrText>
      </w:r>
      <w:r>
        <w:rPr>
          <w:lang w:val="en-US" w:eastAsia="zh-CN"/>
        </w:rPr>
        <w:fldChar w:fldCharType="separate"/>
      </w:r>
      <w:r>
        <w:rPr>
          <w:rFonts w:hint="eastAsia"/>
          <w:lang w:val="en-US" w:eastAsia="zh-CN"/>
        </w:rPr>
        <w:t>8.8</w:t>
      </w:r>
      <w:r>
        <w:rPr>
          <w:rFonts w:hint="eastAsia"/>
        </w:rPr>
        <w:t xml:space="preserve"> </w:t>
      </w:r>
      <w:r>
        <w:t>触电事故应急预案及措施</w:t>
      </w:r>
      <w:r>
        <w:tab/>
      </w:r>
      <w:r>
        <w:fldChar w:fldCharType="begin"/>
      </w:r>
      <w:r>
        <w:instrText xml:space="preserve"> PAGEREF _Toc9545 \h </w:instrText>
      </w:r>
      <w:r>
        <w:fldChar w:fldCharType="separate"/>
      </w:r>
      <w:r>
        <w:t>57</w:t>
      </w:r>
      <w:r>
        <w:fldChar w:fldCharType="end"/>
      </w:r>
      <w:r>
        <w:rPr>
          <w:lang w:val="en-US" w:eastAsia="zh-CN"/>
        </w:rPr>
        <w:fldChar w:fldCharType="end"/>
      </w:r>
    </w:p>
    <w:p w14:paraId="300A5382">
      <w:pPr>
        <w:pStyle w:val="17"/>
        <w:tabs>
          <w:tab w:val="right" w:leader="dot" w:pos="9355"/>
        </w:tabs>
        <w:ind w:firstLine="240" w:firstLineChars="100"/>
      </w:pPr>
      <w:r>
        <w:rPr>
          <w:lang w:val="en-US" w:eastAsia="zh-CN"/>
        </w:rPr>
        <w:fldChar w:fldCharType="begin"/>
      </w:r>
      <w:r>
        <w:rPr>
          <w:lang w:val="en-US" w:eastAsia="zh-CN"/>
        </w:rPr>
        <w:instrText xml:space="preserve"> HYPERLINK \l _Toc4166 </w:instrText>
      </w:r>
      <w:r>
        <w:rPr>
          <w:lang w:val="en-US" w:eastAsia="zh-CN"/>
        </w:rPr>
        <w:fldChar w:fldCharType="separate"/>
      </w:r>
      <w:r>
        <w:rPr>
          <w:rFonts w:hint="eastAsia"/>
          <w:lang w:val="en-US" w:eastAsia="zh-CN"/>
        </w:rPr>
        <w:t>8.9</w:t>
      </w:r>
      <w:r>
        <w:rPr>
          <w:rFonts w:hint="eastAsia"/>
        </w:rPr>
        <w:t>防汛应急处置措施</w:t>
      </w:r>
      <w:r>
        <w:tab/>
      </w:r>
      <w:r>
        <w:fldChar w:fldCharType="begin"/>
      </w:r>
      <w:r>
        <w:instrText xml:space="preserve"> PAGEREF _Toc4166 \h </w:instrText>
      </w:r>
      <w:r>
        <w:fldChar w:fldCharType="separate"/>
      </w:r>
      <w:r>
        <w:t>58</w:t>
      </w:r>
      <w:r>
        <w:fldChar w:fldCharType="end"/>
      </w:r>
      <w:r>
        <w:rPr>
          <w:lang w:val="en-US" w:eastAsia="zh-CN"/>
        </w:rPr>
        <w:fldChar w:fldCharType="end"/>
      </w:r>
    </w:p>
    <w:p w14:paraId="388C3C04">
      <w:pPr>
        <w:pStyle w:val="17"/>
        <w:tabs>
          <w:tab w:val="right" w:leader="dot" w:pos="9355"/>
        </w:tabs>
        <w:ind w:firstLine="240" w:firstLineChars="100"/>
      </w:pPr>
      <w:r>
        <w:rPr>
          <w:lang w:val="en-US" w:eastAsia="zh-CN"/>
        </w:rPr>
        <w:fldChar w:fldCharType="begin"/>
      </w:r>
      <w:r>
        <w:rPr>
          <w:lang w:val="en-US" w:eastAsia="zh-CN"/>
        </w:rPr>
        <w:instrText xml:space="preserve"> HYPERLINK \l _Toc12671 </w:instrText>
      </w:r>
      <w:r>
        <w:rPr>
          <w:lang w:val="en-US" w:eastAsia="zh-CN"/>
        </w:rPr>
        <w:fldChar w:fldCharType="separate"/>
      </w:r>
      <w:r>
        <w:rPr>
          <w:rFonts w:hint="eastAsia"/>
          <w:lang w:val="en-US" w:eastAsia="zh-CN"/>
        </w:rPr>
        <w:t>8</w:t>
      </w:r>
      <w:r>
        <w:t>.</w:t>
      </w:r>
      <w:r>
        <w:rPr>
          <w:rFonts w:hint="eastAsia"/>
          <w:lang w:val="en-US" w:eastAsia="zh-CN"/>
        </w:rPr>
        <w:t>10</w:t>
      </w:r>
      <w:r>
        <w:t>保障措施</w:t>
      </w:r>
      <w:r>
        <w:tab/>
      </w:r>
      <w:r>
        <w:fldChar w:fldCharType="begin"/>
      </w:r>
      <w:r>
        <w:instrText xml:space="preserve"> PAGEREF _Toc12671 \h </w:instrText>
      </w:r>
      <w:r>
        <w:fldChar w:fldCharType="separate"/>
      </w:r>
      <w:r>
        <w:t>59</w:t>
      </w:r>
      <w:r>
        <w:fldChar w:fldCharType="end"/>
      </w:r>
      <w:r>
        <w:rPr>
          <w:lang w:val="en-US" w:eastAsia="zh-CN"/>
        </w:rPr>
        <w:fldChar w:fldCharType="end"/>
      </w:r>
    </w:p>
    <w:p w14:paraId="3C894AA5">
      <w:pPr>
        <w:pStyle w:val="16"/>
        <w:tabs>
          <w:tab w:val="right" w:leader="dot" w:pos="9355"/>
        </w:tabs>
        <w:ind w:left="0" w:leftChars="0" w:firstLine="0" w:firstLineChars="0"/>
      </w:pPr>
      <w:r>
        <w:rPr>
          <w:lang w:val="en-US" w:eastAsia="zh-CN"/>
        </w:rPr>
        <w:fldChar w:fldCharType="begin"/>
      </w:r>
      <w:r>
        <w:rPr>
          <w:lang w:val="en-US" w:eastAsia="zh-CN"/>
        </w:rPr>
        <w:instrText xml:space="preserve"> HYPERLINK \l _Toc17077 </w:instrText>
      </w:r>
      <w:r>
        <w:rPr>
          <w:lang w:val="en-US" w:eastAsia="zh-CN"/>
        </w:rPr>
        <w:fldChar w:fldCharType="separate"/>
      </w:r>
      <w:r>
        <w:rPr>
          <w:rFonts w:hint="eastAsia" w:ascii="黑体" w:hAnsi="黑体" w:cs="Times New Roman"/>
          <w:bCs/>
          <w:kern w:val="2"/>
          <w:szCs w:val="44"/>
          <w:lang w:val="en-US" w:eastAsia="zh-CN" w:bidi="ar-SA"/>
        </w:rPr>
        <w:t>9</w:t>
      </w:r>
      <w:r>
        <w:rPr>
          <w:rFonts w:hint="eastAsia" w:ascii="黑体" w:hAnsi="黑体" w:eastAsia="宋体" w:cs="Times New Roman"/>
          <w:bCs/>
          <w:kern w:val="2"/>
          <w:szCs w:val="44"/>
          <w:lang w:val="en-US" w:eastAsia="zh-CN" w:bidi="ar-SA"/>
        </w:rPr>
        <w:t xml:space="preserve"> 附件</w:t>
      </w:r>
      <w:r>
        <w:tab/>
      </w:r>
      <w:r>
        <w:fldChar w:fldCharType="begin"/>
      </w:r>
      <w:r>
        <w:instrText xml:space="preserve"> PAGEREF _Toc17077 \h </w:instrText>
      </w:r>
      <w:r>
        <w:fldChar w:fldCharType="separate"/>
      </w:r>
      <w:r>
        <w:t>60</w:t>
      </w:r>
      <w:r>
        <w:fldChar w:fldCharType="end"/>
      </w:r>
      <w:r>
        <w:rPr>
          <w:lang w:val="en-US" w:eastAsia="zh-CN"/>
        </w:rPr>
        <w:fldChar w:fldCharType="end"/>
      </w:r>
    </w:p>
    <w:p w14:paraId="444136EA">
      <w:pPr>
        <w:pStyle w:val="17"/>
        <w:tabs>
          <w:tab w:val="right" w:leader="dot" w:pos="9355"/>
        </w:tabs>
        <w:ind w:firstLine="240" w:firstLineChars="100"/>
      </w:pPr>
      <w:r>
        <w:rPr>
          <w:lang w:val="en-US" w:eastAsia="zh-CN"/>
        </w:rPr>
        <w:fldChar w:fldCharType="begin"/>
      </w:r>
      <w:r>
        <w:rPr>
          <w:lang w:val="en-US" w:eastAsia="zh-CN"/>
        </w:rPr>
        <w:instrText xml:space="preserve"> HYPERLINK \l _Toc7715 </w:instrText>
      </w:r>
      <w:r>
        <w:rPr>
          <w:lang w:val="en-US" w:eastAsia="zh-CN"/>
        </w:rPr>
        <w:fldChar w:fldCharType="separate"/>
      </w:r>
      <w:r>
        <w:rPr>
          <w:rFonts w:hint="eastAsia" w:ascii="宋体" w:hAnsi="宋体" w:eastAsia="宋体" w:cs="宋体"/>
          <w:lang w:val="en-US" w:eastAsia="zh-CN"/>
        </w:rPr>
        <w:t>附件</w:t>
      </w:r>
      <w:r>
        <w:rPr>
          <w:rFonts w:hint="eastAsia" w:ascii="宋体" w:hAnsi="宋体" w:cs="宋体"/>
          <w:lang w:val="en-US" w:eastAsia="zh-CN"/>
        </w:rPr>
        <w:t>1  基础计算书及基础图</w:t>
      </w:r>
      <w:r>
        <w:tab/>
      </w:r>
      <w:r>
        <w:fldChar w:fldCharType="begin"/>
      </w:r>
      <w:r>
        <w:instrText xml:space="preserve"> PAGEREF _Toc7715 \h </w:instrText>
      </w:r>
      <w:r>
        <w:fldChar w:fldCharType="separate"/>
      </w:r>
      <w:r>
        <w:t>60</w:t>
      </w:r>
      <w:r>
        <w:fldChar w:fldCharType="end"/>
      </w:r>
      <w:r>
        <w:rPr>
          <w:lang w:val="en-US" w:eastAsia="zh-CN"/>
        </w:rPr>
        <w:fldChar w:fldCharType="end"/>
      </w:r>
    </w:p>
    <w:p w14:paraId="16B29506">
      <w:pPr>
        <w:pStyle w:val="17"/>
        <w:tabs>
          <w:tab w:val="right" w:leader="dot" w:pos="9355"/>
        </w:tabs>
        <w:ind w:firstLine="240" w:firstLineChars="100"/>
      </w:pPr>
      <w:r>
        <w:rPr>
          <w:lang w:val="en-US" w:eastAsia="zh-CN"/>
        </w:rPr>
        <w:fldChar w:fldCharType="begin"/>
      </w:r>
      <w:r>
        <w:rPr>
          <w:lang w:val="en-US" w:eastAsia="zh-CN"/>
        </w:rPr>
        <w:instrText xml:space="preserve"> HYPERLINK \l _Toc21909 </w:instrText>
      </w:r>
      <w:r>
        <w:rPr>
          <w:lang w:val="en-US" w:eastAsia="zh-CN"/>
        </w:rPr>
        <w:fldChar w:fldCharType="separate"/>
      </w:r>
      <w:r>
        <w:rPr>
          <w:rFonts w:hint="eastAsia" w:ascii="宋体" w:hAnsi="宋体" w:cs="宋体"/>
          <w:lang w:val="en-US" w:eastAsia="zh-CN"/>
        </w:rPr>
        <w:t>附件2  安拆</w:t>
      </w:r>
      <w:r>
        <w:rPr>
          <w:rFonts w:hint="eastAsia" w:ascii="宋体" w:hAnsi="宋体" w:eastAsia="宋体" w:cs="宋体"/>
          <w:lang w:val="en-US" w:eastAsia="zh-CN"/>
        </w:rPr>
        <w:t>单位资质</w:t>
      </w:r>
      <w:r>
        <w:tab/>
      </w:r>
      <w:r>
        <w:fldChar w:fldCharType="begin"/>
      </w:r>
      <w:r>
        <w:instrText xml:space="preserve"> PAGEREF _Toc21909 \h </w:instrText>
      </w:r>
      <w:r>
        <w:fldChar w:fldCharType="separate"/>
      </w:r>
      <w:r>
        <w:t>60</w:t>
      </w:r>
      <w:r>
        <w:fldChar w:fldCharType="end"/>
      </w:r>
      <w:r>
        <w:rPr>
          <w:lang w:val="en-US" w:eastAsia="zh-CN"/>
        </w:rPr>
        <w:fldChar w:fldCharType="end"/>
      </w:r>
    </w:p>
    <w:p w14:paraId="68EC848B">
      <w:pPr>
        <w:pStyle w:val="17"/>
        <w:tabs>
          <w:tab w:val="right" w:leader="dot" w:pos="9355"/>
        </w:tabs>
        <w:ind w:firstLine="240" w:firstLineChars="100"/>
      </w:pPr>
      <w:r>
        <w:rPr>
          <w:lang w:val="en-US" w:eastAsia="zh-CN"/>
        </w:rPr>
        <w:fldChar w:fldCharType="begin"/>
      </w:r>
      <w:r>
        <w:rPr>
          <w:lang w:val="en-US" w:eastAsia="zh-CN"/>
        </w:rPr>
        <w:instrText xml:space="preserve"> HYPERLINK \l _Toc11576 </w:instrText>
      </w:r>
      <w:r>
        <w:rPr>
          <w:lang w:val="en-US" w:eastAsia="zh-CN"/>
        </w:rPr>
        <w:fldChar w:fldCharType="separate"/>
      </w:r>
      <w:r>
        <w:rPr>
          <w:rFonts w:hint="eastAsia" w:ascii="宋体" w:hAnsi="宋体" w:cs="宋体"/>
          <w:lang w:val="en-US" w:eastAsia="zh-CN"/>
        </w:rPr>
        <w:t xml:space="preserve">附件3  </w:t>
      </w:r>
      <w:r>
        <w:rPr>
          <w:rFonts w:hint="eastAsia" w:cs="宋体"/>
          <w:lang w:val="en-US" w:eastAsia="zh-CN"/>
        </w:rPr>
        <w:t>人员资格证书</w:t>
      </w:r>
      <w:r>
        <w:tab/>
      </w:r>
      <w:r>
        <w:fldChar w:fldCharType="begin"/>
      </w:r>
      <w:r>
        <w:instrText xml:space="preserve"> PAGEREF _Toc11576 \h </w:instrText>
      </w:r>
      <w:r>
        <w:fldChar w:fldCharType="separate"/>
      </w:r>
      <w:r>
        <w:t>60</w:t>
      </w:r>
      <w:r>
        <w:fldChar w:fldCharType="end"/>
      </w:r>
      <w:r>
        <w:rPr>
          <w:lang w:val="en-US" w:eastAsia="zh-CN"/>
        </w:rPr>
        <w:fldChar w:fldCharType="end"/>
      </w:r>
    </w:p>
    <w:p w14:paraId="5C8827CE">
      <w:pPr>
        <w:pStyle w:val="17"/>
        <w:tabs>
          <w:tab w:val="right" w:leader="dot" w:pos="9355"/>
        </w:tabs>
        <w:ind w:firstLine="240" w:firstLineChars="100"/>
      </w:pPr>
      <w:r>
        <w:rPr>
          <w:lang w:val="en-US" w:eastAsia="zh-CN"/>
        </w:rPr>
        <w:fldChar w:fldCharType="begin"/>
      </w:r>
      <w:r>
        <w:rPr>
          <w:lang w:val="en-US" w:eastAsia="zh-CN"/>
        </w:rPr>
        <w:instrText xml:space="preserve"> HYPERLINK \l _Toc23254 </w:instrText>
      </w:r>
      <w:r>
        <w:rPr>
          <w:lang w:val="en-US" w:eastAsia="zh-CN"/>
        </w:rPr>
        <w:fldChar w:fldCharType="separate"/>
      </w:r>
      <w:r>
        <w:rPr>
          <w:rFonts w:hint="eastAsia"/>
          <w:lang w:val="en-US" w:eastAsia="zh-CN"/>
        </w:rPr>
        <w:t>附件4  XGT6515-10S安拆手册</w:t>
      </w:r>
      <w:r>
        <w:tab/>
      </w:r>
      <w:r>
        <w:fldChar w:fldCharType="begin"/>
      </w:r>
      <w:r>
        <w:instrText xml:space="preserve"> PAGEREF _Toc23254 \h </w:instrText>
      </w:r>
      <w:r>
        <w:fldChar w:fldCharType="separate"/>
      </w:r>
      <w:r>
        <w:t>60</w:t>
      </w:r>
      <w:r>
        <w:fldChar w:fldCharType="end"/>
      </w:r>
      <w:r>
        <w:rPr>
          <w:lang w:val="en-US" w:eastAsia="zh-CN"/>
        </w:rPr>
        <w:fldChar w:fldCharType="end"/>
      </w:r>
    </w:p>
    <w:p w14:paraId="3EDB0564">
      <w:pPr>
        <w:tabs>
          <w:tab w:val="left" w:pos="1200"/>
        </w:tabs>
        <w:jc w:val="center"/>
        <w:outlineLvl w:val="9"/>
        <w:rPr>
          <w:lang w:val="en-US" w:eastAsia="zh-CN"/>
        </w:rPr>
      </w:pPr>
      <w:r>
        <w:rPr>
          <w:lang w:val="en-US" w:eastAsia="zh-CN"/>
        </w:rPr>
        <w:fldChar w:fldCharType="end"/>
      </w:r>
    </w:p>
    <w:p w14:paraId="30690BED">
      <w:pPr>
        <w:rPr>
          <w:rFonts w:ascii="宋体" w:hAnsi="宋体" w:eastAsia="宋体" w:cs="Times New Roman"/>
          <w:b/>
          <w:kern w:val="2"/>
          <w:sz w:val="21"/>
          <w:szCs w:val="24"/>
          <w:lang w:val="en-US" w:eastAsia="zh-CN" w:bidi="ar-SA"/>
        </w:rPr>
      </w:pPr>
    </w:p>
    <w:p w14:paraId="20BA45EF">
      <w:pPr>
        <w:tabs>
          <w:tab w:val="left" w:pos="1200"/>
        </w:tabs>
        <w:outlineLvl w:val="9"/>
        <w:rPr>
          <w:rFonts w:ascii="宋体" w:hAnsi="宋体" w:eastAsia="宋体" w:cs="Times New Roman"/>
          <w:b/>
          <w:kern w:val="2"/>
          <w:sz w:val="21"/>
          <w:szCs w:val="24"/>
          <w:lang w:val="en-US" w:eastAsia="zh-CN" w:bidi="ar-SA"/>
        </w:rPr>
      </w:pPr>
    </w:p>
    <w:p w14:paraId="3BAF047F">
      <w:pPr>
        <w:rPr>
          <w:rFonts w:ascii="宋体" w:hAnsi="宋体" w:eastAsia="宋体" w:cs="Times New Roman"/>
          <w:b/>
          <w:kern w:val="2"/>
          <w:sz w:val="21"/>
          <w:szCs w:val="24"/>
          <w:lang w:val="en-US" w:eastAsia="zh-CN" w:bidi="ar-SA"/>
        </w:rPr>
      </w:pPr>
    </w:p>
    <w:p w14:paraId="464CEB30">
      <w:pPr>
        <w:tabs>
          <w:tab w:val="left" w:pos="1200"/>
        </w:tabs>
        <w:outlineLvl w:val="9"/>
      </w:pPr>
    </w:p>
    <w:p w14:paraId="0021D006">
      <w:pPr>
        <w:tabs>
          <w:tab w:val="left" w:pos="420"/>
        </w:tabs>
        <w:bidi w:val="0"/>
        <w:ind w:left="0" w:leftChars="0" w:firstLine="0" w:firstLineChars="0"/>
        <w:outlineLvl w:val="9"/>
      </w:pPr>
    </w:p>
    <w:p w14:paraId="5753F7FF">
      <w:pPr>
        <w:pStyle w:val="3"/>
        <w:numPr>
          <w:ilvl w:val="0"/>
          <w:numId w:val="0"/>
        </w:numPr>
        <w:bidi w:val="0"/>
        <w:ind w:leftChars="0"/>
        <w:sectPr>
          <w:footerReference r:id="rId7" w:type="default"/>
          <w:pgSz w:w="11906" w:h="16838"/>
          <w:pgMar w:top="1215" w:right="1134" w:bottom="1465" w:left="1417" w:header="851" w:footer="760" w:gutter="0"/>
          <w:pgNumType w:fmt="decimal" w:start="1"/>
          <w:cols w:space="720" w:num="1"/>
          <w:docGrid w:type="lines" w:linePitch="326" w:charSpace="0"/>
        </w:sectPr>
      </w:pPr>
      <w:bookmarkStart w:id="0" w:name="_Toc19494"/>
      <w:bookmarkEnd w:id="0"/>
      <w:bookmarkStart w:id="1" w:name="_Toc15650"/>
      <w:bookmarkEnd w:id="1"/>
      <w:bookmarkStart w:id="2" w:name="_Toc12826"/>
      <w:bookmarkEnd w:id="2"/>
      <w:bookmarkStart w:id="3" w:name="_Toc23226"/>
      <w:bookmarkEnd w:id="3"/>
      <w:bookmarkStart w:id="4" w:name="_Toc9270"/>
    </w:p>
    <w:p w14:paraId="570E6F7A">
      <w:pPr>
        <w:pStyle w:val="3"/>
        <w:numPr>
          <w:ilvl w:val="0"/>
          <w:numId w:val="0"/>
        </w:numPr>
        <w:bidi w:val="0"/>
        <w:ind w:leftChars="0"/>
      </w:pPr>
      <w:bookmarkStart w:id="5" w:name="_Toc32131"/>
      <w:r>
        <w:t>1适用范围</w:t>
      </w:r>
      <w:bookmarkEnd w:id="4"/>
      <w:bookmarkEnd w:id="5"/>
    </w:p>
    <w:p w14:paraId="2E314351">
      <w:pPr>
        <w:bidi w:val="0"/>
        <w:rPr>
          <w:rFonts w:hint="eastAsia"/>
        </w:rPr>
      </w:pPr>
      <w:bookmarkStart w:id="6" w:name="_Toc507508353"/>
      <w:bookmarkStart w:id="7" w:name="_Toc7897"/>
      <w:bookmarkStart w:id="8" w:name="_Toc509833214"/>
      <w:r>
        <w:rPr>
          <w:rFonts w:hint="eastAsia" w:ascii="宋体" w:hAnsi="宋体" w:eastAsia="宋体" w:cs="宋体"/>
          <w:color w:val="535353" w:themeColor="accent3" w:themeShade="80"/>
          <w:kern w:val="0"/>
          <w:sz w:val="24"/>
          <w:szCs w:val="24"/>
          <w:lang w:val="en-US" w:eastAsia="zh-CN" w:bidi="ar-SA"/>
        </w:rPr>
        <w:t>本</w:t>
      </w:r>
      <w:r>
        <w:rPr>
          <w:rFonts w:hint="eastAsia" w:ascii="宋体" w:hAnsi="宋体" w:eastAsia="宋体" w:cs="宋体"/>
          <w:lang w:val="en-US" w:eastAsia="zh-CN"/>
        </w:rPr>
        <w:t>方案</w:t>
      </w:r>
      <w:r>
        <w:rPr>
          <w:rFonts w:hint="eastAsia" w:ascii="宋体" w:hAnsi="宋体" w:cs="宋体"/>
          <w:lang w:val="en-US" w:eastAsia="zh-CN"/>
        </w:rPr>
        <w:t>适用于</w:t>
      </w:r>
      <w:r>
        <w:rPr>
          <w:rFonts w:hint="eastAsia" w:ascii="宋体" w:hAnsi="宋体" w:eastAsia="宋体" w:cs="宋体"/>
          <w:lang w:val="en-US" w:eastAsia="zh-CN"/>
        </w:rPr>
        <w:t>中交第四航务工程局有限公司渠江风洞子航运工程项目</w:t>
      </w:r>
      <w:r>
        <w:rPr>
          <w:rFonts w:hint="eastAsia" w:ascii="宋体" w:hAnsi="宋体" w:cs="宋体"/>
          <w:lang w:val="en-US" w:eastAsia="zh-CN"/>
        </w:rPr>
        <w:t>现场左岸</w:t>
      </w:r>
      <w:r>
        <w:rPr>
          <w:rFonts w:hint="eastAsia" w:ascii="宋体" w:hAnsi="宋体" w:cs="宋体"/>
          <w:highlight w:val="yellow"/>
          <w:lang w:val="en-US" w:eastAsia="zh-CN"/>
        </w:rPr>
        <w:t>4#、5#</w:t>
      </w:r>
      <w:r>
        <w:rPr>
          <w:rFonts w:hint="eastAsia" w:ascii="宋体" w:hAnsi="宋体" w:cs="宋体"/>
          <w:lang w:val="en-US" w:eastAsia="zh-CN"/>
        </w:rPr>
        <w:t>塔吊，右岸1#、2#、3#、4#塔吊。共6</w:t>
      </w:r>
      <w:r>
        <w:rPr>
          <w:rFonts w:hint="eastAsia" w:ascii="宋体" w:hAnsi="宋体" w:eastAsia="宋体" w:cs="宋体"/>
          <w:lang w:val="en-US" w:eastAsia="zh-CN"/>
        </w:rPr>
        <w:t>台</w:t>
      </w:r>
      <w:r>
        <w:rPr>
          <w:rFonts w:hint="eastAsia" w:ascii="宋体" w:hAnsi="宋体" w:cs="宋体"/>
          <w:lang w:val="en-US" w:eastAsia="zh-CN"/>
        </w:rPr>
        <w:t>XGT6515-10S型</w:t>
      </w:r>
      <w:r>
        <w:rPr>
          <w:rFonts w:hint="eastAsia" w:ascii="宋体" w:hAnsi="宋体" w:eastAsia="宋体" w:cs="宋体"/>
          <w:lang w:val="en-US" w:eastAsia="zh-CN"/>
        </w:rPr>
        <w:t>塔式起重机安装及拆卸施工作业。</w:t>
      </w:r>
    </w:p>
    <w:bookmarkEnd w:id="6"/>
    <w:bookmarkEnd w:id="7"/>
    <w:bookmarkEnd w:id="8"/>
    <w:p w14:paraId="5952E01C">
      <w:pPr>
        <w:pStyle w:val="3"/>
        <w:numPr>
          <w:ilvl w:val="0"/>
          <w:numId w:val="0"/>
        </w:numPr>
        <w:bidi w:val="0"/>
        <w:ind w:leftChars="0"/>
      </w:pPr>
      <w:bookmarkStart w:id="9" w:name="_Toc24650"/>
      <w:bookmarkEnd w:id="9"/>
      <w:bookmarkStart w:id="10" w:name="_Toc162170963"/>
      <w:bookmarkEnd w:id="10"/>
      <w:bookmarkStart w:id="11" w:name="_Toc29829"/>
      <w:bookmarkEnd w:id="11"/>
      <w:bookmarkStart w:id="12" w:name="_Toc28161"/>
      <w:bookmarkEnd w:id="12"/>
      <w:bookmarkStart w:id="13" w:name="_Toc31195"/>
      <w:bookmarkEnd w:id="13"/>
      <w:bookmarkStart w:id="14" w:name="_Toc12696"/>
      <w:bookmarkEnd w:id="14"/>
      <w:bookmarkStart w:id="15" w:name="_Toc9537"/>
      <w:bookmarkEnd w:id="15"/>
      <w:bookmarkStart w:id="16" w:name="_Toc84318689"/>
      <w:bookmarkEnd w:id="16"/>
      <w:bookmarkStart w:id="17" w:name="_Toc15627"/>
      <w:bookmarkEnd w:id="17"/>
      <w:bookmarkStart w:id="18" w:name="_Toc9274"/>
      <w:bookmarkEnd w:id="18"/>
      <w:bookmarkStart w:id="19" w:name="_Toc28239"/>
      <w:bookmarkStart w:id="20" w:name="_Toc28163"/>
      <w:bookmarkStart w:id="21" w:name="_Toc507508354"/>
      <w:bookmarkStart w:id="22" w:name="_Toc509833215"/>
      <w:r>
        <w:t>2编制依据</w:t>
      </w:r>
      <w:bookmarkEnd w:id="19"/>
      <w:bookmarkEnd w:id="20"/>
    </w:p>
    <w:p w14:paraId="7DDB7C08">
      <w:pPr>
        <w:bidi w:val="0"/>
        <w:rPr>
          <w:rFonts w:hint="eastAsia" w:ascii="宋体" w:hAnsi="宋体" w:eastAsia="宋体" w:cs="宋体"/>
          <w:lang w:val="en-US" w:eastAsia="zh-CN"/>
        </w:rPr>
      </w:pPr>
      <w:bookmarkStart w:id="23" w:name="_Toc22051"/>
      <w:bookmarkStart w:id="24" w:name="_Toc16001"/>
      <w:bookmarkStart w:id="25" w:name="_Toc28846"/>
      <w:r>
        <w:rPr>
          <w:rFonts w:hint="eastAsia" w:ascii="宋体" w:hAnsi="宋体" w:eastAsia="宋体" w:cs="宋体"/>
          <w:lang w:val="en-US" w:eastAsia="zh-CN"/>
        </w:rPr>
        <w:t>●《中华人民共和国特种设备安全法》（2013年中华人民共和国主席令第4号）；</w:t>
      </w:r>
    </w:p>
    <w:p w14:paraId="254D3C55">
      <w:pPr>
        <w:bidi w:val="0"/>
        <w:rPr>
          <w:rFonts w:hint="eastAsia" w:ascii="宋体" w:hAnsi="宋体" w:eastAsia="宋体" w:cs="宋体"/>
          <w:lang w:val="en-US" w:eastAsia="zh-CN"/>
        </w:rPr>
      </w:pPr>
      <w:r>
        <w:rPr>
          <w:rFonts w:hint="eastAsia" w:ascii="宋体" w:hAnsi="宋体" w:eastAsia="宋体" w:cs="宋体"/>
          <w:lang w:val="en-US" w:eastAsia="zh-CN"/>
        </w:rPr>
        <w:t>●《特种设备安全监察条例》国务院令第549号；</w:t>
      </w:r>
    </w:p>
    <w:p w14:paraId="0EB1B910">
      <w:pPr>
        <w:bidi w:val="0"/>
        <w:rPr>
          <w:rFonts w:hint="eastAsia" w:ascii="宋体" w:hAnsi="宋体" w:eastAsia="宋体" w:cs="宋体"/>
          <w:lang w:val="en-US" w:eastAsia="zh-CN"/>
        </w:rPr>
      </w:pPr>
      <w:r>
        <w:rPr>
          <w:rFonts w:hint="eastAsia" w:ascii="宋体" w:hAnsi="宋体" w:eastAsia="宋体" w:cs="宋体"/>
          <w:lang w:val="en-US" w:eastAsia="zh-CN"/>
        </w:rPr>
        <w:t>●《</w:t>
      </w: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"http://baike.baidu.com/view/981704.htm"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生产安全事故报告和调查处理条例</w:t>
      </w:r>
      <w:r>
        <w:rPr>
          <w:rFonts w:hint="eastAsia" w:ascii="宋体" w:hAnsi="宋体" w:eastAsia="宋体" w:cs="宋体"/>
          <w:lang w:val="en-US" w:eastAsia="zh-CN"/>
        </w:rPr>
        <w:fldChar w:fldCharType="end"/>
      </w:r>
      <w:r>
        <w:rPr>
          <w:rFonts w:hint="eastAsia" w:ascii="宋体" w:hAnsi="宋体" w:eastAsia="宋体" w:cs="宋体"/>
          <w:lang w:val="en-US" w:eastAsia="zh-CN"/>
        </w:rPr>
        <w:t>》国务院493号令；</w:t>
      </w:r>
    </w:p>
    <w:p w14:paraId="73AC8958">
      <w:pPr>
        <w:bidi w:val="0"/>
        <w:rPr>
          <w:rFonts w:hint="eastAsia" w:ascii="宋体" w:hAnsi="宋体" w:eastAsia="宋体" w:cs="宋体"/>
          <w:lang w:val="en-US" w:eastAsia="zh-CN"/>
        </w:rPr>
      </w:pPr>
      <w:r>
        <w:rPr>
          <w:rFonts w:hint="eastAsia" w:ascii="宋体" w:hAnsi="宋体" w:eastAsia="宋体" w:cs="宋体"/>
          <w:lang w:val="en-US" w:eastAsia="zh-CN"/>
        </w:rPr>
        <w:t>●《公路水运工程安全生产监督管理办法》交通运输部令2017年 第25号；</w:t>
      </w:r>
    </w:p>
    <w:p w14:paraId="553560C7">
      <w:pPr>
        <w:bidi w:val="0"/>
        <w:rPr>
          <w:rFonts w:hint="eastAsia" w:ascii="宋体" w:hAnsi="宋体" w:eastAsia="宋体" w:cs="宋体"/>
          <w:lang w:val="en-US" w:eastAsia="zh-CN"/>
        </w:rPr>
      </w:pPr>
      <w:bookmarkStart w:id="26" w:name="_Toc7198"/>
      <w:bookmarkEnd w:id="26"/>
      <w:bookmarkStart w:id="27" w:name="_Toc13541"/>
      <w:bookmarkEnd w:id="27"/>
      <w:r>
        <w:rPr>
          <w:rFonts w:hint="eastAsia" w:ascii="宋体" w:hAnsi="宋体" w:eastAsia="宋体" w:cs="宋体"/>
          <w:lang w:val="en-US" w:eastAsia="zh-CN"/>
        </w:rPr>
        <w:t>●《建筑起重机械安全监督管理规定》建设部令166号；</w:t>
      </w:r>
    </w:p>
    <w:p w14:paraId="08781D35">
      <w:pPr>
        <w:bidi w:val="0"/>
        <w:rPr>
          <w:rFonts w:hint="eastAsia" w:ascii="宋体" w:hAnsi="宋体" w:eastAsia="宋体" w:cs="宋体"/>
          <w:lang w:val="en-US" w:eastAsia="zh-CN"/>
        </w:rPr>
      </w:pPr>
      <w:r>
        <w:rPr>
          <w:rFonts w:hint="eastAsia" w:ascii="宋体" w:hAnsi="宋体" w:eastAsia="宋体" w:cs="宋体"/>
          <w:lang w:val="en-US" w:eastAsia="zh-CN"/>
        </w:rPr>
        <w:t>●《危险性较大的分部分项工程安全管理办法》（住建部令第37号）；</w:t>
      </w:r>
    </w:p>
    <w:p w14:paraId="158E4A14">
      <w:pPr>
        <w:bidi w:val="0"/>
        <w:rPr>
          <w:rFonts w:hint="eastAsia" w:ascii="宋体" w:hAnsi="宋体" w:eastAsia="宋体" w:cs="宋体"/>
          <w:lang w:val="en-US" w:eastAsia="zh-CN"/>
        </w:rPr>
      </w:pPr>
      <w:r>
        <w:rPr>
          <w:rFonts w:hint="eastAsia" w:ascii="宋体" w:hAnsi="宋体" w:eastAsia="宋体" w:cs="宋体"/>
          <w:lang w:val="en-US" w:eastAsia="zh-CN"/>
        </w:rPr>
        <w:t>●《住房城乡建设部办公厅关于实施&lt;危险性较大的分部分项工程安全管理规定&gt;有关问题的通知》（建办质〔2018〕31号）</w:t>
      </w:r>
    </w:p>
    <w:p w14:paraId="4FA836F0">
      <w:pPr>
        <w:bidi w:val="0"/>
        <w:rPr>
          <w:rFonts w:hint="eastAsia" w:ascii="宋体" w:hAnsi="宋体" w:eastAsia="宋体" w:cs="宋体"/>
          <w:lang w:val="en-US" w:eastAsia="zh-CN"/>
        </w:rPr>
      </w:pPr>
      <w:r>
        <w:rPr>
          <w:rFonts w:hint="eastAsia" w:ascii="宋体" w:hAnsi="宋体" w:eastAsia="宋体" w:cs="宋体"/>
          <w:lang w:val="en-US" w:eastAsia="zh-CN"/>
        </w:rPr>
        <w:t>●《特种设备作业人员监督管理办法》（质检总局第140号令）；</w:t>
      </w:r>
    </w:p>
    <w:p w14:paraId="34154BD1">
      <w:pPr>
        <w:bidi w:val="0"/>
        <w:rPr>
          <w:rFonts w:hint="eastAsia" w:ascii="宋体" w:hAnsi="宋体" w:eastAsia="宋体" w:cs="宋体"/>
          <w:lang w:val="en-US" w:eastAsia="zh-CN"/>
        </w:rPr>
      </w:pPr>
      <w:r>
        <w:rPr>
          <w:rFonts w:hint="eastAsia" w:ascii="宋体" w:hAnsi="宋体" w:eastAsia="宋体" w:cs="宋体"/>
          <w:lang w:val="en-US" w:eastAsia="zh-CN"/>
        </w:rPr>
        <w:t>●《起重机械安全规程 第1部分：总则》GB6067.1-2010；</w:t>
      </w:r>
    </w:p>
    <w:p w14:paraId="2AC4700E">
      <w:pPr>
        <w:bidi w:val="0"/>
        <w:rPr>
          <w:rFonts w:hint="eastAsia" w:ascii="宋体" w:hAnsi="宋体" w:eastAsia="宋体" w:cs="宋体"/>
          <w:lang w:val="en-US" w:eastAsia="zh-CN"/>
        </w:rPr>
      </w:pPr>
      <w:r>
        <w:rPr>
          <w:rFonts w:hint="eastAsia" w:ascii="宋体" w:hAnsi="宋体" w:eastAsia="宋体" w:cs="宋体"/>
          <w:lang w:val="en-US" w:eastAsia="zh-CN"/>
        </w:rPr>
        <w:t>●《起重设备安装工程施工及验收规范》（GB50278-2010）；</w:t>
      </w:r>
    </w:p>
    <w:p w14:paraId="1B807414">
      <w:pPr>
        <w:bidi w:val="0"/>
        <w:rPr>
          <w:rFonts w:hint="eastAsia" w:ascii="宋体" w:hAnsi="宋体" w:eastAsia="宋体" w:cs="宋体"/>
          <w:lang w:val="en-US" w:eastAsia="zh-CN"/>
        </w:rPr>
      </w:pPr>
      <w:r>
        <w:rPr>
          <w:rFonts w:hint="eastAsia" w:ascii="宋体" w:hAnsi="宋体" w:eastAsia="宋体" w:cs="宋体"/>
          <w:lang w:val="en-US" w:eastAsia="zh-CN"/>
        </w:rPr>
        <w:t>●《电气装置安装工程起重机电气装置施工及验收规范》 GB 50256-2014；</w:t>
      </w:r>
    </w:p>
    <w:p w14:paraId="30D6733F">
      <w:pPr>
        <w:bidi w:val="0"/>
        <w:rPr>
          <w:rFonts w:hint="eastAsia" w:ascii="宋体" w:hAnsi="宋体" w:eastAsia="宋体" w:cs="宋体"/>
          <w:lang w:val="en-US" w:eastAsia="zh-CN"/>
        </w:rPr>
      </w:pPr>
      <w:r>
        <w:rPr>
          <w:rFonts w:hint="eastAsia" w:ascii="宋体" w:hAnsi="宋体" w:eastAsia="宋体" w:cs="宋体"/>
          <w:lang w:val="en-US" w:eastAsia="zh-CN"/>
        </w:rPr>
        <w:t>●《建筑结构荷载规范》GB 50009-2012 （抬吊规范）；</w:t>
      </w:r>
    </w:p>
    <w:p w14:paraId="466545A5">
      <w:pPr>
        <w:bidi w:val="0"/>
        <w:rPr>
          <w:rFonts w:hint="eastAsia" w:ascii="宋体" w:hAnsi="宋体" w:eastAsia="宋体" w:cs="宋体"/>
          <w:lang w:val="en-US" w:eastAsia="zh-CN"/>
        </w:rPr>
      </w:pPr>
      <w:r>
        <w:rPr>
          <w:rFonts w:hint="eastAsia" w:ascii="宋体" w:hAnsi="宋体" w:eastAsia="宋体" w:cs="宋体"/>
          <w:lang w:val="en-US" w:eastAsia="zh-CN"/>
        </w:rPr>
        <w:t>●《建筑地基基础设计规范》 GB 50007-2011；</w:t>
      </w:r>
    </w:p>
    <w:p w14:paraId="15EE079B">
      <w:pPr>
        <w:bidi w:val="0"/>
        <w:rPr>
          <w:rFonts w:hint="eastAsia" w:ascii="宋体" w:hAnsi="宋体" w:eastAsia="宋体" w:cs="宋体"/>
          <w:lang w:val="en-US" w:eastAsia="zh-CN"/>
        </w:rPr>
      </w:pPr>
      <w:r>
        <w:rPr>
          <w:rFonts w:hint="eastAsia" w:ascii="宋体" w:hAnsi="宋体" w:eastAsia="宋体" w:cs="宋体"/>
          <w:lang w:val="en-US" w:eastAsia="zh-CN"/>
        </w:rPr>
        <w:t>●《通用塔式起重机》GB/T14406-2011；</w:t>
      </w:r>
    </w:p>
    <w:p w14:paraId="185472BA">
      <w:pPr>
        <w:bidi w:val="0"/>
        <w:rPr>
          <w:rFonts w:hint="eastAsia" w:ascii="宋体" w:hAnsi="宋体" w:eastAsia="宋体" w:cs="宋体"/>
          <w:lang w:val="en-US" w:eastAsia="zh-CN"/>
        </w:rPr>
      </w:pPr>
      <w:r>
        <w:rPr>
          <w:rFonts w:hint="eastAsia" w:ascii="宋体" w:hAnsi="宋体" w:eastAsia="宋体" w:cs="宋体"/>
          <w:lang w:val="en-US" w:eastAsia="zh-CN"/>
        </w:rPr>
        <w:t>●《特种设备事故应急预案编制导则》GB/T 33942-2017；</w:t>
      </w:r>
    </w:p>
    <w:p w14:paraId="329EF0E9">
      <w:pPr>
        <w:bidi w:val="0"/>
        <w:rPr>
          <w:rFonts w:hint="eastAsia" w:ascii="宋体" w:hAnsi="宋体" w:eastAsia="宋体" w:cs="宋体"/>
          <w:lang w:val="en-US" w:eastAsia="zh-CN"/>
        </w:rPr>
      </w:pPr>
      <w:r>
        <w:rPr>
          <w:rFonts w:hint="eastAsia" w:ascii="宋体" w:hAnsi="宋体" w:eastAsia="宋体" w:cs="宋体"/>
          <w:lang w:val="en-US" w:eastAsia="zh-CN"/>
        </w:rPr>
        <w:t>●《起重机和起重机械 钢丝绳的选择 第2部分：流动式起重机》GB/T24811.2-200；</w:t>
      </w:r>
    </w:p>
    <w:p w14:paraId="0F87FF86">
      <w:pPr>
        <w:bidi w:val="0"/>
        <w:rPr>
          <w:rFonts w:hint="eastAsia" w:ascii="宋体" w:hAnsi="宋体" w:eastAsia="宋体" w:cs="宋体"/>
          <w:lang w:val="en-US" w:eastAsia="zh-CN"/>
        </w:rPr>
      </w:pPr>
      <w:r>
        <w:rPr>
          <w:rFonts w:hint="eastAsia" w:ascii="宋体" w:hAnsi="宋体" w:eastAsia="宋体" w:cs="宋体"/>
          <w:lang w:val="en-US" w:eastAsia="zh-CN"/>
        </w:rPr>
        <w:t>●《起重机钢丝绳保养、维护、安装、检验和报废》GB/T 5972-20</w:t>
      </w:r>
      <w:r>
        <w:rPr>
          <w:rFonts w:hint="eastAsia" w:ascii="宋体" w:hAnsi="宋体" w:cs="宋体"/>
          <w:lang w:val="en-US" w:eastAsia="zh-CN"/>
        </w:rPr>
        <w:t>23</w:t>
      </w:r>
      <w:r>
        <w:rPr>
          <w:rFonts w:hint="eastAsia" w:ascii="宋体" w:hAnsi="宋体" w:eastAsia="宋体" w:cs="宋体"/>
          <w:lang w:val="en-US" w:eastAsia="zh-CN"/>
        </w:rPr>
        <w:t>；</w:t>
      </w:r>
    </w:p>
    <w:p w14:paraId="16400612">
      <w:pPr>
        <w:bidi w:val="0"/>
        <w:rPr>
          <w:rFonts w:hint="eastAsia" w:ascii="宋体" w:hAnsi="宋体" w:eastAsia="宋体" w:cs="宋体"/>
          <w:lang w:val="en-US" w:eastAsia="zh-CN"/>
        </w:rPr>
      </w:pPr>
      <w:r>
        <w:rPr>
          <w:rFonts w:hint="eastAsia" w:ascii="宋体" w:hAnsi="宋体" w:eastAsia="宋体" w:cs="宋体"/>
          <w:lang w:val="en-US" w:eastAsia="zh-CN"/>
        </w:rPr>
        <w:t>●《机械电气安全 机械电气设备 第32部分：起重机械技术条件》GB/T 5226.32-2017/IEC 60204-32:2008；</w:t>
      </w:r>
    </w:p>
    <w:p w14:paraId="21A6D8EB">
      <w:pPr>
        <w:bidi w:val="0"/>
        <w:rPr>
          <w:rFonts w:hint="eastAsia" w:ascii="宋体" w:hAnsi="宋体" w:eastAsia="宋体" w:cs="宋体"/>
          <w:lang w:val="en-US" w:eastAsia="zh-CN"/>
        </w:rPr>
      </w:pPr>
      <w:r>
        <w:rPr>
          <w:rFonts w:hint="eastAsia" w:ascii="宋体" w:hAnsi="宋体" w:eastAsia="宋体" w:cs="宋体"/>
          <w:lang w:val="en-US" w:eastAsia="zh-CN"/>
        </w:rPr>
        <w:t>●</w:t>
      </w:r>
      <w:r>
        <w:rPr>
          <w:rFonts w:hint="eastAsia" w:ascii="宋体" w:hAnsi="宋体" w:eastAsia="宋体" w:cs="宋体"/>
          <w:highlight w:val="yellow"/>
          <w:lang w:val="en-US" w:eastAsia="zh-CN"/>
        </w:rPr>
        <w:t>《建筑施工塔式起重机安装、使用、拆卸安全技术规程》（JGJ196-2010）</w:t>
      </w:r>
    </w:p>
    <w:p w14:paraId="5550DD4E">
      <w:pPr>
        <w:pStyle w:val="2"/>
        <w:ind w:firstLine="480" w:firstLineChars="200"/>
        <w:rPr>
          <w:rFonts w:hint="eastAsia"/>
          <w:highlight w:val="yellow"/>
          <w:lang w:val="en-US" w:eastAsia="zh-CN"/>
        </w:rPr>
      </w:pPr>
      <w:r>
        <w:rPr>
          <w:rFonts w:hint="eastAsia" w:ascii="宋体" w:hAnsi="宋体" w:eastAsia="宋体" w:cs="宋体"/>
          <w:lang w:val="en-US" w:eastAsia="zh-CN"/>
        </w:rPr>
        <w:t>●</w:t>
      </w:r>
      <w:r>
        <w:rPr>
          <w:rFonts w:hint="eastAsia"/>
          <w:highlight w:val="yellow"/>
          <w:lang w:val="en-US" w:eastAsia="zh-CN"/>
        </w:rPr>
        <w:t>《塔式起重机混凝土基础工程技术标准》（JGJ-T 187-2019）</w:t>
      </w:r>
    </w:p>
    <w:p w14:paraId="7CB354D8">
      <w:pPr>
        <w:rPr>
          <w:rFonts w:hint="eastAsia"/>
          <w:highlight w:val="yellow"/>
          <w:lang w:val="en-US" w:eastAsia="zh-CN"/>
        </w:rPr>
      </w:pPr>
      <w:r>
        <w:rPr>
          <w:rFonts w:hint="eastAsia" w:ascii="宋体" w:hAnsi="宋体" w:eastAsia="宋体" w:cs="宋体"/>
          <w:highlight w:val="yellow"/>
          <w:lang w:val="en-US" w:eastAsia="zh-CN"/>
        </w:rPr>
        <w:t>●</w:t>
      </w:r>
      <w:r>
        <w:rPr>
          <w:rFonts w:hint="eastAsia"/>
          <w:highlight w:val="yellow"/>
          <w:lang w:val="en-US" w:eastAsia="zh-CN"/>
        </w:rPr>
        <w:t>《塔式起重机安装、拆卸与爬升规则》（GBT 26471-2023）</w:t>
      </w:r>
    </w:p>
    <w:p w14:paraId="1AE7F921">
      <w:pPr>
        <w:pStyle w:val="2"/>
        <w:ind w:firstLine="480" w:firstLineChars="200"/>
        <w:rPr>
          <w:rFonts w:hint="eastAsia"/>
          <w:highlight w:val="yellow"/>
          <w:lang w:val="en-US" w:eastAsia="zh-CN"/>
        </w:rPr>
      </w:pPr>
      <w:r>
        <w:rPr>
          <w:rFonts w:hint="eastAsia" w:ascii="宋体" w:hAnsi="宋体" w:eastAsia="宋体" w:cs="宋体"/>
          <w:highlight w:val="yellow"/>
          <w:lang w:val="en-US" w:eastAsia="zh-CN"/>
        </w:rPr>
        <w:t>●</w:t>
      </w:r>
      <w:r>
        <w:rPr>
          <w:rFonts w:hint="eastAsia"/>
          <w:highlight w:val="yellow"/>
          <w:lang w:val="en-US" w:eastAsia="zh-CN"/>
        </w:rPr>
        <w:t>《塔式起重机安全规程》（GB 5144-2006）</w:t>
      </w:r>
    </w:p>
    <w:p w14:paraId="6D82C35C">
      <w:pPr>
        <w:rPr>
          <w:rFonts w:hint="eastAsia"/>
          <w:highlight w:val="yellow"/>
          <w:lang w:val="en-US" w:eastAsia="zh-CN"/>
        </w:rPr>
      </w:pPr>
      <w:r>
        <w:rPr>
          <w:rFonts w:hint="eastAsia" w:ascii="宋体" w:hAnsi="宋体" w:eastAsia="宋体" w:cs="宋体"/>
          <w:highlight w:val="yellow"/>
          <w:lang w:val="en-US" w:eastAsia="zh-CN"/>
        </w:rPr>
        <w:t>●</w:t>
      </w:r>
      <w:r>
        <w:rPr>
          <w:rFonts w:hint="eastAsia"/>
          <w:highlight w:val="yellow"/>
          <w:lang w:val="en-US" w:eastAsia="zh-CN"/>
        </w:rPr>
        <w:t>《水电水利工程施工机械安全操作规程塔式起重机》（DLT 5282-2012）</w:t>
      </w:r>
    </w:p>
    <w:p w14:paraId="329D2216">
      <w:pPr>
        <w:pStyle w:val="2"/>
        <w:ind w:firstLine="480" w:firstLineChars="200"/>
        <w:rPr>
          <w:rFonts w:hint="eastAsia"/>
          <w:highlight w:val="yellow"/>
          <w:lang w:val="en-US" w:eastAsia="zh-CN"/>
        </w:rPr>
      </w:pPr>
      <w:r>
        <w:rPr>
          <w:rFonts w:hint="eastAsia" w:ascii="宋体" w:hAnsi="宋体" w:eastAsia="宋体" w:cs="宋体"/>
          <w:highlight w:val="yellow"/>
          <w:lang w:val="en-US" w:eastAsia="zh-CN"/>
        </w:rPr>
        <w:t>●</w:t>
      </w:r>
      <w:r>
        <w:rPr>
          <w:rFonts w:hint="eastAsia"/>
          <w:highlight w:val="yellow"/>
          <w:lang w:val="en-US" w:eastAsia="zh-CN"/>
        </w:rPr>
        <w:t>《塔式起重机》（GBT5031 —2019）</w:t>
      </w:r>
    </w:p>
    <w:p w14:paraId="0D075846">
      <w:pPr>
        <w:rPr>
          <w:rFonts w:hint="eastAsia"/>
          <w:highlight w:val="yellow"/>
          <w:lang w:val="en-US" w:eastAsia="zh-CN"/>
        </w:rPr>
      </w:pPr>
      <w:r>
        <w:rPr>
          <w:rFonts w:hint="eastAsia" w:ascii="宋体" w:hAnsi="宋体" w:eastAsia="宋体" w:cs="宋体"/>
          <w:highlight w:val="yellow"/>
          <w:lang w:val="en-US" w:eastAsia="zh-CN"/>
        </w:rPr>
        <w:t>●</w:t>
      </w:r>
      <w:r>
        <w:rPr>
          <w:rFonts w:hint="eastAsia"/>
          <w:highlight w:val="yellow"/>
          <w:lang w:val="en-US" w:eastAsia="zh-CN"/>
        </w:rPr>
        <w:t>《建筑与市政工程施工现场临时用电安全技术标准》（JGJ/T 46-2024）</w:t>
      </w:r>
    </w:p>
    <w:p w14:paraId="2A63549C">
      <w:pPr>
        <w:pStyle w:val="2"/>
        <w:ind w:firstLine="480" w:firstLineChars="200"/>
        <w:rPr>
          <w:rFonts w:hint="eastAsia"/>
          <w:highlight w:val="yellow"/>
          <w:lang w:val="en-US" w:eastAsia="zh-CN"/>
        </w:rPr>
      </w:pPr>
      <w:r>
        <w:rPr>
          <w:rFonts w:hint="eastAsia"/>
          <w:highlight w:val="yellow"/>
          <w:lang w:val="en-US" w:eastAsia="zh-CN"/>
        </w:rPr>
        <w:t>●《公路水运工程临时用电技术规程》（JT/T 1499-2024）</w:t>
      </w:r>
    </w:p>
    <w:p w14:paraId="46A86134">
      <w:pPr>
        <w:rPr>
          <w:rFonts w:hint="eastAsia"/>
          <w:highlight w:val="yellow"/>
          <w:lang w:val="en-US" w:eastAsia="zh-CN"/>
        </w:rPr>
      </w:pPr>
      <w:r>
        <w:rPr>
          <w:rFonts w:hint="eastAsia"/>
          <w:highlight w:val="yellow"/>
          <w:lang w:val="en-US" w:eastAsia="zh-CN"/>
        </w:rPr>
        <w:t>●《关于进一步加强建筑起重机械安全管理的通知》（川建质安发〔2023〕192 号）</w:t>
      </w:r>
    </w:p>
    <w:p w14:paraId="5E238C02">
      <w:pPr>
        <w:bidi w:val="0"/>
        <w:rPr>
          <w:rFonts w:hint="eastAsia" w:ascii="宋体" w:hAnsi="宋体" w:eastAsia="宋体" w:cs="宋体"/>
          <w:lang w:val="en-US" w:eastAsia="zh-CN"/>
        </w:rPr>
      </w:pPr>
      <w:r>
        <w:rPr>
          <w:rFonts w:hint="eastAsia" w:ascii="宋体" w:hAnsi="宋体" w:eastAsia="宋体" w:cs="宋体"/>
          <w:lang w:val="en-US" w:eastAsia="zh-CN"/>
        </w:rPr>
        <w:t>●《起重机安全使用 第一部分：总则》GB/T23723.1-2009；</w:t>
      </w:r>
    </w:p>
    <w:p w14:paraId="66675845">
      <w:pPr>
        <w:bidi w:val="0"/>
        <w:rPr>
          <w:rFonts w:hint="eastAsia" w:ascii="宋体" w:hAnsi="宋体" w:eastAsia="宋体" w:cs="宋体"/>
          <w:lang w:val="en-US" w:eastAsia="zh-CN"/>
        </w:rPr>
      </w:pPr>
      <w:r>
        <w:rPr>
          <w:rFonts w:hint="eastAsia" w:ascii="宋体" w:hAnsi="宋体" w:eastAsia="宋体" w:cs="宋体"/>
          <w:lang w:val="en-US" w:eastAsia="zh-CN"/>
        </w:rPr>
        <w:t>●《电弧焊焊接工艺规程》 GB/T 19867.1 2005/ISO；</w:t>
      </w:r>
    </w:p>
    <w:p w14:paraId="4BD13D1E">
      <w:pPr>
        <w:bidi w:val="0"/>
        <w:rPr>
          <w:rFonts w:hint="eastAsia" w:ascii="宋体" w:hAnsi="宋体" w:eastAsia="宋体" w:cs="宋体"/>
          <w:lang w:val="en-US" w:eastAsia="zh-CN"/>
        </w:rPr>
      </w:pPr>
      <w:r>
        <w:rPr>
          <w:rFonts w:hint="eastAsia" w:ascii="宋体" w:hAnsi="宋体" w:eastAsia="宋体" w:cs="宋体"/>
          <w:lang w:val="en-US" w:eastAsia="zh-CN"/>
        </w:rPr>
        <w:t>●《建筑机械使用安全技术规程》（JGJ33-2012）；</w:t>
      </w:r>
    </w:p>
    <w:p w14:paraId="6EFC7174">
      <w:pPr>
        <w:bidi w:val="0"/>
        <w:rPr>
          <w:rFonts w:hint="eastAsia" w:ascii="宋体" w:hAnsi="宋体" w:eastAsia="宋体" w:cs="宋体"/>
          <w:lang w:val="en-US" w:eastAsia="zh-CN"/>
        </w:rPr>
      </w:pPr>
      <w:r>
        <w:rPr>
          <w:rFonts w:hint="eastAsia" w:ascii="宋体" w:hAnsi="宋体" w:eastAsia="宋体" w:cs="宋体"/>
          <w:lang w:val="en-US" w:eastAsia="zh-CN"/>
        </w:rPr>
        <w:t>●《施工现场临时用电安全技术规范》（JGJ46-2005）；</w:t>
      </w:r>
    </w:p>
    <w:p w14:paraId="45D9E1EC">
      <w:pPr>
        <w:bidi w:val="0"/>
        <w:rPr>
          <w:rFonts w:hint="eastAsia" w:ascii="宋体" w:hAnsi="宋体" w:eastAsia="宋体" w:cs="宋体"/>
          <w:lang w:val="en-US" w:eastAsia="zh-CN"/>
        </w:rPr>
      </w:pPr>
      <w:r>
        <w:rPr>
          <w:rFonts w:hint="eastAsia" w:ascii="宋体" w:hAnsi="宋体" w:eastAsia="宋体" w:cs="宋体"/>
          <w:lang w:val="en-US" w:eastAsia="zh-CN"/>
        </w:rPr>
        <w:t>●《建筑施工起重吊装工程安全技术规范》JGJ276-2012；</w:t>
      </w:r>
    </w:p>
    <w:p w14:paraId="749FDB74">
      <w:pPr>
        <w:bidi w:val="0"/>
        <w:rPr>
          <w:rFonts w:hint="eastAsia" w:ascii="宋体" w:hAnsi="宋体" w:eastAsia="宋体" w:cs="宋体"/>
          <w:lang w:val="en-US" w:eastAsia="zh-CN"/>
        </w:rPr>
      </w:pPr>
      <w:r>
        <w:rPr>
          <w:rFonts w:hint="eastAsia" w:ascii="宋体" w:hAnsi="宋体" w:eastAsia="宋体" w:cs="宋体"/>
          <w:lang w:val="en-US" w:eastAsia="zh-CN"/>
        </w:rPr>
        <w:t>●《建筑施工高处作业安全技术规范》 JGJ 80-2016；</w:t>
      </w:r>
    </w:p>
    <w:p w14:paraId="19DD4D9B">
      <w:pPr>
        <w:bidi w:val="0"/>
        <w:rPr>
          <w:rFonts w:hint="eastAsia" w:ascii="宋体" w:hAnsi="宋体" w:eastAsia="宋体" w:cs="宋体"/>
          <w:lang w:val="en-US" w:eastAsia="zh-CN"/>
        </w:rPr>
      </w:pPr>
      <w:r>
        <w:rPr>
          <w:rFonts w:hint="eastAsia" w:ascii="宋体" w:hAnsi="宋体" w:eastAsia="宋体" w:cs="宋体"/>
          <w:lang w:val="en-US" w:eastAsia="zh-CN"/>
        </w:rPr>
        <w:t>●《项目施工组织设计》；</w:t>
      </w:r>
    </w:p>
    <w:p w14:paraId="582FB35C">
      <w:pPr>
        <w:bidi w:val="0"/>
        <w:rPr>
          <w:rFonts w:hint="eastAsia" w:ascii="宋体" w:hAnsi="宋体" w:eastAsia="宋体" w:cs="宋体"/>
          <w:color w:val="auto"/>
          <w:lang w:val="en-US" w:eastAsia="zh-CN"/>
        </w:rPr>
      </w:pPr>
      <w:r>
        <w:rPr>
          <w:rFonts w:hint="eastAsia" w:ascii="宋体" w:hAnsi="宋体" w:eastAsia="宋体" w:cs="宋体"/>
          <w:lang w:val="en-US" w:eastAsia="zh-CN"/>
        </w:rPr>
        <w:t>●</w:t>
      </w:r>
      <w:r>
        <w:rPr>
          <w:rFonts w:hint="eastAsia" w:ascii="宋体" w:hAnsi="宋体" w:eastAsia="宋体" w:cs="宋体"/>
          <w:color w:val="auto"/>
          <w:lang w:val="en-US" w:eastAsia="zh-CN"/>
        </w:rPr>
        <w:t>《</w:t>
      </w:r>
      <w:r>
        <w:rPr>
          <w:rFonts w:hint="eastAsia" w:ascii="宋体" w:hAnsi="宋体" w:cs="宋体"/>
          <w:color w:val="auto"/>
          <w:lang w:val="en-US" w:eastAsia="zh-CN"/>
        </w:rPr>
        <w:t>徐工XGT6515-10S型</w:t>
      </w:r>
      <w:r>
        <w:rPr>
          <w:rFonts w:hint="eastAsia" w:ascii="宋体" w:hAnsi="宋体" w:eastAsia="宋体" w:cs="宋体"/>
          <w:color w:val="auto"/>
          <w:lang w:val="en-US" w:eastAsia="zh-CN"/>
        </w:rPr>
        <w:t>塔式起重机说明书》；</w:t>
      </w:r>
    </w:p>
    <w:bookmarkEnd w:id="21"/>
    <w:bookmarkEnd w:id="22"/>
    <w:bookmarkEnd w:id="23"/>
    <w:bookmarkEnd w:id="24"/>
    <w:bookmarkEnd w:id="25"/>
    <w:p w14:paraId="753DEC66">
      <w:pPr>
        <w:pStyle w:val="3"/>
        <w:numPr>
          <w:ilvl w:val="0"/>
          <w:numId w:val="0"/>
        </w:numPr>
        <w:bidi w:val="0"/>
        <w:ind w:leftChars="0"/>
        <w:rPr>
          <w:color w:val="auto"/>
        </w:rPr>
      </w:pPr>
      <w:bookmarkStart w:id="28" w:name="_Toc3291"/>
      <w:bookmarkEnd w:id="28"/>
      <w:bookmarkStart w:id="29" w:name="_Toc31667"/>
      <w:bookmarkEnd w:id="29"/>
      <w:bookmarkStart w:id="30" w:name="_Toc15880"/>
      <w:bookmarkEnd w:id="30"/>
      <w:bookmarkStart w:id="31" w:name="_Toc30698"/>
      <w:bookmarkEnd w:id="31"/>
      <w:bookmarkStart w:id="32" w:name="_Toc3327"/>
      <w:bookmarkStart w:id="33" w:name="_Toc32213"/>
      <w:r>
        <w:rPr>
          <w:color w:val="auto"/>
        </w:rPr>
        <w:t>3工程概况</w:t>
      </w:r>
      <w:bookmarkEnd w:id="32"/>
      <w:bookmarkEnd w:id="33"/>
    </w:p>
    <w:p w14:paraId="2113ACF4">
      <w:pPr>
        <w:pStyle w:val="4"/>
        <w:bidi w:val="0"/>
        <w:ind w:left="0" w:leftChars="0" w:firstLine="482" w:firstLineChars="200"/>
        <w:outlineLvl w:val="1"/>
        <w:rPr>
          <w:rFonts w:hint="eastAsia"/>
          <w:color w:val="auto"/>
          <w:lang w:val="en-US" w:eastAsia="zh-CN"/>
        </w:rPr>
      </w:pPr>
      <w:bookmarkStart w:id="34" w:name="_Toc20400"/>
      <w:bookmarkEnd w:id="34"/>
      <w:bookmarkStart w:id="35" w:name="_Toc3580"/>
      <w:bookmarkEnd w:id="35"/>
      <w:bookmarkStart w:id="36" w:name="_Toc10851"/>
      <w:bookmarkEnd w:id="36"/>
      <w:bookmarkStart w:id="37" w:name="_Toc20589"/>
      <w:bookmarkEnd w:id="37"/>
      <w:bookmarkStart w:id="38" w:name="_Toc2383"/>
      <w:bookmarkEnd w:id="38"/>
      <w:bookmarkStart w:id="39" w:name="_Toc28307"/>
      <w:bookmarkEnd w:id="39"/>
      <w:bookmarkStart w:id="40" w:name="_Toc30257"/>
      <w:bookmarkEnd w:id="40"/>
      <w:bookmarkStart w:id="41" w:name="_Toc17861"/>
      <w:bookmarkStart w:id="42" w:name="_Toc6729"/>
      <w:r>
        <w:rPr>
          <w:rFonts w:hint="eastAsia"/>
          <w:color w:val="auto"/>
        </w:rPr>
        <w:t>3.</w:t>
      </w:r>
      <w:r>
        <w:rPr>
          <w:rFonts w:hint="eastAsia"/>
          <w:color w:val="auto"/>
          <w:lang w:val="en-US" w:eastAsia="zh-CN"/>
        </w:rPr>
        <w:t>1</w:t>
      </w:r>
      <w:r>
        <w:rPr>
          <w:rFonts w:hint="eastAsia"/>
          <w:color w:val="auto"/>
        </w:rPr>
        <w:t xml:space="preserve"> 工程</w:t>
      </w:r>
      <w:r>
        <w:rPr>
          <w:rFonts w:hint="eastAsia"/>
          <w:color w:val="auto"/>
          <w:lang w:val="en-US" w:eastAsia="zh-CN"/>
        </w:rPr>
        <w:t>简介</w:t>
      </w:r>
      <w:bookmarkEnd w:id="41"/>
      <w:bookmarkEnd w:id="42"/>
    </w:p>
    <w:p w14:paraId="69A4121E">
      <w:pPr>
        <w:bidi w:val="0"/>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1</w:t>
      </w:r>
      <w:r>
        <w:rPr>
          <w:rFonts w:hint="eastAsia" w:ascii="宋体" w:hAnsi="宋体" w:eastAsia="宋体" w:cs="宋体"/>
          <w:color w:val="auto"/>
          <w:lang w:eastAsia="zh-CN"/>
        </w:rPr>
        <w:t>）</w:t>
      </w:r>
      <w:r>
        <w:rPr>
          <w:rFonts w:hint="eastAsia" w:ascii="宋体" w:hAnsi="宋体" w:eastAsia="宋体" w:cs="宋体"/>
          <w:color w:val="auto"/>
        </w:rPr>
        <w:t>工程名</w:t>
      </w:r>
      <w:r>
        <w:rPr>
          <w:rFonts w:hint="eastAsia" w:ascii="宋体" w:hAnsi="宋体" w:eastAsia="宋体" w:cs="宋体"/>
          <w:color w:val="auto"/>
          <w:lang w:val="en-US" w:eastAsia="zh-CN"/>
        </w:rPr>
        <w:t>称：</w:t>
      </w:r>
      <w:r>
        <w:rPr>
          <w:rFonts w:hint="eastAsia" w:ascii="宋体" w:hAnsi="宋体" w:cs="宋体"/>
          <w:color w:val="auto"/>
          <w:lang w:val="en-US" w:eastAsia="zh-CN"/>
        </w:rPr>
        <w:t>渠江风洞子航运工程</w:t>
      </w:r>
      <w:r>
        <w:rPr>
          <w:rFonts w:hint="eastAsia" w:ascii="宋体" w:hAnsi="宋体" w:eastAsia="宋体" w:cs="宋体"/>
          <w:color w:val="auto"/>
          <w:lang w:val="en-US" w:eastAsia="zh-CN"/>
        </w:rPr>
        <w:t>。</w:t>
      </w:r>
    </w:p>
    <w:p w14:paraId="1198A8D3">
      <w:pPr>
        <w:bidi w:val="0"/>
        <w:rPr>
          <w:rFonts w:hint="eastAsia"/>
          <w:color w:val="auto"/>
          <w:lang w:val="en-US" w:eastAsia="zh-CN"/>
        </w:rPr>
      </w:pPr>
      <w:r>
        <w:rPr>
          <w:rFonts w:hint="eastAsia" w:ascii="宋体" w:hAnsi="宋体" w:eastAsia="宋体" w:cs="宋体"/>
          <w:color w:val="auto"/>
          <w:lang w:eastAsia="zh-CN"/>
        </w:rPr>
        <w:t>（</w:t>
      </w:r>
      <w:r>
        <w:rPr>
          <w:rFonts w:hint="eastAsia" w:ascii="宋体" w:hAnsi="宋体" w:eastAsia="宋体" w:cs="宋体"/>
          <w:color w:val="auto"/>
          <w:lang w:val="en-US" w:eastAsia="zh-CN"/>
        </w:rPr>
        <w:t>2</w:t>
      </w:r>
      <w:r>
        <w:rPr>
          <w:rFonts w:hint="eastAsia" w:ascii="宋体" w:hAnsi="宋体" w:eastAsia="宋体" w:cs="宋体"/>
          <w:color w:val="auto"/>
          <w:lang w:eastAsia="zh-CN"/>
        </w:rPr>
        <w:t>）</w:t>
      </w:r>
      <w:r>
        <w:rPr>
          <w:rFonts w:hint="eastAsia" w:ascii="宋体" w:hAnsi="宋体" w:eastAsia="宋体" w:cs="宋体"/>
          <w:color w:val="auto"/>
        </w:rPr>
        <w:t>工程地点：</w:t>
      </w:r>
      <w:r>
        <w:rPr>
          <w:rFonts w:hint="eastAsia" w:ascii="宋体" w:hAnsi="宋体" w:cs="宋体"/>
          <w:color w:val="auto"/>
          <w:lang w:val="en-US" w:eastAsia="zh-CN"/>
        </w:rPr>
        <w:t>四川省达州市渠县天星镇五井村</w:t>
      </w:r>
      <w:r>
        <w:rPr>
          <w:rFonts w:hint="eastAsia" w:ascii="宋体" w:hAnsi="宋体" w:eastAsia="宋体" w:cs="宋体"/>
          <w:color w:val="auto"/>
          <w:lang w:eastAsia="zh-CN"/>
        </w:rPr>
        <w:t>。</w:t>
      </w:r>
    </w:p>
    <w:p w14:paraId="2F7485C9">
      <w:pPr>
        <w:bidi w:val="0"/>
        <w:rPr>
          <w:rFonts w:hint="default" w:ascii="宋体" w:hAnsi="宋体" w:cs="宋体"/>
          <w:color w:val="auto"/>
          <w:lang w:val="en-US" w:eastAsia="zh-CN"/>
        </w:rPr>
      </w:pPr>
      <w:r>
        <w:rPr>
          <w:rFonts w:hint="eastAsia" w:ascii="宋体" w:hAnsi="宋体" w:cs="宋体"/>
          <w:color w:val="auto"/>
          <w:lang w:val="en-US" w:eastAsia="zh-CN"/>
        </w:rPr>
        <w:t>本公司负责安拆本方案所指6台塔吊，塔吊简要安装参数如下表所示：</w:t>
      </w:r>
    </w:p>
    <w:p w14:paraId="6A45E7EC">
      <w:pPr>
        <w:pStyle w:val="25"/>
        <w:ind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表3.1-</w:t>
      </w:r>
      <w:r>
        <w:rPr>
          <w:rFonts w:hint="eastAsia" w:cs="宋体"/>
          <w:color w:val="auto"/>
          <w:kern w:val="2"/>
          <w:sz w:val="24"/>
          <w:szCs w:val="24"/>
          <w:lang w:val="en-US" w:eastAsia="zh-CN" w:bidi="ar-SA"/>
        </w:rPr>
        <w:t>1</w:t>
      </w:r>
      <w:r>
        <w:rPr>
          <w:rFonts w:hint="eastAsia" w:ascii="宋体" w:hAnsi="宋体" w:eastAsia="宋体" w:cs="宋体"/>
          <w:color w:val="auto"/>
          <w:kern w:val="2"/>
          <w:sz w:val="24"/>
          <w:szCs w:val="24"/>
          <w:lang w:val="en-US" w:eastAsia="zh-CN" w:bidi="ar-SA"/>
        </w:rPr>
        <w:t>塔机安装</w:t>
      </w:r>
      <w:r>
        <w:rPr>
          <w:rFonts w:hint="eastAsia" w:cs="宋体"/>
          <w:color w:val="auto"/>
          <w:kern w:val="2"/>
          <w:sz w:val="24"/>
          <w:szCs w:val="24"/>
          <w:lang w:val="en-US" w:eastAsia="zh-CN" w:bidi="ar-SA"/>
        </w:rPr>
        <w:t>简要</w:t>
      </w:r>
      <w:r>
        <w:rPr>
          <w:rFonts w:hint="eastAsia" w:ascii="宋体" w:hAnsi="宋体" w:eastAsia="宋体" w:cs="宋体"/>
          <w:color w:val="auto"/>
          <w:kern w:val="2"/>
          <w:sz w:val="24"/>
          <w:szCs w:val="24"/>
          <w:lang w:val="en-US" w:eastAsia="zh-CN" w:bidi="ar-SA"/>
        </w:rPr>
        <w:t>数据表（单位：m）</w:t>
      </w:r>
    </w:p>
    <w:tbl>
      <w:tblPr>
        <w:tblStyle w:val="20"/>
        <w:tblW w:w="93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708"/>
        <w:gridCol w:w="1350"/>
        <w:gridCol w:w="1546"/>
        <w:gridCol w:w="1130"/>
        <w:gridCol w:w="1620"/>
        <w:gridCol w:w="1287"/>
      </w:tblGrid>
      <w:tr w14:paraId="3D8C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Pr>
          <w:p w14:paraId="47831551">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序号</w:t>
            </w:r>
          </w:p>
        </w:tc>
        <w:tc>
          <w:tcPr>
            <w:tcW w:w="1708" w:type="dxa"/>
          </w:tcPr>
          <w:p w14:paraId="65FD6A35">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安装位置</w:t>
            </w:r>
          </w:p>
        </w:tc>
        <w:tc>
          <w:tcPr>
            <w:tcW w:w="1350" w:type="dxa"/>
          </w:tcPr>
          <w:p w14:paraId="03FFA8B1">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基础标高mm</w:t>
            </w:r>
          </w:p>
        </w:tc>
        <w:tc>
          <w:tcPr>
            <w:tcW w:w="1546" w:type="dxa"/>
          </w:tcPr>
          <w:p w14:paraId="7677A138">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初始安装高度</w:t>
            </w:r>
          </w:p>
        </w:tc>
        <w:tc>
          <w:tcPr>
            <w:tcW w:w="1130" w:type="dxa"/>
          </w:tcPr>
          <w:p w14:paraId="67C57AE2">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最终高度</w:t>
            </w:r>
          </w:p>
        </w:tc>
        <w:tc>
          <w:tcPr>
            <w:tcW w:w="1620" w:type="dxa"/>
          </w:tcPr>
          <w:p w14:paraId="6539D3D6">
            <w:pPr>
              <w:pStyle w:val="25"/>
              <w:ind w:left="0" w:leftChars="0" w:firstLine="0" w:firstLineChars="0"/>
              <w:jc w:val="center"/>
              <w:rPr>
                <w:rFonts w:hint="eastAsia"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塔机独立高度</w:t>
            </w:r>
          </w:p>
        </w:tc>
        <w:tc>
          <w:tcPr>
            <w:tcW w:w="1287" w:type="dxa"/>
          </w:tcPr>
          <w:p w14:paraId="5C059330">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安装臂长</w:t>
            </w:r>
          </w:p>
        </w:tc>
      </w:tr>
      <w:tr w14:paraId="3AFE3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Pr>
          <w:p w14:paraId="153CDE4A">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1</w:t>
            </w:r>
          </w:p>
        </w:tc>
        <w:tc>
          <w:tcPr>
            <w:tcW w:w="1708" w:type="dxa"/>
          </w:tcPr>
          <w:p w14:paraId="746D3A2A">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左岸4#塔吊</w:t>
            </w:r>
          </w:p>
        </w:tc>
        <w:tc>
          <w:tcPr>
            <w:tcW w:w="1350" w:type="dxa"/>
            <w:vAlign w:val="top"/>
          </w:tcPr>
          <w:p w14:paraId="2E91AEBF">
            <w:pPr>
              <w:pStyle w:val="35"/>
              <w:widowControl w:val="0"/>
              <w:bidi w:val="0"/>
              <w:jc w:val="center"/>
              <w:rPr>
                <w:rFonts w:hint="default"/>
                <w:lang w:val="en-US" w:eastAsia="zh-CN"/>
              </w:rPr>
            </w:pPr>
            <w:r>
              <w:rPr>
                <w:rFonts w:hint="eastAsia" w:ascii="宋体" w:hAnsi="宋体" w:eastAsia="宋体" w:cs="宋体"/>
                <w:color w:val="auto"/>
                <w:kern w:val="2"/>
                <w:sz w:val="22"/>
                <w:szCs w:val="22"/>
                <w:vertAlign w:val="baseline"/>
                <w:lang w:val="en-US" w:eastAsia="zh-CN" w:bidi="ar-SA"/>
              </w:rPr>
              <w:t>233.5</w:t>
            </w:r>
          </w:p>
        </w:tc>
        <w:tc>
          <w:tcPr>
            <w:tcW w:w="1546" w:type="dxa"/>
            <w:vAlign w:val="top"/>
          </w:tcPr>
          <w:p w14:paraId="13016DF1">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30.2</w:t>
            </w:r>
          </w:p>
        </w:tc>
        <w:tc>
          <w:tcPr>
            <w:tcW w:w="1130" w:type="dxa"/>
            <w:vAlign w:val="top"/>
          </w:tcPr>
          <w:p w14:paraId="5DDD817E">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30.2</w:t>
            </w:r>
          </w:p>
        </w:tc>
        <w:tc>
          <w:tcPr>
            <w:tcW w:w="1620" w:type="dxa"/>
            <w:vAlign w:val="top"/>
          </w:tcPr>
          <w:p w14:paraId="07060239">
            <w:pPr>
              <w:ind w:left="0" w:leftChars="0" w:firstLine="0" w:firstLineChars="0"/>
              <w:jc w:val="center"/>
              <w:rPr>
                <w:rFonts w:hint="eastAsia" w:ascii="宋体" w:hAnsi="宋体" w:eastAsia="宋体" w:cs="宋体"/>
                <w:color w:val="auto"/>
                <w:kern w:val="2"/>
                <w:sz w:val="22"/>
                <w:szCs w:val="22"/>
                <w:highlight w:val="yellow"/>
                <w:vertAlign w:val="baseline"/>
                <w:lang w:val="en-US" w:eastAsia="zh-CN" w:bidi="ar-SA"/>
              </w:rPr>
            </w:pPr>
            <w:r>
              <w:rPr>
                <w:rFonts w:hint="eastAsia" w:ascii="宋体" w:hAnsi="宋体" w:eastAsia="宋体" w:cs="宋体"/>
                <w:color w:val="auto"/>
                <w:kern w:val="2"/>
                <w:sz w:val="22"/>
                <w:szCs w:val="22"/>
                <w:highlight w:val="yellow"/>
                <w:vertAlign w:val="baseline"/>
                <w:lang w:val="en-US" w:eastAsia="zh-CN" w:bidi="ar-SA"/>
              </w:rPr>
              <w:t>60.2</w:t>
            </w:r>
          </w:p>
        </w:tc>
        <w:tc>
          <w:tcPr>
            <w:tcW w:w="1287" w:type="dxa"/>
            <w:vAlign w:val="top"/>
          </w:tcPr>
          <w:p w14:paraId="0E2097B2">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60</w:t>
            </w:r>
          </w:p>
        </w:tc>
      </w:tr>
      <w:tr w14:paraId="2609F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Pr>
          <w:p w14:paraId="32034513">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2</w:t>
            </w:r>
          </w:p>
        </w:tc>
        <w:tc>
          <w:tcPr>
            <w:tcW w:w="1708" w:type="dxa"/>
          </w:tcPr>
          <w:p w14:paraId="51BDB24F">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左岸5#塔吊</w:t>
            </w:r>
          </w:p>
        </w:tc>
        <w:tc>
          <w:tcPr>
            <w:tcW w:w="1350" w:type="dxa"/>
            <w:vAlign w:val="top"/>
          </w:tcPr>
          <w:p w14:paraId="66D0BE67">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220</w:t>
            </w:r>
          </w:p>
        </w:tc>
        <w:tc>
          <w:tcPr>
            <w:tcW w:w="1546" w:type="dxa"/>
            <w:vAlign w:val="top"/>
          </w:tcPr>
          <w:p w14:paraId="65FE4D56">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60.2</w:t>
            </w:r>
          </w:p>
        </w:tc>
        <w:tc>
          <w:tcPr>
            <w:tcW w:w="1130" w:type="dxa"/>
            <w:vAlign w:val="top"/>
          </w:tcPr>
          <w:p w14:paraId="7B3D374C">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60.2</w:t>
            </w:r>
          </w:p>
        </w:tc>
        <w:tc>
          <w:tcPr>
            <w:tcW w:w="1620" w:type="dxa"/>
            <w:vAlign w:val="top"/>
          </w:tcPr>
          <w:p w14:paraId="04063ECA">
            <w:pPr>
              <w:ind w:left="0" w:leftChars="0" w:firstLine="0" w:firstLineChars="0"/>
              <w:jc w:val="center"/>
              <w:rPr>
                <w:rFonts w:hint="eastAsia" w:ascii="宋体" w:hAnsi="宋体" w:eastAsia="宋体" w:cs="宋体"/>
                <w:color w:val="auto"/>
                <w:kern w:val="2"/>
                <w:sz w:val="22"/>
                <w:szCs w:val="22"/>
                <w:highlight w:val="yellow"/>
                <w:vertAlign w:val="baseline"/>
                <w:lang w:val="en-US" w:eastAsia="zh-CN" w:bidi="ar-SA"/>
              </w:rPr>
            </w:pPr>
            <w:r>
              <w:rPr>
                <w:rFonts w:hint="eastAsia" w:ascii="宋体" w:hAnsi="宋体" w:eastAsia="宋体" w:cs="宋体"/>
                <w:color w:val="auto"/>
                <w:kern w:val="2"/>
                <w:sz w:val="22"/>
                <w:szCs w:val="22"/>
                <w:highlight w:val="yellow"/>
                <w:vertAlign w:val="baseline"/>
                <w:lang w:val="en-US" w:eastAsia="zh-CN" w:bidi="ar-SA"/>
              </w:rPr>
              <w:t>60.2</w:t>
            </w:r>
          </w:p>
        </w:tc>
        <w:tc>
          <w:tcPr>
            <w:tcW w:w="1287" w:type="dxa"/>
            <w:vAlign w:val="top"/>
          </w:tcPr>
          <w:p w14:paraId="4FBD0C09">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60</w:t>
            </w:r>
          </w:p>
        </w:tc>
      </w:tr>
      <w:tr w14:paraId="56841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Pr>
          <w:p w14:paraId="7D226C6A">
            <w:pPr>
              <w:pStyle w:val="25"/>
              <w:ind w:left="0" w:leftChars="0" w:firstLine="0" w:firstLineChars="0"/>
              <w:jc w:val="center"/>
              <w:rPr>
                <w:rFonts w:hint="default"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3</w:t>
            </w:r>
          </w:p>
        </w:tc>
        <w:tc>
          <w:tcPr>
            <w:tcW w:w="1708" w:type="dxa"/>
          </w:tcPr>
          <w:p w14:paraId="35DE91D7">
            <w:pPr>
              <w:pStyle w:val="25"/>
              <w:ind w:left="0" w:leftChars="0" w:firstLine="0" w:firstLineChars="0"/>
              <w:jc w:val="center"/>
              <w:rPr>
                <w:rFonts w:hint="default"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机房3#塔吊(现场既有塔机）</w:t>
            </w:r>
          </w:p>
        </w:tc>
        <w:tc>
          <w:tcPr>
            <w:tcW w:w="1350" w:type="dxa"/>
            <w:vAlign w:val="center"/>
          </w:tcPr>
          <w:p w14:paraId="53478EFA">
            <w:pPr>
              <w:pStyle w:val="25"/>
              <w:ind w:left="0" w:leftChars="0" w:firstLine="0" w:firstLineChars="0"/>
              <w:jc w:val="center"/>
              <w:rPr>
                <w:rFonts w:hint="default"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240</w:t>
            </w:r>
          </w:p>
        </w:tc>
        <w:tc>
          <w:tcPr>
            <w:tcW w:w="1546" w:type="dxa"/>
            <w:vAlign w:val="center"/>
          </w:tcPr>
          <w:p w14:paraId="18497EA2">
            <w:pPr>
              <w:pStyle w:val="25"/>
              <w:ind w:left="0" w:leftChars="0" w:firstLine="0" w:firstLineChars="0"/>
              <w:jc w:val="center"/>
              <w:rPr>
                <w:rFonts w:hint="default"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27.2</w:t>
            </w:r>
          </w:p>
        </w:tc>
        <w:tc>
          <w:tcPr>
            <w:tcW w:w="1130" w:type="dxa"/>
            <w:vAlign w:val="center"/>
          </w:tcPr>
          <w:p w14:paraId="0BFF8959">
            <w:pPr>
              <w:pStyle w:val="25"/>
              <w:ind w:left="0" w:leftChars="0" w:firstLine="0" w:firstLineChars="0"/>
              <w:jc w:val="center"/>
              <w:rPr>
                <w:rFonts w:hint="default"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54.2</w:t>
            </w:r>
          </w:p>
        </w:tc>
        <w:tc>
          <w:tcPr>
            <w:tcW w:w="1620" w:type="dxa"/>
            <w:vAlign w:val="center"/>
          </w:tcPr>
          <w:p w14:paraId="17660E8F">
            <w:pPr>
              <w:ind w:left="0" w:leftChars="0" w:firstLine="0" w:firstLineChars="0"/>
              <w:jc w:val="center"/>
              <w:rPr>
                <w:rFonts w:hint="eastAsia" w:ascii="宋体" w:hAnsi="宋体" w:eastAsia="宋体" w:cs="宋体"/>
                <w:color w:val="auto"/>
                <w:kern w:val="2"/>
                <w:sz w:val="22"/>
                <w:szCs w:val="22"/>
                <w:highlight w:val="yellow"/>
                <w:vertAlign w:val="baseline"/>
                <w:lang w:val="en-US" w:eastAsia="zh-CN" w:bidi="ar-SA"/>
              </w:rPr>
            </w:pPr>
            <w:r>
              <w:rPr>
                <w:rFonts w:hint="eastAsia" w:ascii="宋体" w:hAnsi="宋体" w:eastAsia="宋体" w:cs="宋体"/>
                <w:color w:val="auto"/>
                <w:kern w:val="2"/>
                <w:sz w:val="22"/>
                <w:szCs w:val="22"/>
                <w:highlight w:val="yellow"/>
                <w:vertAlign w:val="baseline"/>
                <w:lang w:val="en-US" w:eastAsia="zh-CN" w:bidi="ar-SA"/>
              </w:rPr>
              <w:t>60.2</w:t>
            </w:r>
          </w:p>
        </w:tc>
        <w:tc>
          <w:tcPr>
            <w:tcW w:w="1287" w:type="dxa"/>
            <w:vAlign w:val="center"/>
          </w:tcPr>
          <w:p w14:paraId="4E0DD74F">
            <w:pPr>
              <w:pStyle w:val="25"/>
              <w:ind w:left="0" w:leftChars="0" w:firstLine="0" w:firstLineChars="0"/>
              <w:jc w:val="center"/>
              <w:rPr>
                <w:rFonts w:hint="default"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60</w:t>
            </w:r>
          </w:p>
        </w:tc>
      </w:tr>
      <w:tr w14:paraId="7FB9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Pr>
          <w:p w14:paraId="716628CA">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4</w:t>
            </w:r>
          </w:p>
        </w:tc>
        <w:tc>
          <w:tcPr>
            <w:tcW w:w="1708" w:type="dxa"/>
          </w:tcPr>
          <w:p w14:paraId="2B1549F3">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右岸1#塔吊</w:t>
            </w:r>
          </w:p>
        </w:tc>
        <w:tc>
          <w:tcPr>
            <w:tcW w:w="1350" w:type="dxa"/>
            <w:vAlign w:val="top"/>
          </w:tcPr>
          <w:p w14:paraId="1D4043B6">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230</w:t>
            </w:r>
          </w:p>
        </w:tc>
        <w:tc>
          <w:tcPr>
            <w:tcW w:w="1546" w:type="dxa"/>
            <w:vAlign w:val="top"/>
          </w:tcPr>
          <w:p w14:paraId="61E9095E">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45.2</w:t>
            </w:r>
          </w:p>
        </w:tc>
        <w:tc>
          <w:tcPr>
            <w:tcW w:w="1130" w:type="dxa"/>
            <w:vAlign w:val="top"/>
          </w:tcPr>
          <w:p w14:paraId="79CF935F">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45.2</w:t>
            </w:r>
          </w:p>
        </w:tc>
        <w:tc>
          <w:tcPr>
            <w:tcW w:w="1620" w:type="dxa"/>
            <w:vAlign w:val="top"/>
          </w:tcPr>
          <w:p w14:paraId="7E6474C1">
            <w:pPr>
              <w:ind w:left="0" w:leftChars="0" w:firstLine="0" w:firstLineChars="0"/>
              <w:jc w:val="center"/>
              <w:rPr>
                <w:rFonts w:hint="eastAsia" w:ascii="宋体" w:hAnsi="宋体" w:eastAsia="宋体" w:cs="宋体"/>
                <w:color w:val="auto"/>
                <w:kern w:val="2"/>
                <w:sz w:val="22"/>
                <w:szCs w:val="22"/>
                <w:highlight w:val="yellow"/>
                <w:vertAlign w:val="baseline"/>
                <w:lang w:val="en-US" w:eastAsia="zh-CN" w:bidi="ar-SA"/>
              </w:rPr>
            </w:pPr>
            <w:r>
              <w:rPr>
                <w:rFonts w:hint="eastAsia" w:ascii="宋体" w:hAnsi="宋体" w:eastAsia="宋体" w:cs="宋体"/>
                <w:color w:val="auto"/>
                <w:kern w:val="2"/>
                <w:sz w:val="22"/>
                <w:szCs w:val="22"/>
                <w:highlight w:val="yellow"/>
                <w:vertAlign w:val="baseline"/>
                <w:lang w:val="en-US" w:eastAsia="zh-CN" w:bidi="ar-SA"/>
              </w:rPr>
              <w:t>60.2</w:t>
            </w:r>
          </w:p>
        </w:tc>
        <w:tc>
          <w:tcPr>
            <w:tcW w:w="1287" w:type="dxa"/>
            <w:vAlign w:val="top"/>
          </w:tcPr>
          <w:p w14:paraId="1F0403EC">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65</w:t>
            </w:r>
          </w:p>
        </w:tc>
      </w:tr>
      <w:tr w14:paraId="1775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Pr>
          <w:p w14:paraId="6F065CE6">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5</w:t>
            </w:r>
          </w:p>
        </w:tc>
        <w:tc>
          <w:tcPr>
            <w:tcW w:w="1708" w:type="dxa"/>
          </w:tcPr>
          <w:p w14:paraId="7C58E5B1">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右岸2#塔吊</w:t>
            </w:r>
          </w:p>
        </w:tc>
        <w:tc>
          <w:tcPr>
            <w:tcW w:w="1350" w:type="dxa"/>
            <w:vAlign w:val="top"/>
          </w:tcPr>
          <w:p w14:paraId="3AA244DC">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227</w:t>
            </w:r>
          </w:p>
        </w:tc>
        <w:tc>
          <w:tcPr>
            <w:tcW w:w="1546" w:type="dxa"/>
            <w:vAlign w:val="top"/>
          </w:tcPr>
          <w:p w14:paraId="5D36B623">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60.2</w:t>
            </w:r>
          </w:p>
        </w:tc>
        <w:tc>
          <w:tcPr>
            <w:tcW w:w="1130" w:type="dxa"/>
            <w:vAlign w:val="top"/>
          </w:tcPr>
          <w:p w14:paraId="4B11B2A6">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60.2</w:t>
            </w:r>
          </w:p>
        </w:tc>
        <w:tc>
          <w:tcPr>
            <w:tcW w:w="1620" w:type="dxa"/>
            <w:vAlign w:val="top"/>
          </w:tcPr>
          <w:p w14:paraId="7AD95FC3">
            <w:pPr>
              <w:ind w:left="0" w:leftChars="0" w:firstLine="0" w:firstLineChars="0"/>
              <w:jc w:val="center"/>
              <w:rPr>
                <w:rFonts w:hint="eastAsia" w:ascii="宋体" w:hAnsi="宋体" w:eastAsia="宋体" w:cs="宋体"/>
                <w:color w:val="auto"/>
                <w:kern w:val="2"/>
                <w:sz w:val="22"/>
                <w:szCs w:val="22"/>
                <w:highlight w:val="yellow"/>
                <w:vertAlign w:val="baseline"/>
                <w:lang w:val="en-US" w:eastAsia="zh-CN" w:bidi="ar-SA"/>
              </w:rPr>
            </w:pPr>
            <w:r>
              <w:rPr>
                <w:rFonts w:hint="eastAsia" w:ascii="宋体" w:hAnsi="宋体" w:eastAsia="宋体" w:cs="宋体"/>
                <w:color w:val="auto"/>
                <w:kern w:val="2"/>
                <w:sz w:val="22"/>
                <w:szCs w:val="22"/>
                <w:highlight w:val="yellow"/>
                <w:vertAlign w:val="baseline"/>
                <w:lang w:val="en-US" w:eastAsia="zh-CN" w:bidi="ar-SA"/>
              </w:rPr>
              <w:t>60.2</w:t>
            </w:r>
          </w:p>
        </w:tc>
        <w:tc>
          <w:tcPr>
            <w:tcW w:w="1287" w:type="dxa"/>
            <w:vAlign w:val="top"/>
          </w:tcPr>
          <w:p w14:paraId="4AE4E5D6">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65</w:t>
            </w:r>
          </w:p>
        </w:tc>
      </w:tr>
      <w:tr w14:paraId="10167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Pr>
          <w:p w14:paraId="735CBF43">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6</w:t>
            </w:r>
          </w:p>
        </w:tc>
        <w:tc>
          <w:tcPr>
            <w:tcW w:w="1708" w:type="dxa"/>
          </w:tcPr>
          <w:p w14:paraId="05A5E216">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右岸3#塔吊</w:t>
            </w:r>
          </w:p>
        </w:tc>
        <w:tc>
          <w:tcPr>
            <w:tcW w:w="1350" w:type="dxa"/>
            <w:vAlign w:val="top"/>
          </w:tcPr>
          <w:p w14:paraId="098DB8ED">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227</w:t>
            </w:r>
          </w:p>
        </w:tc>
        <w:tc>
          <w:tcPr>
            <w:tcW w:w="1546" w:type="dxa"/>
            <w:vAlign w:val="top"/>
          </w:tcPr>
          <w:p w14:paraId="0F0AEC5D">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45.2</w:t>
            </w:r>
          </w:p>
        </w:tc>
        <w:tc>
          <w:tcPr>
            <w:tcW w:w="1130" w:type="dxa"/>
            <w:vAlign w:val="top"/>
          </w:tcPr>
          <w:p w14:paraId="4F50919A">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45.2</w:t>
            </w:r>
          </w:p>
        </w:tc>
        <w:tc>
          <w:tcPr>
            <w:tcW w:w="1620" w:type="dxa"/>
            <w:vAlign w:val="top"/>
          </w:tcPr>
          <w:p w14:paraId="142898D3">
            <w:pPr>
              <w:ind w:left="0" w:leftChars="0" w:firstLine="0" w:firstLineChars="0"/>
              <w:jc w:val="center"/>
              <w:rPr>
                <w:rFonts w:hint="eastAsia" w:ascii="宋体" w:hAnsi="宋体" w:eastAsia="宋体" w:cs="宋体"/>
                <w:color w:val="auto"/>
                <w:kern w:val="2"/>
                <w:sz w:val="22"/>
                <w:szCs w:val="22"/>
                <w:highlight w:val="yellow"/>
                <w:vertAlign w:val="baseline"/>
                <w:lang w:val="en-US" w:eastAsia="zh-CN" w:bidi="ar-SA"/>
              </w:rPr>
            </w:pPr>
            <w:r>
              <w:rPr>
                <w:rFonts w:hint="eastAsia" w:ascii="宋体" w:hAnsi="宋体" w:eastAsia="宋体" w:cs="宋体"/>
                <w:color w:val="auto"/>
                <w:kern w:val="2"/>
                <w:sz w:val="22"/>
                <w:szCs w:val="22"/>
                <w:highlight w:val="yellow"/>
                <w:vertAlign w:val="baseline"/>
                <w:lang w:val="en-US" w:eastAsia="zh-CN" w:bidi="ar-SA"/>
              </w:rPr>
              <w:t>60.2</w:t>
            </w:r>
          </w:p>
        </w:tc>
        <w:tc>
          <w:tcPr>
            <w:tcW w:w="1287" w:type="dxa"/>
            <w:vAlign w:val="top"/>
          </w:tcPr>
          <w:p w14:paraId="3C9F5129">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65</w:t>
            </w:r>
          </w:p>
        </w:tc>
      </w:tr>
      <w:tr w14:paraId="45F9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Pr>
          <w:p w14:paraId="37D26F2E">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7</w:t>
            </w:r>
          </w:p>
        </w:tc>
        <w:tc>
          <w:tcPr>
            <w:tcW w:w="1708" w:type="dxa"/>
          </w:tcPr>
          <w:p w14:paraId="773D19A6">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右岸4#塔吊</w:t>
            </w:r>
          </w:p>
        </w:tc>
        <w:tc>
          <w:tcPr>
            <w:tcW w:w="1350" w:type="dxa"/>
            <w:vAlign w:val="top"/>
          </w:tcPr>
          <w:p w14:paraId="21EB1000">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227</w:t>
            </w:r>
          </w:p>
        </w:tc>
        <w:tc>
          <w:tcPr>
            <w:tcW w:w="1546" w:type="dxa"/>
            <w:vAlign w:val="top"/>
          </w:tcPr>
          <w:p w14:paraId="7E17F9C0">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60.2</w:t>
            </w:r>
          </w:p>
        </w:tc>
        <w:tc>
          <w:tcPr>
            <w:tcW w:w="1130" w:type="dxa"/>
            <w:vAlign w:val="top"/>
          </w:tcPr>
          <w:p w14:paraId="079569DF">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60.2</w:t>
            </w:r>
          </w:p>
        </w:tc>
        <w:tc>
          <w:tcPr>
            <w:tcW w:w="1620" w:type="dxa"/>
            <w:vAlign w:val="top"/>
          </w:tcPr>
          <w:p w14:paraId="76E118DA">
            <w:pPr>
              <w:ind w:left="0" w:leftChars="0" w:firstLine="0" w:firstLineChars="0"/>
              <w:jc w:val="center"/>
              <w:rPr>
                <w:rFonts w:hint="eastAsia" w:ascii="宋体" w:hAnsi="宋体" w:eastAsia="宋体" w:cs="宋体"/>
                <w:color w:val="auto"/>
                <w:kern w:val="2"/>
                <w:sz w:val="22"/>
                <w:szCs w:val="22"/>
                <w:highlight w:val="yellow"/>
                <w:vertAlign w:val="baseline"/>
                <w:lang w:val="en-US" w:eastAsia="zh-CN" w:bidi="ar-SA"/>
              </w:rPr>
            </w:pPr>
            <w:r>
              <w:rPr>
                <w:rFonts w:hint="eastAsia" w:ascii="宋体" w:hAnsi="宋体" w:eastAsia="宋体" w:cs="宋体"/>
                <w:color w:val="auto"/>
                <w:kern w:val="2"/>
                <w:sz w:val="22"/>
                <w:szCs w:val="22"/>
                <w:highlight w:val="yellow"/>
                <w:vertAlign w:val="baseline"/>
                <w:lang w:val="en-US" w:eastAsia="zh-CN" w:bidi="ar-SA"/>
              </w:rPr>
              <w:t>60.2</w:t>
            </w:r>
          </w:p>
        </w:tc>
        <w:tc>
          <w:tcPr>
            <w:tcW w:w="1287" w:type="dxa"/>
            <w:vAlign w:val="top"/>
          </w:tcPr>
          <w:p w14:paraId="486E1A02">
            <w:pPr>
              <w:pStyle w:val="25"/>
              <w:ind w:left="0" w:leftChars="0" w:firstLine="0" w:firstLineChars="0"/>
              <w:jc w:val="center"/>
              <w:rPr>
                <w:rFonts w:hint="default" w:ascii="宋体" w:hAnsi="宋体" w:eastAsia="宋体" w:cs="宋体"/>
                <w:color w:val="auto"/>
                <w:kern w:val="2"/>
                <w:sz w:val="22"/>
                <w:szCs w:val="22"/>
                <w:vertAlign w:val="baseline"/>
                <w:lang w:val="en-US" w:eastAsia="zh-CN" w:bidi="ar-SA"/>
              </w:rPr>
            </w:pPr>
            <w:r>
              <w:rPr>
                <w:rFonts w:hint="eastAsia" w:cs="宋体"/>
                <w:color w:val="auto"/>
                <w:kern w:val="2"/>
                <w:sz w:val="22"/>
                <w:szCs w:val="22"/>
                <w:vertAlign w:val="baseline"/>
                <w:lang w:val="en-US" w:eastAsia="zh-CN" w:bidi="ar-SA"/>
              </w:rPr>
              <w:t>65</w:t>
            </w:r>
          </w:p>
        </w:tc>
      </w:tr>
    </w:tbl>
    <w:p w14:paraId="718C8360">
      <w:pPr>
        <w:pStyle w:val="2"/>
        <w:jc w:val="center"/>
        <w:outlineLvl w:val="9"/>
        <w:rPr>
          <w:rFonts w:hint="eastAsia" w:eastAsia="宋体"/>
          <w:color w:val="00B0F0"/>
          <w:highlight w:val="blue"/>
          <w:lang w:val="en-US" w:eastAsia="zh-CN"/>
        </w:rPr>
      </w:pPr>
      <w:r>
        <w:rPr>
          <w:highlight w:val="blue"/>
        </w:rPr>
        <w:drawing>
          <wp:inline distT="0" distB="0" distL="114300" distR="114300">
            <wp:extent cx="5935345" cy="5069840"/>
            <wp:effectExtent l="0" t="0" r="8255" b="1651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1"/>
                    <a:stretch>
                      <a:fillRect/>
                    </a:stretch>
                  </pic:blipFill>
                  <pic:spPr>
                    <a:xfrm>
                      <a:off x="0" y="0"/>
                      <a:ext cx="5935345" cy="5069840"/>
                    </a:xfrm>
                    <a:prstGeom prst="rect">
                      <a:avLst/>
                    </a:prstGeom>
                    <a:noFill/>
                    <a:ln>
                      <a:noFill/>
                    </a:ln>
                  </pic:spPr>
                </pic:pic>
              </a:graphicData>
            </a:graphic>
          </wp:inline>
        </w:drawing>
      </w:r>
    </w:p>
    <w:p w14:paraId="725DE853">
      <w:pPr>
        <w:pStyle w:val="25"/>
        <w:ind w:firstLine="0" w:firstLineChars="0"/>
        <w:jc w:val="center"/>
        <w:rPr>
          <w:rFonts w:hint="eastAsia" w:ascii="宋体" w:hAnsi="宋体" w:eastAsia="宋体" w:cs="宋体"/>
          <w:color w:val="auto"/>
          <w:kern w:val="2"/>
          <w:sz w:val="24"/>
          <w:szCs w:val="24"/>
          <w:lang w:val="en-US" w:eastAsia="zh-CN" w:bidi="ar-SA"/>
        </w:rPr>
      </w:pPr>
      <w:bookmarkStart w:id="43" w:name="_Toc28937"/>
      <w:bookmarkEnd w:id="43"/>
      <w:bookmarkStart w:id="44" w:name="_Toc2976"/>
      <w:bookmarkEnd w:id="44"/>
      <w:bookmarkStart w:id="45" w:name="_Toc23860"/>
      <w:bookmarkEnd w:id="45"/>
      <w:bookmarkStart w:id="46" w:name="_Toc20715"/>
      <w:bookmarkEnd w:id="46"/>
      <w:bookmarkStart w:id="47" w:name="_Toc17288"/>
      <w:bookmarkEnd w:id="47"/>
      <w:bookmarkStart w:id="48" w:name="_Toc26902"/>
      <w:bookmarkEnd w:id="48"/>
      <w:bookmarkStart w:id="49" w:name="_Toc14321"/>
      <w:bookmarkEnd w:id="49"/>
      <w:r>
        <w:rPr>
          <w:rFonts w:hint="eastAsia" w:ascii="宋体" w:hAnsi="宋体" w:eastAsia="宋体" w:cs="宋体"/>
          <w:color w:val="auto"/>
          <w:kern w:val="2"/>
          <w:sz w:val="24"/>
          <w:szCs w:val="24"/>
          <w:lang w:val="en-US" w:eastAsia="zh-CN" w:bidi="ar-SA"/>
        </w:rPr>
        <w:t>图3.</w:t>
      </w:r>
      <w:r>
        <w:rPr>
          <w:rFonts w:hint="eastAsia" w:cs="宋体"/>
          <w:color w:val="auto"/>
          <w:kern w:val="2"/>
          <w:sz w:val="24"/>
          <w:szCs w:val="24"/>
          <w:lang w:val="en-US" w:eastAsia="zh-CN" w:bidi="ar-SA"/>
        </w:rPr>
        <w:t>1</w:t>
      </w:r>
      <w:r>
        <w:rPr>
          <w:rFonts w:hint="eastAsia" w:ascii="宋体" w:hAnsi="宋体" w:eastAsia="宋体" w:cs="宋体"/>
          <w:color w:val="auto"/>
          <w:kern w:val="2"/>
          <w:sz w:val="24"/>
          <w:szCs w:val="24"/>
          <w:lang w:val="en-US" w:eastAsia="zh-CN" w:bidi="ar-SA"/>
        </w:rPr>
        <w:t>-</w:t>
      </w:r>
      <w:r>
        <w:rPr>
          <w:rFonts w:hint="eastAsia" w:cs="宋体"/>
          <w:color w:val="auto"/>
          <w:kern w:val="2"/>
          <w:sz w:val="24"/>
          <w:szCs w:val="24"/>
          <w:lang w:val="en-US" w:eastAsia="zh-CN" w:bidi="ar-SA"/>
        </w:rPr>
        <w:t>1</w:t>
      </w:r>
      <w:r>
        <w:rPr>
          <w:rFonts w:hint="eastAsia" w:ascii="宋体" w:hAnsi="宋体" w:eastAsia="宋体" w:cs="宋体"/>
          <w:color w:val="auto"/>
          <w:kern w:val="2"/>
          <w:sz w:val="24"/>
          <w:szCs w:val="24"/>
          <w:lang w:val="en-US" w:eastAsia="zh-CN" w:bidi="ar-SA"/>
        </w:rPr>
        <w:t>：</w:t>
      </w:r>
      <w:r>
        <w:rPr>
          <w:rFonts w:hint="eastAsia" w:cs="宋体"/>
          <w:color w:val="auto"/>
          <w:kern w:val="2"/>
          <w:sz w:val="24"/>
          <w:szCs w:val="24"/>
          <w:lang w:val="en-US" w:eastAsia="zh-CN" w:bidi="ar-SA"/>
        </w:rPr>
        <w:t>左岸4#、5#</w:t>
      </w:r>
      <w:r>
        <w:rPr>
          <w:rFonts w:hint="eastAsia" w:ascii="宋体" w:hAnsi="宋体" w:eastAsia="宋体" w:cs="宋体"/>
          <w:color w:val="auto"/>
          <w:kern w:val="2"/>
          <w:sz w:val="24"/>
          <w:szCs w:val="24"/>
          <w:lang w:val="en-US" w:eastAsia="zh-CN" w:bidi="ar-SA"/>
        </w:rPr>
        <w:t>塔式起重机</w:t>
      </w:r>
      <w:r>
        <w:rPr>
          <w:rFonts w:hint="eastAsia" w:cs="宋体"/>
          <w:color w:val="auto"/>
          <w:kern w:val="2"/>
          <w:sz w:val="24"/>
          <w:szCs w:val="24"/>
          <w:lang w:val="en-US" w:eastAsia="zh-CN" w:bidi="ar-SA"/>
        </w:rPr>
        <w:t>平面布置</w:t>
      </w:r>
      <w:r>
        <w:rPr>
          <w:rFonts w:hint="eastAsia" w:ascii="宋体" w:hAnsi="宋体" w:eastAsia="宋体" w:cs="宋体"/>
          <w:color w:val="auto"/>
          <w:kern w:val="2"/>
          <w:sz w:val="24"/>
          <w:szCs w:val="24"/>
          <w:lang w:val="en-US" w:eastAsia="zh-CN" w:bidi="ar-SA"/>
        </w:rPr>
        <w:t>图</w:t>
      </w:r>
    </w:p>
    <w:p w14:paraId="4CA276FE">
      <w:pPr>
        <w:pStyle w:val="25"/>
        <w:spacing w:line="240" w:lineRule="auto"/>
        <w:ind w:firstLine="0" w:firstLineChars="0"/>
        <w:jc w:val="both"/>
        <w:rPr>
          <w:highlight w:val="blue"/>
        </w:rPr>
      </w:pPr>
      <w:r>
        <w:drawing>
          <wp:inline distT="0" distB="0" distL="114300" distR="114300">
            <wp:extent cx="5939155" cy="2566035"/>
            <wp:effectExtent l="0" t="0" r="4445" b="571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2"/>
                    <a:stretch>
                      <a:fillRect/>
                    </a:stretch>
                  </pic:blipFill>
                  <pic:spPr>
                    <a:xfrm>
                      <a:off x="0" y="0"/>
                      <a:ext cx="5939155" cy="2566035"/>
                    </a:xfrm>
                    <a:prstGeom prst="rect">
                      <a:avLst/>
                    </a:prstGeom>
                    <a:noFill/>
                    <a:ln>
                      <a:noFill/>
                    </a:ln>
                  </pic:spPr>
                </pic:pic>
              </a:graphicData>
            </a:graphic>
          </wp:inline>
        </w:drawing>
      </w:r>
    </w:p>
    <w:p w14:paraId="1E451C0C">
      <w:pPr>
        <w:pStyle w:val="25"/>
        <w:ind w:firstLine="0" w:firstLine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图3.</w:t>
      </w:r>
      <w:r>
        <w:rPr>
          <w:rFonts w:hint="eastAsia" w:cs="宋体"/>
          <w:color w:val="auto"/>
          <w:kern w:val="2"/>
          <w:sz w:val="24"/>
          <w:szCs w:val="24"/>
          <w:lang w:val="en-US" w:eastAsia="zh-CN" w:bidi="ar-SA"/>
        </w:rPr>
        <w:t>1</w:t>
      </w:r>
      <w:r>
        <w:rPr>
          <w:rFonts w:hint="eastAsia" w:ascii="宋体" w:hAnsi="宋体" w:eastAsia="宋体" w:cs="宋体"/>
          <w:color w:val="auto"/>
          <w:kern w:val="2"/>
          <w:sz w:val="24"/>
          <w:szCs w:val="24"/>
          <w:lang w:val="en-US" w:eastAsia="zh-CN" w:bidi="ar-SA"/>
        </w:rPr>
        <w:t>-</w:t>
      </w:r>
      <w:r>
        <w:rPr>
          <w:rFonts w:hint="eastAsia" w:cs="宋体"/>
          <w:color w:val="auto"/>
          <w:kern w:val="2"/>
          <w:sz w:val="24"/>
          <w:szCs w:val="24"/>
          <w:lang w:val="en-US" w:eastAsia="zh-CN" w:bidi="ar-SA"/>
        </w:rPr>
        <w:t>2</w:t>
      </w:r>
      <w:r>
        <w:rPr>
          <w:rFonts w:hint="eastAsia" w:ascii="宋体" w:hAnsi="宋体" w:eastAsia="宋体" w:cs="宋体"/>
          <w:color w:val="auto"/>
          <w:kern w:val="2"/>
          <w:sz w:val="24"/>
          <w:szCs w:val="24"/>
          <w:lang w:val="en-US" w:eastAsia="zh-CN" w:bidi="ar-SA"/>
        </w:rPr>
        <w:t>：</w:t>
      </w:r>
      <w:r>
        <w:rPr>
          <w:rFonts w:hint="eastAsia" w:cs="宋体"/>
          <w:color w:val="auto"/>
          <w:kern w:val="2"/>
          <w:sz w:val="24"/>
          <w:szCs w:val="24"/>
          <w:lang w:val="en-US" w:eastAsia="zh-CN" w:bidi="ar-SA"/>
        </w:rPr>
        <w:t>左岸4#、5#</w:t>
      </w:r>
      <w:r>
        <w:rPr>
          <w:rFonts w:hint="eastAsia" w:ascii="宋体" w:hAnsi="宋体" w:eastAsia="宋体" w:cs="宋体"/>
          <w:color w:val="auto"/>
          <w:kern w:val="2"/>
          <w:sz w:val="24"/>
          <w:szCs w:val="24"/>
          <w:lang w:val="en-US" w:eastAsia="zh-CN" w:bidi="ar-SA"/>
        </w:rPr>
        <w:t>塔式起重机</w:t>
      </w:r>
      <w:r>
        <w:rPr>
          <w:rFonts w:hint="eastAsia" w:cs="宋体"/>
          <w:color w:val="auto"/>
          <w:kern w:val="2"/>
          <w:sz w:val="24"/>
          <w:szCs w:val="24"/>
          <w:lang w:val="en-US" w:eastAsia="zh-CN" w:bidi="ar-SA"/>
        </w:rPr>
        <w:t>立面布置</w:t>
      </w:r>
      <w:r>
        <w:rPr>
          <w:rFonts w:hint="eastAsia" w:ascii="宋体" w:hAnsi="宋体" w:eastAsia="宋体" w:cs="宋体"/>
          <w:color w:val="auto"/>
          <w:kern w:val="2"/>
          <w:sz w:val="24"/>
          <w:szCs w:val="24"/>
          <w:lang w:val="en-US" w:eastAsia="zh-CN" w:bidi="ar-SA"/>
        </w:rPr>
        <w:t>图</w:t>
      </w:r>
    </w:p>
    <w:p w14:paraId="3D2EA67C">
      <w:pPr>
        <w:pStyle w:val="25"/>
        <w:spacing w:before="0" w:after="0" w:line="240" w:lineRule="auto"/>
        <w:ind w:firstLine="0" w:firstLineChars="0"/>
        <w:jc w:val="center"/>
        <w:rPr>
          <w:rFonts w:hint="eastAsia" w:ascii="宋体" w:hAnsi="宋体" w:eastAsia="宋体" w:cs="宋体"/>
          <w:color w:val="auto"/>
          <w:kern w:val="2"/>
          <w:sz w:val="24"/>
          <w:szCs w:val="24"/>
          <w:lang w:val="en-US" w:eastAsia="zh-CN" w:bidi="ar-SA"/>
        </w:rPr>
      </w:pPr>
      <w:r>
        <w:drawing>
          <wp:inline distT="0" distB="0" distL="114300" distR="114300">
            <wp:extent cx="5935980" cy="2506345"/>
            <wp:effectExtent l="0" t="0" r="7620" b="825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5935980" cy="2506345"/>
                    </a:xfrm>
                    <a:prstGeom prst="rect">
                      <a:avLst/>
                    </a:prstGeom>
                    <a:noFill/>
                    <a:ln>
                      <a:noFill/>
                    </a:ln>
                  </pic:spPr>
                </pic:pic>
              </a:graphicData>
            </a:graphic>
          </wp:inline>
        </w:drawing>
      </w:r>
    </w:p>
    <w:p w14:paraId="01F991AA">
      <w:pPr>
        <w:pStyle w:val="25"/>
        <w:ind w:firstLine="0" w:firstLineChars="0"/>
        <w:jc w:val="center"/>
        <w:rPr>
          <w:rFonts w:hint="eastAsia" w:cs="宋体"/>
          <w:color w:val="auto"/>
          <w:kern w:val="2"/>
          <w:sz w:val="24"/>
          <w:szCs w:val="24"/>
          <w:lang w:val="en-US" w:eastAsia="zh-CN" w:bidi="ar-SA"/>
        </w:rPr>
      </w:pPr>
      <w:r>
        <w:rPr>
          <w:rFonts w:hint="eastAsia" w:cs="宋体"/>
          <w:color w:val="auto"/>
          <w:kern w:val="2"/>
          <w:sz w:val="24"/>
          <w:szCs w:val="24"/>
          <w:lang w:val="en-US" w:eastAsia="zh-CN" w:bidi="ar-SA"/>
        </w:rPr>
        <w:t>图3.1-3右岸1#、2#、3#、4#塔机平面布置图</w:t>
      </w:r>
    </w:p>
    <w:p w14:paraId="34252759">
      <w:pPr>
        <w:pStyle w:val="25"/>
        <w:spacing w:before="0" w:after="0" w:line="240" w:lineRule="auto"/>
        <w:ind w:firstLine="0" w:firstLineChars="0"/>
        <w:jc w:val="both"/>
        <w:rPr>
          <w:rFonts w:hint="eastAsia" w:cs="宋体"/>
          <w:color w:val="auto"/>
          <w:kern w:val="2"/>
          <w:sz w:val="24"/>
          <w:szCs w:val="24"/>
          <w:lang w:val="en-US" w:eastAsia="zh-CN" w:bidi="ar-SA"/>
        </w:rPr>
      </w:pPr>
      <w:r>
        <w:drawing>
          <wp:inline distT="0" distB="0" distL="114300" distR="114300">
            <wp:extent cx="5935980" cy="1555115"/>
            <wp:effectExtent l="0" t="0" r="7620" b="698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4"/>
                    <a:stretch>
                      <a:fillRect/>
                    </a:stretch>
                  </pic:blipFill>
                  <pic:spPr>
                    <a:xfrm>
                      <a:off x="0" y="0"/>
                      <a:ext cx="5935980" cy="1555115"/>
                    </a:xfrm>
                    <a:prstGeom prst="rect">
                      <a:avLst/>
                    </a:prstGeom>
                    <a:noFill/>
                    <a:ln>
                      <a:noFill/>
                    </a:ln>
                  </pic:spPr>
                </pic:pic>
              </a:graphicData>
            </a:graphic>
          </wp:inline>
        </w:drawing>
      </w:r>
    </w:p>
    <w:p w14:paraId="424A3B90">
      <w:pPr>
        <w:pStyle w:val="25"/>
        <w:ind w:firstLine="0" w:firstLineChars="0"/>
        <w:jc w:val="center"/>
        <w:rPr>
          <w:rFonts w:hint="default" w:cs="宋体"/>
          <w:color w:val="auto"/>
          <w:kern w:val="2"/>
          <w:sz w:val="24"/>
          <w:szCs w:val="24"/>
          <w:lang w:val="en-US" w:eastAsia="zh-CN" w:bidi="ar-SA"/>
        </w:rPr>
      </w:pPr>
      <w:r>
        <w:rPr>
          <w:rFonts w:hint="eastAsia" w:cs="宋体"/>
          <w:color w:val="auto"/>
          <w:kern w:val="2"/>
          <w:sz w:val="24"/>
          <w:szCs w:val="24"/>
          <w:lang w:val="en-US" w:eastAsia="zh-CN" w:bidi="ar-SA"/>
        </w:rPr>
        <w:t>图3.1-3右岸1#、2#、3#、4#塔机立面布置图</w:t>
      </w:r>
    </w:p>
    <w:p w14:paraId="311A6930">
      <w:pPr>
        <w:pStyle w:val="4"/>
        <w:bidi w:val="0"/>
        <w:outlineLvl w:val="1"/>
        <w:rPr>
          <w:rFonts w:hint="eastAsia"/>
        </w:rPr>
      </w:pPr>
      <w:bookmarkStart w:id="50" w:name="_Toc16543"/>
      <w:bookmarkStart w:id="51" w:name="_Toc2719"/>
      <w:r>
        <w:rPr>
          <w:rFonts w:hint="eastAsia"/>
        </w:rPr>
        <w:t>3.</w:t>
      </w:r>
      <w:r>
        <w:rPr>
          <w:rFonts w:hint="eastAsia"/>
          <w:lang w:val="en-US" w:eastAsia="zh-CN"/>
        </w:rPr>
        <w:t>2</w:t>
      </w:r>
      <w:r>
        <w:rPr>
          <w:rFonts w:hint="eastAsia"/>
        </w:rPr>
        <w:t xml:space="preserve"> </w:t>
      </w:r>
      <w:r>
        <w:rPr>
          <w:rFonts w:hint="eastAsia"/>
          <w:color w:val="auto"/>
          <w:lang w:eastAsia="zh-CN"/>
        </w:rPr>
        <w:t>普通</w:t>
      </w:r>
      <w:r>
        <w:rPr>
          <w:rFonts w:hint="eastAsia"/>
          <w:color w:val="auto"/>
          <w:lang w:val="en-US" w:eastAsia="zh-CN"/>
        </w:rPr>
        <w:t>塔式起重机</w:t>
      </w:r>
      <w:r>
        <w:rPr>
          <w:rFonts w:hint="eastAsia"/>
          <w:color w:val="auto"/>
        </w:rPr>
        <w:t>简介</w:t>
      </w:r>
      <w:bookmarkEnd w:id="50"/>
      <w:bookmarkEnd w:id="51"/>
    </w:p>
    <w:p w14:paraId="6B552712">
      <w:pPr>
        <w:bidi w:val="0"/>
        <w:rPr>
          <w:rFonts w:hint="eastAsia" w:ascii="宋体" w:hAnsi="宋体" w:eastAsia="宋体" w:cs="宋体"/>
          <w:lang w:eastAsia="zh-CN"/>
        </w:rPr>
      </w:pPr>
      <w:r>
        <w:rPr>
          <w:rFonts w:hint="eastAsia" w:ascii="宋体" w:hAnsi="宋体" w:eastAsia="宋体" w:cs="Times New Roman"/>
          <w:lang w:val="en-US" w:eastAsia="zh-CN"/>
        </w:rPr>
        <w:t>该塔机是</w:t>
      </w:r>
      <w:r>
        <w:rPr>
          <w:rFonts w:hint="eastAsia" w:ascii="宋体" w:hAnsi="宋体" w:cs="Times New Roman"/>
          <w:lang w:val="en-US" w:eastAsia="zh-CN"/>
        </w:rPr>
        <w:t>普通</w:t>
      </w:r>
      <w:r>
        <w:rPr>
          <w:rFonts w:hint="eastAsia"/>
          <w:lang w:eastAsia="zh-CN"/>
        </w:rPr>
        <w:t>塔式起重机（平头式）</w:t>
      </w:r>
      <w:r>
        <w:rPr>
          <w:rFonts w:hint="eastAsia" w:ascii="宋体" w:hAnsi="宋体" w:eastAsia="宋体" w:cs="Times New Roman"/>
          <w:lang w:val="en-US" w:eastAsia="zh-CN"/>
        </w:rPr>
        <w:t>。塔机起升机构、回转机构以及变幅机构采用变频调速控制系统。具有可靠性高，调速性能好，工作性能更加稳。</w:t>
      </w:r>
    </w:p>
    <w:p w14:paraId="4FBB6B6C">
      <w:pPr>
        <w:bidi w:val="0"/>
        <w:jc w:val="center"/>
        <w:rPr>
          <w:rFonts w:hint="eastAsia" w:ascii="宋体" w:hAnsi="宋体" w:eastAsia="宋体" w:cs="宋体"/>
          <w:lang w:eastAsia="zh-CN"/>
        </w:rPr>
      </w:pPr>
    </w:p>
    <w:p w14:paraId="1CE732C9">
      <w:pPr>
        <w:bidi w:val="0"/>
        <w:jc w:val="center"/>
        <w:rPr>
          <w:rFonts w:hint="eastAsia" w:ascii="宋体" w:hAnsi="宋体" w:eastAsia="宋体" w:cs="宋体"/>
          <w:lang w:eastAsia="zh-CN"/>
        </w:rPr>
      </w:pPr>
    </w:p>
    <w:p w14:paraId="78DA9A93">
      <w:pPr>
        <w:bidi w:val="0"/>
        <w:jc w:val="center"/>
        <w:rPr>
          <w:rFonts w:hint="eastAsia" w:ascii="宋体" w:hAnsi="宋体" w:eastAsia="宋体" w:cs="宋体"/>
          <w:lang w:eastAsia="zh-CN"/>
        </w:rPr>
      </w:pPr>
    </w:p>
    <w:p w14:paraId="23A9841F">
      <w:pPr>
        <w:bidi w:val="0"/>
        <w:jc w:val="center"/>
        <w:rPr>
          <w:rFonts w:hint="eastAsia" w:ascii="宋体" w:hAnsi="宋体" w:eastAsia="宋体" w:cs="宋体"/>
          <w:lang w:eastAsia="zh-CN"/>
        </w:rPr>
      </w:pPr>
    </w:p>
    <w:p w14:paraId="4C0EE61C">
      <w:pPr>
        <w:bidi w:val="0"/>
        <w:jc w:val="center"/>
        <w:rPr>
          <w:rFonts w:hint="eastAsia" w:ascii="宋体" w:hAnsi="宋体" w:eastAsia="宋体" w:cs="宋体"/>
          <w:lang w:eastAsia="zh-CN"/>
        </w:rPr>
      </w:pPr>
      <w:r>
        <w:rPr>
          <w:rFonts w:hint="eastAsia" w:ascii="宋体" w:hAnsi="宋体" w:eastAsia="宋体" w:cs="宋体"/>
          <w:lang w:eastAsia="zh-CN"/>
        </w:rPr>
        <w:t>表3.</w:t>
      </w:r>
      <w:r>
        <w:rPr>
          <w:rFonts w:hint="eastAsia" w:ascii="宋体" w:hAnsi="宋体" w:cs="宋体"/>
          <w:lang w:val="en-US" w:eastAsia="zh-CN"/>
        </w:rPr>
        <w:t>2</w:t>
      </w:r>
      <w:r>
        <w:rPr>
          <w:rFonts w:hint="eastAsia" w:ascii="宋体" w:hAnsi="宋体" w:eastAsia="宋体" w:cs="宋体"/>
          <w:lang w:eastAsia="zh-CN"/>
        </w:rPr>
        <w:t>-1：</w:t>
      </w:r>
      <w:r>
        <w:rPr>
          <w:rFonts w:hint="eastAsia" w:ascii="宋体" w:hAnsi="宋体" w:cs="宋体"/>
          <w:lang w:val="en-US" w:eastAsia="zh-CN"/>
        </w:rPr>
        <w:t>塔式起重机</w:t>
      </w:r>
      <w:r>
        <w:rPr>
          <w:rFonts w:hint="eastAsia" w:ascii="宋体" w:hAnsi="宋体" w:eastAsia="宋体" w:cs="宋体"/>
          <w:lang w:eastAsia="zh-CN"/>
        </w:rPr>
        <w:t>主要性能参数</w:t>
      </w:r>
    </w:p>
    <w:p w14:paraId="7DF3EA6B">
      <w:pPr>
        <w:bidi w:val="0"/>
        <w:jc w:val="center"/>
        <w:rPr>
          <w:rFonts w:hint="eastAsia" w:ascii="宋体" w:hAnsi="宋体" w:cs="宋体"/>
          <w:lang w:eastAsia="zh-CN"/>
        </w:rPr>
      </w:pPr>
      <w:r>
        <w:drawing>
          <wp:inline distT="0" distB="0" distL="114300" distR="114300">
            <wp:extent cx="5582285" cy="7098030"/>
            <wp:effectExtent l="0" t="0" r="1841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582285" cy="7098030"/>
                    </a:xfrm>
                    <a:prstGeom prst="rect">
                      <a:avLst/>
                    </a:prstGeom>
                    <a:noFill/>
                    <a:ln>
                      <a:noFill/>
                    </a:ln>
                  </pic:spPr>
                </pic:pic>
              </a:graphicData>
            </a:graphic>
          </wp:inline>
        </w:drawing>
      </w:r>
    </w:p>
    <w:p w14:paraId="30D79317">
      <w:pPr>
        <w:bidi w:val="0"/>
        <w:jc w:val="center"/>
        <w:rPr>
          <w:rFonts w:hint="eastAsia" w:ascii="宋体" w:hAnsi="宋体" w:cs="宋体"/>
          <w:lang w:eastAsia="zh-CN"/>
        </w:rPr>
      </w:pPr>
    </w:p>
    <w:p w14:paraId="65C1E0F5">
      <w:pPr>
        <w:bidi w:val="0"/>
        <w:jc w:val="center"/>
        <w:rPr>
          <w:rFonts w:hint="eastAsia" w:ascii="宋体" w:hAnsi="宋体" w:cs="宋体"/>
          <w:lang w:eastAsia="zh-CN"/>
        </w:rPr>
      </w:pPr>
    </w:p>
    <w:p w14:paraId="70023FFF">
      <w:pPr>
        <w:bidi w:val="0"/>
        <w:jc w:val="center"/>
        <w:rPr>
          <w:rFonts w:hint="eastAsia" w:ascii="宋体" w:hAnsi="宋体" w:cs="宋体"/>
          <w:lang w:eastAsia="zh-CN"/>
        </w:rPr>
      </w:pPr>
    </w:p>
    <w:p w14:paraId="2A04B42D">
      <w:pPr>
        <w:bidi w:val="0"/>
        <w:jc w:val="center"/>
        <w:rPr>
          <w:rFonts w:hint="eastAsia" w:ascii="宋体" w:hAnsi="宋体" w:cs="宋体"/>
          <w:lang w:eastAsia="zh-CN"/>
        </w:rPr>
      </w:pPr>
    </w:p>
    <w:p w14:paraId="29B863A3">
      <w:pPr>
        <w:bidi w:val="0"/>
        <w:jc w:val="center"/>
        <w:rPr>
          <w:rFonts w:hint="eastAsia" w:ascii="宋体" w:hAnsi="宋体" w:eastAsia="宋体" w:cs="宋体"/>
          <w:lang w:eastAsia="zh-CN"/>
        </w:rPr>
      </w:pPr>
      <w:r>
        <w:rPr>
          <w:rFonts w:hint="eastAsia" w:ascii="宋体" w:hAnsi="宋体" w:cs="宋体"/>
          <w:lang w:eastAsia="zh-CN"/>
        </w:rPr>
        <w:t>表</w:t>
      </w:r>
      <w:r>
        <w:rPr>
          <w:rFonts w:hint="eastAsia" w:ascii="宋体" w:hAnsi="宋体" w:eastAsia="宋体" w:cs="宋体"/>
          <w:lang w:eastAsia="zh-CN"/>
        </w:rPr>
        <w:t>3.</w:t>
      </w:r>
      <w:r>
        <w:rPr>
          <w:rFonts w:hint="eastAsia" w:ascii="宋体" w:hAnsi="宋体" w:cs="宋体"/>
          <w:lang w:val="en-US" w:eastAsia="zh-CN"/>
        </w:rPr>
        <w:t>2</w:t>
      </w:r>
      <w:r>
        <w:rPr>
          <w:rFonts w:hint="eastAsia" w:ascii="宋体" w:hAnsi="宋体" w:eastAsia="宋体" w:cs="宋体"/>
          <w:lang w:eastAsia="zh-CN"/>
        </w:rPr>
        <w:t>-2：</w:t>
      </w:r>
      <w:r>
        <w:rPr>
          <w:rFonts w:hint="eastAsia" w:ascii="宋体" w:hAnsi="宋体" w:cs="宋体"/>
          <w:lang w:val="en-US" w:eastAsia="zh-CN"/>
        </w:rPr>
        <w:t>塔式起重机</w:t>
      </w:r>
      <w:r>
        <w:rPr>
          <w:rFonts w:hint="eastAsia" w:ascii="宋体" w:hAnsi="宋体" w:eastAsia="宋体" w:cs="宋体"/>
          <w:lang w:eastAsia="zh-CN"/>
        </w:rPr>
        <w:t>主要部件重量统计表</w:t>
      </w:r>
    </w:p>
    <w:p w14:paraId="5C0C0DFA">
      <w:pPr>
        <w:pStyle w:val="18"/>
        <w:ind w:left="0" w:leftChars="0" w:firstLine="0" w:firstLineChars="0"/>
        <w:jc w:val="both"/>
      </w:pPr>
      <w:r>
        <w:drawing>
          <wp:inline distT="0" distB="0" distL="114300" distR="114300">
            <wp:extent cx="5825490" cy="8074660"/>
            <wp:effectExtent l="0" t="0" r="381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5825490" cy="8074660"/>
                    </a:xfrm>
                    <a:prstGeom prst="rect">
                      <a:avLst/>
                    </a:prstGeom>
                    <a:noFill/>
                    <a:ln>
                      <a:noFill/>
                    </a:ln>
                  </pic:spPr>
                </pic:pic>
              </a:graphicData>
            </a:graphic>
          </wp:inline>
        </w:drawing>
      </w:r>
      <w:r>
        <w:rPr>
          <w:rFonts w:hint="eastAsia"/>
          <w:lang w:val="en-US" w:eastAsia="zh-CN"/>
        </w:rPr>
        <w:t xml:space="preserve">   </w:t>
      </w:r>
    </w:p>
    <w:p w14:paraId="298F9DAB">
      <w:pPr>
        <w:pStyle w:val="31"/>
        <w:bidi w:val="0"/>
        <w:rPr>
          <w:rFonts w:hint="eastAsia" w:ascii="宋体" w:hAnsi="宋体" w:cs="宋体"/>
          <w:b w:val="0"/>
          <w:color w:val="auto"/>
          <w:kern w:val="2"/>
          <w:sz w:val="24"/>
          <w:szCs w:val="24"/>
          <w:lang w:val="en-US" w:eastAsia="zh-CN" w:bidi="ar-SA"/>
        </w:rPr>
      </w:pPr>
      <w:r>
        <w:drawing>
          <wp:inline distT="0" distB="0" distL="114300" distR="114300">
            <wp:extent cx="5673090" cy="7931785"/>
            <wp:effectExtent l="0" t="0" r="3810" b="1206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7"/>
                    <a:stretch>
                      <a:fillRect/>
                    </a:stretch>
                  </pic:blipFill>
                  <pic:spPr>
                    <a:xfrm>
                      <a:off x="0" y="0"/>
                      <a:ext cx="5673090" cy="7931785"/>
                    </a:xfrm>
                    <a:prstGeom prst="rect">
                      <a:avLst/>
                    </a:prstGeom>
                    <a:noFill/>
                    <a:ln>
                      <a:noFill/>
                    </a:ln>
                  </pic:spPr>
                </pic:pic>
              </a:graphicData>
            </a:graphic>
          </wp:inline>
        </w:drawing>
      </w:r>
    </w:p>
    <w:p w14:paraId="7ECFB350">
      <w:pPr>
        <w:pStyle w:val="31"/>
        <w:bidi w:val="0"/>
        <w:rPr>
          <w:rFonts w:hint="eastAsia" w:ascii="宋体" w:hAnsi="宋体" w:cs="宋体"/>
          <w:b w:val="0"/>
          <w:color w:val="auto"/>
          <w:kern w:val="2"/>
          <w:sz w:val="24"/>
          <w:szCs w:val="24"/>
          <w:lang w:val="en-US" w:eastAsia="zh-CN" w:bidi="ar-SA"/>
        </w:rPr>
      </w:pPr>
      <w:r>
        <w:drawing>
          <wp:inline distT="0" distB="0" distL="114300" distR="114300">
            <wp:extent cx="6057900" cy="8100060"/>
            <wp:effectExtent l="0" t="0" r="0" b="152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8"/>
                    <a:stretch>
                      <a:fillRect/>
                    </a:stretch>
                  </pic:blipFill>
                  <pic:spPr>
                    <a:xfrm>
                      <a:off x="0" y="0"/>
                      <a:ext cx="6057900" cy="8100060"/>
                    </a:xfrm>
                    <a:prstGeom prst="rect">
                      <a:avLst/>
                    </a:prstGeom>
                    <a:noFill/>
                    <a:ln>
                      <a:noFill/>
                    </a:ln>
                  </pic:spPr>
                </pic:pic>
              </a:graphicData>
            </a:graphic>
          </wp:inline>
        </w:drawing>
      </w:r>
    </w:p>
    <w:p w14:paraId="1F788480">
      <w:pPr>
        <w:pStyle w:val="31"/>
        <w:bidi w:val="0"/>
        <w:rPr>
          <w:rFonts w:hint="eastAsia" w:ascii="宋体" w:hAnsi="宋体" w:cs="宋体"/>
          <w:b w:val="0"/>
          <w:color w:val="auto"/>
          <w:kern w:val="2"/>
          <w:sz w:val="24"/>
          <w:szCs w:val="24"/>
          <w:lang w:val="en-US" w:eastAsia="zh-CN" w:bidi="ar-SA"/>
        </w:rPr>
      </w:pPr>
      <w:r>
        <w:drawing>
          <wp:inline distT="0" distB="0" distL="114300" distR="114300">
            <wp:extent cx="5041900" cy="6941185"/>
            <wp:effectExtent l="0" t="0" r="6350" b="1206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9"/>
                    <a:stretch>
                      <a:fillRect/>
                    </a:stretch>
                  </pic:blipFill>
                  <pic:spPr>
                    <a:xfrm>
                      <a:off x="0" y="0"/>
                      <a:ext cx="5041900" cy="6941185"/>
                    </a:xfrm>
                    <a:prstGeom prst="rect">
                      <a:avLst/>
                    </a:prstGeom>
                    <a:noFill/>
                    <a:ln>
                      <a:noFill/>
                    </a:ln>
                  </pic:spPr>
                </pic:pic>
              </a:graphicData>
            </a:graphic>
          </wp:inline>
        </w:drawing>
      </w:r>
    </w:p>
    <w:p w14:paraId="6BD47AAC">
      <w:pPr>
        <w:pStyle w:val="31"/>
        <w:bidi w:val="0"/>
        <w:rPr>
          <w:rFonts w:hint="eastAsia" w:ascii="宋体" w:hAnsi="宋体" w:cs="宋体"/>
          <w:b w:val="0"/>
          <w:color w:val="auto"/>
          <w:kern w:val="2"/>
          <w:sz w:val="24"/>
          <w:szCs w:val="24"/>
          <w:lang w:val="en-US" w:eastAsia="zh-CN" w:bidi="ar-SA"/>
        </w:rPr>
      </w:pPr>
      <w:r>
        <w:drawing>
          <wp:inline distT="0" distB="0" distL="114300" distR="114300">
            <wp:extent cx="4923790" cy="1848485"/>
            <wp:effectExtent l="0" t="0" r="10160" b="1841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0"/>
                    <a:stretch>
                      <a:fillRect/>
                    </a:stretch>
                  </pic:blipFill>
                  <pic:spPr>
                    <a:xfrm>
                      <a:off x="0" y="0"/>
                      <a:ext cx="4923790" cy="1848485"/>
                    </a:xfrm>
                    <a:prstGeom prst="rect">
                      <a:avLst/>
                    </a:prstGeom>
                    <a:noFill/>
                    <a:ln>
                      <a:noFill/>
                    </a:ln>
                  </pic:spPr>
                </pic:pic>
              </a:graphicData>
            </a:graphic>
          </wp:inline>
        </w:drawing>
      </w:r>
    </w:p>
    <w:p w14:paraId="24270930">
      <w:pPr>
        <w:pStyle w:val="31"/>
        <w:bidi w:val="0"/>
      </w:pPr>
      <w:r>
        <w:drawing>
          <wp:inline distT="0" distB="0" distL="114300" distR="114300">
            <wp:extent cx="4739640" cy="5869305"/>
            <wp:effectExtent l="0" t="0" r="0" b="1333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1"/>
                    <a:stretch>
                      <a:fillRect/>
                    </a:stretch>
                  </pic:blipFill>
                  <pic:spPr>
                    <a:xfrm>
                      <a:off x="0" y="0"/>
                      <a:ext cx="4739640" cy="5869305"/>
                    </a:xfrm>
                    <a:prstGeom prst="rect">
                      <a:avLst/>
                    </a:prstGeom>
                    <a:noFill/>
                    <a:ln>
                      <a:noFill/>
                    </a:ln>
                  </pic:spPr>
                </pic:pic>
              </a:graphicData>
            </a:graphic>
          </wp:inline>
        </w:drawing>
      </w:r>
    </w:p>
    <w:p w14:paraId="339A2C86">
      <w:pPr>
        <w:pStyle w:val="31"/>
        <w:bidi w:val="0"/>
        <w:rPr>
          <w:rFonts w:hint="eastAsia"/>
          <w:lang w:val="en-US" w:eastAsia="zh-CN"/>
        </w:rPr>
      </w:pPr>
      <w:r>
        <w:drawing>
          <wp:inline distT="0" distB="0" distL="114300" distR="114300">
            <wp:extent cx="4636770" cy="2487930"/>
            <wp:effectExtent l="0" t="0" r="11430" b="1143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2"/>
                    <a:stretch>
                      <a:fillRect/>
                    </a:stretch>
                  </pic:blipFill>
                  <pic:spPr>
                    <a:xfrm>
                      <a:off x="0" y="0"/>
                      <a:ext cx="4636770" cy="2487930"/>
                    </a:xfrm>
                    <a:prstGeom prst="rect">
                      <a:avLst/>
                    </a:prstGeom>
                    <a:noFill/>
                    <a:ln>
                      <a:noFill/>
                    </a:ln>
                  </pic:spPr>
                </pic:pic>
              </a:graphicData>
            </a:graphic>
          </wp:inline>
        </w:drawing>
      </w:r>
    </w:p>
    <w:p w14:paraId="3665035E">
      <w:pPr>
        <w:pStyle w:val="31"/>
        <w:bidi w:val="0"/>
        <w:rPr>
          <w:rFonts w:hint="eastAsia" w:ascii="宋体" w:hAnsi="宋体" w:cs="宋体"/>
          <w:b w:val="0"/>
          <w:color w:val="auto"/>
          <w:kern w:val="2"/>
          <w:sz w:val="24"/>
          <w:szCs w:val="24"/>
          <w:highlight w:val="yellow"/>
          <w:lang w:val="en-US" w:eastAsia="zh-CN" w:bidi="ar-SA"/>
        </w:rPr>
      </w:pPr>
    </w:p>
    <w:p w14:paraId="17977A91">
      <w:pPr>
        <w:pStyle w:val="31"/>
        <w:bidi w:val="0"/>
        <w:rPr>
          <w:rFonts w:hint="default" w:ascii="宋体" w:hAnsi="宋体" w:eastAsia="宋体" w:cs="宋体"/>
          <w:b w:val="0"/>
          <w:color w:val="auto"/>
          <w:kern w:val="2"/>
          <w:sz w:val="24"/>
          <w:szCs w:val="24"/>
          <w:lang w:val="en-US" w:eastAsia="zh-CN" w:bidi="ar-SA"/>
        </w:rPr>
      </w:pPr>
      <w:r>
        <w:rPr>
          <w:rFonts w:hint="eastAsia" w:ascii="宋体" w:hAnsi="宋体" w:cs="宋体"/>
          <w:b w:val="0"/>
          <w:color w:val="auto"/>
          <w:kern w:val="2"/>
          <w:sz w:val="24"/>
          <w:szCs w:val="24"/>
          <w:highlight w:val="yellow"/>
          <w:lang w:val="en-US" w:eastAsia="zh-CN" w:bidi="ar-SA"/>
        </w:rPr>
        <w:t>图</w:t>
      </w:r>
      <w:r>
        <w:rPr>
          <w:rFonts w:hint="eastAsia" w:ascii="宋体" w:hAnsi="宋体" w:cs="宋体"/>
          <w:b w:val="0"/>
          <w:color w:val="auto"/>
          <w:kern w:val="2"/>
          <w:sz w:val="24"/>
          <w:szCs w:val="24"/>
          <w:lang w:val="en-US" w:eastAsia="zh-CN" w:bidi="ar-SA"/>
        </w:rPr>
        <w:t>3.2-1</w:t>
      </w:r>
      <w:r>
        <w:rPr>
          <w:rFonts w:hint="eastAsia" w:ascii="宋体" w:hAnsi="宋体" w:eastAsia="宋体" w:cs="宋体"/>
          <w:b w:val="0"/>
          <w:color w:val="auto"/>
          <w:kern w:val="2"/>
          <w:sz w:val="24"/>
          <w:szCs w:val="24"/>
          <w:lang w:val="en-US" w:eastAsia="zh-CN" w:bidi="ar-SA"/>
        </w:rPr>
        <w:t xml:space="preserve"> 起重性能表</w:t>
      </w:r>
    </w:p>
    <w:p w14:paraId="05863138">
      <w:pPr>
        <w:pStyle w:val="18"/>
        <w:ind w:left="0" w:leftChars="0" w:firstLine="0" w:firstLineChars="0"/>
        <w:jc w:val="center"/>
        <w:rPr>
          <w:rFonts w:hint="eastAsia"/>
          <w:lang w:eastAsia="zh-CN"/>
        </w:rPr>
      </w:pPr>
      <w:r>
        <w:rPr>
          <w:sz w:val="20"/>
        </w:rPr>
        <mc:AlternateContent>
          <mc:Choice Requires="wps">
            <w:drawing>
              <wp:anchor distT="0" distB="0" distL="114300" distR="114300" simplePos="0" relativeHeight="251663360" behindDoc="0" locked="0" layoutInCell="1" allowOverlap="1">
                <wp:simplePos x="0" y="0"/>
                <wp:positionH relativeFrom="column">
                  <wp:posOffset>236220</wp:posOffset>
                </wp:positionH>
                <wp:positionV relativeFrom="paragraph">
                  <wp:posOffset>393700</wp:posOffset>
                </wp:positionV>
                <wp:extent cx="5492750" cy="641985"/>
                <wp:effectExtent l="13970" t="13970" r="17780" b="29845"/>
                <wp:wrapNone/>
                <wp:docPr id="18" name="矩形 18"/>
                <wp:cNvGraphicFramePr/>
                <a:graphic xmlns:a="http://schemas.openxmlformats.org/drawingml/2006/main">
                  <a:graphicData uri="http://schemas.microsoft.com/office/word/2010/wordprocessingShape">
                    <wps:wsp>
                      <wps:cNvSpPr/>
                      <wps:spPr>
                        <a:xfrm>
                          <a:off x="1010920" y="2669540"/>
                          <a:ext cx="5492750" cy="641985"/>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6pt;margin-top:31pt;height:50.55pt;width:432.5pt;z-index:251663360;v-text-anchor:middle;mso-width-relative:page;mso-height-relative:page;" filled="f" stroked="t" coordsize="21600,21600" o:gfxdata="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Gt3gOfXAAAACQEAAA8AAAAAAAAAAQAgAAAAIgAAAGRy&#10;cy9kb3ducmV2LnhtbFBLAQIUABQAAAAIAIdO4kDcDz/DeAIAANkEAAAOAAAAAAAAAAEAIAAAACYB&#10;AABkcnMvZTJvRG9jLnhtbFBLBQYAAAAABgAGAFkBAAAQBgAAAAA=&#10;">
                <v:fill on="f" focussize="0,0"/>
                <v:stroke weight="2.25pt" color="#FF0000 [3204]" miterlimit="8" joinstyle="miter"/>
                <v:imagedata o:title=""/>
                <o:lock v:ext="edit" aspectratio="f"/>
              </v:rect>
            </w:pict>
          </mc:Fallback>
        </mc:AlternateContent>
      </w:r>
      <w:r>
        <w:drawing>
          <wp:inline distT="0" distB="0" distL="114300" distR="114300">
            <wp:extent cx="5446395" cy="2872105"/>
            <wp:effectExtent l="0" t="0" r="1905" b="444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3"/>
                    <a:stretch>
                      <a:fillRect/>
                    </a:stretch>
                  </pic:blipFill>
                  <pic:spPr>
                    <a:xfrm>
                      <a:off x="0" y="0"/>
                      <a:ext cx="5446395" cy="2872105"/>
                    </a:xfrm>
                    <a:prstGeom prst="rect">
                      <a:avLst/>
                    </a:prstGeom>
                    <a:noFill/>
                    <a:ln>
                      <a:noFill/>
                    </a:ln>
                  </pic:spPr>
                </pic:pic>
              </a:graphicData>
            </a:graphic>
          </wp:inline>
        </w:drawing>
      </w:r>
    </w:p>
    <w:p w14:paraId="41B678BA">
      <w:pPr>
        <w:pStyle w:val="4"/>
        <w:bidi w:val="0"/>
        <w:outlineLvl w:val="1"/>
      </w:pPr>
      <w:bookmarkStart w:id="52" w:name="_Toc18544"/>
      <w:bookmarkEnd w:id="52"/>
      <w:bookmarkStart w:id="53" w:name="_Toc2269"/>
      <w:bookmarkEnd w:id="53"/>
      <w:bookmarkStart w:id="54" w:name="_Toc26749"/>
      <w:bookmarkEnd w:id="54"/>
      <w:bookmarkStart w:id="55" w:name="_Toc9044"/>
      <w:bookmarkEnd w:id="55"/>
      <w:bookmarkStart w:id="56" w:name="_Toc2054"/>
      <w:bookmarkEnd w:id="56"/>
      <w:bookmarkStart w:id="57" w:name="_Toc30324"/>
      <w:bookmarkEnd w:id="57"/>
      <w:bookmarkStart w:id="58" w:name="_Toc3793"/>
      <w:bookmarkEnd w:id="58"/>
      <w:bookmarkStart w:id="59" w:name="_Toc17538"/>
      <w:bookmarkEnd w:id="59"/>
      <w:bookmarkStart w:id="60" w:name="_Toc12858"/>
      <w:bookmarkStart w:id="61" w:name="_Toc9604"/>
      <w:r>
        <w:rPr>
          <w:rFonts w:hint="eastAsia"/>
          <w:lang w:val="en-US" w:eastAsia="zh-CN"/>
        </w:rPr>
        <w:t>3.3</w:t>
      </w:r>
      <w:r>
        <w:t>目标及管理要求</w:t>
      </w:r>
      <w:bookmarkEnd w:id="60"/>
      <w:bookmarkEnd w:id="61"/>
    </w:p>
    <w:p w14:paraId="3359243B">
      <w:pPr>
        <w:pStyle w:val="5"/>
        <w:bidi w:val="0"/>
        <w:ind w:left="0" w:leftChars="0" w:firstLine="482" w:firstLineChars="200"/>
        <w:outlineLvl w:val="2"/>
        <w:rPr>
          <w:rFonts w:hint="eastAsia" w:ascii="宋体" w:hAnsi="宋体" w:eastAsia="宋体" w:cs="Arial"/>
          <w:b/>
          <w:bCs/>
          <w:color w:val="000000"/>
          <w:kern w:val="2"/>
          <w:sz w:val="24"/>
          <w:szCs w:val="28"/>
          <w:lang w:val="en-US" w:eastAsia="zh-CN" w:bidi="ar-SA"/>
        </w:rPr>
      </w:pPr>
      <w:bookmarkStart w:id="62" w:name="_Toc18070"/>
      <w:bookmarkEnd w:id="62"/>
      <w:bookmarkStart w:id="63" w:name="_Toc18193"/>
      <w:bookmarkEnd w:id="63"/>
      <w:bookmarkStart w:id="64" w:name="_Toc498335421"/>
      <w:bookmarkEnd w:id="64"/>
      <w:bookmarkStart w:id="65" w:name="_Toc22889"/>
      <w:bookmarkEnd w:id="65"/>
      <w:bookmarkStart w:id="66" w:name="_Toc26435"/>
      <w:bookmarkEnd w:id="66"/>
      <w:bookmarkStart w:id="67" w:name="_Toc11875"/>
      <w:bookmarkEnd w:id="67"/>
      <w:bookmarkStart w:id="68" w:name="_Toc11198"/>
      <w:bookmarkEnd w:id="68"/>
      <w:bookmarkStart w:id="69" w:name="_Toc31869"/>
      <w:bookmarkEnd w:id="69"/>
      <w:bookmarkStart w:id="70" w:name="_Toc7654"/>
      <w:bookmarkEnd w:id="70"/>
      <w:bookmarkStart w:id="71" w:name="_Toc7079"/>
      <w:bookmarkEnd w:id="71"/>
      <w:bookmarkStart w:id="72" w:name="_Toc3165"/>
      <w:bookmarkEnd w:id="72"/>
      <w:bookmarkStart w:id="73" w:name="_Toc6695"/>
      <w:bookmarkStart w:id="74" w:name="_Toc14492"/>
      <w:bookmarkStart w:id="75" w:name="_Toc498198868"/>
      <w:bookmarkStart w:id="76" w:name="_Toc454465690"/>
      <w:bookmarkStart w:id="77" w:name="_Toc372970588"/>
      <w:bookmarkStart w:id="78" w:name="_Toc384154131"/>
      <w:bookmarkStart w:id="79" w:name="_Toc448678568"/>
      <w:bookmarkStart w:id="80" w:name="_Toc456255868"/>
      <w:bookmarkStart w:id="81" w:name="_Toc10606"/>
      <w:r>
        <w:rPr>
          <w:rFonts w:hint="eastAsia" w:ascii="宋体" w:hAnsi="宋体" w:eastAsia="宋体" w:cs="Arial"/>
          <w:b/>
          <w:bCs/>
          <w:color w:val="000000"/>
          <w:kern w:val="2"/>
          <w:sz w:val="24"/>
          <w:szCs w:val="28"/>
          <w:lang w:val="en-US" w:eastAsia="zh-CN" w:bidi="ar-SA"/>
        </w:rPr>
        <w:t>3.3.1 工期计划</w:t>
      </w:r>
      <w:bookmarkEnd w:id="73"/>
      <w:bookmarkEnd w:id="74"/>
    </w:p>
    <w:p w14:paraId="76E6C2C6">
      <w:pPr>
        <w:bidi w:val="0"/>
        <w:rPr>
          <w:rFonts w:hint="eastAsia" w:ascii="宋体" w:hAnsi="宋体" w:eastAsia="宋体" w:cs="宋体"/>
          <w:lang w:val="en-US" w:eastAsia="zh-CN"/>
        </w:rPr>
      </w:pPr>
      <w:bookmarkStart w:id="82" w:name="_Toc19517"/>
      <w:bookmarkStart w:id="83" w:name="_Toc29292"/>
      <w:r>
        <w:rPr>
          <w:rFonts w:hint="eastAsia" w:ascii="宋体" w:hAnsi="宋体" w:eastAsia="宋体" w:cs="宋体"/>
          <w:lang w:val="en-US" w:eastAsia="zh-CN"/>
        </w:rPr>
        <w:t>根据施工筹划项目共计划使用</w:t>
      </w:r>
      <w:r>
        <w:rPr>
          <w:rFonts w:hint="eastAsia" w:ascii="宋体" w:hAnsi="宋体" w:cs="宋体"/>
          <w:lang w:val="en-US" w:eastAsia="zh-CN"/>
        </w:rPr>
        <w:t>6</w:t>
      </w:r>
      <w:r>
        <w:rPr>
          <w:rFonts w:hint="eastAsia" w:ascii="宋体" w:hAnsi="宋体" w:eastAsia="宋体" w:cs="宋体"/>
          <w:lang w:val="en-US" w:eastAsia="zh-CN"/>
        </w:rPr>
        <w:t>台</w:t>
      </w:r>
      <w:r>
        <w:rPr>
          <w:rFonts w:hint="eastAsia" w:ascii="宋体" w:hAnsi="宋体" w:cs="宋体"/>
          <w:lang w:val="en-US" w:eastAsia="zh-CN"/>
        </w:rPr>
        <w:t>XGT6515-10S</w:t>
      </w:r>
      <w:r>
        <w:rPr>
          <w:rFonts w:hint="eastAsia" w:ascii="宋体" w:hAnsi="宋体" w:eastAsia="宋体" w:cs="宋体"/>
          <w:lang w:val="en-US" w:eastAsia="zh-CN"/>
        </w:rPr>
        <w:t>塔式起重机，根据现场的施工条件、施工环境、吊车的配合情况及总体工筹安排相继安装。施工计划见表3.</w:t>
      </w:r>
      <w:r>
        <w:rPr>
          <w:rFonts w:hint="eastAsia" w:ascii="宋体" w:hAnsi="宋体" w:cs="宋体"/>
          <w:lang w:val="en-US" w:eastAsia="zh-CN"/>
        </w:rPr>
        <w:t>3.</w:t>
      </w:r>
      <w:r>
        <w:rPr>
          <w:rFonts w:hint="eastAsia" w:ascii="宋体" w:hAnsi="宋体" w:eastAsia="宋体" w:cs="宋体"/>
          <w:lang w:val="en-US" w:eastAsia="zh-CN"/>
        </w:rPr>
        <w:t>1-1</w:t>
      </w:r>
    </w:p>
    <w:bookmarkEnd w:id="82"/>
    <w:bookmarkEnd w:id="83"/>
    <w:p w14:paraId="7AEB6BC8">
      <w:pPr>
        <w:tabs>
          <w:tab w:val="left" w:pos="1134"/>
          <w:tab w:val="left" w:pos="1200"/>
        </w:tabs>
        <w:bidi w:val="0"/>
        <w:jc w:val="center"/>
        <w:outlineLvl w:val="9"/>
        <w:rPr>
          <w:rFonts w:hint="eastAsia"/>
          <w:lang w:val="en-US" w:eastAsia="zh-CN"/>
        </w:rPr>
      </w:pPr>
      <w:bookmarkStart w:id="84" w:name="_Toc20621"/>
      <w:bookmarkEnd w:id="84"/>
      <w:bookmarkStart w:id="85" w:name="_Toc11235"/>
      <w:bookmarkEnd w:id="85"/>
      <w:bookmarkStart w:id="86" w:name="_Toc26426"/>
      <w:bookmarkEnd w:id="86"/>
      <w:bookmarkStart w:id="87" w:name="_Toc11928"/>
      <w:bookmarkEnd w:id="87"/>
      <w:bookmarkStart w:id="88" w:name="_Toc18911"/>
      <w:bookmarkEnd w:id="88"/>
      <w:r>
        <w:rPr>
          <w:rFonts w:hint="eastAsia"/>
          <w:lang w:val="en-US" w:eastAsia="zh-CN"/>
        </w:rPr>
        <w:t>表3.3.1-1： 安拆时间表</w:t>
      </w:r>
    </w:p>
    <w:tbl>
      <w:tblPr>
        <w:tblStyle w:val="20"/>
        <w:tblW w:w="57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493"/>
        <w:gridCol w:w="1696"/>
        <w:gridCol w:w="1789"/>
      </w:tblGrid>
      <w:tr w14:paraId="0938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Pr>
          <w:p w14:paraId="117CE473">
            <w:pPr>
              <w:bidi w:val="0"/>
              <w:ind w:left="0" w:leftChars="0" w:firstLine="0" w:firstLineChars="0"/>
              <w:jc w:val="center"/>
              <w:rPr>
                <w:rFonts w:hint="default" w:ascii="宋体" w:hAnsi="宋体" w:cs="宋体"/>
                <w:color w:val="auto"/>
                <w:lang w:val="en-US" w:eastAsia="zh-CN"/>
              </w:rPr>
            </w:pPr>
            <w:r>
              <w:rPr>
                <w:rFonts w:hint="eastAsia" w:ascii="宋体" w:hAnsi="宋体" w:cs="宋体"/>
                <w:color w:val="auto"/>
                <w:lang w:val="en-US" w:eastAsia="zh-CN"/>
              </w:rPr>
              <w:t>序号</w:t>
            </w:r>
          </w:p>
        </w:tc>
        <w:tc>
          <w:tcPr>
            <w:tcW w:w="1493" w:type="dxa"/>
          </w:tcPr>
          <w:p w14:paraId="77D01335">
            <w:pPr>
              <w:bidi w:val="0"/>
              <w:ind w:left="0" w:leftChars="0" w:firstLine="0" w:firstLineChars="0"/>
              <w:jc w:val="center"/>
              <w:rPr>
                <w:rFonts w:hint="default" w:ascii="宋体" w:hAnsi="宋体" w:cs="宋体"/>
                <w:color w:val="auto"/>
                <w:lang w:val="en-US" w:eastAsia="zh-CN"/>
              </w:rPr>
            </w:pPr>
            <w:r>
              <w:rPr>
                <w:rFonts w:hint="eastAsia" w:ascii="宋体" w:hAnsi="宋体" w:cs="宋体"/>
                <w:color w:val="auto"/>
                <w:lang w:val="en-US" w:eastAsia="zh-CN"/>
              </w:rPr>
              <w:t>塔机编号</w:t>
            </w:r>
          </w:p>
        </w:tc>
        <w:tc>
          <w:tcPr>
            <w:tcW w:w="1696" w:type="dxa"/>
          </w:tcPr>
          <w:p w14:paraId="07686B63">
            <w:pPr>
              <w:bidi w:val="0"/>
              <w:ind w:left="0" w:leftChars="0" w:firstLine="0" w:firstLineChars="0"/>
              <w:jc w:val="center"/>
              <w:rPr>
                <w:rFonts w:hint="default" w:ascii="宋体" w:hAnsi="宋体" w:cs="宋体"/>
                <w:color w:val="auto"/>
                <w:lang w:val="en-US" w:eastAsia="zh-CN"/>
              </w:rPr>
            </w:pPr>
            <w:r>
              <w:rPr>
                <w:rFonts w:hint="eastAsia" w:ascii="宋体" w:hAnsi="宋体" w:cs="宋体"/>
                <w:color w:val="auto"/>
                <w:lang w:val="en-US" w:eastAsia="zh-CN"/>
              </w:rPr>
              <w:t>塔机安装时间</w:t>
            </w:r>
          </w:p>
        </w:tc>
        <w:tc>
          <w:tcPr>
            <w:tcW w:w="1789" w:type="dxa"/>
          </w:tcPr>
          <w:p w14:paraId="055E8488">
            <w:pPr>
              <w:bidi w:val="0"/>
              <w:ind w:left="0" w:leftChars="0" w:firstLine="0" w:firstLineChars="0"/>
              <w:jc w:val="center"/>
              <w:rPr>
                <w:rFonts w:hint="default" w:ascii="宋体" w:hAnsi="宋体" w:cs="宋体"/>
                <w:color w:val="auto"/>
                <w:lang w:val="en-US" w:eastAsia="zh-CN"/>
              </w:rPr>
            </w:pPr>
            <w:r>
              <w:rPr>
                <w:rFonts w:hint="eastAsia" w:ascii="宋体" w:hAnsi="宋体" w:cs="宋体"/>
                <w:color w:val="auto"/>
                <w:lang w:val="en-US" w:eastAsia="zh-CN"/>
              </w:rPr>
              <w:t>塔机拆除时间</w:t>
            </w:r>
          </w:p>
        </w:tc>
      </w:tr>
      <w:tr w14:paraId="1DD0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Pr>
          <w:p w14:paraId="4B9A080D">
            <w:pPr>
              <w:bidi w:val="0"/>
              <w:ind w:left="0" w:leftChars="0" w:firstLine="0" w:firstLineChars="0"/>
              <w:jc w:val="center"/>
              <w:rPr>
                <w:rFonts w:hint="default" w:ascii="宋体" w:hAnsi="宋体" w:cs="宋体"/>
                <w:color w:val="auto"/>
                <w:lang w:val="en-US" w:eastAsia="zh-CN"/>
              </w:rPr>
            </w:pPr>
            <w:r>
              <w:rPr>
                <w:rFonts w:hint="eastAsia" w:ascii="宋体" w:hAnsi="宋体" w:cs="宋体"/>
                <w:color w:val="auto"/>
                <w:lang w:val="en-US" w:eastAsia="zh-CN"/>
              </w:rPr>
              <w:t>1</w:t>
            </w:r>
          </w:p>
        </w:tc>
        <w:tc>
          <w:tcPr>
            <w:tcW w:w="1493" w:type="dxa"/>
          </w:tcPr>
          <w:p w14:paraId="3CBA286A">
            <w:pPr>
              <w:bidi w:val="0"/>
              <w:ind w:left="0" w:leftChars="0" w:firstLine="0" w:firstLineChars="0"/>
              <w:jc w:val="center"/>
              <w:rPr>
                <w:rFonts w:hint="default" w:ascii="宋体" w:hAnsi="宋体" w:cs="宋体"/>
                <w:color w:val="auto"/>
                <w:lang w:val="en-US" w:eastAsia="zh-CN"/>
              </w:rPr>
            </w:pPr>
            <w:r>
              <w:rPr>
                <w:rFonts w:hint="eastAsia" w:ascii="宋体" w:hAnsi="宋体" w:cs="宋体"/>
                <w:color w:val="auto"/>
                <w:lang w:val="en-US" w:eastAsia="zh-CN"/>
              </w:rPr>
              <w:t>左岸4#塔吊</w:t>
            </w:r>
          </w:p>
        </w:tc>
        <w:tc>
          <w:tcPr>
            <w:tcW w:w="1696" w:type="dxa"/>
          </w:tcPr>
          <w:p w14:paraId="7E8EA1D2">
            <w:pPr>
              <w:bidi w:val="0"/>
              <w:ind w:left="0" w:leftChars="0" w:firstLine="0" w:firstLineChars="0"/>
              <w:jc w:val="center"/>
              <w:rPr>
                <w:rFonts w:hint="default" w:ascii="宋体" w:hAnsi="宋体" w:cs="宋体"/>
                <w:color w:val="auto"/>
                <w:lang w:val="en-US" w:eastAsia="zh-CN"/>
              </w:rPr>
            </w:pPr>
            <w:r>
              <w:rPr>
                <w:rFonts w:hint="eastAsia" w:ascii="宋体" w:hAnsi="宋体" w:cs="宋体"/>
                <w:color w:val="auto"/>
                <w:lang w:val="en-US" w:eastAsia="zh-CN"/>
              </w:rPr>
              <w:t>2025.3.25</w:t>
            </w:r>
          </w:p>
        </w:tc>
        <w:tc>
          <w:tcPr>
            <w:tcW w:w="1789" w:type="dxa"/>
          </w:tcPr>
          <w:p w14:paraId="16925CCF">
            <w:pPr>
              <w:bidi w:val="0"/>
              <w:ind w:left="0" w:leftChars="0" w:firstLine="0" w:firstLineChars="0"/>
              <w:jc w:val="center"/>
              <w:rPr>
                <w:rFonts w:hint="default" w:ascii="宋体" w:hAnsi="宋体" w:cs="宋体"/>
                <w:color w:val="auto"/>
                <w:lang w:val="en-US" w:eastAsia="zh-CN"/>
              </w:rPr>
            </w:pPr>
            <w:r>
              <w:rPr>
                <w:rFonts w:hint="eastAsia" w:ascii="宋体" w:hAnsi="宋体" w:cs="宋体"/>
                <w:color w:val="auto"/>
                <w:lang w:val="en-US" w:eastAsia="zh-CN"/>
              </w:rPr>
              <w:t>2025.05.28</w:t>
            </w:r>
          </w:p>
        </w:tc>
      </w:tr>
      <w:tr w14:paraId="0427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Pr>
          <w:p w14:paraId="3EE616AC">
            <w:pPr>
              <w:bidi w:val="0"/>
              <w:ind w:left="0" w:leftChars="0" w:firstLine="0" w:firstLineChars="0"/>
              <w:jc w:val="center"/>
              <w:rPr>
                <w:rFonts w:hint="default" w:ascii="宋体" w:hAnsi="宋体" w:cs="宋体"/>
                <w:color w:val="auto"/>
                <w:lang w:val="en-US" w:eastAsia="zh-CN"/>
              </w:rPr>
            </w:pPr>
            <w:r>
              <w:rPr>
                <w:rFonts w:hint="eastAsia" w:ascii="宋体" w:hAnsi="宋体" w:cs="宋体"/>
                <w:color w:val="auto"/>
                <w:lang w:val="en-US" w:eastAsia="zh-CN"/>
              </w:rPr>
              <w:t>2</w:t>
            </w:r>
          </w:p>
        </w:tc>
        <w:tc>
          <w:tcPr>
            <w:tcW w:w="1493" w:type="dxa"/>
          </w:tcPr>
          <w:p w14:paraId="7C3992E0">
            <w:pPr>
              <w:bidi w:val="0"/>
              <w:ind w:left="0" w:leftChars="0" w:firstLine="0" w:firstLineChars="0"/>
              <w:jc w:val="center"/>
              <w:rPr>
                <w:rFonts w:hint="default" w:ascii="宋体" w:hAnsi="宋体" w:cs="宋体"/>
                <w:color w:val="auto"/>
                <w:lang w:val="en-US" w:eastAsia="zh-CN"/>
              </w:rPr>
            </w:pPr>
            <w:r>
              <w:rPr>
                <w:rFonts w:hint="eastAsia" w:ascii="宋体" w:hAnsi="宋体" w:cs="宋体"/>
                <w:color w:val="auto"/>
                <w:lang w:val="en-US" w:eastAsia="zh-CN"/>
              </w:rPr>
              <w:t>左岸5#塔吊</w:t>
            </w:r>
          </w:p>
        </w:tc>
        <w:tc>
          <w:tcPr>
            <w:tcW w:w="1696" w:type="dxa"/>
          </w:tcPr>
          <w:p w14:paraId="186457EA">
            <w:pPr>
              <w:bidi w:val="0"/>
              <w:ind w:left="0" w:leftChars="0" w:firstLine="0" w:firstLineChars="0"/>
              <w:jc w:val="center"/>
              <w:rPr>
                <w:rFonts w:hint="default" w:ascii="宋体" w:hAnsi="宋体" w:cs="宋体"/>
                <w:color w:val="auto"/>
                <w:lang w:val="en-US" w:eastAsia="zh-CN"/>
              </w:rPr>
            </w:pPr>
            <w:r>
              <w:rPr>
                <w:rFonts w:hint="eastAsia" w:ascii="宋体" w:hAnsi="宋体" w:cs="宋体"/>
                <w:color w:val="auto"/>
                <w:lang w:val="en-US" w:eastAsia="zh-CN"/>
              </w:rPr>
              <w:t>2025.3.25</w:t>
            </w:r>
          </w:p>
        </w:tc>
        <w:tc>
          <w:tcPr>
            <w:tcW w:w="1789" w:type="dxa"/>
            <w:shd w:val="clear" w:color="auto" w:fill="auto"/>
            <w:vAlign w:val="top"/>
          </w:tcPr>
          <w:p w14:paraId="1499CBA3">
            <w:pPr>
              <w:bidi w:val="0"/>
              <w:ind w:left="0" w:leftChars="0" w:firstLine="0" w:firstLineChars="0"/>
              <w:jc w:val="center"/>
              <w:rPr>
                <w:rFonts w:hint="default" w:ascii="宋体" w:hAnsi="宋体" w:eastAsia="宋体" w:cs="宋体"/>
                <w:color w:val="auto"/>
                <w:kern w:val="2"/>
                <w:sz w:val="24"/>
                <w:szCs w:val="24"/>
                <w:lang w:val="en-US" w:eastAsia="zh-CN" w:bidi="ar-SA"/>
              </w:rPr>
            </w:pPr>
            <w:r>
              <w:rPr>
                <w:rFonts w:hint="eastAsia" w:ascii="宋体" w:hAnsi="宋体" w:cs="宋体"/>
                <w:color w:val="auto"/>
                <w:lang w:val="en-US" w:eastAsia="zh-CN"/>
              </w:rPr>
              <w:t>2025.05.28</w:t>
            </w:r>
          </w:p>
        </w:tc>
      </w:tr>
      <w:tr w14:paraId="14ED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Pr>
          <w:p w14:paraId="678ADA0A">
            <w:pPr>
              <w:bidi w:val="0"/>
              <w:ind w:left="0" w:leftChars="0" w:firstLine="0" w:firstLineChars="0"/>
              <w:jc w:val="center"/>
              <w:rPr>
                <w:rFonts w:hint="default" w:ascii="宋体" w:hAnsi="宋体" w:cs="宋体"/>
                <w:color w:val="auto"/>
                <w:lang w:val="en-US" w:eastAsia="zh-CN"/>
              </w:rPr>
            </w:pPr>
            <w:r>
              <w:rPr>
                <w:rFonts w:hint="eastAsia" w:ascii="宋体" w:hAnsi="宋体" w:cs="宋体"/>
                <w:color w:val="auto"/>
                <w:lang w:val="en-US" w:eastAsia="zh-CN"/>
              </w:rPr>
              <w:t>3</w:t>
            </w:r>
          </w:p>
        </w:tc>
        <w:tc>
          <w:tcPr>
            <w:tcW w:w="1493" w:type="dxa"/>
          </w:tcPr>
          <w:p w14:paraId="06A38CEF">
            <w:pPr>
              <w:bidi w:val="0"/>
              <w:ind w:left="0" w:leftChars="0" w:firstLine="0" w:firstLineChars="0"/>
              <w:jc w:val="center"/>
              <w:rPr>
                <w:rFonts w:hint="default" w:ascii="宋体" w:hAnsi="宋体" w:cs="宋体"/>
                <w:color w:val="auto"/>
                <w:lang w:val="en-US" w:eastAsia="zh-CN"/>
              </w:rPr>
            </w:pPr>
            <w:r>
              <w:rPr>
                <w:rFonts w:hint="eastAsia" w:ascii="宋体" w:hAnsi="宋体" w:cs="宋体"/>
                <w:color w:val="auto"/>
                <w:lang w:val="en-US" w:eastAsia="zh-CN"/>
              </w:rPr>
              <w:t>右岸1#塔吊</w:t>
            </w:r>
          </w:p>
        </w:tc>
        <w:tc>
          <w:tcPr>
            <w:tcW w:w="1696" w:type="dxa"/>
          </w:tcPr>
          <w:p w14:paraId="1DB74BF0">
            <w:pPr>
              <w:bidi w:val="0"/>
              <w:ind w:left="0" w:leftChars="0" w:firstLine="240" w:firstLineChars="100"/>
              <w:jc w:val="both"/>
              <w:rPr>
                <w:rFonts w:hint="default" w:ascii="宋体" w:hAnsi="宋体" w:cs="宋体"/>
                <w:color w:val="auto"/>
                <w:lang w:val="en-US" w:eastAsia="zh-CN"/>
              </w:rPr>
            </w:pPr>
            <w:r>
              <w:rPr>
                <w:rFonts w:hint="eastAsia" w:ascii="宋体" w:hAnsi="宋体" w:cs="宋体"/>
                <w:color w:val="auto"/>
                <w:lang w:val="en-US" w:eastAsia="zh-CN"/>
              </w:rPr>
              <w:t>2024.12.25</w:t>
            </w:r>
          </w:p>
        </w:tc>
        <w:tc>
          <w:tcPr>
            <w:tcW w:w="1789" w:type="dxa"/>
          </w:tcPr>
          <w:p w14:paraId="0AC82ABA">
            <w:pPr>
              <w:bidi w:val="0"/>
              <w:ind w:left="0" w:leftChars="0" w:firstLine="0" w:firstLineChars="0"/>
              <w:jc w:val="center"/>
              <w:rPr>
                <w:rFonts w:hint="default" w:ascii="宋体" w:hAnsi="宋体" w:cs="宋体"/>
                <w:color w:val="auto"/>
                <w:lang w:val="en-US" w:eastAsia="zh-CN"/>
              </w:rPr>
            </w:pPr>
            <w:r>
              <w:rPr>
                <w:rFonts w:hint="eastAsia" w:ascii="宋体" w:hAnsi="宋体" w:cs="宋体"/>
                <w:color w:val="auto"/>
                <w:lang w:val="en-US" w:eastAsia="zh-CN"/>
              </w:rPr>
              <w:t>2025.4.15</w:t>
            </w:r>
          </w:p>
        </w:tc>
      </w:tr>
      <w:tr w14:paraId="0EA9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Pr>
          <w:p w14:paraId="2C62FCA5">
            <w:pPr>
              <w:bidi w:val="0"/>
              <w:ind w:left="0" w:leftChars="0" w:firstLine="0" w:firstLineChars="0"/>
              <w:jc w:val="center"/>
              <w:rPr>
                <w:rFonts w:hint="default" w:ascii="宋体" w:hAnsi="宋体" w:cs="宋体"/>
                <w:color w:val="auto"/>
                <w:lang w:val="en-US" w:eastAsia="zh-CN"/>
              </w:rPr>
            </w:pPr>
            <w:r>
              <w:rPr>
                <w:rFonts w:hint="eastAsia" w:ascii="宋体" w:hAnsi="宋体" w:cs="宋体"/>
                <w:color w:val="auto"/>
                <w:lang w:val="en-US" w:eastAsia="zh-CN"/>
              </w:rPr>
              <w:t>4</w:t>
            </w:r>
          </w:p>
        </w:tc>
        <w:tc>
          <w:tcPr>
            <w:tcW w:w="1493" w:type="dxa"/>
          </w:tcPr>
          <w:p w14:paraId="6EA72086">
            <w:pPr>
              <w:bidi w:val="0"/>
              <w:ind w:left="0" w:leftChars="0" w:firstLine="0" w:firstLineChars="0"/>
              <w:jc w:val="center"/>
              <w:rPr>
                <w:rFonts w:hint="default" w:ascii="宋体" w:hAnsi="宋体" w:cs="宋体"/>
                <w:color w:val="auto"/>
                <w:lang w:val="en-US" w:eastAsia="zh-CN"/>
              </w:rPr>
            </w:pPr>
            <w:r>
              <w:rPr>
                <w:rFonts w:hint="eastAsia" w:ascii="宋体" w:hAnsi="宋体" w:cs="宋体"/>
                <w:color w:val="auto"/>
                <w:lang w:val="en-US" w:eastAsia="zh-CN"/>
              </w:rPr>
              <w:t>右岸2#塔吊</w:t>
            </w:r>
          </w:p>
        </w:tc>
        <w:tc>
          <w:tcPr>
            <w:tcW w:w="1696" w:type="dxa"/>
          </w:tcPr>
          <w:p w14:paraId="78B9D040">
            <w:pPr>
              <w:bidi w:val="0"/>
              <w:ind w:left="0" w:leftChars="0" w:firstLine="240" w:firstLineChars="100"/>
              <w:jc w:val="both"/>
              <w:rPr>
                <w:rFonts w:hint="default" w:ascii="宋体" w:hAnsi="宋体" w:cs="宋体"/>
                <w:color w:val="auto"/>
                <w:lang w:val="en-US" w:eastAsia="zh-CN"/>
              </w:rPr>
            </w:pPr>
            <w:r>
              <w:rPr>
                <w:rFonts w:hint="eastAsia" w:ascii="宋体" w:hAnsi="宋体" w:cs="宋体"/>
                <w:color w:val="auto"/>
                <w:lang w:val="en-US" w:eastAsia="zh-CN"/>
              </w:rPr>
              <w:t>2024.12.25</w:t>
            </w:r>
          </w:p>
        </w:tc>
        <w:tc>
          <w:tcPr>
            <w:tcW w:w="1789" w:type="dxa"/>
          </w:tcPr>
          <w:p w14:paraId="3832BF4A">
            <w:pPr>
              <w:bidi w:val="0"/>
              <w:ind w:left="0" w:leftChars="0" w:firstLine="0" w:firstLineChars="0"/>
              <w:jc w:val="center"/>
              <w:rPr>
                <w:rFonts w:hint="default" w:ascii="宋体" w:hAnsi="宋体" w:cs="宋体"/>
                <w:color w:val="auto"/>
                <w:lang w:val="en-US" w:eastAsia="zh-CN"/>
              </w:rPr>
            </w:pPr>
            <w:r>
              <w:rPr>
                <w:rFonts w:hint="eastAsia" w:ascii="宋体" w:hAnsi="宋体" w:cs="宋体"/>
                <w:color w:val="auto"/>
                <w:lang w:val="en-US" w:eastAsia="zh-CN"/>
              </w:rPr>
              <w:t>2025.4.30</w:t>
            </w:r>
          </w:p>
        </w:tc>
      </w:tr>
      <w:tr w14:paraId="512C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Pr>
          <w:p w14:paraId="06D46FE8">
            <w:pPr>
              <w:bidi w:val="0"/>
              <w:ind w:left="0" w:leftChars="0" w:firstLine="0" w:firstLineChars="0"/>
              <w:jc w:val="center"/>
              <w:rPr>
                <w:rFonts w:hint="default" w:ascii="宋体" w:hAnsi="宋体" w:cs="宋体"/>
                <w:color w:val="auto"/>
                <w:lang w:val="en-US" w:eastAsia="zh-CN"/>
              </w:rPr>
            </w:pPr>
            <w:r>
              <w:rPr>
                <w:rFonts w:hint="eastAsia" w:ascii="宋体" w:hAnsi="宋体" w:cs="宋体"/>
                <w:color w:val="auto"/>
                <w:lang w:val="en-US" w:eastAsia="zh-CN"/>
              </w:rPr>
              <w:t>5</w:t>
            </w:r>
          </w:p>
        </w:tc>
        <w:tc>
          <w:tcPr>
            <w:tcW w:w="1493" w:type="dxa"/>
          </w:tcPr>
          <w:p w14:paraId="11D041BC">
            <w:pPr>
              <w:bidi w:val="0"/>
              <w:ind w:left="0" w:leftChars="0" w:firstLine="0" w:firstLineChars="0"/>
              <w:jc w:val="center"/>
              <w:rPr>
                <w:rFonts w:hint="eastAsia" w:ascii="宋体" w:hAnsi="宋体" w:cs="宋体"/>
                <w:color w:val="auto"/>
                <w:lang w:val="en-US" w:eastAsia="zh-CN"/>
              </w:rPr>
            </w:pPr>
            <w:r>
              <w:rPr>
                <w:rFonts w:hint="eastAsia" w:ascii="宋体" w:hAnsi="宋体" w:cs="宋体"/>
                <w:color w:val="auto"/>
                <w:lang w:val="en-US" w:eastAsia="zh-CN"/>
              </w:rPr>
              <w:t>右岸3#塔吊</w:t>
            </w:r>
          </w:p>
        </w:tc>
        <w:tc>
          <w:tcPr>
            <w:tcW w:w="1696" w:type="dxa"/>
          </w:tcPr>
          <w:p w14:paraId="3745004A">
            <w:pPr>
              <w:bidi w:val="0"/>
              <w:ind w:left="0" w:leftChars="0" w:firstLine="240" w:firstLineChars="100"/>
              <w:jc w:val="both"/>
              <w:rPr>
                <w:rFonts w:hint="eastAsia" w:ascii="宋体" w:hAnsi="宋体" w:cs="宋体"/>
                <w:color w:val="auto"/>
                <w:lang w:val="en-US" w:eastAsia="zh-CN"/>
              </w:rPr>
            </w:pPr>
            <w:r>
              <w:rPr>
                <w:rFonts w:hint="eastAsia" w:ascii="宋体" w:hAnsi="宋体" w:cs="宋体"/>
                <w:color w:val="auto"/>
                <w:lang w:val="en-US" w:eastAsia="zh-CN"/>
              </w:rPr>
              <w:t>2024.12.25</w:t>
            </w:r>
          </w:p>
        </w:tc>
        <w:tc>
          <w:tcPr>
            <w:tcW w:w="1789" w:type="dxa"/>
            <w:shd w:val="clear" w:color="auto" w:fill="auto"/>
            <w:vAlign w:val="top"/>
          </w:tcPr>
          <w:p w14:paraId="4A60FEB4">
            <w:pPr>
              <w:bidi w:val="0"/>
              <w:ind w:left="0" w:leftChars="0" w:firstLine="0" w:firstLineChars="0"/>
              <w:jc w:val="center"/>
              <w:rPr>
                <w:rFonts w:hint="eastAsia" w:ascii="宋体" w:hAnsi="宋体" w:eastAsia="宋体" w:cs="宋体"/>
                <w:color w:val="auto"/>
                <w:kern w:val="2"/>
                <w:sz w:val="24"/>
                <w:szCs w:val="24"/>
                <w:lang w:val="en-US" w:eastAsia="zh-CN" w:bidi="ar-SA"/>
              </w:rPr>
            </w:pPr>
            <w:r>
              <w:rPr>
                <w:rFonts w:hint="eastAsia" w:ascii="宋体" w:hAnsi="宋体" w:cs="宋体"/>
                <w:color w:val="auto"/>
                <w:lang w:val="en-US" w:eastAsia="zh-CN"/>
              </w:rPr>
              <w:t>2025.4.15</w:t>
            </w:r>
          </w:p>
        </w:tc>
      </w:tr>
      <w:tr w14:paraId="6C153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Pr>
          <w:p w14:paraId="5029066A">
            <w:pPr>
              <w:bidi w:val="0"/>
              <w:ind w:left="0" w:leftChars="0" w:firstLine="0" w:firstLineChars="0"/>
              <w:jc w:val="center"/>
              <w:rPr>
                <w:rFonts w:hint="default" w:ascii="宋体" w:hAnsi="宋体" w:cs="宋体"/>
                <w:color w:val="auto"/>
                <w:lang w:val="en-US" w:eastAsia="zh-CN"/>
              </w:rPr>
            </w:pPr>
            <w:bookmarkStart w:id="802" w:name="_GoBack"/>
            <w:r>
              <w:rPr>
                <w:rFonts w:hint="eastAsia" w:ascii="宋体" w:hAnsi="宋体" w:cs="宋体"/>
                <w:color w:val="auto"/>
                <w:lang w:val="en-US" w:eastAsia="zh-CN"/>
              </w:rPr>
              <w:t>6</w:t>
            </w:r>
          </w:p>
        </w:tc>
        <w:tc>
          <w:tcPr>
            <w:tcW w:w="1493" w:type="dxa"/>
          </w:tcPr>
          <w:p w14:paraId="6F4C2EC8">
            <w:pPr>
              <w:bidi w:val="0"/>
              <w:ind w:left="0" w:leftChars="0" w:firstLine="0" w:firstLineChars="0"/>
              <w:jc w:val="center"/>
              <w:rPr>
                <w:rFonts w:hint="eastAsia" w:ascii="宋体" w:hAnsi="宋体" w:cs="宋体"/>
                <w:color w:val="auto"/>
                <w:lang w:val="en-US" w:eastAsia="zh-CN"/>
              </w:rPr>
            </w:pPr>
            <w:r>
              <w:rPr>
                <w:rFonts w:hint="eastAsia" w:ascii="宋体" w:hAnsi="宋体" w:cs="宋体"/>
                <w:color w:val="auto"/>
                <w:lang w:val="en-US" w:eastAsia="zh-CN"/>
              </w:rPr>
              <w:t>右岸4#塔吊</w:t>
            </w:r>
          </w:p>
        </w:tc>
        <w:tc>
          <w:tcPr>
            <w:tcW w:w="1696" w:type="dxa"/>
          </w:tcPr>
          <w:p w14:paraId="59E54A73">
            <w:pPr>
              <w:bidi w:val="0"/>
              <w:ind w:left="0" w:leftChars="0" w:firstLine="240" w:firstLineChars="100"/>
              <w:jc w:val="both"/>
              <w:rPr>
                <w:rFonts w:hint="eastAsia" w:ascii="宋体" w:hAnsi="宋体" w:cs="宋体"/>
                <w:color w:val="auto"/>
                <w:lang w:val="en-US" w:eastAsia="zh-CN"/>
              </w:rPr>
            </w:pPr>
            <w:r>
              <w:rPr>
                <w:rFonts w:hint="eastAsia" w:ascii="宋体" w:hAnsi="宋体" w:cs="宋体"/>
                <w:color w:val="auto"/>
                <w:lang w:val="en-US" w:eastAsia="zh-CN"/>
              </w:rPr>
              <w:t>2025.1.20</w:t>
            </w:r>
          </w:p>
        </w:tc>
        <w:tc>
          <w:tcPr>
            <w:tcW w:w="1789" w:type="dxa"/>
            <w:shd w:val="clear" w:color="auto" w:fill="auto"/>
            <w:vAlign w:val="top"/>
          </w:tcPr>
          <w:p w14:paraId="3450CDEE">
            <w:pPr>
              <w:bidi w:val="0"/>
              <w:ind w:left="0" w:leftChars="0" w:firstLine="0" w:firstLineChars="0"/>
              <w:jc w:val="center"/>
              <w:rPr>
                <w:rFonts w:hint="eastAsia" w:ascii="宋体" w:hAnsi="宋体" w:eastAsia="宋体" w:cs="宋体"/>
                <w:color w:val="auto"/>
                <w:kern w:val="2"/>
                <w:sz w:val="24"/>
                <w:szCs w:val="24"/>
                <w:lang w:val="en-US" w:eastAsia="zh-CN" w:bidi="ar-SA"/>
              </w:rPr>
            </w:pPr>
            <w:r>
              <w:rPr>
                <w:rFonts w:hint="eastAsia" w:ascii="宋体" w:hAnsi="宋体" w:cs="宋体"/>
                <w:color w:val="auto"/>
                <w:lang w:val="en-US" w:eastAsia="zh-CN"/>
              </w:rPr>
              <w:t>2025.4.30</w:t>
            </w:r>
          </w:p>
        </w:tc>
      </w:tr>
      <w:bookmarkEnd w:id="802"/>
    </w:tbl>
    <w:p w14:paraId="76FE28E8">
      <w:pPr>
        <w:tabs>
          <w:tab w:val="left" w:pos="1134"/>
          <w:tab w:val="left" w:pos="1200"/>
        </w:tabs>
        <w:bidi w:val="0"/>
        <w:jc w:val="center"/>
        <w:outlineLvl w:val="9"/>
        <w:rPr>
          <w:rFonts w:hint="eastAsia"/>
          <w:lang w:val="en-US" w:eastAsia="zh-CN"/>
        </w:rPr>
      </w:pPr>
    </w:p>
    <w:p w14:paraId="55E0D14E">
      <w:pPr>
        <w:tabs>
          <w:tab w:val="left" w:pos="1134"/>
          <w:tab w:val="left" w:pos="1200"/>
        </w:tabs>
        <w:bidi w:val="0"/>
        <w:jc w:val="center"/>
        <w:outlineLvl w:val="9"/>
        <w:rPr>
          <w:rFonts w:hint="eastAsia"/>
          <w:lang w:val="en-US" w:eastAsia="zh-CN"/>
        </w:rPr>
      </w:pPr>
      <w:r>
        <w:rPr>
          <w:rFonts w:hint="eastAsia"/>
          <w:lang w:val="en-US" w:eastAsia="zh-CN"/>
        </w:rPr>
        <w:t>表3.3.1-2：</w:t>
      </w:r>
      <w:r>
        <w:t xml:space="preserve"> 工期</w:t>
      </w:r>
      <w:r>
        <w:rPr>
          <w:rFonts w:hint="eastAsia"/>
          <w:lang w:val="en-US" w:eastAsia="zh-CN"/>
        </w:rPr>
        <w:t>进度表</w:t>
      </w:r>
    </w:p>
    <w:tbl>
      <w:tblPr>
        <w:tblStyle w:val="19"/>
        <w:tblW w:w="840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4"/>
        <w:gridCol w:w="2954"/>
        <w:gridCol w:w="1963"/>
        <w:gridCol w:w="1917"/>
        <w:gridCol w:w="866"/>
      </w:tblGrid>
      <w:tr w14:paraId="2104E2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04" w:type="dxa"/>
            <w:shd w:val="clear" w:color="auto" w:fill="DEEBF6" w:themeFill="accent1" w:themeFillTint="32"/>
            <w:noWrap w:val="0"/>
            <w:vAlign w:val="center"/>
          </w:tcPr>
          <w:p w14:paraId="6CDA747E">
            <w:pPr>
              <w:pStyle w:val="33"/>
              <w:keepNext w:val="0"/>
              <w:keepLines w:val="0"/>
              <w:pageBreakBefore w:val="0"/>
              <w:kinsoku/>
              <w:overflowPunct/>
              <w:topLinePunct w:val="0"/>
              <w:bidi w:val="0"/>
              <w:adjustRightInd w:val="0"/>
              <w:snapToGrid w:val="0"/>
              <w:textAlignment w:val="auto"/>
              <w:rPr>
                <w:rStyle w:val="34"/>
                <w:color w:val="auto"/>
              </w:rPr>
            </w:pPr>
            <w:r>
              <w:rPr>
                <w:rStyle w:val="34"/>
                <w:rFonts w:hint="eastAsia"/>
                <w:color w:val="auto"/>
              </w:rPr>
              <w:t>序号</w:t>
            </w:r>
          </w:p>
        </w:tc>
        <w:tc>
          <w:tcPr>
            <w:tcW w:w="2954" w:type="dxa"/>
            <w:shd w:val="clear" w:color="auto" w:fill="DEEBF6" w:themeFill="accent1" w:themeFillTint="32"/>
            <w:noWrap w:val="0"/>
            <w:vAlign w:val="center"/>
          </w:tcPr>
          <w:p w14:paraId="0AAECC7F">
            <w:pPr>
              <w:pStyle w:val="33"/>
              <w:keepNext w:val="0"/>
              <w:keepLines w:val="0"/>
              <w:pageBreakBefore w:val="0"/>
              <w:kinsoku/>
              <w:overflowPunct/>
              <w:topLinePunct w:val="0"/>
              <w:bidi w:val="0"/>
              <w:adjustRightInd w:val="0"/>
              <w:snapToGrid w:val="0"/>
              <w:textAlignment w:val="auto"/>
              <w:rPr>
                <w:rStyle w:val="34"/>
                <w:color w:val="auto"/>
              </w:rPr>
            </w:pPr>
            <w:r>
              <w:rPr>
                <w:rStyle w:val="34"/>
                <w:rFonts w:hint="eastAsia"/>
                <w:color w:val="auto"/>
              </w:rPr>
              <w:t>安装内容</w:t>
            </w:r>
          </w:p>
        </w:tc>
        <w:tc>
          <w:tcPr>
            <w:tcW w:w="1963" w:type="dxa"/>
            <w:shd w:val="clear" w:color="auto" w:fill="DEEBF6" w:themeFill="accent1" w:themeFillTint="32"/>
            <w:noWrap w:val="0"/>
            <w:vAlign w:val="center"/>
          </w:tcPr>
          <w:p w14:paraId="36430261">
            <w:pPr>
              <w:pStyle w:val="33"/>
              <w:keepNext w:val="0"/>
              <w:keepLines w:val="0"/>
              <w:pageBreakBefore w:val="0"/>
              <w:kinsoku/>
              <w:overflowPunct/>
              <w:topLinePunct w:val="0"/>
              <w:bidi w:val="0"/>
              <w:adjustRightInd w:val="0"/>
              <w:snapToGrid w:val="0"/>
              <w:textAlignment w:val="auto"/>
              <w:rPr>
                <w:rStyle w:val="34"/>
                <w:color w:val="auto"/>
              </w:rPr>
            </w:pPr>
            <w:r>
              <w:rPr>
                <w:rStyle w:val="34"/>
                <w:rFonts w:hint="eastAsia"/>
                <w:color w:val="auto"/>
              </w:rPr>
              <w:t>关键设备</w:t>
            </w:r>
          </w:p>
        </w:tc>
        <w:tc>
          <w:tcPr>
            <w:tcW w:w="1917" w:type="dxa"/>
            <w:shd w:val="clear" w:color="auto" w:fill="DEEBF6" w:themeFill="accent1" w:themeFillTint="32"/>
            <w:noWrap w:val="0"/>
            <w:vAlign w:val="center"/>
          </w:tcPr>
          <w:p w14:paraId="7B266FC1">
            <w:pPr>
              <w:pStyle w:val="33"/>
              <w:keepNext w:val="0"/>
              <w:keepLines w:val="0"/>
              <w:pageBreakBefore w:val="0"/>
              <w:kinsoku/>
              <w:overflowPunct/>
              <w:topLinePunct w:val="0"/>
              <w:bidi w:val="0"/>
              <w:adjustRightInd w:val="0"/>
              <w:snapToGrid w:val="0"/>
              <w:textAlignment w:val="auto"/>
              <w:rPr>
                <w:rStyle w:val="34"/>
                <w:color w:val="auto"/>
              </w:rPr>
            </w:pPr>
            <w:r>
              <w:rPr>
                <w:rStyle w:val="34"/>
                <w:rFonts w:hint="eastAsia"/>
                <w:color w:val="auto"/>
              </w:rPr>
              <w:t>时间（天）</w:t>
            </w:r>
          </w:p>
        </w:tc>
        <w:tc>
          <w:tcPr>
            <w:tcW w:w="866" w:type="dxa"/>
            <w:shd w:val="clear" w:color="auto" w:fill="DEEBF6" w:themeFill="accent1" w:themeFillTint="32"/>
            <w:noWrap w:val="0"/>
            <w:vAlign w:val="center"/>
          </w:tcPr>
          <w:p w14:paraId="6850D8DD">
            <w:pPr>
              <w:pStyle w:val="33"/>
              <w:keepNext w:val="0"/>
              <w:keepLines w:val="0"/>
              <w:pageBreakBefore w:val="0"/>
              <w:kinsoku/>
              <w:overflowPunct/>
              <w:topLinePunct w:val="0"/>
              <w:bidi w:val="0"/>
              <w:adjustRightInd w:val="0"/>
              <w:snapToGrid w:val="0"/>
              <w:textAlignment w:val="auto"/>
              <w:rPr>
                <w:rStyle w:val="34"/>
                <w:color w:val="auto"/>
              </w:rPr>
            </w:pPr>
            <w:r>
              <w:rPr>
                <w:rStyle w:val="34"/>
                <w:rFonts w:hint="eastAsia"/>
                <w:color w:val="auto"/>
              </w:rPr>
              <w:t>备注</w:t>
            </w:r>
          </w:p>
        </w:tc>
      </w:tr>
      <w:tr w14:paraId="3DCF37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04" w:type="dxa"/>
            <w:noWrap w:val="0"/>
            <w:vAlign w:val="center"/>
          </w:tcPr>
          <w:p w14:paraId="7098E7D2">
            <w:pPr>
              <w:pStyle w:val="33"/>
              <w:keepNext w:val="0"/>
              <w:keepLines w:val="0"/>
              <w:pageBreakBefore w:val="0"/>
              <w:kinsoku/>
              <w:overflowPunct/>
              <w:topLinePunct w:val="0"/>
              <w:bidi w:val="0"/>
              <w:adjustRightInd w:val="0"/>
              <w:snapToGrid w:val="0"/>
              <w:textAlignment w:val="auto"/>
              <w:rPr>
                <w:rStyle w:val="34"/>
                <w:color w:val="auto"/>
              </w:rPr>
            </w:pPr>
            <w:r>
              <w:rPr>
                <w:rStyle w:val="34"/>
                <w:rFonts w:hint="eastAsia"/>
                <w:color w:val="auto"/>
              </w:rPr>
              <w:t>1</w:t>
            </w:r>
          </w:p>
        </w:tc>
        <w:tc>
          <w:tcPr>
            <w:tcW w:w="2954" w:type="dxa"/>
            <w:noWrap w:val="0"/>
            <w:vAlign w:val="center"/>
          </w:tcPr>
          <w:p w14:paraId="3AE328E1">
            <w:pPr>
              <w:pStyle w:val="33"/>
              <w:keepNext w:val="0"/>
              <w:keepLines w:val="0"/>
              <w:pageBreakBefore w:val="0"/>
              <w:kinsoku/>
              <w:overflowPunct/>
              <w:topLinePunct w:val="0"/>
              <w:bidi w:val="0"/>
              <w:adjustRightInd w:val="0"/>
              <w:snapToGrid w:val="0"/>
              <w:textAlignment w:val="auto"/>
              <w:rPr>
                <w:rStyle w:val="34"/>
                <w:color w:val="auto"/>
              </w:rPr>
            </w:pPr>
            <w:r>
              <w:rPr>
                <w:rStyle w:val="34"/>
                <w:rFonts w:hint="eastAsia"/>
                <w:color w:val="auto"/>
              </w:rPr>
              <w:t>塔吊基础验收</w:t>
            </w:r>
          </w:p>
        </w:tc>
        <w:tc>
          <w:tcPr>
            <w:tcW w:w="1963" w:type="dxa"/>
            <w:noWrap w:val="0"/>
            <w:vAlign w:val="center"/>
          </w:tcPr>
          <w:p w14:paraId="17F12C47">
            <w:pPr>
              <w:pStyle w:val="33"/>
              <w:keepNext w:val="0"/>
              <w:keepLines w:val="0"/>
              <w:pageBreakBefore w:val="0"/>
              <w:kinsoku/>
              <w:overflowPunct/>
              <w:topLinePunct w:val="0"/>
              <w:bidi w:val="0"/>
              <w:adjustRightInd w:val="0"/>
              <w:snapToGrid w:val="0"/>
              <w:textAlignment w:val="auto"/>
              <w:rPr>
                <w:rStyle w:val="34"/>
                <w:color w:val="auto"/>
              </w:rPr>
            </w:pPr>
            <w:r>
              <w:rPr>
                <w:rStyle w:val="34"/>
                <w:rFonts w:hint="eastAsia"/>
                <w:color w:val="auto"/>
              </w:rPr>
              <w:t>-</w:t>
            </w:r>
          </w:p>
        </w:tc>
        <w:tc>
          <w:tcPr>
            <w:tcW w:w="1917" w:type="dxa"/>
            <w:noWrap w:val="0"/>
            <w:vAlign w:val="center"/>
          </w:tcPr>
          <w:p w14:paraId="302A77CE">
            <w:pPr>
              <w:pStyle w:val="33"/>
              <w:keepNext w:val="0"/>
              <w:keepLines w:val="0"/>
              <w:pageBreakBefore w:val="0"/>
              <w:kinsoku/>
              <w:overflowPunct/>
              <w:topLinePunct w:val="0"/>
              <w:bidi w:val="0"/>
              <w:adjustRightInd w:val="0"/>
              <w:snapToGrid w:val="0"/>
              <w:textAlignment w:val="auto"/>
              <w:rPr>
                <w:rStyle w:val="34"/>
                <w:rFonts w:hint="default"/>
                <w:color w:val="auto"/>
                <w:lang w:val="en-US" w:eastAsia="zh-CN"/>
              </w:rPr>
            </w:pPr>
            <w:r>
              <w:rPr>
                <w:rStyle w:val="34"/>
                <w:rFonts w:hint="eastAsia"/>
                <w:color w:val="auto"/>
                <w:lang w:val="en-US" w:eastAsia="zh-CN"/>
              </w:rPr>
              <w:t>0.5</w:t>
            </w:r>
          </w:p>
        </w:tc>
        <w:tc>
          <w:tcPr>
            <w:tcW w:w="866" w:type="dxa"/>
            <w:noWrap w:val="0"/>
            <w:vAlign w:val="center"/>
          </w:tcPr>
          <w:p w14:paraId="419578C5">
            <w:pPr>
              <w:pStyle w:val="33"/>
              <w:keepNext w:val="0"/>
              <w:keepLines w:val="0"/>
              <w:pageBreakBefore w:val="0"/>
              <w:kinsoku/>
              <w:overflowPunct/>
              <w:topLinePunct w:val="0"/>
              <w:bidi w:val="0"/>
              <w:adjustRightInd w:val="0"/>
              <w:snapToGrid w:val="0"/>
              <w:textAlignment w:val="auto"/>
              <w:rPr>
                <w:rStyle w:val="34"/>
                <w:color w:val="auto"/>
              </w:rPr>
            </w:pPr>
          </w:p>
        </w:tc>
      </w:tr>
      <w:tr w14:paraId="03CB7F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04" w:type="dxa"/>
            <w:noWrap w:val="0"/>
            <w:vAlign w:val="center"/>
          </w:tcPr>
          <w:p w14:paraId="381DD898">
            <w:pPr>
              <w:pStyle w:val="33"/>
              <w:keepNext w:val="0"/>
              <w:keepLines w:val="0"/>
              <w:pageBreakBefore w:val="0"/>
              <w:kinsoku/>
              <w:overflowPunct/>
              <w:topLinePunct w:val="0"/>
              <w:bidi w:val="0"/>
              <w:adjustRightInd w:val="0"/>
              <w:snapToGrid w:val="0"/>
              <w:textAlignment w:val="auto"/>
              <w:rPr>
                <w:rStyle w:val="34"/>
                <w:color w:val="auto"/>
              </w:rPr>
            </w:pPr>
            <w:r>
              <w:rPr>
                <w:rStyle w:val="34"/>
                <w:rFonts w:hint="eastAsia"/>
                <w:color w:val="auto"/>
              </w:rPr>
              <w:t>2</w:t>
            </w:r>
          </w:p>
        </w:tc>
        <w:tc>
          <w:tcPr>
            <w:tcW w:w="2954" w:type="dxa"/>
            <w:noWrap w:val="0"/>
            <w:vAlign w:val="center"/>
          </w:tcPr>
          <w:p w14:paraId="508DF88F">
            <w:pPr>
              <w:pStyle w:val="33"/>
              <w:keepNext w:val="0"/>
              <w:keepLines w:val="0"/>
              <w:pageBreakBefore w:val="0"/>
              <w:kinsoku/>
              <w:overflowPunct/>
              <w:topLinePunct w:val="0"/>
              <w:bidi w:val="0"/>
              <w:adjustRightInd w:val="0"/>
              <w:snapToGrid w:val="0"/>
              <w:textAlignment w:val="auto"/>
              <w:rPr>
                <w:rStyle w:val="34"/>
                <w:rFonts w:hint="default"/>
                <w:color w:val="auto"/>
                <w:lang w:val="en-US" w:eastAsia="zh-CN"/>
              </w:rPr>
            </w:pPr>
            <w:r>
              <w:rPr>
                <w:rStyle w:val="34"/>
                <w:rFonts w:hint="eastAsia"/>
                <w:color w:val="auto"/>
                <w:lang w:val="en-US" w:eastAsia="zh-CN"/>
              </w:rPr>
              <w:t>基础节、标准节安装</w:t>
            </w:r>
          </w:p>
        </w:tc>
        <w:tc>
          <w:tcPr>
            <w:tcW w:w="1963" w:type="dxa"/>
            <w:noWrap w:val="0"/>
            <w:vAlign w:val="center"/>
          </w:tcPr>
          <w:p w14:paraId="0E51EFC0">
            <w:pPr>
              <w:pStyle w:val="33"/>
              <w:keepNext w:val="0"/>
              <w:keepLines w:val="0"/>
              <w:pageBreakBefore w:val="0"/>
              <w:kinsoku/>
              <w:overflowPunct/>
              <w:topLinePunct w:val="0"/>
              <w:bidi w:val="0"/>
              <w:adjustRightInd w:val="0"/>
              <w:snapToGrid w:val="0"/>
              <w:jc w:val="center"/>
              <w:textAlignment w:val="auto"/>
              <w:rPr>
                <w:rStyle w:val="34"/>
                <w:rFonts w:hint="eastAsia" w:eastAsia="宋体"/>
                <w:color w:val="auto"/>
                <w:lang w:eastAsia="zh-CN"/>
              </w:rPr>
            </w:pPr>
            <w:r>
              <w:rPr>
                <w:rFonts w:hint="eastAsia" w:eastAsia="宋体"/>
                <w:lang w:eastAsia="zh-CN"/>
              </w:rPr>
              <w:t>35t汽车吊</w:t>
            </w:r>
          </w:p>
        </w:tc>
        <w:tc>
          <w:tcPr>
            <w:tcW w:w="1917" w:type="dxa"/>
            <w:vMerge w:val="restart"/>
            <w:noWrap w:val="0"/>
            <w:vAlign w:val="center"/>
          </w:tcPr>
          <w:p w14:paraId="23A32A1F">
            <w:pPr>
              <w:pStyle w:val="33"/>
              <w:keepNext w:val="0"/>
              <w:keepLines w:val="0"/>
              <w:pageBreakBefore w:val="0"/>
              <w:kinsoku/>
              <w:overflowPunct/>
              <w:topLinePunct w:val="0"/>
              <w:bidi w:val="0"/>
              <w:adjustRightInd w:val="0"/>
              <w:snapToGrid w:val="0"/>
              <w:textAlignment w:val="auto"/>
              <w:rPr>
                <w:rStyle w:val="34"/>
                <w:color w:val="auto"/>
              </w:rPr>
            </w:pPr>
            <w:r>
              <w:rPr>
                <w:rStyle w:val="34"/>
                <w:rFonts w:hint="default"/>
                <w:color w:val="auto"/>
                <w:lang w:val="en-US" w:eastAsia="zh-CN"/>
              </w:rPr>
              <w:t>1</w:t>
            </w:r>
          </w:p>
        </w:tc>
        <w:tc>
          <w:tcPr>
            <w:tcW w:w="866" w:type="dxa"/>
            <w:noWrap w:val="0"/>
            <w:vAlign w:val="center"/>
          </w:tcPr>
          <w:p w14:paraId="35750AC1">
            <w:pPr>
              <w:pStyle w:val="33"/>
              <w:keepNext w:val="0"/>
              <w:keepLines w:val="0"/>
              <w:pageBreakBefore w:val="0"/>
              <w:kinsoku/>
              <w:overflowPunct/>
              <w:topLinePunct w:val="0"/>
              <w:bidi w:val="0"/>
              <w:adjustRightInd w:val="0"/>
              <w:snapToGrid w:val="0"/>
              <w:textAlignment w:val="auto"/>
              <w:rPr>
                <w:rStyle w:val="34"/>
                <w:color w:val="auto"/>
              </w:rPr>
            </w:pPr>
          </w:p>
        </w:tc>
      </w:tr>
      <w:tr w14:paraId="110A69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04" w:type="dxa"/>
            <w:noWrap w:val="0"/>
            <w:vAlign w:val="center"/>
          </w:tcPr>
          <w:p w14:paraId="0B2DEFE2">
            <w:pPr>
              <w:pStyle w:val="33"/>
              <w:keepNext w:val="0"/>
              <w:keepLines w:val="0"/>
              <w:pageBreakBefore w:val="0"/>
              <w:kinsoku/>
              <w:overflowPunct/>
              <w:topLinePunct w:val="0"/>
              <w:bidi w:val="0"/>
              <w:adjustRightInd w:val="0"/>
              <w:snapToGrid w:val="0"/>
              <w:textAlignment w:val="auto"/>
              <w:rPr>
                <w:rStyle w:val="34"/>
                <w:color w:val="auto"/>
              </w:rPr>
            </w:pPr>
            <w:r>
              <w:rPr>
                <w:rStyle w:val="34"/>
                <w:rFonts w:hint="eastAsia"/>
                <w:color w:val="auto"/>
              </w:rPr>
              <w:t>3</w:t>
            </w:r>
          </w:p>
        </w:tc>
        <w:tc>
          <w:tcPr>
            <w:tcW w:w="2954" w:type="dxa"/>
            <w:noWrap w:val="0"/>
            <w:vAlign w:val="center"/>
          </w:tcPr>
          <w:p w14:paraId="3C9DFE32">
            <w:pPr>
              <w:pStyle w:val="33"/>
              <w:keepNext w:val="0"/>
              <w:keepLines w:val="0"/>
              <w:pageBreakBefore w:val="0"/>
              <w:kinsoku/>
              <w:overflowPunct/>
              <w:topLinePunct w:val="0"/>
              <w:bidi w:val="0"/>
              <w:adjustRightInd w:val="0"/>
              <w:snapToGrid w:val="0"/>
              <w:textAlignment w:val="auto"/>
              <w:rPr>
                <w:rStyle w:val="34"/>
                <w:rFonts w:hint="default"/>
                <w:color w:val="auto"/>
                <w:lang w:val="en-US" w:eastAsia="zh-CN"/>
              </w:rPr>
            </w:pPr>
            <w:r>
              <w:rPr>
                <w:rStyle w:val="34"/>
                <w:rFonts w:hint="eastAsia"/>
                <w:color w:val="auto"/>
                <w:lang w:val="en-US" w:eastAsia="zh-CN"/>
              </w:rPr>
              <w:t>套架、回转总成、司机室安装</w:t>
            </w:r>
          </w:p>
        </w:tc>
        <w:tc>
          <w:tcPr>
            <w:tcW w:w="1963" w:type="dxa"/>
            <w:noWrap w:val="0"/>
            <w:vAlign w:val="center"/>
          </w:tcPr>
          <w:p w14:paraId="7111B6C0">
            <w:pPr>
              <w:keepNext w:val="0"/>
              <w:keepLines w:val="0"/>
              <w:pageBreakBefore w:val="0"/>
              <w:kinsoku/>
              <w:overflowPunct/>
              <w:topLinePunct w:val="0"/>
              <w:bidi w:val="0"/>
              <w:adjustRightInd w:val="0"/>
              <w:snapToGrid w:val="0"/>
              <w:ind w:left="0" w:leftChars="0"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35t汽车吊</w:t>
            </w:r>
          </w:p>
        </w:tc>
        <w:tc>
          <w:tcPr>
            <w:tcW w:w="1917" w:type="dxa"/>
            <w:vMerge w:val="continue"/>
            <w:noWrap w:val="0"/>
            <w:vAlign w:val="center"/>
          </w:tcPr>
          <w:p w14:paraId="7079CF3F">
            <w:pPr>
              <w:pStyle w:val="33"/>
              <w:keepNext w:val="0"/>
              <w:keepLines w:val="0"/>
              <w:pageBreakBefore w:val="0"/>
              <w:kinsoku/>
              <w:overflowPunct/>
              <w:topLinePunct w:val="0"/>
              <w:bidi w:val="0"/>
              <w:adjustRightInd w:val="0"/>
              <w:snapToGrid w:val="0"/>
              <w:textAlignment w:val="auto"/>
              <w:rPr>
                <w:rStyle w:val="34"/>
                <w:color w:val="auto"/>
              </w:rPr>
            </w:pPr>
          </w:p>
        </w:tc>
        <w:tc>
          <w:tcPr>
            <w:tcW w:w="866" w:type="dxa"/>
            <w:noWrap w:val="0"/>
            <w:vAlign w:val="center"/>
          </w:tcPr>
          <w:p w14:paraId="5CC05F1A">
            <w:pPr>
              <w:pStyle w:val="33"/>
              <w:keepNext w:val="0"/>
              <w:keepLines w:val="0"/>
              <w:pageBreakBefore w:val="0"/>
              <w:kinsoku/>
              <w:overflowPunct/>
              <w:topLinePunct w:val="0"/>
              <w:bidi w:val="0"/>
              <w:adjustRightInd w:val="0"/>
              <w:snapToGrid w:val="0"/>
              <w:textAlignment w:val="auto"/>
              <w:rPr>
                <w:rStyle w:val="34"/>
                <w:color w:val="auto"/>
              </w:rPr>
            </w:pPr>
          </w:p>
        </w:tc>
      </w:tr>
      <w:tr w14:paraId="483228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04" w:type="dxa"/>
            <w:noWrap w:val="0"/>
            <w:vAlign w:val="center"/>
          </w:tcPr>
          <w:p w14:paraId="552C0513">
            <w:pPr>
              <w:pStyle w:val="33"/>
              <w:keepNext w:val="0"/>
              <w:keepLines w:val="0"/>
              <w:pageBreakBefore w:val="0"/>
              <w:kinsoku/>
              <w:overflowPunct/>
              <w:topLinePunct w:val="0"/>
              <w:bidi w:val="0"/>
              <w:adjustRightInd w:val="0"/>
              <w:snapToGrid w:val="0"/>
              <w:textAlignment w:val="auto"/>
              <w:rPr>
                <w:rStyle w:val="34"/>
                <w:color w:val="auto"/>
              </w:rPr>
            </w:pPr>
            <w:r>
              <w:rPr>
                <w:rStyle w:val="34"/>
                <w:rFonts w:hint="eastAsia"/>
                <w:color w:val="auto"/>
              </w:rPr>
              <w:t>4</w:t>
            </w:r>
          </w:p>
        </w:tc>
        <w:tc>
          <w:tcPr>
            <w:tcW w:w="2954" w:type="dxa"/>
            <w:noWrap w:val="0"/>
            <w:vAlign w:val="center"/>
          </w:tcPr>
          <w:p w14:paraId="265FCA39">
            <w:pPr>
              <w:pStyle w:val="33"/>
              <w:keepNext w:val="0"/>
              <w:keepLines w:val="0"/>
              <w:pageBreakBefore w:val="0"/>
              <w:kinsoku/>
              <w:overflowPunct/>
              <w:topLinePunct w:val="0"/>
              <w:bidi w:val="0"/>
              <w:adjustRightInd w:val="0"/>
              <w:snapToGrid w:val="0"/>
              <w:textAlignment w:val="auto"/>
              <w:rPr>
                <w:rStyle w:val="34"/>
                <w:color w:val="auto"/>
              </w:rPr>
            </w:pPr>
            <w:r>
              <w:rPr>
                <w:rStyle w:val="34"/>
                <w:rFonts w:hint="eastAsia"/>
                <w:color w:val="auto"/>
                <w:lang w:val="en-US" w:eastAsia="zh-CN"/>
              </w:rPr>
              <w:t>平衡臂、主卷扬、起重臂、配重、塔帽</w:t>
            </w:r>
            <w:r>
              <w:rPr>
                <w:rStyle w:val="34"/>
                <w:rFonts w:hint="eastAsia"/>
                <w:color w:val="auto"/>
              </w:rPr>
              <w:t>安装</w:t>
            </w:r>
          </w:p>
        </w:tc>
        <w:tc>
          <w:tcPr>
            <w:tcW w:w="1963" w:type="dxa"/>
            <w:noWrap w:val="0"/>
            <w:vAlign w:val="center"/>
          </w:tcPr>
          <w:p w14:paraId="4E476D91">
            <w:pPr>
              <w:keepNext w:val="0"/>
              <w:keepLines w:val="0"/>
              <w:pageBreakBefore w:val="0"/>
              <w:kinsoku/>
              <w:overflowPunct/>
              <w:topLinePunct w:val="0"/>
              <w:bidi w:val="0"/>
              <w:adjustRightInd w:val="0"/>
              <w:snapToGrid w:val="0"/>
              <w:ind w:left="0" w:leftChars="0"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35t汽车吊</w:t>
            </w:r>
          </w:p>
        </w:tc>
        <w:tc>
          <w:tcPr>
            <w:tcW w:w="1917" w:type="dxa"/>
            <w:noWrap w:val="0"/>
            <w:vAlign w:val="center"/>
          </w:tcPr>
          <w:p w14:paraId="77CAFB29">
            <w:pPr>
              <w:pStyle w:val="33"/>
              <w:keepNext w:val="0"/>
              <w:keepLines w:val="0"/>
              <w:pageBreakBefore w:val="0"/>
              <w:kinsoku/>
              <w:overflowPunct/>
              <w:topLinePunct w:val="0"/>
              <w:bidi w:val="0"/>
              <w:adjustRightInd w:val="0"/>
              <w:snapToGrid w:val="0"/>
              <w:textAlignment w:val="auto"/>
              <w:rPr>
                <w:rStyle w:val="34"/>
                <w:color w:val="auto"/>
              </w:rPr>
            </w:pPr>
            <w:r>
              <w:rPr>
                <w:rStyle w:val="34"/>
                <w:color w:val="auto"/>
              </w:rPr>
              <w:t>1</w:t>
            </w:r>
          </w:p>
        </w:tc>
        <w:tc>
          <w:tcPr>
            <w:tcW w:w="866" w:type="dxa"/>
            <w:noWrap w:val="0"/>
            <w:vAlign w:val="center"/>
          </w:tcPr>
          <w:p w14:paraId="5AC6D456">
            <w:pPr>
              <w:pStyle w:val="33"/>
              <w:keepNext w:val="0"/>
              <w:keepLines w:val="0"/>
              <w:pageBreakBefore w:val="0"/>
              <w:kinsoku/>
              <w:overflowPunct/>
              <w:topLinePunct w:val="0"/>
              <w:bidi w:val="0"/>
              <w:adjustRightInd w:val="0"/>
              <w:snapToGrid w:val="0"/>
              <w:textAlignment w:val="auto"/>
              <w:rPr>
                <w:rStyle w:val="34"/>
                <w:color w:val="auto"/>
              </w:rPr>
            </w:pPr>
          </w:p>
        </w:tc>
      </w:tr>
      <w:tr w14:paraId="266547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04" w:type="dxa"/>
            <w:noWrap w:val="0"/>
            <w:vAlign w:val="center"/>
          </w:tcPr>
          <w:p w14:paraId="09B89849">
            <w:pPr>
              <w:pStyle w:val="33"/>
              <w:keepNext w:val="0"/>
              <w:keepLines w:val="0"/>
              <w:pageBreakBefore w:val="0"/>
              <w:kinsoku/>
              <w:overflowPunct/>
              <w:topLinePunct w:val="0"/>
              <w:bidi w:val="0"/>
              <w:adjustRightInd w:val="0"/>
              <w:snapToGrid w:val="0"/>
              <w:textAlignment w:val="auto"/>
              <w:rPr>
                <w:rStyle w:val="34"/>
                <w:color w:val="auto"/>
              </w:rPr>
            </w:pPr>
            <w:r>
              <w:rPr>
                <w:rStyle w:val="34"/>
                <w:rFonts w:hint="eastAsia"/>
                <w:color w:val="auto"/>
              </w:rPr>
              <w:t>5</w:t>
            </w:r>
          </w:p>
        </w:tc>
        <w:tc>
          <w:tcPr>
            <w:tcW w:w="2954" w:type="dxa"/>
            <w:noWrap w:val="0"/>
            <w:vAlign w:val="center"/>
          </w:tcPr>
          <w:p w14:paraId="3ADB832D">
            <w:pPr>
              <w:pStyle w:val="33"/>
              <w:keepNext w:val="0"/>
              <w:keepLines w:val="0"/>
              <w:pageBreakBefore w:val="0"/>
              <w:kinsoku/>
              <w:overflowPunct/>
              <w:topLinePunct w:val="0"/>
              <w:bidi w:val="0"/>
              <w:adjustRightInd w:val="0"/>
              <w:snapToGrid w:val="0"/>
              <w:textAlignment w:val="auto"/>
              <w:rPr>
                <w:rStyle w:val="34"/>
                <w:rFonts w:hint="default"/>
                <w:color w:val="auto"/>
                <w:lang w:val="en-US" w:eastAsia="zh-CN"/>
              </w:rPr>
            </w:pPr>
            <w:r>
              <w:rPr>
                <w:rStyle w:val="34"/>
                <w:rFonts w:hint="eastAsia"/>
                <w:color w:val="auto"/>
                <w:lang w:val="en-US" w:eastAsia="zh-CN"/>
              </w:rPr>
              <w:t>电气调试、钢丝绳穿绕</w:t>
            </w:r>
          </w:p>
        </w:tc>
        <w:tc>
          <w:tcPr>
            <w:tcW w:w="1963" w:type="dxa"/>
            <w:noWrap w:val="0"/>
            <w:vAlign w:val="center"/>
          </w:tcPr>
          <w:p w14:paraId="2E8D0352">
            <w:pPr>
              <w:keepNext w:val="0"/>
              <w:keepLines w:val="0"/>
              <w:pageBreakBefore w:val="0"/>
              <w:kinsoku/>
              <w:overflowPunct/>
              <w:topLinePunct w:val="0"/>
              <w:bidi w:val="0"/>
              <w:adjustRightInd w:val="0"/>
              <w:snapToGrid w:val="0"/>
              <w:ind w:left="0" w:leftChars="0"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35t汽车吊</w:t>
            </w:r>
          </w:p>
        </w:tc>
        <w:tc>
          <w:tcPr>
            <w:tcW w:w="1917" w:type="dxa"/>
            <w:vMerge w:val="restart"/>
            <w:noWrap w:val="0"/>
            <w:vAlign w:val="center"/>
          </w:tcPr>
          <w:p w14:paraId="79130E27">
            <w:pPr>
              <w:pStyle w:val="33"/>
              <w:keepNext w:val="0"/>
              <w:keepLines w:val="0"/>
              <w:pageBreakBefore w:val="0"/>
              <w:kinsoku/>
              <w:overflowPunct/>
              <w:topLinePunct w:val="0"/>
              <w:bidi w:val="0"/>
              <w:adjustRightInd w:val="0"/>
              <w:snapToGrid w:val="0"/>
              <w:textAlignment w:val="auto"/>
              <w:rPr>
                <w:rStyle w:val="34"/>
                <w:rFonts w:hint="default"/>
                <w:color w:val="auto"/>
                <w:lang w:val="en-US"/>
              </w:rPr>
            </w:pPr>
            <w:r>
              <w:rPr>
                <w:rStyle w:val="34"/>
                <w:rFonts w:hint="default"/>
                <w:color w:val="auto"/>
                <w:lang w:val="en-US"/>
              </w:rPr>
              <w:t>1</w:t>
            </w:r>
          </w:p>
        </w:tc>
        <w:tc>
          <w:tcPr>
            <w:tcW w:w="866" w:type="dxa"/>
            <w:noWrap w:val="0"/>
            <w:vAlign w:val="center"/>
          </w:tcPr>
          <w:p w14:paraId="384CABBE">
            <w:pPr>
              <w:pStyle w:val="33"/>
              <w:keepNext w:val="0"/>
              <w:keepLines w:val="0"/>
              <w:pageBreakBefore w:val="0"/>
              <w:kinsoku/>
              <w:overflowPunct/>
              <w:topLinePunct w:val="0"/>
              <w:bidi w:val="0"/>
              <w:adjustRightInd w:val="0"/>
              <w:snapToGrid w:val="0"/>
              <w:textAlignment w:val="auto"/>
              <w:rPr>
                <w:rStyle w:val="34"/>
                <w:color w:val="auto"/>
              </w:rPr>
            </w:pPr>
          </w:p>
        </w:tc>
      </w:tr>
      <w:tr w14:paraId="725A48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04" w:type="dxa"/>
            <w:noWrap w:val="0"/>
            <w:vAlign w:val="center"/>
          </w:tcPr>
          <w:p w14:paraId="0E4D0736">
            <w:pPr>
              <w:pStyle w:val="33"/>
              <w:keepNext w:val="0"/>
              <w:keepLines w:val="0"/>
              <w:pageBreakBefore w:val="0"/>
              <w:kinsoku/>
              <w:overflowPunct/>
              <w:topLinePunct w:val="0"/>
              <w:bidi w:val="0"/>
              <w:adjustRightInd w:val="0"/>
              <w:snapToGrid w:val="0"/>
              <w:textAlignment w:val="auto"/>
              <w:rPr>
                <w:rStyle w:val="34"/>
                <w:color w:val="auto"/>
              </w:rPr>
            </w:pPr>
            <w:r>
              <w:rPr>
                <w:rStyle w:val="34"/>
                <w:rFonts w:hint="eastAsia"/>
                <w:color w:val="auto"/>
              </w:rPr>
              <w:t>6</w:t>
            </w:r>
          </w:p>
        </w:tc>
        <w:tc>
          <w:tcPr>
            <w:tcW w:w="2954" w:type="dxa"/>
            <w:noWrap w:val="0"/>
            <w:vAlign w:val="center"/>
          </w:tcPr>
          <w:p w14:paraId="4B114079">
            <w:pPr>
              <w:pStyle w:val="33"/>
              <w:keepNext w:val="0"/>
              <w:keepLines w:val="0"/>
              <w:pageBreakBefore w:val="0"/>
              <w:kinsoku/>
              <w:overflowPunct/>
              <w:topLinePunct w:val="0"/>
              <w:bidi w:val="0"/>
              <w:adjustRightInd w:val="0"/>
              <w:snapToGrid w:val="0"/>
              <w:textAlignment w:val="auto"/>
              <w:rPr>
                <w:rStyle w:val="34"/>
                <w:rFonts w:hint="default"/>
                <w:color w:val="auto"/>
                <w:lang w:val="en-US" w:eastAsia="zh-CN"/>
              </w:rPr>
            </w:pPr>
            <w:r>
              <w:rPr>
                <w:rStyle w:val="34"/>
                <w:rFonts w:hint="eastAsia"/>
                <w:color w:val="auto"/>
                <w:lang w:val="en-US" w:eastAsia="zh-CN"/>
              </w:rPr>
              <w:t>顶升加节</w:t>
            </w:r>
          </w:p>
        </w:tc>
        <w:tc>
          <w:tcPr>
            <w:tcW w:w="1963" w:type="dxa"/>
            <w:noWrap w:val="0"/>
            <w:vAlign w:val="center"/>
          </w:tcPr>
          <w:p w14:paraId="1B44FCEA">
            <w:pPr>
              <w:keepNext w:val="0"/>
              <w:keepLines w:val="0"/>
              <w:pageBreakBefore w:val="0"/>
              <w:kinsoku/>
              <w:overflowPunct/>
              <w:topLinePunct w:val="0"/>
              <w:bidi w:val="0"/>
              <w:adjustRightInd w:val="0"/>
              <w:snapToGrid w:val="0"/>
              <w:ind w:left="0" w:leftChars="0" w:firstLine="0" w:firstLineChars="0"/>
              <w:jc w:val="center"/>
              <w:textAlignment w:val="auto"/>
              <w:rPr>
                <w:rFonts w:hint="eastAsia" w:ascii="宋体" w:hAnsi="宋体" w:eastAsiaTheme="minorEastAsia" w:cstheme="minorBidi"/>
                <w:kern w:val="2"/>
                <w:sz w:val="21"/>
                <w:szCs w:val="21"/>
                <w:lang w:val="en-US" w:eastAsia="zh-CN" w:bidi="ar-SA"/>
              </w:rPr>
            </w:pPr>
            <w:r>
              <w:rPr>
                <w:rFonts w:hint="eastAsia" w:ascii="宋体" w:hAnsi="宋体" w:eastAsiaTheme="minorEastAsia" w:cstheme="minorBidi"/>
                <w:kern w:val="2"/>
                <w:sz w:val="21"/>
                <w:szCs w:val="21"/>
                <w:lang w:val="en-US" w:eastAsia="zh-CN" w:bidi="ar-SA"/>
              </w:rPr>
              <w:t>35t汽车吊</w:t>
            </w:r>
          </w:p>
        </w:tc>
        <w:tc>
          <w:tcPr>
            <w:tcW w:w="1917" w:type="dxa"/>
            <w:vMerge w:val="continue"/>
            <w:noWrap w:val="0"/>
            <w:vAlign w:val="center"/>
          </w:tcPr>
          <w:p w14:paraId="27734F99">
            <w:pPr>
              <w:pStyle w:val="33"/>
              <w:keepNext w:val="0"/>
              <w:keepLines w:val="0"/>
              <w:pageBreakBefore w:val="0"/>
              <w:kinsoku/>
              <w:overflowPunct/>
              <w:topLinePunct w:val="0"/>
              <w:bidi w:val="0"/>
              <w:adjustRightInd w:val="0"/>
              <w:snapToGrid w:val="0"/>
              <w:textAlignment w:val="auto"/>
              <w:rPr>
                <w:rStyle w:val="34"/>
                <w:color w:val="auto"/>
              </w:rPr>
            </w:pPr>
          </w:p>
        </w:tc>
        <w:tc>
          <w:tcPr>
            <w:tcW w:w="866" w:type="dxa"/>
            <w:noWrap w:val="0"/>
            <w:vAlign w:val="center"/>
          </w:tcPr>
          <w:p w14:paraId="39D0DD9A">
            <w:pPr>
              <w:pStyle w:val="33"/>
              <w:keepNext w:val="0"/>
              <w:keepLines w:val="0"/>
              <w:pageBreakBefore w:val="0"/>
              <w:kinsoku/>
              <w:overflowPunct/>
              <w:topLinePunct w:val="0"/>
              <w:bidi w:val="0"/>
              <w:adjustRightInd w:val="0"/>
              <w:snapToGrid w:val="0"/>
              <w:textAlignment w:val="auto"/>
              <w:rPr>
                <w:rStyle w:val="34"/>
                <w:color w:val="auto"/>
              </w:rPr>
            </w:pPr>
          </w:p>
        </w:tc>
      </w:tr>
      <w:tr w14:paraId="4BC01E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04" w:type="dxa"/>
            <w:noWrap w:val="0"/>
            <w:vAlign w:val="center"/>
          </w:tcPr>
          <w:p w14:paraId="319686C1">
            <w:pPr>
              <w:pStyle w:val="33"/>
              <w:keepNext w:val="0"/>
              <w:keepLines w:val="0"/>
              <w:pageBreakBefore w:val="0"/>
              <w:kinsoku/>
              <w:overflowPunct/>
              <w:topLinePunct w:val="0"/>
              <w:bidi w:val="0"/>
              <w:adjustRightInd w:val="0"/>
              <w:snapToGrid w:val="0"/>
              <w:textAlignment w:val="auto"/>
              <w:rPr>
                <w:rStyle w:val="34"/>
                <w:color w:val="auto"/>
              </w:rPr>
            </w:pPr>
            <w:r>
              <w:rPr>
                <w:rStyle w:val="34"/>
                <w:rFonts w:hint="eastAsia"/>
                <w:color w:val="auto"/>
              </w:rPr>
              <w:t>7</w:t>
            </w:r>
          </w:p>
        </w:tc>
        <w:tc>
          <w:tcPr>
            <w:tcW w:w="2954" w:type="dxa"/>
            <w:noWrap w:val="0"/>
            <w:vAlign w:val="center"/>
          </w:tcPr>
          <w:p w14:paraId="4BE3E039">
            <w:pPr>
              <w:pStyle w:val="33"/>
              <w:keepNext w:val="0"/>
              <w:keepLines w:val="0"/>
              <w:pageBreakBefore w:val="0"/>
              <w:kinsoku/>
              <w:overflowPunct/>
              <w:topLinePunct w:val="0"/>
              <w:bidi w:val="0"/>
              <w:adjustRightInd w:val="0"/>
              <w:snapToGrid w:val="0"/>
              <w:textAlignment w:val="auto"/>
              <w:rPr>
                <w:rStyle w:val="34"/>
                <w:rFonts w:hint="default"/>
                <w:color w:val="auto"/>
                <w:lang w:val="en-US" w:eastAsia="zh-CN"/>
              </w:rPr>
            </w:pPr>
            <w:r>
              <w:rPr>
                <w:rStyle w:val="34"/>
                <w:rFonts w:hint="eastAsia"/>
                <w:color w:val="auto"/>
                <w:lang w:val="en-US" w:eastAsia="zh-CN"/>
              </w:rPr>
              <w:t>试吊验收</w:t>
            </w:r>
          </w:p>
        </w:tc>
        <w:tc>
          <w:tcPr>
            <w:tcW w:w="1963" w:type="dxa"/>
            <w:noWrap w:val="0"/>
            <w:vAlign w:val="center"/>
          </w:tcPr>
          <w:p w14:paraId="3136CB9C">
            <w:pPr>
              <w:pStyle w:val="33"/>
              <w:keepNext w:val="0"/>
              <w:keepLines w:val="0"/>
              <w:pageBreakBefore w:val="0"/>
              <w:kinsoku/>
              <w:overflowPunct/>
              <w:topLinePunct w:val="0"/>
              <w:bidi w:val="0"/>
              <w:adjustRightInd w:val="0"/>
              <w:snapToGrid w:val="0"/>
              <w:textAlignment w:val="auto"/>
              <w:rPr>
                <w:rStyle w:val="34"/>
                <w:color w:val="auto"/>
              </w:rPr>
            </w:pPr>
          </w:p>
        </w:tc>
        <w:tc>
          <w:tcPr>
            <w:tcW w:w="1917" w:type="dxa"/>
            <w:noWrap w:val="0"/>
            <w:vAlign w:val="center"/>
          </w:tcPr>
          <w:p w14:paraId="2B984F29">
            <w:pPr>
              <w:pStyle w:val="33"/>
              <w:keepNext w:val="0"/>
              <w:keepLines w:val="0"/>
              <w:pageBreakBefore w:val="0"/>
              <w:kinsoku/>
              <w:overflowPunct/>
              <w:topLinePunct w:val="0"/>
              <w:bidi w:val="0"/>
              <w:adjustRightInd w:val="0"/>
              <w:snapToGrid w:val="0"/>
              <w:textAlignment w:val="auto"/>
              <w:rPr>
                <w:rStyle w:val="34"/>
                <w:color w:val="auto"/>
              </w:rPr>
            </w:pPr>
            <w:r>
              <w:rPr>
                <w:rStyle w:val="34"/>
                <w:rFonts w:hint="eastAsia"/>
                <w:color w:val="auto"/>
              </w:rPr>
              <w:t>1</w:t>
            </w:r>
          </w:p>
        </w:tc>
        <w:tc>
          <w:tcPr>
            <w:tcW w:w="866" w:type="dxa"/>
            <w:noWrap w:val="0"/>
            <w:vAlign w:val="center"/>
          </w:tcPr>
          <w:p w14:paraId="0DB765C1">
            <w:pPr>
              <w:pStyle w:val="33"/>
              <w:keepNext w:val="0"/>
              <w:keepLines w:val="0"/>
              <w:pageBreakBefore w:val="0"/>
              <w:kinsoku/>
              <w:overflowPunct/>
              <w:topLinePunct w:val="0"/>
              <w:bidi w:val="0"/>
              <w:adjustRightInd w:val="0"/>
              <w:snapToGrid w:val="0"/>
              <w:textAlignment w:val="auto"/>
              <w:rPr>
                <w:rStyle w:val="34"/>
                <w:color w:val="auto"/>
              </w:rPr>
            </w:pPr>
          </w:p>
        </w:tc>
      </w:tr>
      <w:tr w14:paraId="00FBC3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21" w:type="dxa"/>
            <w:gridSpan w:val="3"/>
            <w:noWrap w:val="0"/>
            <w:vAlign w:val="center"/>
          </w:tcPr>
          <w:p w14:paraId="58AD9ADE">
            <w:pPr>
              <w:pStyle w:val="33"/>
              <w:keepNext w:val="0"/>
              <w:keepLines w:val="0"/>
              <w:pageBreakBefore w:val="0"/>
              <w:kinsoku/>
              <w:overflowPunct/>
              <w:topLinePunct w:val="0"/>
              <w:bidi w:val="0"/>
              <w:adjustRightInd w:val="0"/>
              <w:snapToGrid w:val="0"/>
              <w:textAlignment w:val="auto"/>
              <w:rPr>
                <w:rStyle w:val="34"/>
                <w:color w:val="auto"/>
              </w:rPr>
            </w:pPr>
            <w:r>
              <w:rPr>
                <w:rStyle w:val="34"/>
                <w:rFonts w:hint="eastAsia"/>
                <w:color w:val="auto"/>
              </w:rPr>
              <w:t>合计</w:t>
            </w:r>
          </w:p>
        </w:tc>
        <w:tc>
          <w:tcPr>
            <w:tcW w:w="1917" w:type="dxa"/>
            <w:noWrap w:val="0"/>
            <w:vAlign w:val="center"/>
          </w:tcPr>
          <w:p w14:paraId="465B6CE2">
            <w:pPr>
              <w:pStyle w:val="33"/>
              <w:keepNext w:val="0"/>
              <w:keepLines w:val="0"/>
              <w:pageBreakBefore w:val="0"/>
              <w:kinsoku/>
              <w:overflowPunct/>
              <w:topLinePunct w:val="0"/>
              <w:bidi w:val="0"/>
              <w:adjustRightInd w:val="0"/>
              <w:snapToGrid w:val="0"/>
              <w:textAlignment w:val="auto"/>
              <w:rPr>
                <w:rStyle w:val="34"/>
                <w:rFonts w:hint="default"/>
                <w:color w:val="auto"/>
                <w:lang w:val="en-US" w:eastAsia="zh-CN"/>
              </w:rPr>
            </w:pPr>
            <w:r>
              <w:rPr>
                <w:rStyle w:val="34"/>
                <w:rFonts w:hint="default"/>
                <w:color w:val="auto"/>
                <w:lang w:val="en-US" w:eastAsia="zh-CN"/>
              </w:rPr>
              <w:t>4.5</w:t>
            </w:r>
          </w:p>
        </w:tc>
        <w:tc>
          <w:tcPr>
            <w:tcW w:w="866" w:type="dxa"/>
            <w:noWrap w:val="0"/>
            <w:vAlign w:val="center"/>
          </w:tcPr>
          <w:p w14:paraId="13F7BE60">
            <w:pPr>
              <w:pStyle w:val="33"/>
              <w:keepNext w:val="0"/>
              <w:keepLines w:val="0"/>
              <w:pageBreakBefore w:val="0"/>
              <w:kinsoku/>
              <w:overflowPunct/>
              <w:topLinePunct w:val="0"/>
              <w:bidi w:val="0"/>
              <w:adjustRightInd w:val="0"/>
              <w:snapToGrid w:val="0"/>
              <w:textAlignment w:val="auto"/>
              <w:rPr>
                <w:rStyle w:val="34"/>
                <w:color w:val="auto"/>
              </w:rPr>
            </w:pPr>
          </w:p>
        </w:tc>
      </w:tr>
    </w:tbl>
    <w:p w14:paraId="62467295">
      <w:pPr>
        <w:ind w:left="0" w:leftChars="0" w:firstLine="0" w:firstLineChars="0"/>
      </w:pPr>
    </w:p>
    <w:p w14:paraId="4B900A8E">
      <w:pPr>
        <w:pStyle w:val="5"/>
        <w:bidi w:val="0"/>
        <w:ind w:left="0" w:leftChars="0" w:firstLine="482" w:firstLineChars="200"/>
        <w:outlineLvl w:val="2"/>
        <w:rPr>
          <w:rFonts w:hint="eastAsia" w:ascii="宋体" w:hAnsi="宋体" w:eastAsia="宋体" w:cs="Arial"/>
          <w:b/>
          <w:bCs/>
          <w:color w:val="000000"/>
          <w:kern w:val="2"/>
          <w:sz w:val="24"/>
          <w:szCs w:val="28"/>
          <w:lang w:val="en-US" w:eastAsia="zh-CN" w:bidi="ar-SA"/>
        </w:rPr>
      </w:pPr>
      <w:bookmarkStart w:id="89" w:name="_Toc507624246"/>
      <w:bookmarkEnd w:id="89"/>
      <w:bookmarkStart w:id="90" w:name="_Toc1498"/>
      <w:bookmarkEnd w:id="90"/>
      <w:bookmarkStart w:id="91" w:name="_Toc25623"/>
      <w:bookmarkEnd w:id="91"/>
      <w:bookmarkStart w:id="92" w:name="_Toc7228"/>
      <w:bookmarkEnd w:id="92"/>
      <w:bookmarkStart w:id="93" w:name="_Toc13971"/>
      <w:bookmarkEnd w:id="93"/>
      <w:bookmarkStart w:id="94" w:name="_Toc30855"/>
      <w:bookmarkEnd w:id="94"/>
      <w:bookmarkStart w:id="95" w:name="_Toc31531"/>
      <w:bookmarkEnd w:id="95"/>
      <w:bookmarkStart w:id="96" w:name="_Toc509833217"/>
      <w:bookmarkEnd w:id="96"/>
      <w:bookmarkStart w:id="97" w:name="_Toc15753"/>
      <w:bookmarkEnd w:id="97"/>
      <w:bookmarkStart w:id="98" w:name="_Toc24091"/>
      <w:bookmarkEnd w:id="98"/>
      <w:bookmarkStart w:id="99" w:name="_Toc11467"/>
      <w:bookmarkEnd w:id="99"/>
      <w:bookmarkStart w:id="100" w:name="_Toc10039"/>
      <w:bookmarkStart w:id="101" w:name="_Toc17365"/>
      <w:bookmarkStart w:id="102" w:name="_Toc12136"/>
      <w:bookmarkStart w:id="103" w:name="_Toc498335422"/>
      <w:r>
        <w:rPr>
          <w:rFonts w:hint="eastAsia" w:ascii="宋体" w:hAnsi="宋体" w:eastAsia="宋体" w:cs="Arial"/>
          <w:b/>
          <w:bCs/>
          <w:color w:val="000000"/>
          <w:kern w:val="2"/>
          <w:sz w:val="24"/>
          <w:szCs w:val="28"/>
          <w:lang w:val="en-US" w:eastAsia="zh-CN" w:bidi="ar-SA"/>
        </w:rPr>
        <w:t>3.3.2施工组织、人员计划</w:t>
      </w:r>
      <w:bookmarkEnd w:id="100"/>
      <w:bookmarkEnd w:id="101"/>
    </w:p>
    <w:p w14:paraId="630AB003">
      <w:pPr>
        <w:bidi w:val="0"/>
        <w:rPr>
          <w:rFonts w:hint="eastAsia" w:ascii="宋体" w:hAnsi="宋体" w:eastAsia="宋体" w:cs="宋体"/>
          <w:lang w:eastAsia="zh-CN"/>
        </w:rPr>
      </w:pPr>
      <w:r>
        <w:rPr>
          <w:rFonts w:hint="eastAsia" w:ascii="宋体" w:hAnsi="宋体" w:cs="宋体"/>
          <w:lang w:val="en-US" w:eastAsia="zh-CN"/>
        </w:rPr>
        <w:t>XGT6515-10S型塔式起重</w:t>
      </w:r>
      <w:r>
        <w:rPr>
          <w:rFonts w:hint="eastAsia" w:ascii="宋体" w:hAnsi="宋体" w:eastAsia="宋体" w:cs="宋体"/>
          <w:lang w:eastAsia="zh-CN"/>
        </w:rPr>
        <w:t>机由</w:t>
      </w:r>
      <w:r>
        <w:rPr>
          <w:rFonts w:hint="eastAsia" w:ascii="宋体" w:hAnsi="宋体" w:cs="宋体"/>
          <w:lang w:val="en-US" w:eastAsia="zh-CN"/>
        </w:rPr>
        <w:t>徐州建机工程机械有限公司</w:t>
      </w:r>
      <w:r>
        <w:rPr>
          <w:rFonts w:hint="eastAsia" w:ascii="宋体" w:hAnsi="宋体" w:eastAsia="宋体" w:cs="宋体"/>
          <w:lang w:eastAsia="zh-CN"/>
        </w:rPr>
        <w:t>制造，具体由</w:t>
      </w:r>
      <w:r>
        <w:rPr>
          <w:rFonts w:hint="eastAsia" w:ascii="宋体" w:hAnsi="宋体" w:cs="宋体"/>
          <w:lang w:val="en-US" w:eastAsia="zh-CN"/>
        </w:rPr>
        <w:t>重庆钱桥建筑设备租赁有限公司</w:t>
      </w:r>
      <w:r>
        <w:rPr>
          <w:rFonts w:hint="eastAsia" w:ascii="宋体" w:hAnsi="宋体" w:eastAsia="宋体" w:cs="宋体"/>
          <w:lang w:eastAsia="zh-CN"/>
        </w:rPr>
        <w:t>进行</w:t>
      </w:r>
      <w:r>
        <w:rPr>
          <w:rFonts w:hint="eastAsia" w:ascii="宋体" w:hAnsi="宋体" w:cs="宋体"/>
          <w:lang w:eastAsia="zh-CN"/>
        </w:rPr>
        <w:t>安拆</w:t>
      </w:r>
      <w:r>
        <w:rPr>
          <w:rFonts w:hint="eastAsia" w:ascii="宋体" w:hAnsi="宋体" w:eastAsia="宋体" w:cs="宋体"/>
          <w:lang w:eastAsia="zh-CN"/>
        </w:rPr>
        <w:t>施工。</w:t>
      </w:r>
    </w:p>
    <w:p w14:paraId="3791F65F">
      <w:pPr>
        <w:bidi w:val="0"/>
        <w:rPr>
          <w:rFonts w:hint="eastAsia" w:ascii="宋体" w:hAnsi="宋体" w:eastAsia="宋体" w:cs="宋体"/>
          <w:lang w:eastAsia="zh-CN"/>
        </w:rPr>
      </w:pPr>
      <w:r>
        <w:rPr>
          <w:rFonts w:hint="eastAsia" w:ascii="宋体" w:hAnsi="宋体" w:eastAsia="宋体" w:cs="宋体"/>
          <w:lang w:eastAsia="zh-CN"/>
        </w:rPr>
        <w:t>为保证</w:t>
      </w:r>
      <w:r>
        <w:rPr>
          <w:rFonts w:hint="eastAsia" w:ascii="宋体" w:hAnsi="宋体" w:cs="宋体"/>
          <w:lang w:val="en-US" w:eastAsia="zh-CN"/>
        </w:rPr>
        <w:t>塔式起重机</w:t>
      </w:r>
      <w:r>
        <w:rPr>
          <w:rFonts w:hint="eastAsia" w:ascii="宋体" w:hAnsi="宋体" w:eastAsia="宋体" w:cs="宋体"/>
          <w:lang w:eastAsia="zh-CN"/>
        </w:rPr>
        <w:t>顺利</w:t>
      </w:r>
      <w:r>
        <w:rPr>
          <w:rFonts w:hint="eastAsia" w:ascii="宋体" w:hAnsi="宋体" w:cs="宋体"/>
          <w:lang w:eastAsia="zh-CN"/>
        </w:rPr>
        <w:t>安拆</w:t>
      </w:r>
      <w:r>
        <w:rPr>
          <w:rFonts w:hint="eastAsia" w:ascii="宋体" w:hAnsi="宋体" w:eastAsia="宋体" w:cs="宋体"/>
          <w:lang w:eastAsia="zh-CN"/>
        </w:rPr>
        <w:t>，确保质量、进度、安全，需配置一定数量的安全、技术人员，施工队伍安全管理</w:t>
      </w:r>
      <w:r>
        <w:rPr>
          <w:rFonts w:hint="eastAsia" w:ascii="宋体" w:hAnsi="宋体" w:eastAsia="宋体" w:cs="宋体"/>
          <w:lang w:val="en-US" w:eastAsia="zh-CN"/>
        </w:rPr>
        <w:t>人员</w:t>
      </w:r>
      <w:r>
        <w:rPr>
          <w:rFonts w:hint="eastAsia" w:ascii="宋体" w:hAnsi="宋体" w:cs="宋体"/>
          <w:lang w:val="en-US" w:eastAsia="zh-CN"/>
        </w:rPr>
        <w:t>；同时安全人员、技术负责人、项目负责人务必全过程监督旁站，</w:t>
      </w:r>
      <w:r>
        <w:rPr>
          <w:rFonts w:hint="eastAsia" w:ascii="宋体" w:hAnsi="宋体" w:eastAsia="宋体" w:cs="宋体"/>
          <w:lang w:val="en-US" w:eastAsia="zh-CN"/>
        </w:rPr>
        <w:t>如下所示：</w:t>
      </w:r>
    </w:p>
    <w:p w14:paraId="4952D416">
      <w:pPr>
        <w:bidi w:val="0"/>
        <w:rPr>
          <w:rFonts w:hint="eastAsia" w:ascii="宋体" w:hAnsi="宋体" w:eastAsia="宋体" w:cs="宋体"/>
          <w:lang w:eastAsia="zh-CN"/>
        </w:rPr>
      </w:pPr>
      <w:r>
        <w:rPr>
          <w:rFonts w:hint="eastAsia" w:ascii="宋体" w:hAnsi="宋体" w:eastAsia="宋体" w:cs="宋体"/>
          <w:lang w:eastAsia="zh-CN"/>
        </w:rPr>
        <w:t>主要人员安全职责：</w:t>
      </w:r>
    </w:p>
    <w:p w14:paraId="43CE95A7">
      <w:pPr>
        <w:bidi w:val="0"/>
        <w:rPr>
          <w:rFonts w:hint="eastAsia" w:ascii="宋体" w:hAnsi="宋体" w:eastAsia="宋体" w:cs="宋体"/>
          <w:lang w:eastAsia="zh-CN"/>
        </w:rPr>
      </w:pPr>
      <w:r>
        <w:rPr>
          <w:rFonts w:hint="eastAsia" w:ascii="宋体" w:hAnsi="宋体" w:eastAsia="宋体" w:cs="宋体"/>
          <w:lang w:eastAsia="zh-CN"/>
        </w:rPr>
        <w:t>项目</w:t>
      </w:r>
      <w:r>
        <w:rPr>
          <w:rFonts w:hint="eastAsia" w:ascii="宋体" w:hAnsi="宋体" w:eastAsia="宋体" w:cs="宋体"/>
          <w:lang w:val="en-US" w:eastAsia="zh-CN"/>
        </w:rPr>
        <w:t>负责人</w:t>
      </w:r>
      <w:r>
        <w:rPr>
          <w:rFonts w:hint="eastAsia" w:ascii="宋体" w:hAnsi="宋体" w:eastAsia="宋体" w:cs="宋体"/>
          <w:lang w:eastAsia="zh-CN"/>
        </w:rPr>
        <w:t>：对项目安全生产负全面领导和管理责任，是项目安全生产第一责任。</w:t>
      </w:r>
    </w:p>
    <w:p w14:paraId="2D2996FC">
      <w:pPr>
        <w:bidi w:val="0"/>
        <w:rPr>
          <w:rFonts w:hint="eastAsia" w:ascii="宋体" w:hAnsi="宋体" w:eastAsia="宋体" w:cs="宋体"/>
          <w:lang w:eastAsia="zh-CN"/>
        </w:rPr>
      </w:pPr>
      <w:r>
        <w:rPr>
          <w:rFonts w:hint="eastAsia" w:ascii="宋体" w:hAnsi="宋体" w:eastAsia="宋体" w:cs="宋体"/>
          <w:lang w:eastAsia="zh-CN"/>
        </w:rPr>
        <w:t>项目</w:t>
      </w:r>
      <w:r>
        <w:rPr>
          <w:rFonts w:hint="eastAsia" w:ascii="宋体" w:hAnsi="宋体" w:eastAsia="宋体" w:cs="宋体"/>
          <w:lang w:val="en-US" w:eastAsia="zh-CN"/>
        </w:rPr>
        <w:t>现场负责人</w:t>
      </w:r>
      <w:r>
        <w:rPr>
          <w:rFonts w:hint="eastAsia" w:ascii="宋体" w:hAnsi="宋体" w:eastAsia="宋体" w:cs="宋体"/>
          <w:lang w:eastAsia="zh-CN"/>
        </w:rPr>
        <w:t>：在项目</w:t>
      </w:r>
      <w:r>
        <w:rPr>
          <w:rFonts w:hint="eastAsia" w:ascii="宋体" w:hAnsi="宋体" w:eastAsia="宋体" w:cs="宋体"/>
          <w:lang w:val="en-US" w:eastAsia="zh-CN"/>
        </w:rPr>
        <w:t>负责人</w:t>
      </w:r>
      <w:r>
        <w:rPr>
          <w:rFonts w:hint="eastAsia" w:ascii="宋体" w:hAnsi="宋体" w:eastAsia="宋体" w:cs="宋体"/>
          <w:lang w:eastAsia="zh-CN"/>
        </w:rPr>
        <w:t>的领导下开展安全生产工作，对本项目安全生产负直接责任，履行施工项目带班生产制度所赋予的职责。</w:t>
      </w:r>
    </w:p>
    <w:p w14:paraId="4FF8BDFB">
      <w:pPr>
        <w:bidi w:val="0"/>
        <w:rPr>
          <w:rFonts w:hint="eastAsia" w:ascii="宋体" w:hAnsi="宋体" w:eastAsia="宋体" w:cs="宋体"/>
          <w:lang w:eastAsia="zh-CN"/>
        </w:rPr>
      </w:pPr>
      <w:r>
        <w:rPr>
          <w:rFonts w:hint="eastAsia" w:ascii="宋体" w:hAnsi="宋体" w:eastAsia="宋体" w:cs="宋体"/>
          <w:lang w:eastAsia="zh-CN"/>
        </w:rPr>
        <w:t>专职安全员：负责项目安全生产管理具体工作，发现安全事故隐患应当及时</w:t>
      </w:r>
      <w:r>
        <w:rPr>
          <w:rFonts w:hint="eastAsia" w:ascii="宋体" w:hAnsi="宋体" w:cs="宋体"/>
          <w:lang w:val="en-US" w:eastAsia="zh-CN"/>
        </w:rPr>
        <w:t>制止并</w:t>
      </w:r>
      <w:r>
        <w:rPr>
          <w:rFonts w:hint="eastAsia" w:ascii="宋体" w:hAnsi="宋体" w:eastAsia="宋体" w:cs="宋体"/>
          <w:lang w:eastAsia="zh-CN"/>
        </w:rPr>
        <w:t>向项目负责人报告，对于违章指挥、违章作业的应当及时制止。</w:t>
      </w:r>
    </w:p>
    <w:p w14:paraId="220E6E9F">
      <w:pPr>
        <w:bidi w:val="0"/>
        <w:rPr>
          <w:rFonts w:hint="eastAsia" w:ascii="宋体" w:hAnsi="宋体" w:eastAsia="宋体" w:cs="宋体"/>
          <w:lang w:eastAsia="zh-CN"/>
        </w:rPr>
      </w:pPr>
      <w:r>
        <w:rPr>
          <w:rFonts w:hint="eastAsia" w:ascii="宋体" w:hAnsi="宋体" w:eastAsia="宋体" w:cs="宋体"/>
          <w:lang w:eastAsia="zh-CN"/>
        </w:rPr>
        <w:t>项目技术负责人：对项目的安全生产负技术责任。</w:t>
      </w:r>
    </w:p>
    <w:p w14:paraId="1DF6879D">
      <w:pPr>
        <w:bidi w:val="0"/>
        <w:jc w:val="center"/>
        <w:rPr>
          <w:rFonts w:hint="eastAsia" w:ascii="宋体" w:hAnsi="宋体" w:eastAsia="宋体" w:cs="宋体"/>
          <w:lang w:eastAsia="zh-CN"/>
        </w:rPr>
      </w:pPr>
      <w:r>
        <w:rPr>
          <w:rFonts w:hint="eastAsia" w:ascii="宋体" w:hAnsi="宋体" w:eastAsia="宋体" w:cs="宋体"/>
          <w:lang w:eastAsia="zh-CN"/>
        </w:rPr>
        <mc:AlternateContent>
          <mc:Choice Requires="wps">
            <w:drawing>
              <wp:anchor distT="0" distB="0" distL="114300" distR="114300" simplePos="0" relativeHeight="251659264" behindDoc="0" locked="0" layoutInCell="1" allowOverlap="1">
                <wp:simplePos x="0" y="0"/>
                <wp:positionH relativeFrom="column">
                  <wp:posOffset>1676400</wp:posOffset>
                </wp:positionH>
                <wp:positionV relativeFrom="paragraph">
                  <wp:posOffset>207010</wp:posOffset>
                </wp:positionV>
                <wp:extent cx="0" cy="103505"/>
                <wp:effectExtent l="0" t="0" r="0" b="0"/>
                <wp:wrapNone/>
                <wp:docPr id="25" name="直线 229"/>
                <wp:cNvGraphicFramePr/>
                <a:graphic xmlns:a="http://schemas.openxmlformats.org/drawingml/2006/main">
                  <a:graphicData uri="http://schemas.microsoft.com/office/word/2010/wordprocessingShape">
                    <wps:wsp>
                      <wps:cNvCnPr/>
                      <wps:spPr>
                        <a:xfrm>
                          <a:off x="0" y="0"/>
                          <a:ext cx="0" cy="103505"/>
                        </a:xfrm>
                        <a:prstGeom prst="line">
                          <a:avLst/>
                        </a:prstGeom>
                        <a:ln w="12700">
                          <a:noFill/>
                        </a:ln>
                        <a:effectLst/>
                      </wps:spPr>
                      <wps:bodyPr rot="0" vert="horz" wrap="square" lIns="91440" tIns="45720" rIns="91440" bIns="45720" anchor="t" anchorCtr="0"/>
                    </wps:wsp>
                  </a:graphicData>
                </a:graphic>
              </wp:anchor>
            </w:drawing>
          </mc:Choice>
          <mc:Fallback>
            <w:pict>
              <v:line id="直线 229" o:spid="_x0000_s1026" o:spt="20" style="position:absolute;left:0pt;margin-left:132pt;margin-top:16.3pt;height:8.15pt;width:0pt;z-index:251659264;mso-width-relative:page;mso-height-relative:page;" filled="f" stroked="f" coordsize="21600,21600" o:gfxdata="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Ptlaa1wAAAAkBAAAPAAAAAAAAAAEAIAAA&#10;ACIAAABkcnMvZG93bnJldi54bWxQSwECFAAUAAAACACHTuJAcisDG9QBAACjAwAADgAAAAAAAAAB&#10;ACAAAAAmAQAAZHJzL2Uyb0RvYy54bWxQSwUGAAAAAAYABgBZAQAAbAUAAAAA&#10;">
                <v:fill on="f" focussize="0,0"/>
                <v:stroke on="f" weight="1pt"/>
                <v:imagedata o:title=""/>
                <o:lock v:ext="edit" aspectratio="f"/>
              </v:line>
            </w:pict>
          </mc:Fallback>
        </mc:AlternateContent>
      </w:r>
      <w:r>
        <w:rPr>
          <w:rFonts w:hint="eastAsia" w:ascii="宋体" w:hAnsi="宋体" w:eastAsia="宋体" w:cs="宋体"/>
          <w:lang w:eastAsia="zh-CN"/>
        </w:rPr>
        <mc:AlternateContent>
          <mc:Choice Requires="wps">
            <w:drawing>
              <wp:anchor distT="0" distB="0" distL="114300" distR="114300" simplePos="0" relativeHeight="251660288" behindDoc="0" locked="0" layoutInCell="1" allowOverlap="1">
                <wp:simplePos x="0" y="0"/>
                <wp:positionH relativeFrom="column">
                  <wp:posOffset>1676400</wp:posOffset>
                </wp:positionH>
                <wp:positionV relativeFrom="paragraph">
                  <wp:posOffset>-51435</wp:posOffset>
                </wp:positionV>
                <wp:extent cx="0" cy="103505"/>
                <wp:effectExtent l="0" t="0" r="0" b="0"/>
                <wp:wrapNone/>
                <wp:docPr id="26" name="直线 230"/>
                <wp:cNvGraphicFramePr/>
                <a:graphic xmlns:a="http://schemas.openxmlformats.org/drawingml/2006/main">
                  <a:graphicData uri="http://schemas.microsoft.com/office/word/2010/wordprocessingShape">
                    <wps:wsp>
                      <wps:cNvCnPr/>
                      <wps:spPr>
                        <a:xfrm>
                          <a:off x="0" y="0"/>
                          <a:ext cx="0" cy="103505"/>
                        </a:xfrm>
                        <a:prstGeom prst="line">
                          <a:avLst/>
                        </a:prstGeom>
                        <a:ln w="12700">
                          <a:noFill/>
                        </a:ln>
                        <a:effectLst/>
                      </wps:spPr>
                      <wps:bodyPr rot="0" vert="horz" wrap="square" lIns="91440" tIns="45720" rIns="91440" bIns="45720" anchor="t" anchorCtr="0"/>
                    </wps:wsp>
                  </a:graphicData>
                </a:graphic>
              </wp:anchor>
            </w:drawing>
          </mc:Choice>
          <mc:Fallback>
            <w:pict>
              <v:line id="直线 230" o:spid="_x0000_s1026" o:spt="20" style="position:absolute;left:0pt;margin-left:132pt;margin-top:-4.05pt;height:8.15pt;width:0pt;z-index:251660288;mso-width-relative:page;mso-height-relative:page;" filled="f" stroked="f" coordsize="21600,21600" o:gfxdata="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Y6x39YAAAAIAQAADwAAAAAAAAABACAAAAAi&#10;AAAAZHJzL2Rvd25yZXYueG1sUEsBAhQAFAAAAAgAh07iQO3ytATTAQAAowMAAA4AAAAAAAAAAQAg&#10;AAAAJQEAAGRycy9lMm9Eb2MueG1sUEsFBgAAAAAGAAYAWQEAAGoFAAAAAA==&#10;">
                <v:fill on="f" focussize="0,0"/>
                <v:stroke on="f" weight="1pt"/>
                <v:imagedata o:title=""/>
                <o:lock v:ext="edit" aspectratio="f"/>
              </v:line>
            </w:pict>
          </mc:Fallback>
        </mc:AlternateContent>
      </w:r>
      <w:r>
        <w:rPr>
          <w:rFonts w:hint="eastAsia" w:ascii="宋体" w:hAnsi="宋体" w:eastAsia="宋体" w:cs="宋体"/>
          <w:lang w:eastAsia="zh-CN"/>
        </w:rPr>
        <w:t>表</w:t>
      </w:r>
      <w:r>
        <w:rPr>
          <w:rFonts w:hint="eastAsia" w:ascii="宋体" w:hAnsi="宋体" w:cs="宋体"/>
          <w:lang w:val="en-US" w:eastAsia="zh-CN"/>
        </w:rPr>
        <w:t>3.3</w:t>
      </w:r>
      <w:r>
        <w:rPr>
          <w:rFonts w:hint="eastAsia" w:ascii="宋体" w:hAnsi="宋体" w:eastAsia="宋体" w:cs="宋体"/>
          <w:lang w:eastAsia="zh-CN"/>
        </w:rPr>
        <w:t>.2-1：人员配置表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974"/>
        <w:gridCol w:w="706"/>
        <w:gridCol w:w="3492"/>
        <w:gridCol w:w="2076"/>
      </w:tblGrid>
      <w:tr w14:paraId="52330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 w:type="dxa"/>
            <w:noWrap/>
            <w:vAlign w:val="center"/>
          </w:tcPr>
          <w:p w14:paraId="798E6386">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序号</w:t>
            </w:r>
          </w:p>
        </w:tc>
        <w:tc>
          <w:tcPr>
            <w:tcW w:w="1974" w:type="dxa"/>
            <w:noWrap/>
            <w:vAlign w:val="center"/>
          </w:tcPr>
          <w:p w14:paraId="1F260F10">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职务</w:t>
            </w:r>
          </w:p>
        </w:tc>
        <w:tc>
          <w:tcPr>
            <w:tcW w:w="706" w:type="dxa"/>
            <w:noWrap/>
            <w:vAlign w:val="center"/>
          </w:tcPr>
          <w:p w14:paraId="4377CCFF">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数量</w:t>
            </w:r>
          </w:p>
        </w:tc>
        <w:tc>
          <w:tcPr>
            <w:tcW w:w="3492" w:type="dxa"/>
            <w:noWrap/>
            <w:vAlign w:val="center"/>
          </w:tcPr>
          <w:p w14:paraId="0E4EADFD">
            <w:pPr>
              <w:bidi w:val="0"/>
              <w:rPr>
                <w:rFonts w:hint="eastAsia" w:ascii="宋体" w:hAnsi="宋体" w:eastAsia="宋体" w:cs="宋体"/>
                <w:lang w:eastAsia="zh-CN"/>
              </w:rPr>
            </w:pPr>
            <w:r>
              <w:rPr>
                <w:rFonts w:hint="eastAsia" w:ascii="宋体" w:hAnsi="宋体" w:eastAsia="宋体" w:cs="宋体"/>
                <w:lang w:eastAsia="zh-CN"/>
              </w:rPr>
              <w:t>职责</w:t>
            </w:r>
          </w:p>
        </w:tc>
        <w:tc>
          <w:tcPr>
            <w:tcW w:w="2076" w:type="dxa"/>
            <w:noWrap/>
            <w:vAlign w:val="center"/>
          </w:tcPr>
          <w:p w14:paraId="04C5D7DE">
            <w:pPr>
              <w:bidi w:val="0"/>
              <w:rPr>
                <w:rFonts w:hint="default" w:ascii="宋体" w:hAnsi="宋体" w:eastAsia="宋体" w:cs="宋体"/>
                <w:lang w:val="en-US" w:eastAsia="zh-CN"/>
              </w:rPr>
            </w:pPr>
            <w:r>
              <w:rPr>
                <w:rFonts w:hint="eastAsia" w:ascii="宋体" w:hAnsi="宋体" w:cs="宋体"/>
                <w:lang w:val="en-US" w:eastAsia="zh-CN"/>
              </w:rPr>
              <w:t>备注</w:t>
            </w:r>
          </w:p>
        </w:tc>
      </w:tr>
      <w:tr w14:paraId="3853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 w:type="dxa"/>
            <w:noWrap/>
            <w:vAlign w:val="center"/>
          </w:tcPr>
          <w:p w14:paraId="6B7376DE">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w:t>
            </w:r>
          </w:p>
        </w:tc>
        <w:tc>
          <w:tcPr>
            <w:tcW w:w="1974" w:type="dxa"/>
            <w:noWrap/>
            <w:vAlign w:val="center"/>
          </w:tcPr>
          <w:p w14:paraId="3F3238F0">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项目</w:t>
            </w:r>
            <w:r>
              <w:rPr>
                <w:rFonts w:hint="eastAsia" w:ascii="宋体" w:hAnsi="宋体" w:cs="宋体"/>
                <w:lang w:val="en-US" w:eastAsia="zh-CN"/>
              </w:rPr>
              <w:t>现场</w:t>
            </w:r>
            <w:r>
              <w:rPr>
                <w:rFonts w:hint="eastAsia" w:ascii="宋体" w:hAnsi="宋体" w:eastAsia="宋体" w:cs="宋体"/>
                <w:lang w:eastAsia="zh-CN"/>
              </w:rPr>
              <w:t>负责人</w:t>
            </w:r>
          </w:p>
        </w:tc>
        <w:tc>
          <w:tcPr>
            <w:tcW w:w="706" w:type="dxa"/>
            <w:noWrap/>
            <w:vAlign w:val="center"/>
          </w:tcPr>
          <w:p w14:paraId="3F0FCF91">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1人</w:t>
            </w:r>
          </w:p>
        </w:tc>
        <w:tc>
          <w:tcPr>
            <w:tcW w:w="3492" w:type="dxa"/>
            <w:noWrap/>
            <w:vAlign w:val="center"/>
          </w:tcPr>
          <w:p w14:paraId="2A3DA84D">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对施工全面负责，在组织工程施工中制定措施，确保设备</w:t>
            </w:r>
            <w:r>
              <w:rPr>
                <w:rFonts w:hint="eastAsia" w:ascii="宋体" w:hAnsi="宋体" w:cs="宋体"/>
                <w:lang w:val="en-US" w:eastAsia="zh-CN"/>
              </w:rPr>
              <w:t>安装</w:t>
            </w:r>
            <w:r>
              <w:rPr>
                <w:rFonts w:hint="eastAsia" w:ascii="宋体" w:hAnsi="宋体" w:eastAsia="宋体" w:cs="宋体"/>
                <w:lang w:eastAsia="zh-CN"/>
              </w:rPr>
              <w:t>处于受控状态，对设备</w:t>
            </w:r>
            <w:r>
              <w:rPr>
                <w:rFonts w:hint="eastAsia" w:ascii="宋体" w:hAnsi="宋体" w:cs="宋体"/>
                <w:lang w:val="en-US" w:eastAsia="zh-CN"/>
              </w:rPr>
              <w:t>安装</w:t>
            </w:r>
            <w:r>
              <w:rPr>
                <w:rFonts w:hint="eastAsia" w:ascii="宋体" w:hAnsi="宋体" w:eastAsia="宋体" w:cs="宋体"/>
                <w:lang w:eastAsia="zh-CN"/>
              </w:rPr>
              <w:t>的方案及安全负全面责任。</w:t>
            </w:r>
          </w:p>
        </w:tc>
        <w:tc>
          <w:tcPr>
            <w:tcW w:w="2076" w:type="dxa"/>
            <w:noWrap/>
            <w:vAlign w:val="center"/>
          </w:tcPr>
          <w:p w14:paraId="2FAE4D05">
            <w:pPr>
              <w:bidi w:val="0"/>
              <w:ind w:left="0" w:leftChars="0" w:firstLine="0" w:firstLineChars="0"/>
              <w:rPr>
                <w:rFonts w:hint="default" w:ascii="宋体" w:hAnsi="宋体" w:eastAsia="宋体" w:cs="宋体"/>
                <w:color w:val="0000FF"/>
                <w:lang w:val="en-US" w:eastAsia="zh-CN"/>
              </w:rPr>
            </w:pPr>
            <w:r>
              <w:rPr>
                <w:rFonts w:hint="eastAsia" w:ascii="宋体" w:hAnsi="宋体" w:cs="宋体"/>
                <w:color w:val="0000FF"/>
                <w:lang w:val="en-US" w:eastAsia="zh-CN"/>
              </w:rPr>
              <w:t>余茂君</w:t>
            </w:r>
          </w:p>
        </w:tc>
      </w:tr>
      <w:tr w14:paraId="3CF7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 w:type="dxa"/>
            <w:noWrap/>
            <w:vAlign w:val="center"/>
          </w:tcPr>
          <w:p w14:paraId="08D35FEC">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2</w:t>
            </w:r>
          </w:p>
        </w:tc>
        <w:tc>
          <w:tcPr>
            <w:tcW w:w="1974" w:type="dxa"/>
            <w:noWrap/>
            <w:vAlign w:val="center"/>
          </w:tcPr>
          <w:p w14:paraId="1DC82D9F">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专职安全员</w:t>
            </w:r>
          </w:p>
          <w:p w14:paraId="51E668EC">
            <w:pPr>
              <w:bidi w:val="0"/>
              <w:rPr>
                <w:rFonts w:hint="eastAsia" w:ascii="宋体" w:hAnsi="宋体" w:eastAsia="宋体" w:cs="宋体"/>
                <w:lang w:eastAsia="zh-CN"/>
              </w:rPr>
            </w:pPr>
          </w:p>
        </w:tc>
        <w:tc>
          <w:tcPr>
            <w:tcW w:w="706" w:type="dxa"/>
            <w:noWrap/>
            <w:vAlign w:val="center"/>
          </w:tcPr>
          <w:p w14:paraId="6A876EC0">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1人</w:t>
            </w:r>
          </w:p>
        </w:tc>
        <w:tc>
          <w:tcPr>
            <w:tcW w:w="3492" w:type="dxa"/>
            <w:noWrap/>
            <w:vAlign w:val="center"/>
          </w:tcPr>
          <w:p w14:paraId="7BCDD73E">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对施工过程中的吊装、文明施工等进行综合管理，制定各种安全技术措施，负责对施工过程中的安全交底</w:t>
            </w:r>
          </w:p>
        </w:tc>
        <w:tc>
          <w:tcPr>
            <w:tcW w:w="2076" w:type="dxa"/>
            <w:noWrap/>
            <w:vAlign w:val="center"/>
          </w:tcPr>
          <w:p w14:paraId="572148A9">
            <w:pPr>
              <w:bidi w:val="0"/>
              <w:ind w:left="0" w:leftChars="0" w:firstLine="0" w:firstLineChars="0"/>
              <w:rPr>
                <w:rFonts w:hint="default" w:ascii="宋体" w:hAnsi="宋体" w:eastAsia="宋体" w:cs="宋体"/>
                <w:color w:val="0000FF"/>
                <w:lang w:val="en-US" w:eastAsia="zh-CN"/>
              </w:rPr>
            </w:pPr>
            <w:r>
              <w:rPr>
                <w:rFonts w:hint="eastAsia" w:ascii="宋体" w:hAnsi="宋体" w:cs="宋体"/>
                <w:color w:val="0000FF"/>
                <w:lang w:val="en-US" w:eastAsia="zh-CN"/>
              </w:rPr>
              <w:t>文博</w:t>
            </w:r>
          </w:p>
        </w:tc>
      </w:tr>
      <w:tr w14:paraId="3EC4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 w:type="dxa"/>
            <w:noWrap/>
            <w:vAlign w:val="center"/>
          </w:tcPr>
          <w:p w14:paraId="115F8C62">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3</w:t>
            </w:r>
          </w:p>
        </w:tc>
        <w:tc>
          <w:tcPr>
            <w:tcW w:w="1974" w:type="dxa"/>
            <w:noWrap/>
            <w:vAlign w:val="center"/>
          </w:tcPr>
          <w:p w14:paraId="698726F1">
            <w:pPr>
              <w:bidi w:val="0"/>
              <w:ind w:left="0" w:leftChars="0" w:firstLine="0" w:firstLineChars="0"/>
              <w:rPr>
                <w:rFonts w:hint="eastAsia" w:ascii="宋体" w:hAnsi="宋体" w:eastAsia="宋体" w:cs="宋体"/>
                <w:lang w:eastAsia="zh-CN"/>
              </w:rPr>
            </w:pPr>
            <w:r>
              <w:rPr>
                <w:rFonts w:hint="eastAsia" w:ascii="宋体" w:hAnsi="宋体" w:cs="宋体"/>
                <w:lang w:val="en-US" w:eastAsia="zh-CN"/>
              </w:rPr>
              <w:t>项目</w:t>
            </w:r>
            <w:r>
              <w:rPr>
                <w:rFonts w:hint="eastAsia" w:ascii="宋体" w:hAnsi="宋体" w:eastAsia="宋体" w:cs="宋体"/>
                <w:lang w:eastAsia="zh-CN"/>
              </w:rPr>
              <w:t>技术</w:t>
            </w:r>
            <w:r>
              <w:rPr>
                <w:rFonts w:hint="eastAsia" w:ascii="宋体" w:hAnsi="宋体" w:eastAsia="宋体" w:cs="宋体"/>
                <w:lang w:val="en-US" w:eastAsia="zh-CN"/>
              </w:rPr>
              <w:t>负责人</w:t>
            </w:r>
          </w:p>
        </w:tc>
        <w:tc>
          <w:tcPr>
            <w:tcW w:w="706" w:type="dxa"/>
            <w:noWrap/>
            <w:vAlign w:val="center"/>
          </w:tcPr>
          <w:p w14:paraId="65FECEEA">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1人</w:t>
            </w:r>
          </w:p>
        </w:tc>
        <w:tc>
          <w:tcPr>
            <w:tcW w:w="3492" w:type="dxa"/>
            <w:noWrap/>
            <w:vAlign w:val="center"/>
          </w:tcPr>
          <w:p w14:paraId="3C54E923">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负责</w:t>
            </w:r>
            <w:r>
              <w:rPr>
                <w:rFonts w:hint="eastAsia" w:ascii="宋体" w:hAnsi="宋体" w:cs="宋体"/>
                <w:lang w:val="en-US" w:eastAsia="zh-CN"/>
              </w:rPr>
              <w:t>安装</w:t>
            </w:r>
            <w:r>
              <w:rPr>
                <w:rFonts w:hint="eastAsia" w:ascii="宋体" w:hAnsi="宋体" w:eastAsia="宋体" w:cs="宋体"/>
                <w:lang w:eastAsia="zh-CN"/>
              </w:rPr>
              <w:t>技术工作，吊装作业期间的技术指导及做好施工过程中的</w:t>
            </w:r>
            <w:r>
              <w:rPr>
                <w:rFonts w:hint="eastAsia" w:ascii="宋体" w:hAnsi="宋体" w:cs="宋体"/>
                <w:lang w:val="en-US" w:eastAsia="zh-CN"/>
              </w:rPr>
              <w:t>技术交底</w:t>
            </w:r>
            <w:r>
              <w:rPr>
                <w:rFonts w:hint="eastAsia" w:ascii="宋体" w:hAnsi="宋体" w:eastAsia="宋体" w:cs="宋体"/>
                <w:lang w:eastAsia="zh-CN"/>
              </w:rPr>
              <w:t>记录工作</w:t>
            </w:r>
          </w:p>
        </w:tc>
        <w:tc>
          <w:tcPr>
            <w:tcW w:w="2076" w:type="dxa"/>
            <w:noWrap/>
            <w:vAlign w:val="center"/>
          </w:tcPr>
          <w:p w14:paraId="62663931">
            <w:pPr>
              <w:bidi w:val="0"/>
              <w:ind w:left="0" w:leftChars="0" w:firstLine="0" w:firstLineChars="0"/>
              <w:rPr>
                <w:rFonts w:hint="default" w:ascii="宋体" w:hAnsi="宋体" w:eastAsia="宋体" w:cs="宋体"/>
                <w:color w:val="0000FF"/>
                <w:lang w:val="en-US" w:eastAsia="zh-CN"/>
              </w:rPr>
            </w:pPr>
            <w:r>
              <w:rPr>
                <w:rFonts w:hint="eastAsia" w:ascii="宋体" w:hAnsi="宋体" w:cs="宋体"/>
                <w:color w:val="0000FF"/>
                <w:lang w:val="en-US" w:eastAsia="zh-CN"/>
              </w:rPr>
              <w:t>张腾万</w:t>
            </w:r>
          </w:p>
        </w:tc>
      </w:tr>
      <w:tr w14:paraId="5BB85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 w:type="dxa"/>
            <w:noWrap/>
            <w:vAlign w:val="center"/>
          </w:tcPr>
          <w:p w14:paraId="3EAEF8DF">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4</w:t>
            </w:r>
          </w:p>
        </w:tc>
        <w:tc>
          <w:tcPr>
            <w:tcW w:w="1974" w:type="dxa"/>
            <w:noWrap/>
            <w:vAlign w:val="center"/>
          </w:tcPr>
          <w:p w14:paraId="49121B16">
            <w:pPr>
              <w:bidi w:val="0"/>
              <w:ind w:left="0" w:leftChars="0" w:firstLine="0" w:firstLineChars="0"/>
              <w:rPr>
                <w:rFonts w:hint="eastAsia" w:ascii="宋体" w:hAnsi="宋体" w:eastAsia="宋体" w:cs="宋体"/>
                <w:lang w:val="en-US" w:eastAsia="zh-CN"/>
              </w:rPr>
            </w:pPr>
            <w:r>
              <w:rPr>
                <w:rFonts w:hint="eastAsia" w:ascii="宋体" w:hAnsi="宋体" w:eastAsia="宋体" w:cs="宋体"/>
                <w:lang w:eastAsia="zh-CN"/>
              </w:rPr>
              <w:t>安</w:t>
            </w:r>
            <w:r>
              <w:rPr>
                <w:rFonts w:hint="eastAsia" w:ascii="宋体" w:hAnsi="宋体" w:cs="宋体"/>
                <w:lang w:val="en-US" w:eastAsia="zh-CN"/>
              </w:rPr>
              <w:t>装</w:t>
            </w:r>
            <w:r>
              <w:rPr>
                <w:rFonts w:hint="eastAsia" w:ascii="宋体" w:hAnsi="宋体" w:eastAsia="宋体" w:cs="宋体"/>
                <w:lang w:val="en-US" w:eastAsia="zh-CN"/>
              </w:rPr>
              <w:t>工</w:t>
            </w:r>
          </w:p>
        </w:tc>
        <w:tc>
          <w:tcPr>
            <w:tcW w:w="706" w:type="dxa"/>
            <w:noWrap/>
            <w:vAlign w:val="center"/>
          </w:tcPr>
          <w:p w14:paraId="1E93427E">
            <w:pPr>
              <w:bidi w:val="0"/>
              <w:ind w:left="0" w:leftChars="0" w:firstLine="0" w:firstLineChars="0"/>
              <w:rPr>
                <w:rFonts w:hint="eastAsia" w:ascii="宋体" w:hAnsi="宋体" w:eastAsia="宋体" w:cs="宋体"/>
                <w:lang w:eastAsia="zh-CN"/>
              </w:rPr>
            </w:pPr>
            <w:r>
              <w:rPr>
                <w:rFonts w:hint="eastAsia" w:ascii="宋体" w:hAnsi="宋体" w:cs="宋体"/>
                <w:lang w:val="en-US" w:eastAsia="zh-CN"/>
              </w:rPr>
              <w:t>4</w:t>
            </w:r>
            <w:r>
              <w:rPr>
                <w:rFonts w:hint="eastAsia" w:ascii="宋体" w:hAnsi="宋体" w:eastAsia="宋体" w:cs="宋体"/>
                <w:lang w:eastAsia="zh-CN"/>
              </w:rPr>
              <w:t>人</w:t>
            </w:r>
          </w:p>
        </w:tc>
        <w:tc>
          <w:tcPr>
            <w:tcW w:w="3492" w:type="dxa"/>
            <w:noWrap/>
            <w:vAlign w:val="center"/>
          </w:tcPr>
          <w:p w14:paraId="535A196F">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负责结构、电气部分的安</w:t>
            </w:r>
            <w:r>
              <w:rPr>
                <w:rFonts w:hint="eastAsia" w:ascii="宋体" w:hAnsi="宋体" w:cs="宋体"/>
                <w:lang w:val="en-US" w:eastAsia="zh-CN"/>
              </w:rPr>
              <w:t>装</w:t>
            </w:r>
          </w:p>
        </w:tc>
        <w:tc>
          <w:tcPr>
            <w:tcW w:w="2076" w:type="dxa"/>
            <w:noWrap/>
            <w:vAlign w:val="center"/>
          </w:tcPr>
          <w:p w14:paraId="0E69EFEC">
            <w:pPr>
              <w:bidi w:val="0"/>
              <w:ind w:left="0" w:leftChars="0" w:firstLine="0" w:firstLineChars="0"/>
              <w:rPr>
                <w:rFonts w:hint="default" w:ascii="宋体" w:hAnsi="宋体" w:eastAsia="宋体" w:cs="宋体"/>
                <w:color w:val="0000FF"/>
                <w:lang w:val="en-US" w:eastAsia="zh-CN"/>
              </w:rPr>
            </w:pPr>
            <w:r>
              <w:rPr>
                <w:rFonts w:hint="eastAsia" w:ascii="宋体" w:hAnsi="宋体" w:cs="宋体"/>
                <w:color w:val="0000FF"/>
                <w:lang w:val="en-US" w:eastAsia="zh-CN"/>
              </w:rPr>
              <w:t>何小兵</w:t>
            </w:r>
            <w:r>
              <w:rPr>
                <w:rFonts w:hint="eastAsia" w:ascii="宋体" w:hAnsi="宋体" w:eastAsia="宋体" w:cs="宋体"/>
                <w:lang w:eastAsia="zh-CN"/>
              </w:rPr>
              <w:t>、</w:t>
            </w:r>
            <w:r>
              <w:rPr>
                <w:rFonts w:hint="eastAsia" w:ascii="宋体" w:hAnsi="宋体" w:cs="宋体"/>
                <w:color w:val="0000FF"/>
                <w:lang w:eastAsia="zh-CN"/>
              </w:rPr>
              <w:t>向杰</w:t>
            </w:r>
            <w:r>
              <w:rPr>
                <w:rFonts w:hint="eastAsia" w:ascii="宋体" w:hAnsi="宋体" w:eastAsia="宋体" w:cs="宋体"/>
                <w:lang w:eastAsia="zh-CN"/>
              </w:rPr>
              <w:t>、</w:t>
            </w:r>
            <w:r>
              <w:rPr>
                <w:rFonts w:hint="eastAsia" w:ascii="宋体" w:hAnsi="宋体" w:cs="宋体"/>
                <w:color w:val="0000FF"/>
                <w:lang w:val="en-US" w:eastAsia="zh-CN"/>
              </w:rPr>
              <w:t>张川</w:t>
            </w:r>
            <w:r>
              <w:rPr>
                <w:rFonts w:hint="eastAsia" w:ascii="宋体" w:hAnsi="宋体" w:eastAsia="宋体" w:cs="宋体"/>
                <w:lang w:eastAsia="zh-CN"/>
              </w:rPr>
              <w:t>、</w:t>
            </w:r>
            <w:r>
              <w:rPr>
                <w:rFonts w:hint="eastAsia" w:ascii="宋体" w:hAnsi="宋体" w:cs="宋体"/>
                <w:color w:val="0000FF"/>
                <w:lang w:eastAsia="zh-CN"/>
              </w:rPr>
              <w:t>孔令德</w:t>
            </w:r>
          </w:p>
        </w:tc>
      </w:tr>
      <w:tr w14:paraId="1A34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 w:type="dxa"/>
            <w:noWrap/>
            <w:vAlign w:val="center"/>
          </w:tcPr>
          <w:p w14:paraId="0D5AF4B5">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5</w:t>
            </w:r>
          </w:p>
        </w:tc>
        <w:tc>
          <w:tcPr>
            <w:tcW w:w="1974" w:type="dxa"/>
            <w:noWrap/>
            <w:vAlign w:val="center"/>
          </w:tcPr>
          <w:p w14:paraId="27BE88D9">
            <w:pPr>
              <w:bidi w:val="0"/>
              <w:ind w:left="0" w:leftChars="0" w:firstLine="0" w:firstLineChars="0"/>
              <w:rPr>
                <w:rFonts w:hint="default" w:ascii="宋体" w:hAnsi="宋体" w:eastAsia="宋体" w:cs="宋体"/>
                <w:lang w:val="en-US" w:eastAsia="zh-CN"/>
              </w:rPr>
            </w:pPr>
            <w:r>
              <w:rPr>
                <w:rFonts w:hint="eastAsia" w:ascii="宋体" w:hAnsi="宋体" w:cs="宋体"/>
                <w:lang w:val="en-US" w:eastAsia="zh-CN"/>
              </w:rPr>
              <w:t>电工</w:t>
            </w:r>
          </w:p>
        </w:tc>
        <w:tc>
          <w:tcPr>
            <w:tcW w:w="706" w:type="dxa"/>
            <w:noWrap/>
            <w:vAlign w:val="center"/>
          </w:tcPr>
          <w:p w14:paraId="449DE003">
            <w:pPr>
              <w:bidi w:val="0"/>
              <w:ind w:left="0" w:leftChars="0" w:firstLine="0" w:firstLineChars="0"/>
              <w:rPr>
                <w:rFonts w:hint="eastAsia" w:ascii="宋体" w:hAnsi="宋体" w:eastAsia="宋体" w:cs="宋体"/>
                <w:lang w:eastAsia="zh-CN"/>
              </w:rPr>
            </w:pPr>
            <w:r>
              <w:rPr>
                <w:rFonts w:hint="eastAsia" w:ascii="宋体" w:hAnsi="宋体" w:cs="宋体"/>
                <w:lang w:val="en-US" w:eastAsia="zh-CN"/>
              </w:rPr>
              <w:t>1</w:t>
            </w:r>
            <w:r>
              <w:rPr>
                <w:rFonts w:hint="eastAsia" w:ascii="宋体" w:hAnsi="宋体" w:eastAsia="宋体" w:cs="宋体"/>
                <w:lang w:eastAsia="zh-CN"/>
              </w:rPr>
              <w:t>人</w:t>
            </w:r>
          </w:p>
        </w:tc>
        <w:tc>
          <w:tcPr>
            <w:tcW w:w="3492" w:type="dxa"/>
            <w:noWrap/>
            <w:vAlign w:val="center"/>
          </w:tcPr>
          <w:p w14:paraId="65E3D292">
            <w:pPr>
              <w:bidi w:val="0"/>
              <w:rPr>
                <w:rFonts w:hint="default" w:ascii="宋体" w:hAnsi="宋体" w:eastAsia="宋体" w:cs="宋体"/>
                <w:lang w:val="en-US" w:eastAsia="zh-CN"/>
              </w:rPr>
            </w:pPr>
            <w:r>
              <w:rPr>
                <w:rFonts w:hint="eastAsia" w:ascii="宋体" w:hAnsi="宋体" w:cs="宋体"/>
                <w:lang w:val="en-US" w:eastAsia="zh-CN"/>
              </w:rPr>
              <w:t>负责电气部分安装调试</w:t>
            </w:r>
          </w:p>
        </w:tc>
        <w:tc>
          <w:tcPr>
            <w:tcW w:w="2076" w:type="dxa"/>
            <w:noWrap/>
            <w:vAlign w:val="center"/>
          </w:tcPr>
          <w:p w14:paraId="41B5FFC8">
            <w:pPr>
              <w:bidi w:val="0"/>
              <w:ind w:left="0" w:leftChars="0" w:firstLine="0" w:firstLineChars="0"/>
              <w:rPr>
                <w:rFonts w:hint="eastAsia" w:ascii="宋体" w:hAnsi="宋体" w:eastAsia="宋体" w:cs="宋体"/>
                <w:color w:val="0000FF"/>
                <w:lang w:val="en-US" w:eastAsia="zh-CN"/>
              </w:rPr>
            </w:pPr>
            <w:r>
              <w:rPr>
                <w:rFonts w:hint="eastAsia" w:ascii="宋体" w:hAnsi="宋体" w:cs="宋体"/>
                <w:color w:val="0000FF"/>
                <w:highlight w:val="yellow"/>
                <w:lang w:val="en-US" w:eastAsia="zh-CN"/>
              </w:rPr>
              <w:t>吴强</w:t>
            </w:r>
          </w:p>
        </w:tc>
      </w:tr>
      <w:tr w14:paraId="7A99C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 w:type="dxa"/>
            <w:noWrap/>
            <w:vAlign w:val="center"/>
          </w:tcPr>
          <w:p w14:paraId="6F1CCF7D">
            <w:pPr>
              <w:bidi w:val="0"/>
              <w:ind w:left="0" w:leftChars="0" w:firstLine="0" w:firstLineChars="0"/>
              <w:rPr>
                <w:rFonts w:hint="default" w:ascii="宋体" w:hAnsi="宋体" w:eastAsia="宋体" w:cs="宋体"/>
                <w:lang w:val="en-US" w:eastAsia="zh-CN"/>
              </w:rPr>
            </w:pPr>
            <w:r>
              <w:rPr>
                <w:rFonts w:hint="eastAsia" w:ascii="宋体" w:hAnsi="宋体" w:cs="宋体"/>
                <w:lang w:val="en-US" w:eastAsia="zh-CN"/>
              </w:rPr>
              <w:t>6</w:t>
            </w:r>
          </w:p>
        </w:tc>
        <w:tc>
          <w:tcPr>
            <w:tcW w:w="1974" w:type="dxa"/>
            <w:noWrap/>
            <w:vAlign w:val="center"/>
          </w:tcPr>
          <w:p w14:paraId="4204AFDF">
            <w:pPr>
              <w:bidi w:val="0"/>
              <w:ind w:left="0" w:leftChars="0" w:firstLine="0" w:firstLineChars="0"/>
              <w:rPr>
                <w:rFonts w:hint="default" w:ascii="宋体" w:hAnsi="宋体" w:eastAsia="宋体" w:cs="宋体"/>
                <w:lang w:val="en-US" w:eastAsia="zh-CN"/>
              </w:rPr>
            </w:pPr>
            <w:r>
              <w:rPr>
                <w:rFonts w:hint="eastAsia" w:ascii="宋体" w:hAnsi="宋体" w:eastAsia="宋体" w:cs="宋体"/>
                <w:lang w:val="en-US" w:eastAsia="zh-CN"/>
              </w:rPr>
              <w:t>汽车吊</w:t>
            </w:r>
            <w:r>
              <w:rPr>
                <w:rFonts w:hint="eastAsia" w:ascii="宋体" w:hAnsi="宋体" w:cs="宋体"/>
                <w:lang w:val="en-US" w:eastAsia="zh-CN"/>
              </w:rPr>
              <w:t>司机</w:t>
            </w:r>
          </w:p>
        </w:tc>
        <w:tc>
          <w:tcPr>
            <w:tcW w:w="706" w:type="dxa"/>
            <w:noWrap/>
            <w:vAlign w:val="center"/>
          </w:tcPr>
          <w:p w14:paraId="454CE97E">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1人</w:t>
            </w:r>
          </w:p>
        </w:tc>
        <w:tc>
          <w:tcPr>
            <w:tcW w:w="3492" w:type="dxa"/>
            <w:noWrap/>
          </w:tcPr>
          <w:p w14:paraId="178E56B6">
            <w:pPr>
              <w:bidi w:val="0"/>
              <w:rPr>
                <w:rFonts w:hint="eastAsia" w:ascii="宋体" w:hAnsi="宋体" w:eastAsia="宋体" w:cs="宋体"/>
                <w:lang w:eastAsia="zh-CN"/>
              </w:rPr>
            </w:pPr>
            <w:r>
              <w:rPr>
                <w:rFonts w:hint="eastAsia" w:ascii="宋体" w:hAnsi="宋体" w:eastAsia="宋体" w:cs="宋体"/>
                <w:lang w:eastAsia="zh-CN"/>
              </w:rPr>
              <w:t>负责</w:t>
            </w:r>
            <w:r>
              <w:rPr>
                <w:rFonts w:hint="eastAsia" w:ascii="宋体" w:hAnsi="宋体" w:eastAsia="宋体" w:cs="宋体"/>
                <w:lang w:val="en-US" w:eastAsia="zh-CN"/>
              </w:rPr>
              <w:t>操作和指挥汽车吊</w:t>
            </w:r>
          </w:p>
        </w:tc>
        <w:tc>
          <w:tcPr>
            <w:tcW w:w="2076" w:type="dxa"/>
            <w:noWrap/>
            <w:vAlign w:val="center"/>
          </w:tcPr>
          <w:p w14:paraId="507F3480">
            <w:pPr>
              <w:bidi w:val="0"/>
              <w:rPr>
                <w:rFonts w:hint="eastAsia" w:ascii="宋体" w:hAnsi="宋体" w:eastAsia="宋体" w:cs="宋体"/>
                <w:lang w:eastAsia="zh-CN"/>
              </w:rPr>
            </w:pPr>
          </w:p>
        </w:tc>
      </w:tr>
      <w:tr w14:paraId="79C1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29" w:type="dxa"/>
            <w:noWrap/>
            <w:vAlign w:val="center"/>
          </w:tcPr>
          <w:p w14:paraId="674FE7C0">
            <w:pPr>
              <w:bidi w:val="0"/>
              <w:ind w:left="0" w:leftChars="0" w:firstLine="0" w:firstLineChars="0"/>
              <w:rPr>
                <w:rFonts w:hint="default" w:ascii="宋体" w:hAnsi="宋体" w:eastAsia="宋体" w:cs="宋体"/>
                <w:lang w:val="en-US" w:eastAsia="zh-CN"/>
              </w:rPr>
            </w:pPr>
            <w:r>
              <w:rPr>
                <w:rFonts w:hint="eastAsia" w:ascii="宋体" w:hAnsi="宋体" w:cs="宋体"/>
                <w:lang w:val="en-US" w:eastAsia="zh-CN"/>
              </w:rPr>
              <w:t>7</w:t>
            </w:r>
          </w:p>
        </w:tc>
        <w:tc>
          <w:tcPr>
            <w:tcW w:w="1974" w:type="dxa"/>
            <w:noWrap/>
            <w:vAlign w:val="center"/>
          </w:tcPr>
          <w:p w14:paraId="63A29CEA">
            <w:pPr>
              <w:bidi w:val="0"/>
              <w:ind w:left="0" w:leftChars="0" w:firstLine="0" w:firstLineChars="0"/>
              <w:rPr>
                <w:rFonts w:hint="default" w:ascii="宋体" w:hAnsi="宋体" w:eastAsia="宋体" w:cs="宋体"/>
                <w:lang w:val="en-US" w:eastAsia="zh-CN"/>
              </w:rPr>
            </w:pPr>
            <w:r>
              <w:rPr>
                <w:rFonts w:hint="eastAsia" w:ascii="宋体" w:hAnsi="宋体" w:cs="宋体"/>
                <w:lang w:val="en-US" w:eastAsia="zh-CN"/>
              </w:rPr>
              <w:t>起重指挥</w:t>
            </w:r>
          </w:p>
        </w:tc>
        <w:tc>
          <w:tcPr>
            <w:tcW w:w="706" w:type="dxa"/>
            <w:noWrap/>
            <w:vAlign w:val="center"/>
          </w:tcPr>
          <w:p w14:paraId="4BBA6FE4">
            <w:pPr>
              <w:bidi w:val="0"/>
              <w:ind w:left="0" w:leftChars="0" w:firstLine="0" w:firstLineChars="0"/>
              <w:rPr>
                <w:rFonts w:hint="default" w:ascii="宋体" w:hAnsi="宋体" w:eastAsia="宋体" w:cs="宋体"/>
                <w:lang w:val="en-US" w:eastAsia="zh-CN"/>
              </w:rPr>
            </w:pPr>
            <w:r>
              <w:rPr>
                <w:rFonts w:hint="eastAsia" w:ascii="宋体" w:hAnsi="宋体" w:cs="宋体"/>
                <w:lang w:val="en-US" w:eastAsia="zh-CN"/>
              </w:rPr>
              <w:t>1人</w:t>
            </w:r>
          </w:p>
        </w:tc>
        <w:tc>
          <w:tcPr>
            <w:tcW w:w="3492" w:type="dxa"/>
            <w:noWrap/>
          </w:tcPr>
          <w:p w14:paraId="77B04DDF">
            <w:pPr>
              <w:bidi w:val="0"/>
              <w:ind w:left="0" w:leftChars="0" w:firstLine="0" w:firstLineChars="0"/>
              <w:rPr>
                <w:rFonts w:hint="default" w:ascii="宋体" w:hAnsi="宋体" w:eastAsia="宋体" w:cs="宋体"/>
                <w:lang w:val="en-US" w:eastAsia="zh-CN"/>
              </w:rPr>
            </w:pPr>
            <w:r>
              <w:rPr>
                <w:rFonts w:hint="eastAsia" w:ascii="宋体" w:hAnsi="宋体" w:cs="宋体"/>
                <w:lang w:val="en-US" w:eastAsia="zh-CN"/>
              </w:rPr>
              <w:t>负责安装过程中起重指挥工作</w:t>
            </w:r>
          </w:p>
        </w:tc>
        <w:tc>
          <w:tcPr>
            <w:tcW w:w="2076" w:type="dxa"/>
            <w:noWrap/>
            <w:vAlign w:val="center"/>
          </w:tcPr>
          <w:p w14:paraId="17D70A23">
            <w:pPr>
              <w:bidi w:val="0"/>
              <w:rPr>
                <w:rFonts w:hint="eastAsia" w:ascii="宋体" w:hAnsi="宋体" w:eastAsia="宋体" w:cs="宋体"/>
                <w:lang w:eastAsia="zh-CN"/>
              </w:rPr>
            </w:pPr>
          </w:p>
        </w:tc>
      </w:tr>
    </w:tbl>
    <w:p w14:paraId="3E72E952">
      <w:pPr>
        <w:bidi w:val="0"/>
        <w:rPr>
          <w:rFonts w:hint="eastAsia" w:ascii="宋体" w:hAnsi="宋体" w:eastAsia="宋体" w:cs="宋体"/>
          <w:lang w:eastAsia="zh-CN"/>
        </w:rPr>
      </w:pPr>
    </w:p>
    <w:p w14:paraId="00CAF9EB">
      <w:pPr>
        <w:bidi w:val="0"/>
        <w:jc w:val="center"/>
        <w:rPr>
          <w:rFonts w:hint="eastAsia" w:ascii="宋体" w:hAnsi="宋体" w:eastAsia="宋体" w:cs="宋体"/>
          <w:lang w:eastAsia="zh-CN"/>
        </w:rPr>
      </w:pPr>
      <w:r>
        <w:rPr>
          <w:rFonts w:hint="eastAsia" w:ascii="宋体" w:hAnsi="宋体" w:eastAsia="宋体" w:cs="宋体"/>
          <w:lang w:eastAsia="zh-CN"/>
        </w:rPr>
        <w:t>表</w:t>
      </w:r>
      <w:r>
        <w:rPr>
          <w:rFonts w:hint="eastAsia" w:ascii="宋体" w:hAnsi="宋体" w:cs="宋体"/>
          <w:lang w:val="en-US" w:eastAsia="zh-CN"/>
        </w:rPr>
        <w:t>3.3</w:t>
      </w:r>
      <w:r>
        <w:rPr>
          <w:rFonts w:hint="eastAsia" w:ascii="宋体" w:hAnsi="宋体" w:eastAsia="宋体" w:cs="宋体"/>
          <w:lang w:eastAsia="zh-CN"/>
        </w:rPr>
        <w:t>.</w:t>
      </w:r>
      <w:r>
        <w:rPr>
          <w:rFonts w:hint="eastAsia" w:ascii="宋体" w:hAnsi="宋体" w:cs="宋体"/>
          <w:lang w:val="en-US" w:eastAsia="zh-CN"/>
        </w:rPr>
        <w:t>2</w:t>
      </w:r>
      <w:r>
        <w:rPr>
          <w:rFonts w:hint="eastAsia" w:ascii="宋体" w:hAnsi="宋体" w:eastAsia="宋体" w:cs="宋体"/>
          <w:lang w:eastAsia="zh-CN"/>
        </w:rPr>
        <w:t>-</w:t>
      </w:r>
      <w:r>
        <w:rPr>
          <w:rFonts w:hint="eastAsia" w:ascii="宋体" w:hAnsi="宋体" w:cs="宋体"/>
          <w:lang w:val="en-US" w:eastAsia="zh-CN"/>
        </w:rPr>
        <w:t>2：</w:t>
      </w:r>
      <w:r>
        <w:rPr>
          <w:rFonts w:hint="eastAsia" w:ascii="宋体" w:hAnsi="宋体" w:eastAsia="宋体" w:cs="宋体"/>
          <w:lang w:eastAsia="zh-CN"/>
        </w:rPr>
        <w:t>施工设备及机具配置表</w:t>
      </w:r>
    </w:p>
    <w:tbl>
      <w:tblPr>
        <w:tblStyle w:val="19"/>
        <w:tblW w:w="88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077"/>
        <w:gridCol w:w="2777"/>
        <w:gridCol w:w="646"/>
        <w:gridCol w:w="3616"/>
      </w:tblGrid>
      <w:tr w14:paraId="00C7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top w:val="double" w:color="auto" w:sz="4" w:space="0"/>
              <w:left w:val="double" w:color="auto" w:sz="4" w:space="0"/>
            </w:tcBorders>
            <w:shd w:val="clear" w:color="auto" w:fill="DEEBF6" w:themeFill="accent1" w:themeFillTint="32"/>
            <w:noWrap w:val="0"/>
            <w:vAlign w:val="center"/>
          </w:tcPr>
          <w:p w14:paraId="7D68FBFB">
            <w:pPr>
              <w:pStyle w:val="35"/>
              <w:spacing w:beforeAutospacing="0" w:after="0" w:afterAutospacing="0" w:line="260" w:lineRule="exact"/>
              <w:rPr>
                <w:rStyle w:val="34"/>
                <w:rFonts w:hint="eastAsia"/>
                <w:color w:val="auto"/>
                <w:lang w:eastAsia="zh-CN"/>
              </w:rPr>
            </w:pPr>
            <w:r>
              <w:rPr>
                <w:rStyle w:val="34"/>
                <w:rFonts w:hint="eastAsia"/>
                <w:color w:val="auto"/>
                <w:lang w:eastAsia="zh-CN"/>
              </w:rPr>
              <w:t>序号</w:t>
            </w:r>
          </w:p>
        </w:tc>
        <w:tc>
          <w:tcPr>
            <w:tcW w:w="1077" w:type="dxa"/>
            <w:tcBorders>
              <w:top w:val="double" w:color="auto" w:sz="4" w:space="0"/>
            </w:tcBorders>
            <w:shd w:val="clear" w:color="auto" w:fill="DEEBF6" w:themeFill="accent1" w:themeFillTint="32"/>
            <w:noWrap w:val="0"/>
            <w:vAlign w:val="center"/>
          </w:tcPr>
          <w:p w14:paraId="1993A438">
            <w:pPr>
              <w:pStyle w:val="35"/>
              <w:spacing w:beforeAutospacing="0" w:after="0" w:afterAutospacing="0" w:line="260" w:lineRule="exact"/>
              <w:rPr>
                <w:rStyle w:val="34"/>
                <w:rFonts w:hint="eastAsia"/>
                <w:color w:val="auto"/>
                <w:lang w:eastAsia="zh-CN"/>
              </w:rPr>
            </w:pPr>
            <w:r>
              <w:rPr>
                <w:rStyle w:val="34"/>
                <w:rFonts w:hint="eastAsia"/>
                <w:color w:val="auto"/>
                <w:lang w:eastAsia="zh-CN"/>
              </w:rPr>
              <w:t>名称</w:t>
            </w:r>
          </w:p>
        </w:tc>
        <w:tc>
          <w:tcPr>
            <w:tcW w:w="2777" w:type="dxa"/>
            <w:tcBorders>
              <w:top w:val="double" w:color="auto" w:sz="4" w:space="0"/>
            </w:tcBorders>
            <w:shd w:val="clear" w:color="auto" w:fill="DEEBF6" w:themeFill="accent1" w:themeFillTint="32"/>
            <w:noWrap w:val="0"/>
            <w:vAlign w:val="center"/>
          </w:tcPr>
          <w:p w14:paraId="6E3CAB47">
            <w:pPr>
              <w:pStyle w:val="35"/>
              <w:spacing w:beforeAutospacing="0" w:after="0" w:afterAutospacing="0" w:line="260" w:lineRule="exact"/>
              <w:rPr>
                <w:rStyle w:val="34"/>
                <w:rFonts w:hint="eastAsia"/>
                <w:color w:val="auto"/>
                <w:lang w:eastAsia="zh-CN"/>
              </w:rPr>
            </w:pPr>
            <w:r>
              <w:rPr>
                <w:rStyle w:val="34"/>
                <w:rFonts w:hint="eastAsia"/>
                <w:color w:val="auto"/>
                <w:lang w:eastAsia="zh-CN"/>
              </w:rPr>
              <w:t>型号</w:t>
            </w:r>
          </w:p>
        </w:tc>
        <w:tc>
          <w:tcPr>
            <w:tcW w:w="646" w:type="dxa"/>
            <w:tcBorders>
              <w:top w:val="double" w:color="auto" w:sz="4" w:space="0"/>
            </w:tcBorders>
            <w:shd w:val="clear" w:color="auto" w:fill="DEEBF6" w:themeFill="accent1" w:themeFillTint="32"/>
            <w:noWrap w:val="0"/>
            <w:vAlign w:val="center"/>
          </w:tcPr>
          <w:p w14:paraId="4A376B15">
            <w:pPr>
              <w:pStyle w:val="35"/>
              <w:spacing w:beforeAutospacing="0" w:after="0" w:afterAutospacing="0" w:line="260" w:lineRule="exact"/>
              <w:rPr>
                <w:rStyle w:val="34"/>
                <w:rFonts w:hint="eastAsia"/>
                <w:color w:val="auto"/>
                <w:lang w:eastAsia="zh-CN"/>
              </w:rPr>
            </w:pPr>
            <w:r>
              <w:rPr>
                <w:rStyle w:val="34"/>
                <w:rFonts w:hint="eastAsia"/>
                <w:color w:val="auto"/>
                <w:lang w:eastAsia="zh-CN"/>
              </w:rPr>
              <w:t>数量</w:t>
            </w:r>
          </w:p>
        </w:tc>
        <w:tc>
          <w:tcPr>
            <w:tcW w:w="3616" w:type="dxa"/>
            <w:tcBorders>
              <w:top w:val="double" w:color="auto" w:sz="4" w:space="0"/>
              <w:right w:val="double" w:color="auto" w:sz="4" w:space="0"/>
            </w:tcBorders>
            <w:shd w:val="clear" w:color="auto" w:fill="DEEBF6" w:themeFill="accent1" w:themeFillTint="32"/>
            <w:noWrap w:val="0"/>
            <w:vAlign w:val="center"/>
          </w:tcPr>
          <w:p w14:paraId="688F350E">
            <w:pPr>
              <w:pStyle w:val="35"/>
              <w:spacing w:beforeAutospacing="0" w:after="0" w:afterAutospacing="0" w:line="260" w:lineRule="exact"/>
              <w:rPr>
                <w:rStyle w:val="34"/>
                <w:rFonts w:hint="eastAsia"/>
                <w:color w:val="auto"/>
                <w:lang w:eastAsia="zh-CN"/>
              </w:rPr>
            </w:pPr>
            <w:r>
              <w:rPr>
                <w:rStyle w:val="34"/>
                <w:rFonts w:hint="eastAsia"/>
                <w:color w:val="auto"/>
                <w:lang w:eastAsia="zh-CN"/>
              </w:rPr>
              <w:t>备注</w:t>
            </w:r>
          </w:p>
        </w:tc>
      </w:tr>
      <w:tr w14:paraId="742C8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49" w:type="dxa"/>
            <w:gridSpan w:val="5"/>
            <w:tcBorders>
              <w:top w:val="double" w:color="auto" w:sz="4" w:space="0"/>
              <w:left w:val="double" w:color="auto" w:sz="4" w:space="0"/>
              <w:right w:val="double" w:color="auto" w:sz="4" w:space="0"/>
            </w:tcBorders>
            <w:noWrap w:val="0"/>
            <w:vAlign w:val="center"/>
          </w:tcPr>
          <w:p w14:paraId="6B379F76">
            <w:pPr>
              <w:pStyle w:val="35"/>
              <w:spacing w:beforeAutospacing="0" w:after="0" w:afterAutospacing="0" w:line="260" w:lineRule="exact"/>
              <w:rPr>
                <w:rStyle w:val="34"/>
                <w:rFonts w:hint="eastAsia"/>
                <w:color w:val="auto"/>
                <w:lang w:eastAsia="zh-CN"/>
              </w:rPr>
            </w:pPr>
            <w:r>
              <w:rPr>
                <w:rStyle w:val="34"/>
                <w:rFonts w:hint="eastAsia"/>
                <w:color w:val="auto"/>
                <w:lang w:eastAsia="zh-CN"/>
              </w:rPr>
              <w:t>一、主要机械设备表</w:t>
            </w:r>
          </w:p>
        </w:tc>
      </w:tr>
      <w:tr w14:paraId="792E9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228888AC">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1</w:t>
            </w:r>
          </w:p>
        </w:tc>
        <w:tc>
          <w:tcPr>
            <w:tcW w:w="1077" w:type="dxa"/>
            <w:noWrap w:val="0"/>
            <w:vAlign w:val="center"/>
          </w:tcPr>
          <w:p w14:paraId="49962561">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cs="宋体"/>
                <w:color w:val="auto"/>
                <w:lang w:val="en-US" w:eastAsia="zh-CN"/>
              </w:rPr>
              <w:t>辅助起重机械</w:t>
            </w:r>
          </w:p>
        </w:tc>
        <w:tc>
          <w:tcPr>
            <w:tcW w:w="2777" w:type="dxa"/>
            <w:noWrap w:val="0"/>
            <w:vAlign w:val="center"/>
          </w:tcPr>
          <w:p w14:paraId="24AFC4CD">
            <w:pPr>
              <w:pStyle w:val="35"/>
              <w:spacing w:beforeAutospacing="0" w:after="0" w:afterAutospacing="0" w:line="260" w:lineRule="exact"/>
              <w:rPr>
                <w:rStyle w:val="34"/>
                <w:rFonts w:hint="default" w:ascii="宋体" w:hAnsi="宋体" w:eastAsia="宋体" w:cs="宋体"/>
                <w:color w:val="auto"/>
                <w:lang w:val="en-US" w:eastAsia="zh-CN"/>
              </w:rPr>
            </w:pPr>
            <w:r>
              <w:rPr>
                <w:rStyle w:val="34"/>
                <w:rFonts w:hint="eastAsia" w:ascii="宋体" w:hAnsi="宋体" w:cs="宋体"/>
                <w:color w:val="auto"/>
                <w:lang w:val="en-US" w:eastAsia="zh-CN"/>
              </w:rPr>
              <w:t>35t汽车吊</w:t>
            </w:r>
          </w:p>
        </w:tc>
        <w:tc>
          <w:tcPr>
            <w:tcW w:w="646" w:type="dxa"/>
            <w:noWrap w:val="0"/>
            <w:vAlign w:val="center"/>
          </w:tcPr>
          <w:p w14:paraId="77656956">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1台</w:t>
            </w:r>
          </w:p>
        </w:tc>
        <w:tc>
          <w:tcPr>
            <w:tcW w:w="3616" w:type="dxa"/>
            <w:tcBorders>
              <w:right w:val="double" w:color="auto" w:sz="4" w:space="0"/>
            </w:tcBorders>
            <w:noWrap w:val="0"/>
            <w:vAlign w:val="center"/>
          </w:tcPr>
          <w:p w14:paraId="6ED72B6A">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安装、</w:t>
            </w:r>
            <w:r>
              <w:rPr>
                <w:rStyle w:val="34"/>
                <w:rFonts w:hint="eastAsia" w:ascii="宋体" w:hAnsi="宋体" w:eastAsia="宋体" w:cs="宋体"/>
                <w:color w:val="auto"/>
                <w:lang w:val="en-US" w:eastAsia="zh-CN"/>
              </w:rPr>
              <w:t>拆除、吊装</w:t>
            </w:r>
          </w:p>
        </w:tc>
      </w:tr>
      <w:tr w14:paraId="46D55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49" w:type="dxa"/>
            <w:gridSpan w:val="5"/>
            <w:tcBorders>
              <w:left w:val="double" w:color="auto" w:sz="4" w:space="0"/>
              <w:right w:val="double" w:color="auto" w:sz="4" w:space="0"/>
            </w:tcBorders>
            <w:noWrap w:val="0"/>
            <w:vAlign w:val="center"/>
          </w:tcPr>
          <w:p w14:paraId="0F01FE3F">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二、主要吊索具表</w:t>
            </w:r>
          </w:p>
        </w:tc>
      </w:tr>
      <w:tr w14:paraId="052A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6AB65020">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val="en-US" w:eastAsia="zh-CN"/>
              </w:rPr>
              <w:t>1</w:t>
            </w:r>
          </w:p>
        </w:tc>
        <w:tc>
          <w:tcPr>
            <w:tcW w:w="1077" w:type="dxa"/>
            <w:noWrap w:val="0"/>
            <w:vAlign w:val="center"/>
          </w:tcPr>
          <w:p w14:paraId="4A4F34FA">
            <w:pPr>
              <w:pStyle w:val="36"/>
              <w:spacing w:beforeAutospacing="0" w:afterAutospacing="0" w:line="240" w:lineRule="auto"/>
              <w:ind w:firstLine="0" w:firstLineChars="0"/>
              <w:jc w:val="center"/>
              <w:rPr>
                <w:rStyle w:val="34"/>
                <w:rFonts w:hint="eastAsia" w:ascii="宋体" w:hAnsi="宋体" w:eastAsia="宋体" w:cs="宋体"/>
                <w:color w:val="auto"/>
                <w:lang w:eastAsia="zh-CN"/>
              </w:rPr>
            </w:pPr>
            <w:r>
              <w:rPr>
                <w:rFonts w:hint="eastAsia" w:ascii="宋体" w:hAnsi="宋体" w:eastAsia="宋体" w:cs="宋体"/>
                <w:bCs/>
                <w:color w:val="auto"/>
                <w:szCs w:val="21"/>
              </w:rPr>
              <w:t>起重用钢丝绳</w:t>
            </w:r>
          </w:p>
        </w:tc>
        <w:tc>
          <w:tcPr>
            <w:tcW w:w="2777" w:type="dxa"/>
            <w:noWrap w:val="0"/>
            <w:vAlign w:val="center"/>
          </w:tcPr>
          <w:p w14:paraId="1782DECC">
            <w:pPr>
              <w:pStyle w:val="36"/>
              <w:spacing w:beforeAutospacing="0" w:afterAutospacing="0" w:line="240" w:lineRule="auto"/>
              <w:ind w:firstLine="0" w:firstLineChars="0"/>
              <w:jc w:val="center"/>
              <w:rPr>
                <w:rStyle w:val="34"/>
                <w:rFonts w:hint="default" w:ascii="宋体" w:hAnsi="宋体" w:eastAsia="宋体" w:cs="宋体"/>
                <w:color w:val="0000FF"/>
                <w:lang w:val="en-US" w:eastAsia="zh-CN"/>
              </w:rPr>
            </w:pPr>
            <w:r>
              <w:rPr>
                <w:rStyle w:val="34"/>
                <w:rFonts w:hint="eastAsia" w:ascii="微软雅黑" w:hAnsi="微软雅黑" w:eastAsia="微软雅黑" w:cs="微软雅黑"/>
                <w:color w:val="auto"/>
                <w:lang w:val="en-US" w:eastAsia="zh-CN"/>
              </w:rPr>
              <w:t>Φ</w:t>
            </w:r>
            <w:r>
              <w:rPr>
                <w:rStyle w:val="34"/>
                <w:rFonts w:hint="eastAsia" w:ascii="宋体" w:hAnsi="宋体" w:cs="宋体"/>
                <w:color w:val="auto"/>
                <w:lang w:val="en-US" w:eastAsia="zh-CN"/>
              </w:rPr>
              <w:t>22*3</w:t>
            </w:r>
          </w:p>
        </w:tc>
        <w:tc>
          <w:tcPr>
            <w:tcW w:w="646" w:type="dxa"/>
            <w:noWrap w:val="0"/>
            <w:vAlign w:val="center"/>
          </w:tcPr>
          <w:p w14:paraId="6B68128C">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cs="宋体"/>
                <w:color w:val="auto"/>
                <w:lang w:val="en-US" w:eastAsia="zh-CN"/>
              </w:rPr>
              <w:t>4</w:t>
            </w:r>
            <w:r>
              <w:rPr>
                <w:rStyle w:val="34"/>
                <w:rFonts w:hint="eastAsia" w:ascii="宋体" w:hAnsi="宋体" w:eastAsia="宋体" w:cs="宋体"/>
                <w:color w:val="auto"/>
                <w:lang w:eastAsia="zh-CN"/>
              </w:rPr>
              <w:t>根</w:t>
            </w:r>
          </w:p>
        </w:tc>
        <w:tc>
          <w:tcPr>
            <w:tcW w:w="3616" w:type="dxa"/>
            <w:tcBorders>
              <w:right w:val="double" w:color="auto" w:sz="4" w:space="0"/>
            </w:tcBorders>
            <w:noWrap w:val="0"/>
            <w:vAlign w:val="center"/>
          </w:tcPr>
          <w:p w14:paraId="19FE2CB4">
            <w:pPr>
              <w:pStyle w:val="35"/>
              <w:spacing w:beforeAutospacing="0" w:after="0" w:afterAutospacing="0" w:line="260" w:lineRule="exact"/>
              <w:rPr>
                <w:rStyle w:val="34"/>
                <w:rFonts w:hint="default" w:ascii="宋体" w:hAnsi="宋体" w:eastAsia="宋体" w:cs="宋体"/>
                <w:color w:val="auto"/>
                <w:lang w:val="en-US" w:eastAsia="zh-CN"/>
              </w:rPr>
            </w:pPr>
          </w:p>
        </w:tc>
      </w:tr>
      <w:tr w14:paraId="22DF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7AC361C0">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val="en-US" w:eastAsia="zh-CN"/>
              </w:rPr>
              <w:t>2</w:t>
            </w:r>
          </w:p>
        </w:tc>
        <w:tc>
          <w:tcPr>
            <w:tcW w:w="1077" w:type="dxa"/>
            <w:noWrap w:val="0"/>
            <w:vAlign w:val="center"/>
          </w:tcPr>
          <w:p w14:paraId="455C74B3">
            <w:pPr>
              <w:pStyle w:val="36"/>
              <w:spacing w:beforeAutospacing="0" w:afterAutospacing="0" w:line="240" w:lineRule="auto"/>
              <w:ind w:firstLine="0" w:firstLineChars="0"/>
              <w:jc w:val="center"/>
              <w:rPr>
                <w:rStyle w:val="34"/>
                <w:rFonts w:hint="eastAsia" w:ascii="宋体" w:hAnsi="宋体" w:eastAsia="宋体" w:cs="宋体"/>
                <w:color w:val="auto"/>
                <w:lang w:eastAsia="zh-CN"/>
              </w:rPr>
            </w:pPr>
            <w:r>
              <w:rPr>
                <w:rFonts w:hint="eastAsia" w:ascii="宋体" w:hAnsi="宋体" w:eastAsia="宋体" w:cs="宋体"/>
                <w:bCs/>
                <w:color w:val="auto"/>
                <w:szCs w:val="21"/>
              </w:rPr>
              <w:t>起重用钢丝绳</w:t>
            </w:r>
          </w:p>
        </w:tc>
        <w:tc>
          <w:tcPr>
            <w:tcW w:w="2777" w:type="dxa"/>
            <w:noWrap w:val="0"/>
            <w:vAlign w:val="center"/>
          </w:tcPr>
          <w:p w14:paraId="0B80C58C">
            <w:pPr>
              <w:spacing w:beforeAutospacing="0" w:afterAutospacing="0" w:line="240" w:lineRule="auto"/>
              <w:ind w:firstLine="0" w:firstLineChars="0"/>
              <w:jc w:val="center"/>
              <w:rPr>
                <w:rStyle w:val="34"/>
                <w:rFonts w:hint="default" w:ascii="宋体" w:hAnsi="宋体" w:eastAsia="宋体" w:cs="宋体"/>
                <w:color w:val="auto"/>
                <w:lang w:val="en-US" w:eastAsia="zh-CN"/>
              </w:rPr>
            </w:pPr>
            <w:r>
              <w:rPr>
                <w:rStyle w:val="34"/>
                <w:rFonts w:hint="eastAsia" w:ascii="微软雅黑" w:hAnsi="微软雅黑" w:eastAsia="微软雅黑" w:cs="微软雅黑"/>
                <w:color w:val="auto"/>
                <w:lang w:val="en-US" w:eastAsia="zh-CN"/>
              </w:rPr>
              <w:t>Φ</w:t>
            </w:r>
            <w:r>
              <w:rPr>
                <w:rStyle w:val="34"/>
                <w:rFonts w:hint="eastAsia" w:ascii="宋体" w:hAnsi="宋体" w:cs="宋体"/>
                <w:color w:val="auto"/>
                <w:lang w:val="en-US" w:eastAsia="zh-CN"/>
              </w:rPr>
              <w:t>22*6</w:t>
            </w:r>
          </w:p>
        </w:tc>
        <w:tc>
          <w:tcPr>
            <w:tcW w:w="646" w:type="dxa"/>
            <w:noWrap w:val="0"/>
            <w:vAlign w:val="center"/>
          </w:tcPr>
          <w:p w14:paraId="153FFB74">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cs="宋体"/>
                <w:color w:val="auto"/>
                <w:lang w:val="en-US" w:eastAsia="zh-CN"/>
              </w:rPr>
              <w:t>4</w:t>
            </w:r>
            <w:r>
              <w:rPr>
                <w:rStyle w:val="34"/>
                <w:rFonts w:hint="eastAsia" w:ascii="宋体" w:hAnsi="宋体" w:eastAsia="宋体" w:cs="宋体"/>
                <w:color w:val="auto"/>
                <w:lang w:eastAsia="zh-CN"/>
              </w:rPr>
              <w:t>根</w:t>
            </w:r>
          </w:p>
        </w:tc>
        <w:tc>
          <w:tcPr>
            <w:tcW w:w="3616" w:type="dxa"/>
            <w:tcBorders>
              <w:right w:val="double" w:color="auto" w:sz="4" w:space="0"/>
            </w:tcBorders>
            <w:noWrap w:val="0"/>
            <w:vAlign w:val="center"/>
          </w:tcPr>
          <w:p w14:paraId="01F90DDA">
            <w:pPr>
              <w:pStyle w:val="35"/>
              <w:spacing w:beforeAutospacing="0" w:after="0" w:afterAutospacing="0" w:line="260" w:lineRule="exact"/>
              <w:rPr>
                <w:rStyle w:val="34"/>
                <w:rFonts w:hint="default" w:ascii="宋体" w:hAnsi="宋体" w:eastAsia="宋体" w:cs="宋体"/>
                <w:color w:val="auto"/>
                <w:lang w:val="en-US" w:eastAsia="zh-CN"/>
              </w:rPr>
            </w:pPr>
          </w:p>
        </w:tc>
      </w:tr>
      <w:tr w14:paraId="68CA6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299AAB0F">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val="en-US" w:eastAsia="zh-CN"/>
              </w:rPr>
              <w:t>3</w:t>
            </w:r>
          </w:p>
        </w:tc>
        <w:tc>
          <w:tcPr>
            <w:tcW w:w="1077" w:type="dxa"/>
            <w:noWrap w:val="0"/>
            <w:vAlign w:val="center"/>
          </w:tcPr>
          <w:p w14:paraId="373CA468">
            <w:pPr>
              <w:pStyle w:val="36"/>
              <w:spacing w:beforeAutospacing="0" w:afterAutospacing="0" w:line="240" w:lineRule="auto"/>
              <w:ind w:firstLine="0" w:firstLineChars="0"/>
              <w:jc w:val="center"/>
              <w:rPr>
                <w:rStyle w:val="34"/>
                <w:rFonts w:hint="eastAsia" w:ascii="宋体" w:hAnsi="宋体" w:eastAsia="宋体" w:cs="宋体"/>
                <w:color w:val="auto"/>
                <w:lang w:eastAsia="zh-CN"/>
              </w:rPr>
            </w:pPr>
            <w:r>
              <w:rPr>
                <w:rFonts w:hint="eastAsia" w:ascii="宋体" w:hAnsi="宋体" w:eastAsia="宋体" w:cs="宋体"/>
                <w:bCs/>
                <w:color w:val="auto"/>
                <w:szCs w:val="21"/>
              </w:rPr>
              <w:t>卸 扣</w:t>
            </w:r>
          </w:p>
        </w:tc>
        <w:tc>
          <w:tcPr>
            <w:tcW w:w="2777" w:type="dxa"/>
            <w:noWrap w:val="0"/>
            <w:vAlign w:val="center"/>
          </w:tcPr>
          <w:p w14:paraId="3A1AC047">
            <w:pPr>
              <w:pStyle w:val="36"/>
              <w:spacing w:beforeAutospacing="0" w:afterAutospacing="0" w:line="240" w:lineRule="auto"/>
              <w:ind w:firstLine="0" w:firstLineChars="0"/>
              <w:jc w:val="center"/>
              <w:rPr>
                <w:rStyle w:val="34"/>
                <w:rFonts w:hint="eastAsia" w:ascii="宋体" w:hAnsi="宋体" w:eastAsia="宋体" w:cs="宋体"/>
                <w:color w:val="auto"/>
                <w:lang w:eastAsia="zh-CN"/>
              </w:rPr>
            </w:pPr>
            <w:r>
              <w:rPr>
                <w:rFonts w:hint="eastAsia" w:ascii="宋体" w:hAnsi="宋体" w:eastAsia="宋体" w:cs="宋体"/>
                <w:bCs/>
                <w:color w:val="auto"/>
                <w:szCs w:val="21"/>
              </w:rPr>
              <w:t xml:space="preserve">10吨 </w:t>
            </w:r>
          </w:p>
        </w:tc>
        <w:tc>
          <w:tcPr>
            <w:tcW w:w="646" w:type="dxa"/>
            <w:noWrap w:val="0"/>
            <w:vAlign w:val="center"/>
          </w:tcPr>
          <w:p w14:paraId="4B0CA622">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4个</w:t>
            </w:r>
          </w:p>
        </w:tc>
        <w:tc>
          <w:tcPr>
            <w:tcW w:w="3616" w:type="dxa"/>
            <w:tcBorders>
              <w:right w:val="double" w:color="auto" w:sz="4" w:space="0"/>
            </w:tcBorders>
            <w:noWrap w:val="0"/>
            <w:vAlign w:val="center"/>
          </w:tcPr>
          <w:p w14:paraId="4025073B">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现场吊装用</w:t>
            </w:r>
          </w:p>
        </w:tc>
      </w:tr>
      <w:tr w14:paraId="3EE50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0B51E1A0">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val="en-US" w:eastAsia="zh-CN"/>
              </w:rPr>
              <w:t>4</w:t>
            </w:r>
          </w:p>
        </w:tc>
        <w:tc>
          <w:tcPr>
            <w:tcW w:w="1077" w:type="dxa"/>
            <w:noWrap w:val="0"/>
            <w:vAlign w:val="center"/>
          </w:tcPr>
          <w:p w14:paraId="3300400D">
            <w:pPr>
              <w:pStyle w:val="36"/>
              <w:spacing w:beforeAutospacing="0" w:afterAutospacing="0" w:line="240" w:lineRule="auto"/>
              <w:ind w:firstLine="0" w:firstLineChars="0"/>
              <w:jc w:val="center"/>
              <w:rPr>
                <w:rStyle w:val="34"/>
                <w:rFonts w:hint="eastAsia" w:ascii="宋体" w:hAnsi="宋体" w:eastAsia="宋体" w:cs="宋体"/>
                <w:color w:val="auto"/>
                <w:lang w:eastAsia="zh-CN"/>
              </w:rPr>
            </w:pPr>
            <w:r>
              <w:rPr>
                <w:rFonts w:hint="eastAsia" w:ascii="宋体" w:hAnsi="宋体" w:eastAsia="宋体" w:cs="宋体"/>
                <w:bCs/>
                <w:color w:val="auto"/>
                <w:szCs w:val="21"/>
              </w:rPr>
              <w:t>卸 扣</w:t>
            </w:r>
          </w:p>
        </w:tc>
        <w:tc>
          <w:tcPr>
            <w:tcW w:w="2777" w:type="dxa"/>
            <w:noWrap w:val="0"/>
            <w:vAlign w:val="center"/>
          </w:tcPr>
          <w:p w14:paraId="0161CA7C">
            <w:pPr>
              <w:pStyle w:val="36"/>
              <w:spacing w:beforeAutospacing="0" w:afterAutospacing="0" w:line="240" w:lineRule="auto"/>
              <w:ind w:firstLine="0" w:firstLineChars="0"/>
              <w:jc w:val="center"/>
              <w:rPr>
                <w:rStyle w:val="34"/>
                <w:rFonts w:hint="eastAsia" w:ascii="宋体" w:hAnsi="宋体" w:eastAsia="宋体" w:cs="宋体"/>
                <w:color w:val="auto"/>
                <w:lang w:eastAsia="zh-CN"/>
              </w:rPr>
            </w:pPr>
            <w:r>
              <w:rPr>
                <w:rFonts w:hint="eastAsia" w:ascii="宋体" w:hAnsi="宋体" w:eastAsia="宋体" w:cs="宋体"/>
                <w:bCs/>
                <w:color w:val="auto"/>
                <w:szCs w:val="21"/>
              </w:rPr>
              <w:t xml:space="preserve">5吨 </w:t>
            </w:r>
          </w:p>
        </w:tc>
        <w:tc>
          <w:tcPr>
            <w:tcW w:w="646" w:type="dxa"/>
            <w:noWrap w:val="0"/>
            <w:vAlign w:val="center"/>
          </w:tcPr>
          <w:p w14:paraId="346C3AB8">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4个</w:t>
            </w:r>
          </w:p>
        </w:tc>
        <w:tc>
          <w:tcPr>
            <w:tcW w:w="3616" w:type="dxa"/>
            <w:tcBorders>
              <w:right w:val="double" w:color="auto" w:sz="4" w:space="0"/>
            </w:tcBorders>
            <w:noWrap w:val="0"/>
            <w:vAlign w:val="center"/>
          </w:tcPr>
          <w:p w14:paraId="75F71F91">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现场吊装用</w:t>
            </w:r>
          </w:p>
        </w:tc>
      </w:tr>
      <w:tr w14:paraId="03EC0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49" w:type="dxa"/>
            <w:gridSpan w:val="5"/>
            <w:tcBorders>
              <w:left w:val="double" w:color="auto" w:sz="4" w:space="0"/>
              <w:right w:val="double" w:color="auto" w:sz="4" w:space="0"/>
            </w:tcBorders>
            <w:noWrap w:val="0"/>
            <w:vAlign w:val="center"/>
          </w:tcPr>
          <w:p w14:paraId="52BF9600">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三、主要工具表</w:t>
            </w:r>
          </w:p>
        </w:tc>
      </w:tr>
      <w:tr w14:paraId="6288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0F263078">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1</w:t>
            </w:r>
          </w:p>
        </w:tc>
        <w:tc>
          <w:tcPr>
            <w:tcW w:w="1077" w:type="dxa"/>
            <w:noWrap w:val="0"/>
            <w:vAlign w:val="center"/>
          </w:tcPr>
          <w:p w14:paraId="2C43CC70">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val="en-US" w:eastAsia="zh-CN"/>
              </w:rPr>
              <w:t>力矩</w:t>
            </w:r>
            <w:r>
              <w:rPr>
                <w:rStyle w:val="34"/>
                <w:rFonts w:hint="eastAsia" w:ascii="宋体" w:hAnsi="宋体" w:eastAsia="宋体" w:cs="宋体"/>
                <w:color w:val="auto"/>
                <w:lang w:eastAsia="zh-CN"/>
              </w:rPr>
              <w:t>扳手</w:t>
            </w:r>
          </w:p>
        </w:tc>
        <w:tc>
          <w:tcPr>
            <w:tcW w:w="2777" w:type="dxa"/>
            <w:noWrap w:val="0"/>
            <w:vAlign w:val="center"/>
          </w:tcPr>
          <w:p w14:paraId="34E8A346">
            <w:pPr>
              <w:pStyle w:val="35"/>
              <w:spacing w:beforeAutospacing="0" w:after="0" w:afterAutospacing="0" w:line="260" w:lineRule="exact"/>
              <w:rPr>
                <w:rStyle w:val="34"/>
                <w:rFonts w:hint="eastAsia" w:ascii="宋体" w:hAnsi="宋体" w:eastAsia="宋体" w:cs="宋体"/>
                <w:color w:val="auto"/>
                <w:lang w:eastAsia="zh-CN"/>
              </w:rPr>
            </w:pPr>
          </w:p>
        </w:tc>
        <w:tc>
          <w:tcPr>
            <w:tcW w:w="646" w:type="dxa"/>
            <w:noWrap w:val="0"/>
            <w:vAlign w:val="center"/>
          </w:tcPr>
          <w:p w14:paraId="4159600F">
            <w:pPr>
              <w:pStyle w:val="35"/>
              <w:spacing w:beforeAutospacing="0" w:after="0" w:afterAutospacing="0" w:line="260" w:lineRule="exact"/>
              <w:rPr>
                <w:rStyle w:val="34"/>
                <w:rFonts w:hint="eastAsia" w:ascii="宋体" w:hAnsi="宋体" w:eastAsia="宋体" w:cs="宋体"/>
                <w:color w:val="auto"/>
                <w:lang w:val="en-US" w:eastAsia="zh-CN"/>
              </w:rPr>
            </w:pPr>
            <w:r>
              <w:rPr>
                <w:rStyle w:val="34"/>
                <w:rFonts w:hint="eastAsia" w:ascii="宋体" w:hAnsi="宋体" w:eastAsia="宋体" w:cs="宋体"/>
                <w:color w:val="auto"/>
                <w:lang w:val="en-US" w:eastAsia="zh-CN"/>
              </w:rPr>
              <w:t>1套</w:t>
            </w:r>
          </w:p>
        </w:tc>
        <w:tc>
          <w:tcPr>
            <w:tcW w:w="3616" w:type="dxa"/>
            <w:tcBorders>
              <w:right w:val="double" w:color="auto" w:sz="4" w:space="0"/>
            </w:tcBorders>
            <w:noWrap w:val="0"/>
            <w:vAlign w:val="center"/>
          </w:tcPr>
          <w:p w14:paraId="5EC8EB8D">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拼装、安装、拆除用，根据需求配置</w:t>
            </w:r>
          </w:p>
        </w:tc>
      </w:tr>
      <w:tr w14:paraId="34274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5255066C">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2</w:t>
            </w:r>
          </w:p>
        </w:tc>
        <w:tc>
          <w:tcPr>
            <w:tcW w:w="1077" w:type="dxa"/>
            <w:noWrap w:val="0"/>
            <w:vAlign w:val="center"/>
          </w:tcPr>
          <w:p w14:paraId="2370CFAA">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常用扳手</w:t>
            </w:r>
          </w:p>
        </w:tc>
        <w:tc>
          <w:tcPr>
            <w:tcW w:w="2777" w:type="dxa"/>
            <w:noWrap w:val="0"/>
            <w:vAlign w:val="center"/>
          </w:tcPr>
          <w:p w14:paraId="3DDA4A67">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通用</w:t>
            </w:r>
          </w:p>
        </w:tc>
        <w:tc>
          <w:tcPr>
            <w:tcW w:w="646" w:type="dxa"/>
            <w:noWrap w:val="0"/>
            <w:vAlign w:val="center"/>
          </w:tcPr>
          <w:p w14:paraId="7547ABAA">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2套</w:t>
            </w:r>
          </w:p>
        </w:tc>
        <w:tc>
          <w:tcPr>
            <w:tcW w:w="3616" w:type="dxa"/>
            <w:tcBorders>
              <w:right w:val="double" w:color="auto" w:sz="4" w:space="0"/>
            </w:tcBorders>
            <w:noWrap w:val="0"/>
            <w:vAlign w:val="center"/>
          </w:tcPr>
          <w:p w14:paraId="5D3AEE8B">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安装、拆除用</w:t>
            </w:r>
          </w:p>
        </w:tc>
      </w:tr>
      <w:tr w14:paraId="7DAA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D31DFCF">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val="en-US" w:eastAsia="zh-CN"/>
              </w:rPr>
              <w:t>3</w:t>
            </w:r>
          </w:p>
        </w:tc>
        <w:tc>
          <w:tcPr>
            <w:tcW w:w="1077" w:type="dxa"/>
            <w:noWrap w:val="0"/>
            <w:vAlign w:val="center"/>
          </w:tcPr>
          <w:p w14:paraId="2F21BA56">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手拉葫芦</w:t>
            </w:r>
          </w:p>
        </w:tc>
        <w:tc>
          <w:tcPr>
            <w:tcW w:w="2777" w:type="dxa"/>
            <w:noWrap w:val="0"/>
            <w:vAlign w:val="center"/>
          </w:tcPr>
          <w:p w14:paraId="2BF00019">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2t</w:t>
            </w:r>
          </w:p>
        </w:tc>
        <w:tc>
          <w:tcPr>
            <w:tcW w:w="646" w:type="dxa"/>
            <w:noWrap w:val="0"/>
            <w:vAlign w:val="center"/>
          </w:tcPr>
          <w:p w14:paraId="17F86DA8">
            <w:pPr>
              <w:pStyle w:val="35"/>
              <w:spacing w:beforeAutospacing="0" w:after="0" w:afterAutospacing="0" w:line="260" w:lineRule="exact"/>
              <w:rPr>
                <w:rStyle w:val="34"/>
                <w:rFonts w:hint="default" w:ascii="宋体" w:hAnsi="宋体" w:eastAsia="宋体" w:cs="宋体"/>
                <w:color w:val="auto"/>
                <w:lang w:val="en-US" w:eastAsia="zh-CN"/>
              </w:rPr>
            </w:pPr>
            <w:r>
              <w:rPr>
                <w:rStyle w:val="34"/>
                <w:rFonts w:hint="eastAsia" w:ascii="宋体" w:hAnsi="宋体" w:eastAsia="宋体" w:cs="宋体"/>
                <w:color w:val="auto"/>
                <w:lang w:eastAsia="zh-CN"/>
              </w:rPr>
              <w:t>4</w:t>
            </w:r>
            <w:r>
              <w:rPr>
                <w:rStyle w:val="34"/>
                <w:rFonts w:hint="eastAsia" w:ascii="宋体" w:hAnsi="宋体" w:cs="宋体"/>
                <w:color w:val="auto"/>
                <w:lang w:val="en-US" w:eastAsia="zh-CN"/>
              </w:rPr>
              <w:t>只</w:t>
            </w:r>
            <w:r>
              <w:rPr>
                <w:rStyle w:val="34"/>
                <w:rFonts w:hint="default" w:ascii="宋体" w:hAnsi="宋体" w:cs="宋体"/>
                <w:color w:val="auto"/>
                <w:lang w:val="en-US" w:eastAsia="zh-CN"/>
              </w:rPr>
              <w:t xml:space="preserve"> </w:t>
            </w:r>
          </w:p>
        </w:tc>
        <w:tc>
          <w:tcPr>
            <w:tcW w:w="3616" w:type="dxa"/>
            <w:tcBorders>
              <w:right w:val="double" w:color="auto" w:sz="4" w:space="0"/>
            </w:tcBorders>
            <w:noWrap w:val="0"/>
            <w:vAlign w:val="center"/>
          </w:tcPr>
          <w:p w14:paraId="052EDEE5">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现场安装、拆除用</w:t>
            </w:r>
          </w:p>
        </w:tc>
      </w:tr>
      <w:tr w14:paraId="525B6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03D4C2D5">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val="en-US" w:eastAsia="zh-CN"/>
              </w:rPr>
              <w:t>4</w:t>
            </w:r>
          </w:p>
        </w:tc>
        <w:tc>
          <w:tcPr>
            <w:tcW w:w="1077" w:type="dxa"/>
            <w:noWrap w:val="0"/>
            <w:vAlign w:val="center"/>
          </w:tcPr>
          <w:p w14:paraId="4041AB80">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机械千斤顶</w:t>
            </w:r>
          </w:p>
        </w:tc>
        <w:tc>
          <w:tcPr>
            <w:tcW w:w="2777" w:type="dxa"/>
            <w:noWrap w:val="0"/>
            <w:vAlign w:val="center"/>
          </w:tcPr>
          <w:p w14:paraId="6047E80F">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5t</w:t>
            </w:r>
          </w:p>
        </w:tc>
        <w:tc>
          <w:tcPr>
            <w:tcW w:w="646" w:type="dxa"/>
            <w:noWrap w:val="0"/>
            <w:vAlign w:val="center"/>
          </w:tcPr>
          <w:p w14:paraId="6D092A64">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2台</w:t>
            </w:r>
          </w:p>
        </w:tc>
        <w:tc>
          <w:tcPr>
            <w:tcW w:w="3616" w:type="dxa"/>
            <w:tcBorders>
              <w:right w:val="double" w:color="auto" w:sz="4" w:space="0"/>
            </w:tcBorders>
            <w:noWrap w:val="0"/>
            <w:vAlign w:val="center"/>
          </w:tcPr>
          <w:p w14:paraId="0F0C40CC">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现场安装、拆除用</w:t>
            </w:r>
          </w:p>
        </w:tc>
      </w:tr>
      <w:tr w14:paraId="0C7A9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72655FFF">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val="en-US" w:eastAsia="zh-CN"/>
              </w:rPr>
              <w:t>5</w:t>
            </w:r>
          </w:p>
        </w:tc>
        <w:tc>
          <w:tcPr>
            <w:tcW w:w="1077" w:type="dxa"/>
            <w:noWrap w:val="0"/>
            <w:vAlign w:val="center"/>
          </w:tcPr>
          <w:p w14:paraId="7B515CAF">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大锤</w:t>
            </w:r>
          </w:p>
        </w:tc>
        <w:tc>
          <w:tcPr>
            <w:tcW w:w="2777" w:type="dxa"/>
            <w:noWrap w:val="0"/>
            <w:vAlign w:val="center"/>
          </w:tcPr>
          <w:p w14:paraId="230A8494">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18P</w:t>
            </w:r>
          </w:p>
        </w:tc>
        <w:tc>
          <w:tcPr>
            <w:tcW w:w="646" w:type="dxa"/>
            <w:noWrap w:val="0"/>
            <w:vAlign w:val="center"/>
          </w:tcPr>
          <w:p w14:paraId="0806BE83">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val="en-US" w:eastAsia="zh-CN"/>
              </w:rPr>
              <w:t>4</w:t>
            </w:r>
            <w:r>
              <w:rPr>
                <w:rStyle w:val="34"/>
                <w:rFonts w:hint="eastAsia" w:ascii="宋体" w:hAnsi="宋体" w:eastAsia="宋体" w:cs="宋体"/>
                <w:color w:val="auto"/>
                <w:lang w:eastAsia="zh-CN"/>
              </w:rPr>
              <w:t>把</w:t>
            </w:r>
          </w:p>
        </w:tc>
        <w:tc>
          <w:tcPr>
            <w:tcW w:w="3616" w:type="dxa"/>
            <w:tcBorders>
              <w:right w:val="double" w:color="auto" w:sz="4" w:space="0"/>
            </w:tcBorders>
            <w:noWrap w:val="0"/>
            <w:vAlign w:val="center"/>
          </w:tcPr>
          <w:p w14:paraId="0631217C">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现场安装、拆除用</w:t>
            </w:r>
          </w:p>
        </w:tc>
      </w:tr>
      <w:tr w14:paraId="3DAD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6AC807E9">
            <w:pPr>
              <w:pStyle w:val="35"/>
              <w:spacing w:beforeAutospacing="0" w:after="0" w:afterAutospacing="0" w:line="260" w:lineRule="exact"/>
              <w:rPr>
                <w:rStyle w:val="34"/>
                <w:rFonts w:hint="eastAsia" w:ascii="宋体" w:hAnsi="宋体" w:eastAsia="宋体" w:cs="宋体"/>
                <w:color w:val="auto"/>
                <w:lang w:val="en-US" w:eastAsia="zh-CN"/>
              </w:rPr>
            </w:pPr>
            <w:r>
              <w:rPr>
                <w:rStyle w:val="34"/>
                <w:rFonts w:hint="eastAsia" w:ascii="宋体" w:hAnsi="宋体" w:eastAsia="宋体" w:cs="宋体"/>
                <w:color w:val="auto"/>
                <w:lang w:val="en-US" w:eastAsia="zh-CN"/>
              </w:rPr>
              <w:t>6</w:t>
            </w:r>
          </w:p>
        </w:tc>
        <w:tc>
          <w:tcPr>
            <w:tcW w:w="1077" w:type="dxa"/>
            <w:noWrap w:val="0"/>
            <w:vAlign w:val="center"/>
          </w:tcPr>
          <w:p w14:paraId="52DE89BC">
            <w:pPr>
              <w:pStyle w:val="35"/>
              <w:spacing w:beforeAutospacing="0" w:after="0" w:afterAutospacing="0" w:line="260" w:lineRule="exact"/>
              <w:rPr>
                <w:rStyle w:val="34"/>
                <w:rFonts w:hint="eastAsia" w:ascii="宋体" w:hAnsi="宋体" w:eastAsia="宋体" w:cs="宋体"/>
                <w:color w:val="auto"/>
                <w:lang w:val="en-US" w:eastAsia="zh-CN"/>
              </w:rPr>
            </w:pPr>
            <w:r>
              <w:rPr>
                <w:rStyle w:val="34"/>
                <w:rFonts w:hint="eastAsia" w:ascii="宋体" w:hAnsi="宋体" w:eastAsia="宋体" w:cs="宋体"/>
                <w:color w:val="auto"/>
                <w:lang w:val="en-US" w:eastAsia="zh-CN"/>
              </w:rPr>
              <w:t>撬棍</w:t>
            </w:r>
          </w:p>
        </w:tc>
        <w:tc>
          <w:tcPr>
            <w:tcW w:w="2777" w:type="dxa"/>
            <w:noWrap w:val="0"/>
            <w:vAlign w:val="center"/>
          </w:tcPr>
          <w:p w14:paraId="18B41D4E">
            <w:pPr>
              <w:pStyle w:val="35"/>
              <w:spacing w:beforeAutospacing="0" w:after="0" w:afterAutospacing="0" w:line="260" w:lineRule="exact"/>
              <w:rPr>
                <w:rStyle w:val="34"/>
                <w:rFonts w:hint="eastAsia" w:ascii="宋体" w:hAnsi="宋体" w:eastAsia="宋体" w:cs="宋体"/>
                <w:color w:val="auto"/>
                <w:lang w:val="en-US" w:eastAsia="zh-CN"/>
              </w:rPr>
            </w:pPr>
            <w:r>
              <w:rPr>
                <w:rStyle w:val="34"/>
                <w:rFonts w:hint="eastAsia" w:ascii="宋体" w:hAnsi="宋体" w:eastAsia="宋体" w:cs="宋体"/>
                <w:color w:val="auto"/>
                <w:lang w:val="en-US" w:eastAsia="zh-CN"/>
              </w:rPr>
              <w:t>直径30</w:t>
            </w:r>
          </w:p>
        </w:tc>
        <w:tc>
          <w:tcPr>
            <w:tcW w:w="646" w:type="dxa"/>
            <w:noWrap w:val="0"/>
            <w:vAlign w:val="center"/>
          </w:tcPr>
          <w:p w14:paraId="07C1AD34">
            <w:pPr>
              <w:pStyle w:val="35"/>
              <w:spacing w:beforeAutospacing="0" w:after="0" w:afterAutospacing="0" w:line="260" w:lineRule="exact"/>
              <w:rPr>
                <w:rStyle w:val="34"/>
                <w:rFonts w:hint="eastAsia" w:ascii="宋体" w:hAnsi="宋体" w:eastAsia="宋体" w:cs="宋体"/>
                <w:color w:val="auto"/>
                <w:lang w:val="en-US" w:eastAsia="zh-CN"/>
              </w:rPr>
            </w:pPr>
            <w:r>
              <w:rPr>
                <w:rStyle w:val="34"/>
                <w:rFonts w:hint="eastAsia" w:ascii="宋体" w:hAnsi="宋体" w:eastAsia="宋体" w:cs="宋体"/>
                <w:color w:val="auto"/>
                <w:lang w:val="en-US" w:eastAsia="zh-CN"/>
              </w:rPr>
              <w:t>2把</w:t>
            </w:r>
          </w:p>
        </w:tc>
        <w:tc>
          <w:tcPr>
            <w:tcW w:w="3616" w:type="dxa"/>
            <w:tcBorders>
              <w:right w:val="double" w:color="auto" w:sz="4" w:space="0"/>
            </w:tcBorders>
            <w:noWrap w:val="0"/>
            <w:vAlign w:val="center"/>
          </w:tcPr>
          <w:p w14:paraId="3AB4D06C">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现场安装、拆除用</w:t>
            </w:r>
          </w:p>
        </w:tc>
      </w:tr>
      <w:tr w14:paraId="371ED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49" w:type="dxa"/>
            <w:gridSpan w:val="5"/>
            <w:tcBorders>
              <w:left w:val="double" w:color="auto" w:sz="4" w:space="0"/>
              <w:right w:val="double" w:color="auto" w:sz="4" w:space="0"/>
            </w:tcBorders>
            <w:noWrap w:val="0"/>
            <w:vAlign w:val="center"/>
          </w:tcPr>
          <w:p w14:paraId="08ECD3BE">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四、其他机具材料</w:t>
            </w:r>
          </w:p>
        </w:tc>
      </w:tr>
      <w:tr w14:paraId="7DEF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F24E2D6">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1</w:t>
            </w:r>
          </w:p>
        </w:tc>
        <w:tc>
          <w:tcPr>
            <w:tcW w:w="1077" w:type="dxa"/>
            <w:noWrap w:val="0"/>
            <w:vAlign w:val="center"/>
          </w:tcPr>
          <w:p w14:paraId="0090E8D0">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安全带</w:t>
            </w:r>
          </w:p>
        </w:tc>
        <w:tc>
          <w:tcPr>
            <w:tcW w:w="2777" w:type="dxa"/>
            <w:noWrap w:val="0"/>
            <w:vAlign w:val="center"/>
          </w:tcPr>
          <w:p w14:paraId="65BBACCF">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通用</w:t>
            </w:r>
          </w:p>
        </w:tc>
        <w:tc>
          <w:tcPr>
            <w:tcW w:w="646" w:type="dxa"/>
            <w:noWrap w:val="0"/>
            <w:vAlign w:val="center"/>
          </w:tcPr>
          <w:p w14:paraId="0932D555">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val="en-US" w:eastAsia="zh-CN"/>
              </w:rPr>
              <w:t>6</w:t>
            </w:r>
            <w:r>
              <w:rPr>
                <w:rStyle w:val="34"/>
                <w:rFonts w:hint="eastAsia" w:ascii="宋体" w:hAnsi="宋体" w:eastAsia="宋体" w:cs="宋体"/>
                <w:color w:val="auto"/>
                <w:lang w:eastAsia="zh-CN"/>
              </w:rPr>
              <w:t>根</w:t>
            </w:r>
          </w:p>
        </w:tc>
        <w:tc>
          <w:tcPr>
            <w:tcW w:w="3616" w:type="dxa"/>
            <w:tcBorders>
              <w:right w:val="double" w:color="auto" w:sz="4" w:space="0"/>
            </w:tcBorders>
            <w:noWrap w:val="0"/>
            <w:vAlign w:val="center"/>
          </w:tcPr>
          <w:p w14:paraId="208F93E9">
            <w:pPr>
              <w:pStyle w:val="35"/>
              <w:spacing w:beforeAutospacing="0" w:after="0" w:afterAutospacing="0" w:line="260" w:lineRule="exact"/>
              <w:rPr>
                <w:rStyle w:val="34"/>
                <w:rFonts w:hint="eastAsia" w:ascii="宋体" w:hAnsi="宋体" w:eastAsia="宋体" w:cs="宋体"/>
                <w:color w:val="auto"/>
                <w:lang w:eastAsia="zh-CN"/>
              </w:rPr>
            </w:pPr>
          </w:p>
        </w:tc>
      </w:tr>
      <w:tr w14:paraId="73927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18410484">
            <w:pPr>
              <w:pStyle w:val="35"/>
              <w:spacing w:beforeAutospacing="0" w:after="0" w:afterAutospacing="0" w:line="260" w:lineRule="exact"/>
              <w:rPr>
                <w:rStyle w:val="34"/>
                <w:rFonts w:hint="eastAsia" w:ascii="宋体" w:hAnsi="宋体" w:eastAsia="宋体" w:cs="宋体"/>
                <w:color w:val="auto"/>
                <w:lang w:val="en-US" w:eastAsia="zh-CN"/>
              </w:rPr>
            </w:pPr>
            <w:r>
              <w:rPr>
                <w:rStyle w:val="34"/>
                <w:rFonts w:hint="eastAsia" w:ascii="宋体" w:hAnsi="宋体" w:eastAsia="宋体" w:cs="宋体"/>
                <w:color w:val="auto"/>
                <w:lang w:val="en-US" w:eastAsia="zh-CN"/>
              </w:rPr>
              <w:t>2</w:t>
            </w:r>
          </w:p>
        </w:tc>
        <w:tc>
          <w:tcPr>
            <w:tcW w:w="1077" w:type="dxa"/>
            <w:noWrap w:val="0"/>
            <w:vAlign w:val="center"/>
          </w:tcPr>
          <w:p w14:paraId="224352FD">
            <w:pPr>
              <w:pStyle w:val="35"/>
              <w:spacing w:beforeAutospacing="0" w:after="0" w:afterAutospacing="0" w:line="260" w:lineRule="exact"/>
              <w:rPr>
                <w:rStyle w:val="34"/>
                <w:rFonts w:hint="eastAsia" w:ascii="宋体" w:hAnsi="宋体" w:eastAsia="宋体" w:cs="宋体"/>
                <w:color w:val="auto"/>
                <w:lang w:val="en-US" w:eastAsia="zh-CN"/>
              </w:rPr>
            </w:pPr>
            <w:r>
              <w:rPr>
                <w:rStyle w:val="34"/>
                <w:rFonts w:hint="eastAsia" w:ascii="宋体" w:hAnsi="宋体" w:eastAsia="宋体" w:cs="宋体"/>
                <w:color w:val="auto"/>
                <w:lang w:val="en-US" w:eastAsia="zh-CN"/>
              </w:rPr>
              <w:t>安全帽</w:t>
            </w:r>
          </w:p>
        </w:tc>
        <w:tc>
          <w:tcPr>
            <w:tcW w:w="2777" w:type="dxa"/>
            <w:noWrap w:val="0"/>
            <w:vAlign w:val="center"/>
          </w:tcPr>
          <w:p w14:paraId="1F051978">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通用</w:t>
            </w:r>
          </w:p>
        </w:tc>
        <w:tc>
          <w:tcPr>
            <w:tcW w:w="646" w:type="dxa"/>
            <w:noWrap w:val="0"/>
            <w:vAlign w:val="center"/>
          </w:tcPr>
          <w:p w14:paraId="06F6FA84">
            <w:pPr>
              <w:pStyle w:val="35"/>
              <w:spacing w:beforeAutospacing="0" w:after="0" w:afterAutospacing="0" w:line="260" w:lineRule="exact"/>
              <w:rPr>
                <w:rStyle w:val="34"/>
                <w:rFonts w:hint="eastAsia" w:ascii="宋体" w:hAnsi="宋体" w:eastAsia="宋体" w:cs="宋体"/>
                <w:color w:val="auto"/>
                <w:lang w:val="en-US" w:eastAsia="zh-CN"/>
              </w:rPr>
            </w:pPr>
            <w:r>
              <w:rPr>
                <w:rStyle w:val="34"/>
                <w:rFonts w:hint="eastAsia" w:ascii="宋体" w:hAnsi="宋体" w:eastAsia="宋体" w:cs="宋体"/>
                <w:color w:val="auto"/>
                <w:lang w:val="en-US" w:eastAsia="zh-CN"/>
              </w:rPr>
              <w:t>6顶</w:t>
            </w:r>
          </w:p>
        </w:tc>
        <w:tc>
          <w:tcPr>
            <w:tcW w:w="3616" w:type="dxa"/>
            <w:tcBorders>
              <w:right w:val="double" w:color="auto" w:sz="4" w:space="0"/>
            </w:tcBorders>
            <w:noWrap w:val="0"/>
            <w:vAlign w:val="center"/>
          </w:tcPr>
          <w:p w14:paraId="6A675CA0">
            <w:pPr>
              <w:pStyle w:val="35"/>
              <w:spacing w:beforeAutospacing="0" w:after="0" w:afterAutospacing="0" w:line="260" w:lineRule="exact"/>
              <w:rPr>
                <w:rStyle w:val="34"/>
                <w:rFonts w:hint="eastAsia" w:ascii="宋体" w:hAnsi="宋体" w:eastAsia="宋体" w:cs="宋体"/>
                <w:color w:val="auto"/>
                <w:lang w:eastAsia="zh-CN"/>
              </w:rPr>
            </w:pPr>
          </w:p>
        </w:tc>
      </w:tr>
      <w:tr w14:paraId="0C408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4618690D">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val="en-US" w:eastAsia="zh-CN"/>
              </w:rPr>
              <w:t>3</w:t>
            </w:r>
          </w:p>
        </w:tc>
        <w:tc>
          <w:tcPr>
            <w:tcW w:w="1077" w:type="dxa"/>
            <w:noWrap w:val="0"/>
            <w:vAlign w:val="center"/>
          </w:tcPr>
          <w:p w14:paraId="584C2836">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对讲机</w:t>
            </w:r>
          </w:p>
        </w:tc>
        <w:tc>
          <w:tcPr>
            <w:tcW w:w="2777" w:type="dxa"/>
            <w:noWrap w:val="0"/>
            <w:vAlign w:val="center"/>
          </w:tcPr>
          <w:p w14:paraId="687900FC">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通用</w:t>
            </w:r>
          </w:p>
        </w:tc>
        <w:tc>
          <w:tcPr>
            <w:tcW w:w="646" w:type="dxa"/>
            <w:noWrap w:val="0"/>
            <w:vAlign w:val="center"/>
          </w:tcPr>
          <w:p w14:paraId="45636B79">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6台</w:t>
            </w:r>
          </w:p>
        </w:tc>
        <w:tc>
          <w:tcPr>
            <w:tcW w:w="3616" w:type="dxa"/>
            <w:tcBorders>
              <w:right w:val="double" w:color="auto" w:sz="4" w:space="0"/>
            </w:tcBorders>
            <w:noWrap w:val="0"/>
            <w:vAlign w:val="center"/>
          </w:tcPr>
          <w:p w14:paraId="3243A397">
            <w:pPr>
              <w:pStyle w:val="35"/>
              <w:spacing w:beforeAutospacing="0" w:after="0" w:afterAutospacing="0" w:line="260" w:lineRule="exact"/>
              <w:rPr>
                <w:rStyle w:val="34"/>
                <w:rFonts w:hint="eastAsia" w:ascii="宋体" w:hAnsi="宋体" w:eastAsia="宋体" w:cs="宋体"/>
                <w:color w:val="auto"/>
                <w:lang w:eastAsia="zh-CN"/>
              </w:rPr>
            </w:pPr>
          </w:p>
        </w:tc>
      </w:tr>
      <w:tr w14:paraId="1A1C3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6DFA4040">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val="en-US" w:eastAsia="zh-CN"/>
              </w:rPr>
              <w:t>4</w:t>
            </w:r>
          </w:p>
        </w:tc>
        <w:tc>
          <w:tcPr>
            <w:tcW w:w="1077" w:type="dxa"/>
            <w:noWrap w:val="0"/>
            <w:vAlign w:val="center"/>
          </w:tcPr>
          <w:p w14:paraId="6F1F7EFA">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棕绳</w:t>
            </w:r>
          </w:p>
        </w:tc>
        <w:tc>
          <w:tcPr>
            <w:tcW w:w="2777" w:type="dxa"/>
            <w:noWrap w:val="0"/>
            <w:vAlign w:val="center"/>
          </w:tcPr>
          <w:p w14:paraId="2626F3F4">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Φ18</w:t>
            </w:r>
          </w:p>
        </w:tc>
        <w:tc>
          <w:tcPr>
            <w:tcW w:w="646" w:type="dxa"/>
            <w:noWrap w:val="0"/>
            <w:vAlign w:val="center"/>
          </w:tcPr>
          <w:p w14:paraId="1683F4B1">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50m</w:t>
            </w:r>
          </w:p>
        </w:tc>
        <w:tc>
          <w:tcPr>
            <w:tcW w:w="3616" w:type="dxa"/>
            <w:tcBorders>
              <w:right w:val="double" w:color="auto" w:sz="4" w:space="0"/>
            </w:tcBorders>
            <w:noWrap w:val="0"/>
            <w:vAlign w:val="center"/>
          </w:tcPr>
          <w:p w14:paraId="5FC78A4F">
            <w:pPr>
              <w:pStyle w:val="35"/>
              <w:spacing w:beforeAutospacing="0" w:after="0" w:afterAutospacing="0" w:line="260" w:lineRule="exact"/>
              <w:jc w:val="center"/>
              <w:rPr>
                <w:rStyle w:val="34"/>
                <w:rFonts w:hint="eastAsia" w:ascii="宋体" w:hAnsi="宋体" w:eastAsia="宋体" w:cs="宋体"/>
                <w:color w:val="auto"/>
                <w:lang w:val="en-US" w:eastAsia="zh-CN"/>
              </w:rPr>
            </w:pPr>
            <w:r>
              <w:rPr>
                <w:rStyle w:val="34"/>
                <w:rFonts w:hint="eastAsia" w:ascii="宋体" w:hAnsi="宋体" w:cs="宋体"/>
                <w:color w:val="auto"/>
                <w:lang w:val="en-US" w:eastAsia="zh-CN"/>
              </w:rPr>
              <w:t>溜绳</w:t>
            </w:r>
          </w:p>
        </w:tc>
      </w:tr>
      <w:tr w14:paraId="24E25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7C2D45BE">
            <w:pPr>
              <w:pStyle w:val="35"/>
              <w:tabs>
                <w:tab w:val="left" w:pos="374"/>
              </w:tabs>
              <w:spacing w:beforeAutospacing="0" w:after="0" w:afterAutospacing="0" w:line="260" w:lineRule="exact"/>
              <w:ind w:firstLine="210" w:firstLineChars="100"/>
              <w:jc w:val="left"/>
              <w:rPr>
                <w:rStyle w:val="34"/>
                <w:rFonts w:hint="eastAsia" w:ascii="宋体" w:hAnsi="宋体" w:eastAsia="宋体" w:cs="宋体"/>
                <w:color w:val="auto"/>
                <w:lang w:eastAsia="zh-CN"/>
              </w:rPr>
            </w:pPr>
            <w:r>
              <w:rPr>
                <w:rStyle w:val="34"/>
                <w:rFonts w:hint="eastAsia" w:ascii="宋体" w:hAnsi="宋体" w:eastAsia="宋体" w:cs="宋体"/>
                <w:color w:val="auto"/>
                <w:lang w:val="en-US" w:eastAsia="zh-CN"/>
              </w:rPr>
              <w:t>5</w:t>
            </w:r>
          </w:p>
        </w:tc>
        <w:tc>
          <w:tcPr>
            <w:tcW w:w="1077" w:type="dxa"/>
            <w:noWrap w:val="0"/>
            <w:vAlign w:val="center"/>
          </w:tcPr>
          <w:p w14:paraId="0BA874E5">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警示带</w:t>
            </w:r>
          </w:p>
        </w:tc>
        <w:tc>
          <w:tcPr>
            <w:tcW w:w="2777" w:type="dxa"/>
            <w:noWrap w:val="0"/>
            <w:vAlign w:val="center"/>
          </w:tcPr>
          <w:p w14:paraId="526E39FE">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通用</w:t>
            </w:r>
          </w:p>
        </w:tc>
        <w:tc>
          <w:tcPr>
            <w:tcW w:w="646" w:type="dxa"/>
            <w:noWrap w:val="0"/>
            <w:vAlign w:val="center"/>
          </w:tcPr>
          <w:p w14:paraId="2A69E721">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500m</w:t>
            </w:r>
          </w:p>
        </w:tc>
        <w:tc>
          <w:tcPr>
            <w:tcW w:w="3616" w:type="dxa"/>
            <w:tcBorders>
              <w:right w:val="double" w:color="auto" w:sz="4" w:space="0"/>
            </w:tcBorders>
            <w:noWrap w:val="0"/>
            <w:vAlign w:val="center"/>
          </w:tcPr>
          <w:p w14:paraId="15514FC8">
            <w:pPr>
              <w:pStyle w:val="35"/>
              <w:spacing w:beforeAutospacing="0" w:after="0" w:afterAutospacing="0" w:line="260" w:lineRule="exact"/>
              <w:jc w:val="center"/>
              <w:rPr>
                <w:rStyle w:val="34"/>
                <w:rFonts w:hint="eastAsia" w:ascii="宋体" w:hAnsi="宋体" w:eastAsia="宋体" w:cs="宋体"/>
                <w:color w:val="auto"/>
                <w:lang w:eastAsia="zh-CN"/>
              </w:rPr>
            </w:pPr>
          </w:p>
        </w:tc>
      </w:tr>
      <w:tr w14:paraId="07552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39C73299">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val="en-US" w:eastAsia="zh-CN"/>
              </w:rPr>
              <w:t>6</w:t>
            </w:r>
          </w:p>
        </w:tc>
        <w:tc>
          <w:tcPr>
            <w:tcW w:w="1077" w:type="dxa"/>
            <w:noWrap w:val="0"/>
            <w:vAlign w:val="center"/>
          </w:tcPr>
          <w:p w14:paraId="1FFCE4FD">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val="en-US" w:eastAsia="zh-CN"/>
              </w:rPr>
              <w:t>安全网</w:t>
            </w:r>
          </w:p>
        </w:tc>
        <w:tc>
          <w:tcPr>
            <w:tcW w:w="2777" w:type="dxa"/>
            <w:noWrap w:val="0"/>
            <w:vAlign w:val="center"/>
          </w:tcPr>
          <w:p w14:paraId="1F3026E0">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通用</w:t>
            </w:r>
          </w:p>
        </w:tc>
        <w:tc>
          <w:tcPr>
            <w:tcW w:w="646" w:type="dxa"/>
            <w:noWrap w:val="0"/>
            <w:vAlign w:val="center"/>
          </w:tcPr>
          <w:p w14:paraId="025BB1CF">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val="en-US" w:eastAsia="zh-CN"/>
              </w:rPr>
              <w:t>1套</w:t>
            </w:r>
          </w:p>
        </w:tc>
        <w:tc>
          <w:tcPr>
            <w:tcW w:w="3616" w:type="dxa"/>
            <w:tcBorders>
              <w:right w:val="double" w:color="auto" w:sz="4" w:space="0"/>
            </w:tcBorders>
            <w:noWrap w:val="0"/>
            <w:vAlign w:val="center"/>
          </w:tcPr>
          <w:p w14:paraId="5206455F">
            <w:pPr>
              <w:pStyle w:val="35"/>
              <w:spacing w:beforeAutospacing="0" w:after="0" w:afterAutospacing="0" w:line="260" w:lineRule="exact"/>
              <w:jc w:val="center"/>
              <w:rPr>
                <w:rStyle w:val="34"/>
                <w:rFonts w:hint="eastAsia" w:ascii="宋体" w:hAnsi="宋体" w:eastAsia="宋体" w:cs="宋体"/>
                <w:color w:val="auto"/>
                <w:lang w:val="en-US" w:eastAsia="zh-CN"/>
              </w:rPr>
            </w:pPr>
            <w:r>
              <w:rPr>
                <w:rStyle w:val="34"/>
                <w:rFonts w:hint="eastAsia" w:ascii="宋体" w:hAnsi="宋体" w:eastAsia="宋体" w:cs="宋体"/>
                <w:color w:val="auto"/>
                <w:lang w:val="en-US" w:eastAsia="zh-CN"/>
              </w:rPr>
              <w:t>配重处用</w:t>
            </w:r>
          </w:p>
        </w:tc>
      </w:tr>
      <w:tr w14:paraId="3F99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3" w:type="dxa"/>
            <w:tcBorders>
              <w:left w:val="double" w:color="auto" w:sz="4" w:space="0"/>
            </w:tcBorders>
            <w:noWrap w:val="0"/>
            <w:vAlign w:val="center"/>
          </w:tcPr>
          <w:p w14:paraId="0A3C551E">
            <w:pPr>
              <w:pStyle w:val="35"/>
              <w:spacing w:beforeAutospacing="0" w:after="0" w:afterAutospacing="0" w:line="260" w:lineRule="exact"/>
              <w:rPr>
                <w:rStyle w:val="34"/>
                <w:rFonts w:hint="eastAsia" w:ascii="宋体" w:hAnsi="宋体" w:eastAsia="宋体" w:cs="宋体"/>
                <w:color w:val="auto"/>
                <w:lang w:val="en-US" w:eastAsia="zh-CN"/>
              </w:rPr>
            </w:pPr>
            <w:r>
              <w:rPr>
                <w:rStyle w:val="34"/>
                <w:rFonts w:hint="eastAsia" w:ascii="宋体" w:hAnsi="宋体" w:eastAsia="宋体" w:cs="宋体"/>
                <w:color w:val="auto"/>
                <w:lang w:val="en-US" w:eastAsia="zh-CN"/>
              </w:rPr>
              <w:t>7</w:t>
            </w:r>
          </w:p>
        </w:tc>
        <w:tc>
          <w:tcPr>
            <w:tcW w:w="1077" w:type="dxa"/>
            <w:noWrap w:val="0"/>
            <w:vAlign w:val="center"/>
          </w:tcPr>
          <w:p w14:paraId="711995F0">
            <w:pPr>
              <w:pStyle w:val="35"/>
              <w:spacing w:beforeAutospacing="0" w:after="0" w:afterAutospacing="0" w:line="260" w:lineRule="exact"/>
              <w:rPr>
                <w:rStyle w:val="34"/>
                <w:rFonts w:hint="eastAsia" w:ascii="宋体" w:hAnsi="宋体" w:eastAsia="宋体" w:cs="宋体"/>
                <w:color w:val="auto"/>
                <w:lang w:val="en-US" w:eastAsia="zh-CN"/>
              </w:rPr>
            </w:pPr>
            <w:r>
              <w:rPr>
                <w:rStyle w:val="34"/>
                <w:rFonts w:hint="eastAsia" w:ascii="宋体" w:hAnsi="宋体" w:eastAsia="宋体" w:cs="宋体"/>
                <w:color w:val="auto"/>
                <w:lang w:val="en-US" w:eastAsia="zh-CN"/>
              </w:rPr>
              <w:t>防滑手套</w:t>
            </w:r>
          </w:p>
        </w:tc>
        <w:tc>
          <w:tcPr>
            <w:tcW w:w="2777" w:type="dxa"/>
            <w:noWrap w:val="0"/>
            <w:vAlign w:val="center"/>
          </w:tcPr>
          <w:p w14:paraId="2B406C2C">
            <w:pPr>
              <w:pStyle w:val="35"/>
              <w:spacing w:beforeAutospacing="0" w:after="0" w:afterAutospacing="0" w:line="260" w:lineRule="exact"/>
              <w:rPr>
                <w:rStyle w:val="34"/>
                <w:rFonts w:hint="eastAsia" w:ascii="宋体" w:hAnsi="宋体" w:eastAsia="宋体" w:cs="宋体"/>
                <w:color w:val="auto"/>
                <w:lang w:eastAsia="zh-CN"/>
              </w:rPr>
            </w:pPr>
            <w:r>
              <w:rPr>
                <w:rStyle w:val="34"/>
                <w:rFonts w:hint="eastAsia" w:ascii="宋体" w:hAnsi="宋体" w:eastAsia="宋体" w:cs="宋体"/>
                <w:color w:val="auto"/>
                <w:lang w:eastAsia="zh-CN"/>
              </w:rPr>
              <w:t>通用</w:t>
            </w:r>
          </w:p>
        </w:tc>
        <w:tc>
          <w:tcPr>
            <w:tcW w:w="646" w:type="dxa"/>
            <w:noWrap w:val="0"/>
            <w:vAlign w:val="center"/>
          </w:tcPr>
          <w:p w14:paraId="20783996">
            <w:pPr>
              <w:pStyle w:val="35"/>
              <w:spacing w:beforeAutospacing="0" w:after="0" w:afterAutospacing="0" w:line="260" w:lineRule="exact"/>
              <w:rPr>
                <w:rStyle w:val="34"/>
                <w:rFonts w:hint="eastAsia" w:ascii="宋体" w:hAnsi="宋体" w:eastAsia="宋体" w:cs="宋体"/>
                <w:color w:val="auto"/>
                <w:lang w:val="en-US" w:eastAsia="zh-CN"/>
              </w:rPr>
            </w:pPr>
            <w:r>
              <w:rPr>
                <w:rStyle w:val="34"/>
                <w:rFonts w:hint="eastAsia" w:ascii="宋体" w:hAnsi="宋体" w:eastAsia="宋体" w:cs="宋体"/>
                <w:color w:val="auto"/>
                <w:lang w:val="en-US" w:eastAsia="zh-CN"/>
              </w:rPr>
              <w:t>12双</w:t>
            </w:r>
          </w:p>
        </w:tc>
        <w:tc>
          <w:tcPr>
            <w:tcW w:w="3616" w:type="dxa"/>
            <w:tcBorders>
              <w:right w:val="double" w:color="auto" w:sz="4" w:space="0"/>
            </w:tcBorders>
            <w:noWrap w:val="0"/>
            <w:vAlign w:val="center"/>
          </w:tcPr>
          <w:p w14:paraId="27CB126F">
            <w:pPr>
              <w:pStyle w:val="35"/>
              <w:spacing w:beforeAutospacing="0" w:after="0" w:afterAutospacing="0" w:line="260" w:lineRule="exact"/>
              <w:rPr>
                <w:rStyle w:val="34"/>
                <w:rFonts w:hint="eastAsia" w:ascii="宋体" w:hAnsi="宋体" w:eastAsia="宋体" w:cs="宋体"/>
                <w:color w:val="auto"/>
                <w:lang w:val="en-US" w:eastAsia="zh-CN"/>
              </w:rPr>
            </w:pPr>
          </w:p>
        </w:tc>
      </w:tr>
    </w:tbl>
    <w:p w14:paraId="2F703784">
      <w:pPr>
        <w:pStyle w:val="2"/>
        <w:outlineLvl w:val="9"/>
        <w:rPr>
          <w:rFonts w:hint="eastAsia"/>
          <w:lang w:eastAsia="zh-CN"/>
        </w:rPr>
      </w:pPr>
    </w:p>
    <w:bookmarkEnd w:id="75"/>
    <w:bookmarkEnd w:id="76"/>
    <w:bookmarkEnd w:id="77"/>
    <w:bookmarkEnd w:id="78"/>
    <w:bookmarkEnd w:id="79"/>
    <w:bookmarkEnd w:id="80"/>
    <w:bookmarkEnd w:id="81"/>
    <w:bookmarkEnd w:id="102"/>
    <w:bookmarkEnd w:id="103"/>
    <w:p w14:paraId="0421C7DC">
      <w:pPr>
        <w:pStyle w:val="4"/>
        <w:bidi w:val="0"/>
        <w:outlineLvl w:val="1"/>
      </w:pPr>
      <w:bookmarkStart w:id="104" w:name="_Toc10746"/>
      <w:bookmarkEnd w:id="104"/>
      <w:bookmarkStart w:id="105" w:name="_Toc30585"/>
      <w:bookmarkEnd w:id="105"/>
      <w:bookmarkStart w:id="106" w:name="_Toc19606"/>
      <w:bookmarkEnd w:id="106"/>
      <w:bookmarkStart w:id="107" w:name="_Toc15493"/>
      <w:bookmarkEnd w:id="107"/>
      <w:bookmarkStart w:id="108" w:name="_Toc12562"/>
      <w:bookmarkEnd w:id="108"/>
      <w:bookmarkStart w:id="109" w:name="_Toc3800"/>
      <w:bookmarkEnd w:id="109"/>
      <w:bookmarkStart w:id="110" w:name="_Toc18625"/>
      <w:bookmarkEnd w:id="110"/>
      <w:bookmarkStart w:id="111" w:name="_Toc20042"/>
      <w:bookmarkStart w:id="112" w:name="_Toc16187"/>
      <w:r>
        <w:rPr>
          <w:rFonts w:hint="eastAsia"/>
          <w:lang w:val="en-US" w:eastAsia="zh-CN"/>
        </w:rPr>
        <w:t>3.4</w:t>
      </w:r>
      <w:r>
        <w:t xml:space="preserve"> 安全及质量目标</w:t>
      </w:r>
      <w:bookmarkEnd w:id="111"/>
      <w:bookmarkEnd w:id="112"/>
    </w:p>
    <w:p w14:paraId="39CA0201">
      <w:pPr>
        <w:pStyle w:val="5"/>
        <w:bidi w:val="0"/>
        <w:ind w:left="0" w:leftChars="0" w:firstLine="482" w:firstLineChars="200"/>
        <w:outlineLvl w:val="2"/>
        <w:rPr>
          <w:rFonts w:hint="eastAsia" w:ascii="宋体" w:hAnsi="宋体" w:eastAsia="宋体" w:cs="Arial"/>
          <w:b/>
          <w:bCs/>
          <w:color w:val="000000"/>
          <w:kern w:val="2"/>
          <w:sz w:val="24"/>
          <w:szCs w:val="28"/>
          <w:lang w:val="en-US" w:eastAsia="zh-CN" w:bidi="ar-SA"/>
        </w:rPr>
      </w:pPr>
      <w:bookmarkStart w:id="113" w:name="_Toc17173"/>
      <w:bookmarkEnd w:id="113"/>
      <w:bookmarkStart w:id="114" w:name="_Toc3962"/>
      <w:bookmarkEnd w:id="114"/>
      <w:bookmarkStart w:id="115" w:name="_Toc17283"/>
      <w:bookmarkEnd w:id="115"/>
      <w:bookmarkStart w:id="116" w:name="_Toc25798"/>
      <w:bookmarkEnd w:id="116"/>
      <w:bookmarkStart w:id="117" w:name="_Toc10573"/>
      <w:bookmarkEnd w:id="117"/>
      <w:bookmarkStart w:id="118" w:name="_Toc21798"/>
      <w:bookmarkEnd w:id="118"/>
      <w:bookmarkStart w:id="119" w:name="_Toc5299"/>
      <w:bookmarkEnd w:id="119"/>
      <w:bookmarkStart w:id="120" w:name="_Toc184"/>
      <w:bookmarkEnd w:id="120"/>
      <w:bookmarkStart w:id="121" w:name="_Toc27756"/>
      <w:bookmarkEnd w:id="121"/>
      <w:bookmarkStart w:id="122" w:name="_Toc187"/>
      <w:bookmarkStart w:id="123" w:name="_Toc19788"/>
      <w:r>
        <w:rPr>
          <w:rFonts w:hint="eastAsia" w:ascii="宋体" w:hAnsi="宋体" w:eastAsia="宋体" w:cs="Arial"/>
          <w:b/>
          <w:bCs/>
          <w:color w:val="000000"/>
          <w:kern w:val="2"/>
          <w:sz w:val="24"/>
          <w:szCs w:val="28"/>
          <w:lang w:val="en-US" w:eastAsia="zh-CN" w:bidi="ar-SA"/>
        </w:rPr>
        <w:t>3.4.1安全管理目标及管理要求</w:t>
      </w:r>
      <w:bookmarkEnd w:id="122"/>
      <w:bookmarkEnd w:id="123"/>
      <w:r>
        <w:rPr>
          <w:rFonts w:hint="eastAsia" w:ascii="宋体" w:hAnsi="宋体" w:eastAsia="宋体" w:cs="Arial"/>
          <w:b/>
          <w:bCs/>
          <w:color w:val="000000"/>
          <w:kern w:val="2"/>
          <w:sz w:val="24"/>
          <w:szCs w:val="28"/>
          <w:lang w:val="en-US" w:eastAsia="zh-CN" w:bidi="ar-SA"/>
        </w:rPr>
        <w:t xml:space="preserve"> </w:t>
      </w:r>
    </w:p>
    <w:p w14:paraId="16F1CCAA">
      <w:pPr>
        <w:bidi w:val="0"/>
        <w:rPr>
          <w:rFonts w:hint="eastAsia" w:ascii="宋体" w:hAnsi="宋体" w:eastAsia="宋体" w:cs="宋体"/>
          <w:lang w:eastAsia="zh-CN"/>
        </w:rPr>
      </w:pPr>
      <w:r>
        <w:rPr>
          <w:rFonts w:hint="eastAsia" w:ascii="宋体" w:hAnsi="宋体" w:eastAsia="宋体" w:cs="宋体"/>
          <w:lang w:val="en-US" w:eastAsia="zh-CN"/>
        </w:rPr>
        <w:t xml:space="preserve">（1）完善职业健康安全、环境管理，防范事故发生 </w:t>
      </w:r>
    </w:p>
    <w:p w14:paraId="25DB585C">
      <w:pPr>
        <w:bidi w:val="0"/>
        <w:rPr>
          <w:rFonts w:hint="eastAsia" w:ascii="宋体" w:hAnsi="宋体" w:eastAsia="宋体" w:cs="宋体"/>
          <w:lang w:eastAsia="zh-CN"/>
        </w:rPr>
      </w:pPr>
      <w:r>
        <w:rPr>
          <w:rFonts w:hint="eastAsia" w:ascii="宋体" w:hAnsi="宋体" w:eastAsia="宋体" w:cs="宋体"/>
          <w:lang w:val="en-US" w:eastAsia="zh-CN"/>
        </w:rPr>
        <w:t xml:space="preserve">①不发生轻伤及以上人身伤害事故； </w:t>
      </w:r>
    </w:p>
    <w:p w14:paraId="44081991">
      <w:pPr>
        <w:bidi w:val="0"/>
        <w:rPr>
          <w:rFonts w:hint="eastAsia" w:ascii="宋体" w:hAnsi="宋体" w:eastAsia="宋体" w:cs="宋体"/>
          <w:lang w:eastAsia="zh-CN"/>
        </w:rPr>
      </w:pPr>
      <w:r>
        <w:rPr>
          <w:rFonts w:hint="eastAsia" w:ascii="宋体" w:hAnsi="宋体" w:eastAsia="宋体" w:cs="宋体"/>
          <w:lang w:val="en-US" w:eastAsia="zh-CN"/>
        </w:rPr>
        <w:t xml:space="preserve">②不发生设备损坏事故； </w:t>
      </w:r>
    </w:p>
    <w:p w14:paraId="72009067">
      <w:pPr>
        <w:bidi w:val="0"/>
        <w:rPr>
          <w:rFonts w:hint="eastAsia" w:ascii="宋体" w:hAnsi="宋体" w:eastAsia="宋体" w:cs="宋体"/>
          <w:lang w:eastAsia="zh-CN"/>
        </w:rPr>
      </w:pPr>
      <w:r>
        <w:rPr>
          <w:rFonts w:hint="eastAsia" w:ascii="宋体" w:hAnsi="宋体" w:eastAsia="宋体" w:cs="宋体"/>
          <w:lang w:val="en-US" w:eastAsia="zh-CN"/>
        </w:rPr>
        <w:t xml:space="preserve">③不发生火灾； </w:t>
      </w:r>
    </w:p>
    <w:p w14:paraId="103AAF59">
      <w:pPr>
        <w:bidi w:val="0"/>
        <w:rPr>
          <w:rFonts w:hint="eastAsia" w:ascii="宋体" w:hAnsi="宋体" w:eastAsia="宋体" w:cs="宋体"/>
          <w:lang w:eastAsia="zh-CN"/>
        </w:rPr>
      </w:pPr>
      <w:r>
        <w:rPr>
          <w:rFonts w:hint="eastAsia" w:ascii="宋体" w:hAnsi="宋体" w:eastAsia="宋体" w:cs="宋体"/>
          <w:lang w:val="en-US" w:eastAsia="zh-CN"/>
        </w:rPr>
        <w:t xml:space="preserve">④不发生环境污染事件； </w:t>
      </w:r>
    </w:p>
    <w:p w14:paraId="1AEF9ADC">
      <w:pPr>
        <w:bidi w:val="0"/>
        <w:rPr>
          <w:rFonts w:hint="eastAsia" w:ascii="宋体" w:hAnsi="宋体" w:eastAsia="宋体" w:cs="宋体"/>
          <w:lang w:eastAsia="zh-CN"/>
        </w:rPr>
      </w:pPr>
      <w:r>
        <w:rPr>
          <w:rFonts w:hint="eastAsia" w:ascii="宋体" w:hAnsi="宋体" w:eastAsia="宋体" w:cs="宋体"/>
          <w:lang w:val="en-US" w:eastAsia="zh-CN"/>
        </w:rPr>
        <w:t xml:space="preserve">⑤在施工现场范围内不发生交通安全事件； </w:t>
      </w:r>
    </w:p>
    <w:p w14:paraId="4CB1875E">
      <w:pPr>
        <w:bidi w:val="0"/>
        <w:rPr>
          <w:rFonts w:hint="eastAsia" w:ascii="宋体" w:hAnsi="宋体" w:eastAsia="宋体" w:cs="宋体"/>
          <w:lang w:eastAsia="zh-CN"/>
        </w:rPr>
      </w:pPr>
      <w:r>
        <w:rPr>
          <w:rFonts w:hint="eastAsia" w:ascii="宋体" w:hAnsi="宋体" w:eastAsia="宋体" w:cs="宋体"/>
          <w:lang w:val="en-US" w:eastAsia="zh-CN"/>
        </w:rPr>
        <w:t xml:space="preserve">⑥杜绝违章指挥，违章作业情况； </w:t>
      </w:r>
    </w:p>
    <w:p w14:paraId="7BA2E5DF">
      <w:pPr>
        <w:bidi w:val="0"/>
        <w:rPr>
          <w:rFonts w:hint="eastAsia" w:ascii="宋体" w:hAnsi="宋体" w:eastAsia="宋体" w:cs="宋体"/>
          <w:lang w:val="en-US" w:eastAsia="zh-CN"/>
        </w:rPr>
      </w:pPr>
      <w:r>
        <w:rPr>
          <w:rFonts w:hint="eastAsia" w:ascii="宋体" w:hAnsi="宋体" w:eastAsia="宋体" w:cs="宋体"/>
          <w:lang w:val="en-US" w:eastAsia="zh-CN"/>
        </w:rPr>
        <w:t>（2）作业人员</w:t>
      </w:r>
    </w:p>
    <w:p w14:paraId="339F1615">
      <w:pPr>
        <w:bidi w:val="0"/>
        <w:rPr>
          <w:rFonts w:hint="eastAsia" w:ascii="宋体" w:hAnsi="宋体" w:eastAsia="宋体" w:cs="宋体"/>
          <w:lang w:eastAsia="zh-CN"/>
        </w:rPr>
      </w:pPr>
      <w:r>
        <w:rPr>
          <w:rFonts w:hint="eastAsia" w:ascii="宋体" w:hAnsi="宋体" w:eastAsia="宋体" w:cs="宋体"/>
          <w:lang w:val="en-US" w:eastAsia="zh-CN"/>
        </w:rPr>
        <w:t xml:space="preserve"> ①特种作业人员的持证上岗率 100%。 </w:t>
      </w:r>
    </w:p>
    <w:p w14:paraId="77B7AD33">
      <w:pPr>
        <w:bidi w:val="0"/>
        <w:rPr>
          <w:rFonts w:hint="eastAsia" w:ascii="宋体" w:hAnsi="宋体" w:eastAsia="宋体" w:cs="宋体"/>
          <w:lang w:eastAsia="zh-CN"/>
        </w:rPr>
      </w:pPr>
      <w:r>
        <w:rPr>
          <w:rFonts w:hint="eastAsia" w:ascii="宋体" w:hAnsi="宋体" w:eastAsia="宋体" w:cs="宋体"/>
          <w:lang w:val="en-US" w:eastAsia="zh-CN"/>
        </w:rPr>
        <w:t xml:space="preserve">（3） 顾客满意 </w:t>
      </w:r>
    </w:p>
    <w:p w14:paraId="4941106C">
      <w:pPr>
        <w:bidi w:val="0"/>
        <w:rPr>
          <w:rFonts w:hint="eastAsia" w:ascii="宋体" w:hAnsi="宋体" w:eastAsia="宋体" w:cs="宋体"/>
          <w:lang w:eastAsia="zh-CN"/>
        </w:rPr>
      </w:pPr>
      <w:r>
        <w:rPr>
          <w:rFonts w:hint="eastAsia" w:ascii="宋体" w:hAnsi="宋体" w:eastAsia="宋体" w:cs="宋体"/>
          <w:lang w:val="en-US" w:eastAsia="zh-CN"/>
        </w:rPr>
        <w:t xml:space="preserve">施工过程顾客意见、建议及投诉解决率 100%。 </w:t>
      </w:r>
    </w:p>
    <w:p w14:paraId="00FB929A">
      <w:pPr>
        <w:pStyle w:val="5"/>
        <w:bidi w:val="0"/>
        <w:ind w:left="0" w:leftChars="0" w:firstLine="482" w:firstLineChars="200"/>
        <w:outlineLvl w:val="2"/>
        <w:rPr>
          <w:rFonts w:hint="default" w:ascii="宋体" w:hAnsi="宋体" w:eastAsia="宋体" w:cs="Arial"/>
          <w:b/>
          <w:bCs/>
          <w:color w:val="000000"/>
          <w:kern w:val="2"/>
          <w:sz w:val="24"/>
          <w:szCs w:val="28"/>
          <w:lang w:val="en-US" w:eastAsia="zh-CN" w:bidi="ar-SA"/>
        </w:rPr>
      </w:pPr>
      <w:bookmarkStart w:id="124" w:name="_Toc20210"/>
      <w:bookmarkEnd w:id="124"/>
      <w:bookmarkStart w:id="125" w:name="_Toc4279"/>
      <w:bookmarkEnd w:id="125"/>
      <w:bookmarkStart w:id="126" w:name="_Toc15292"/>
      <w:bookmarkEnd w:id="126"/>
      <w:bookmarkStart w:id="127" w:name="_Toc17258"/>
      <w:bookmarkEnd w:id="127"/>
      <w:bookmarkStart w:id="128" w:name="_Toc23024"/>
      <w:bookmarkEnd w:id="128"/>
      <w:bookmarkStart w:id="129" w:name="_Toc9329"/>
      <w:bookmarkEnd w:id="129"/>
      <w:bookmarkStart w:id="130" w:name="_Toc14245"/>
      <w:bookmarkEnd w:id="130"/>
      <w:bookmarkStart w:id="131" w:name="_Toc21720"/>
      <w:bookmarkEnd w:id="131"/>
      <w:bookmarkStart w:id="132" w:name="_Toc4984"/>
      <w:bookmarkEnd w:id="132"/>
      <w:bookmarkStart w:id="133" w:name="_Toc23553"/>
      <w:bookmarkStart w:id="134" w:name="_Toc31513"/>
      <w:r>
        <w:rPr>
          <w:rFonts w:hint="eastAsia" w:ascii="宋体" w:hAnsi="宋体" w:eastAsia="宋体" w:cs="Arial"/>
          <w:b/>
          <w:bCs/>
          <w:color w:val="000000"/>
          <w:kern w:val="2"/>
          <w:sz w:val="24"/>
          <w:szCs w:val="28"/>
          <w:lang w:val="en-US" w:eastAsia="zh-CN" w:bidi="ar-SA"/>
        </w:rPr>
        <w:t>3.4.2质量管理目标及管理要求</w:t>
      </w:r>
      <w:bookmarkEnd w:id="133"/>
      <w:bookmarkEnd w:id="134"/>
    </w:p>
    <w:p w14:paraId="04F37663">
      <w:pPr>
        <w:bidi w:val="0"/>
        <w:rPr>
          <w:rFonts w:hint="eastAsia" w:ascii="宋体" w:hAnsi="宋体" w:eastAsia="宋体" w:cs="宋体"/>
          <w:lang w:eastAsia="zh-CN"/>
        </w:rPr>
      </w:pPr>
      <w:r>
        <w:rPr>
          <w:rFonts w:hint="eastAsia" w:ascii="宋体" w:hAnsi="宋体" w:eastAsia="宋体" w:cs="宋体"/>
          <w:lang w:val="en-US" w:eastAsia="zh-CN"/>
        </w:rPr>
        <w:t xml:space="preserve">（1）确保完成各项质量管理目标和指标； </w:t>
      </w:r>
    </w:p>
    <w:p w14:paraId="3FA77E1D">
      <w:pPr>
        <w:bidi w:val="0"/>
        <w:rPr>
          <w:rFonts w:hint="eastAsia" w:ascii="宋体" w:hAnsi="宋体" w:eastAsia="宋体" w:cs="宋体"/>
          <w:lang w:eastAsia="zh-CN"/>
        </w:rPr>
      </w:pPr>
      <w:r>
        <w:rPr>
          <w:rFonts w:hint="eastAsia" w:ascii="宋体" w:hAnsi="宋体" w:eastAsia="宋体" w:cs="宋体"/>
          <w:lang w:val="en-US" w:eastAsia="zh-CN"/>
        </w:rPr>
        <w:t xml:space="preserve">（2）质量等级满足国标合格标准，环境保护和职业健康安全要求遵守相关法律法规。 </w:t>
      </w:r>
    </w:p>
    <w:p w14:paraId="2F822900">
      <w:pPr>
        <w:bidi w:val="0"/>
        <w:rPr>
          <w:rFonts w:hint="eastAsia" w:ascii="宋体" w:hAnsi="宋体" w:eastAsia="宋体" w:cs="宋体"/>
          <w:lang w:eastAsia="zh-CN"/>
        </w:rPr>
      </w:pPr>
      <w:r>
        <w:rPr>
          <w:rFonts w:hint="eastAsia" w:ascii="宋体" w:hAnsi="宋体" w:eastAsia="宋体" w:cs="宋体"/>
          <w:lang w:val="en-US" w:eastAsia="zh-CN"/>
        </w:rPr>
        <w:t xml:space="preserve">（3）质量目标 </w:t>
      </w:r>
    </w:p>
    <w:p w14:paraId="03A6F4F2">
      <w:pPr>
        <w:bidi w:val="0"/>
        <w:rPr>
          <w:rFonts w:hint="eastAsia" w:ascii="宋体" w:hAnsi="宋体" w:eastAsia="宋体" w:cs="宋体"/>
          <w:lang w:eastAsia="zh-CN"/>
        </w:rPr>
      </w:pPr>
      <w:r>
        <w:rPr>
          <w:rFonts w:hint="eastAsia" w:ascii="宋体" w:hAnsi="宋体" w:eastAsia="宋体" w:cs="宋体"/>
          <w:lang w:val="en-US" w:eastAsia="zh-CN"/>
        </w:rPr>
        <w:t xml:space="preserve">1）施工工艺执行率 100%； </w:t>
      </w:r>
    </w:p>
    <w:p w14:paraId="4F6778E4">
      <w:pPr>
        <w:bidi w:val="0"/>
        <w:rPr>
          <w:rFonts w:hint="eastAsia" w:ascii="宋体" w:hAnsi="宋体" w:eastAsia="宋体" w:cs="宋体"/>
          <w:lang w:eastAsia="zh-CN"/>
        </w:rPr>
      </w:pPr>
      <w:r>
        <w:rPr>
          <w:rFonts w:hint="eastAsia" w:ascii="宋体" w:hAnsi="宋体" w:eastAsia="宋体" w:cs="宋体"/>
          <w:lang w:val="en-US" w:eastAsia="zh-CN"/>
        </w:rPr>
        <w:t xml:space="preserve">2）工程竣工一次验收合格率 100%； </w:t>
      </w:r>
    </w:p>
    <w:p w14:paraId="7914503B">
      <w:pPr>
        <w:bidi w:val="0"/>
        <w:rPr>
          <w:rFonts w:hint="eastAsia" w:ascii="宋体" w:hAnsi="宋体" w:eastAsia="宋体" w:cs="宋体"/>
          <w:lang w:eastAsia="zh-CN"/>
        </w:rPr>
      </w:pPr>
      <w:r>
        <w:rPr>
          <w:rFonts w:hint="eastAsia" w:ascii="宋体" w:hAnsi="宋体" w:eastAsia="宋体" w:cs="宋体"/>
          <w:lang w:val="en-US" w:eastAsia="zh-CN"/>
        </w:rPr>
        <w:t xml:space="preserve">3）符合国家及行业标准，现场服务满意率 100%。 </w:t>
      </w:r>
    </w:p>
    <w:p w14:paraId="75C14DAD">
      <w:pPr>
        <w:pStyle w:val="5"/>
        <w:bidi w:val="0"/>
        <w:ind w:left="0" w:leftChars="0" w:firstLine="482" w:firstLineChars="200"/>
        <w:outlineLvl w:val="2"/>
        <w:rPr>
          <w:rFonts w:hint="eastAsia" w:ascii="宋体" w:hAnsi="宋体" w:eastAsia="宋体" w:cs="Arial"/>
          <w:b/>
          <w:bCs/>
          <w:color w:val="000000"/>
          <w:kern w:val="2"/>
          <w:sz w:val="24"/>
          <w:szCs w:val="28"/>
          <w:lang w:val="en-US" w:eastAsia="zh-CN" w:bidi="ar-SA"/>
        </w:rPr>
      </w:pPr>
      <w:bookmarkStart w:id="135" w:name="_Toc5330"/>
      <w:bookmarkEnd w:id="135"/>
      <w:bookmarkStart w:id="136" w:name="_Toc8732"/>
      <w:bookmarkEnd w:id="136"/>
      <w:bookmarkStart w:id="137" w:name="_Toc9706"/>
      <w:bookmarkEnd w:id="137"/>
      <w:bookmarkStart w:id="138" w:name="_Toc24460"/>
      <w:bookmarkEnd w:id="138"/>
      <w:bookmarkStart w:id="139" w:name="_Toc17596"/>
      <w:bookmarkEnd w:id="139"/>
      <w:bookmarkStart w:id="140" w:name="_Toc9009"/>
      <w:bookmarkEnd w:id="140"/>
      <w:bookmarkStart w:id="141" w:name="_Toc4648"/>
      <w:bookmarkEnd w:id="141"/>
      <w:bookmarkStart w:id="142" w:name="_Toc27575"/>
      <w:bookmarkEnd w:id="142"/>
      <w:bookmarkStart w:id="143" w:name="_Toc3027"/>
      <w:bookmarkEnd w:id="143"/>
      <w:bookmarkStart w:id="144" w:name="_Toc16821"/>
      <w:bookmarkEnd w:id="144"/>
      <w:bookmarkStart w:id="145" w:name="_Toc6168"/>
      <w:bookmarkStart w:id="146" w:name="_Toc31965"/>
      <w:r>
        <w:rPr>
          <w:rFonts w:hint="eastAsia" w:ascii="宋体" w:hAnsi="宋体" w:eastAsia="宋体" w:cs="Arial"/>
          <w:b/>
          <w:bCs/>
          <w:color w:val="000000"/>
          <w:kern w:val="2"/>
          <w:sz w:val="24"/>
          <w:szCs w:val="28"/>
          <w:lang w:val="en-US" w:eastAsia="zh-CN" w:bidi="ar-SA"/>
        </w:rPr>
        <w:t>3.4.3成本目标</w:t>
      </w:r>
      <w:bookmarkEnd w:id="145"/>
      <w:bookmarkEnd w:id="146"/>
    </w:p>
    <w:p w14:paraId="384BF87C">
      <w:pPr>
        <w:bidi w:val="0"/>
        <w:rPr>
          <w:rFonts w:hint="eastAsia" w:ascii="宋体" w:hAnsi="宋体" w:eastAsia="宋体" w:cs="宋体"/>
          <w:lang w:eastAsia="zh-CN"/>
        </w:rPr>
      </w:pPr>
      <w:r>
        <w:rPr>
          <w:rFonts w:hint="eastAsia" w:ascii="宋体" w:hAnsi="宋体" w:eastAsia="宋体" w:cs="宋体"/>
          <w:lang w:eastAsia="zh-CN"/>
        </w:rPr>
        <w:t>根据工程特点及设计要求，运用企业自身技术优势，采用实用、有效的技术组织措施和合理化建议，将经济和技术相结合，将工程成本控制在预算成本范围内。</w:t>
      </w:r>
    </w:p>
    <w:p w14:paraId="6DC139F9">
      <w:pPr>
        <w:pStyle w:val="3"/>
        <w:numPr>
          <w:ilvl w:val="0"/>
          <w:numId w:val="0"/>
        </w:numPr>
        <w:bidi w:val="0"/>
        <w:ind w:leftChars="0"/>
        <w:outlineLvl w:val="0"/>
        <w:rPr>
          <w:lang w:val="en-US" w:eastAsia="zh-CN"/>
        </w:rPr>
      </w:pPr>
      <w:bookmarkStart w:id="147" w:name="_Toc18285"/>
      <w:bookmarkEnd w:id="147"/>
      <w:bookmarkStart w:id="148" w:name="_Toc14249174"/>
      <w:bookmarkEnd w:id="148"/>
      <w:bookmarkStart w:id="149" w:name="_Toc21346"/>
      <w:bookmarkEnd w:id="149"/>
      <w:bookmarkStart w:id="150" w:name="_Toc26146"/>
      <w:bookmarkEnd w:id="150"/>
      <w:bookmarkStart w:id="151" w:name="_Toc20897"/>
      <w:bookmarkEnd w:id="151"/>
      <w:bookmarkStart w:id="152" w:name="_Toc10820"/>
      <w:bookmarkEnd w:id="152"/>
      <w:bookmarkStart w:id="153" w:name="_Toc4414"/>
      <w:bookmarkEnd w:id="153"/>
      <w:bookmarkStart w:id="154" w:name="_Toc5059"/>
      <w:bookmarkEnd w:id="154"/>
      <w:bookmarkStart w:id="155" w:name="_Toc12745"/>
      <w:bookmarkEnd w:id="155"/>
      <w:r>
        <w:rPr>
          <w:rFonts w:hint="eastAsia"/>
          <w:lang w:val="en-US" w:eastAsia="zh-CN"/>
        </w:rPr>
        <w:t xml:space="preserve"> </w:t>
      </w:r>
      <w:bookmarkStart w:id="156" w:name="_Toc12891"/>
      <w:bookmarkStart w:id="157" w:name="_Toc29481"/>
      <w:r>
        <w:rPr>
          <w:rFonts w:hint="eastAsia"/>
          <w:lang w:val="en-US" w:eastAsia="zh-CN"/>
        </w:rPr>
        <w:t>4</w:t>
      </w:r>
      <w:r>
        <w:rPr>
          <w:lang w:val="en-US" w:eastAsia="zh-CN"/>
        </w:rPr>
        <w:t>环境因素、危险源及风险分析、评估</w:t>
      </w:r>
      <w:bookmarkEnd w:id="156"/>
      <w:bookmarkEnd w:id="157"/>
    </w:p>
    <w:p w14:paraId="62D49ABF">
      <w:pPr>
        <w:pStyle w:val="4"/>
        <w:bidi w:val="0"/>
        <w:ind w:left="0" w:leftChars="0" w:firstLine="482" w:firstLineChars="200"/>
        <w:outlineLvl w:val="1"/>
      </w:pPr>
      <w:bookmarkStart w:id="158" w:name="_Toc456255872"/>
      <w:bookmarkEnd w:id="158"/>
      <w:bookmarkStart w:id="159" w:name="_Toc31700"/>
      <w:bookmarkEnd w:id="159"/>
      <w:bookmarkStart w:id="160" w:name="_Toc10189"/>
      <w:bookmarkEnd w:id="160"/>
      <w:bookmarkStart w:id="161" w:name="_Toc19438"/>
      <w:bookmarkEnd w:id="161"/>
      <w:bookmarkStart w:id="162" w:name="_Toc448678572"/>
      <w:bookmarkEnd w:id="162"/>
      <w:bookmarkStart w:id="163" w:name="_Toc29062"/>
      <w:bookmarkEnd w:id="163"/>
      <w:bookmarkStart w:id="164" w:name="_Toc14249175"/>
      <w:bookmarkEnd w:id="164"/>
      <w:bookmarkStart w:id="165" w:name="_Toc498198872"/>
      <w:bookmarkEnd w:id="165"/>
      <w:bookmarkStart w:id="166" w:name="_Toc5457"/>
      <w:bookmarkEnd w:id="166"/>
      <w:bookmarkStart w:id="167" w:name="_Toc15402"/>
      <w:bookmarkEnd w:id="167"/>
      <w:bookmarkStart w:id="168" w:name="_Toc6873"/>
      <w:bookmarkEnd w:id="168"/>
      <w:bookmarkStart w:id="169" w:name="_Toc14313"/>
      <w:bookmarkEnd w:id="169"/>
      <w:bookmarkStart w:id="170" w:name="_Toc454465694"/>
      <w:bookmarkEnd w:id="170"/>
      <w:bookmarkStart w:id="171" w:name="_Toc372970592"/>
      <w:bookmarkEnd w:id="171"/>
      <w:bookmarkStart w:id="172" w:name="_Toc498335426"/>
      <w:bookmarkEnd w:id="172"/>
      <w:bookmarkStart w:id="173" w:name="_Toc13526"/>
      <w:bookmarkEnd w:id="173"/>
      <w:bookmarkStart w:id="174" w:name="_Toc384154135"/>
      <w:bookmarkEnd w:id="174"/>
      <w:bookmarkStart w:id="175" w:name="_Toc29424"/>
      <w:bookmarkStart w:id="176" w:name="_Toc8810"/>
      <w:r>
        <w:rPr>
          <w:rFonts w:hint="eastAsia"/>
          <w:lang w:val="en-US" w:eastAsia="zh-CN"/>
        </w:rPr>
        <w:t>4</w:t>
      </w:r>
      <w:r>
        <w:t>.1 环境因素、危险源辨识</w:t>
      </w:r>
      <w:bookmarkEnd w:id="175"/>
      <w:bookmarkEnd w:id="176"/>
    </w:p>
    <w:p w14:paraId="13A0969E">
      <w:pPr>
        <w:pStyle w:val="5"/>
        <w:tabs>
          <w:tab w:val="left" w:pos="936"/>
          <w:tab w:val="clear" w:pos="1134"/>
          <w:tab w:val="clear" w:pos="1200"/>
        </w:tabs>
        <w:bidi w:val="0"/>
        <w:ind w:left="0" w:leftChars="0" w:firstLine="482" w:firstLineChars="200"/>
        <w:outlineLvl w:val="2"/>
        <w:rPr>
          <w:rFonts w:hint="eastAsia"/>
          <w:b/>
          <w:bCs/>
          <w:lang w:val="en-US" w:eastAsia="zh-CN"/>
        </w:rPr>
      </w:pPr>
      <w:bookmarkStart w:id="177" w:name="_Toc21567"/>
      <w:bookmarkEnd w:id="177"/>
      <w:bookmarkStart w:id="178" w:name="_Toc23678"/>
      <w:bookmarkEnd w:id="178"/>
      <w:bookmarkStart w:id="179" w:name="_Toc11392"/>
      <w:bookmarkEnd w:id="179"/>
      <w:bookmarkStart w:id="180" w:name="_Toc28484"/>
      <w:bookmarkEnd w:id="180"/>
      <w:bookmarkStart w:id="181" w:name="_Toc384154136"/>
      <w:bookmarkEnd w:id="181"/>
      <w:bookmarkStart w:id="182" w:name="_Toc5866"/>
      <w:bookmarkEnd w:id="182"/>
      <w:bookmarkStart w:id="183" w:name="_Toc15684"/>
      <w:bookmarkEnd w:id="183"/>
      <w:bookmarkStart w:id="184" w:name="_Toc448678573"/>
      <w:bookmarkEnd w:id="184"/>
      <w:bookmarkStart w:id="185" w:name="_Toc454465695"/>
      <w:bookmarkEnd w:id="185"/>
      <w:bookmarkStart w:id="186" w:name="_Toc29460"/>
      <w:bookmarkEnd w:id="186"/>
      <w:bookmarkStart w:id="187" w:name="_Toc4796"/>
      <w:bookmarkEnd w:id="187"/>
      <w:bookmarkStart w:id="188" w:name="_Toc10806"/>
      <w:bookmarkEnd w:id="188"/>
      <w:bookmarkStart w:id="189" w:name="_Toc498198873"/>
      <w:bookmarkEnd w:id="189"/>
      <w:bookmarkStart w:id="190" w:name="_Toc498335427"/>
      <w:bookmarkEnd w:id="190"/>
      <w:bookmarkStart w:id="191" w:name="_Toc456255873"/>
      <w:bookmarkEnd w:id="191"/>
      <w:bookmarkStart w:id="192" w:name="_Toc372970593"/>
      <w:bookmarkEnd w:id="192"/>
      <w:bookmarkStart w:id="193" w:name="_Toc31496"/>
      <w:bookmarkEnd w:id="193"/>
      <w:bookmarkStart w:id="194" w:name="_Toc2887"/>
      <w:bookmarkStart w:id="195" w:name="_Toc22116"/>
      <w:r>
        <w:rPr>
          <w:rFonts w:hint="eastAsia"/>
          <w:b/>
          <w:bCs/>
          <w:lang w:val="en-US" w:eastAsia="zh-CN"/>
        </w:rPr>
        <w:t>4.1.1 环境因素</w:t>
      </w:r>
      <w:bookmarkEnd w:id="194"/>
      <w:bookmarkEnd w:id="195"/>
    </w:p>
    <w:p w14:paraId="2B2E91CB">
      <w:pPr>
        <w:bidi w:val="0"/>
        <w:rPr>
          <w:rFonts w:hint="eastAsia" w:ascii="宋体" w:hAnsi="宋体" w:eastAsia="宋体" w:cs="宋体"/>
          <w:lang w:eastAsia="zh-CN"/>
        </w:rPr>
      </w:pPr>
      <w:r>
        <w:rPr>
          <w:rFonts w:hint="eastAsia" w:ascii="宋体" w:hAnsi="宋体" w:eastAsia="宋体" w:cs="宋体"/>
          <w:lang w:eastAsia="zh-CN"/>
        </w:rPr>
        <w:t>结合本地区气候早晚温差较大。</w:t>
      </w:r>
      <w:r>
        <w:rPr>
          <w:rFonts w:hint="eastAsia" w:ascii="宋体" w:hAnsi="宋体" w:cs="宋体"/>
          <w:lang w:eastAsia="zh-CN"/>
        </w:rPr>
        <w:t>施工过程中</w:t>
      </w:r>
      <w:r>
        <w:rPr>
          <w:rFonts w:hint="eastAsia" w:ascii="宋体" w:hAnsi="宋体" w:eastAsia="宋体" w:cs="宋体"/>
          <w:lang w:eastAsia="zh-CN"/>
        </w:rPr>
        <w:t>注意以下事项:户外施工应注意</w:t>
      </w:r>
      <w:r>
        <w:rPr>
          <w:rFonts w:hint="eastAsia" w:ascii="宋体" w:hAnsi="宋体" w:eastAsia="宋体" w:cs="宋体"/>
          <w:lang w:val="en-US" w:eastAsia="zh-CN"/>
        </w:rPr>
        <w:t>防</w:t>
      </w:r>
      <w:r>
        <w:rPr>
          <w:rFonts w:hint="eastAsia" w:ascii="宋体" w:hAnsi="宋体" w:cs="宋体"/>
          <w:lang w:val="en-US" w:eastAsia="zh-CN"/>
        </w:rPr>
        <w:t>寒</w:t>
      </w:r>
      <w:r>
        <w:rPr>
          <w:rFonts w:hint="eastAsia" w:ascii="宋体" w:hAnsi="宋体" w:eastAsia="宋体" w:cs="宋体"/>
          <w:lang w:eastAsia="zh-CN"/>
        </w:rPr>
        <w:t>，高空作业必须按要求正确佩戴安全带。</w:t>
      </w:r>
    </w:p>
    <w:p w14:paraId="76EE6D60">
      <w:pPr>
        <w:pStyle w:val="5"/>
        <w:tabs>
          <w:tab w:val="left" w:pos="936"/>
          <w:tab w:val="clear" w:pos="1134"/>
          <w:tab w:val="clear" w:pos="1200"/>
        </w:tabs>
        <w:bidi w:val="0"/>
        <w:ind w:left="0" w:leftChars="0" w:firstLine="482" w:firstLineChars="200"/>
        <w:outlineLvl w:val="2"/>
        <w:rPr>
          <w:rFonts w:hint="eastAsia"/>
          <w:b/>
          <w:bCs/>
          <w:lang w:val="en-US" w:eastAsia="zh-CN"/>
        </w:rPr>
      </w:pPr>
      <w:bookmarkStart w:id="196" w:name="_Toc13513"/>
      <w:bookmarkEnd w:id="196"/>
      <w:bookmarkStart w:id="197" w:name="_Toc498335428"/>
      <w:bookmarkEnd w:id="197"/>
      <w:bookmarkStart w:id="198" w:name="_Toc4873"/>
      <w:bookmarkEnd w:id="198"/>
      <w:bookmarkStart w:id="199" w:name="_Toc19289"/>
      <w:bookmarkEnd w:id="199"/>
      <w:bookmarkStart w:id="200" w:name="_Toc456255874"/>
      <w:bookmarkEnd w:id="200"/>
      <w:bookmarkStart w:id="201" w:name="_Toc15490"/>
      <w:bookmarkEnd w:id="201"/>
      <w:bookmarkStart w:id="202" w:name="_Toc27850"/>
      <w:bookmarkEnd w:id="202"/>
      <w:bookmarkStart w:id="203" w:name="_Toc448678574"/>
      <w:bookmarkEnd w:id="203"/>
      <w:bookmarkStart w:id="204" w:name="_Toc22085"/>
      <w:bookmarkEnd w:id="204"/>
      <w:bookmarkStart w:id="205" w:name="_Toc9002"/>
      <w:bookmarkEnd w:id="205"/>
      <w:bookmarkStart w:id="206" w:name="_Toc454465696"/>
      <w:bookmarkEnd w:id="206"/>
      <w:bookmarkStart w:id="207" w:name="_Toc384154137"/>
      <w:bookmarkEnd w:id="207"/>
      <w:bookmarkStart w:id="208" w:name="_Toc372970594"/>
      <w:bookmarkEnd w:id="208"/>
      <w:bookmarkStart w:id="209" w:name="_Toc498198874"/>
      <w:bookmarkEnd w:id="209"/>
      <w:bookmarkStart w:id="210" w:name="_Toc22209"/>
      <w:bookmarkEnd w:id="210"/>
      <w:bookmarkStart w:id="211" w:name="_Toc5674"/>
      <w:bookmarkEnd w:id="211"/>
      <w:bookmarkStart w:id="212" w:name="_Toc7738"/>
      <w:bookmarkEnd w:id="212"/>
      <w:bookmarkStart w:id="213" w:name="_Toc11251"/>
      <w:bookmarkStart w:id="214" w:name="_Toc31790"/>
      <w:r>
        <w:rPr>
          <w:rFonts w:hint="eastAsia"/>
          <w:b/>
          <w:bCs/>
          <w:lang w:val="en-US" w:eastAsia="zh-CN"/>
        </w:rPr>
        <w:t>4.1.2 危险源辨识</w:t>
      </w:r>
      <w:bookmarkEnd w:id="213"/>
      <w:bookmarkEnd w:id="214"/>
    </w:p>
    <w:p w14:paraId="23C680AA">
      <w:pPr>
        <w:bidi w:val="0"/>
        <w:rPr>
          <w:rFonts w:hint="eastAsia" w:ascii="宋体" w:hAnsi="宋体" w:eastAsia="宋体" w:cs="宋体"/>
          <w:lang w:eastAsia="zh-CN"/>
        </w:rPr>
      </w:pPr>
      <w:r>
        <w:rPr>
          <w:rFonts w:hint="eastAsia" w:ascii="宋体" w:hAnsi="宋体" w:eastAsia="宋体" w:cs="宋体"/>
          <w:lang w:eastAsia="zh-CN"/>
        </w:rPr>
        <w:t>（1）危险源分析</w:t>
      </w:r>
    </w:p>
    <w:p w14:paraId="58CB4651">
      <w:pPr>
        <w:bidi w:val="0"/>
        <w:rPr>
          <w:rFonts w:hint="eastAsia" w:ascii="宋体" w:hAnsi="宋体" w:eastAsia="宋体" w:cs="宋体"/>
          <w:highlight w:val="yellow"/>
          <w:lang w:eastAsia="zh-CN"/>
        </w:rPr>
      </w:pPr>
      <w:r>
        <w:rPr>
          <w:rFonts w:hint="eastAsia" w:ascii="宋体" w:hAnsi="宋体" w:eastAsia="宋体" w:cs="宋体"/>
          <w:highlight w:val="yellow"/>
          <w:lang w:eastAsia="zh-CN"/>
        </w:rPr>
        <w:t>按《生产过程危险和有害因素分类与代码》（GB/T13861～20</w:t>
      </w:r>
      <w:r>
        <w:rPr>
          <w:rFonts w:hint="eastAsia" w:ascii="宋体" w:hAnsi="宋体" w:cs="宋体"/>
          <w:highlight w:val="yellow"/>
          <w:lang w:val="en-US" w:eastAsia="zh-CN"/>
        </w:rPr>
        <w:t>22</w:t>
      </w:r>
      <w:r>
        <w:rPr>
          <w:rFonts w:hint="eastAsia" w:ascii="宋体" w:hAnsi="宋体" w:eastAsia="宋体" w:cs="宋体"/>
          <w:highlight w:val="yellow"/>
          <w:lang w:eastAsia="zh-CN"/>
        </w:rPr>
        <w:t>）的规定，</w:t>
      </w:r>
      <w:r>
        <w:rPr>
          <w:rFonts w:hint="eastAsia" w:ascii="宋体" w:hAnsi="宋体" w:cs="宋体"/>
          <w:highlight w:val="yellow"/>
          <w:lang w:val="en-US" w:eastAsia="zh-CN"/>
        </w:rPr>
        <w:t>塔式起重机安装</w:t>
      </w:r>
      <w:r>
        <w:rPr>
          <w:rFonts w:hint="eastAsia" w:ascii="宋体" w:hAnsi="宋体" w:eastAsia="宋体" w:cs="宋体"/>
          <w:highlight w:val="yellow"/>
          <w:lang w:eastAsia="zh-CN"/>
        </w:rPr>
        <w:t>施工过程中存在的危险和有害因素有：</w:t>
      </w:r>
    </w:p>
    <w:p w14:paraId="3EB6A6EA">
      <w:pPr>
        <w:bidi w:val="0"/>
        <w:rPr>
          <w:rFonts w:hint="eastAsia" w:ascii="宋体" w:hAnsi="宋体" w:eastAsia="宋体" w:cs="宋体"/>
          <w:lang w:eastAsia="zh-CN"/>
        </w:rPr>
      </w:pPr>
      <w:r>
        <w:rPr>
          <w:rFonts w:hint="eastAsia" w:ascii="宋体" w:hAnsi="宋体" w:eastAsia="宋体" w:cs="宋体"/>
          <w:lang w:eastAsia="zh-CN"/>
        </w:rPr>
        <w:t>1）物理性危险和有害因素：设备、设施缺陷，防护缺陷，电危害，运动物危害，明火，作业环境不良，信号缺陷，标志缺陷。</w:t>
      </w:r>
      <w:r>
        <w:rPr>
          <w:rFonts w:hint="eastAsia" w:ascii="宋体" w:hAnsi="宋体" w:cs="宋体"/>
          <w:lang w:val="en-US" w:eastAsia="zh-CN"/>
        </w:rPr>
        <w:t>塔式起重机安装</w:t>
      </w:r>
      <w:r>
        <w:rPr>
          <w:rFonts w:hint="eastAsia" w:ascii="宋体" w:hAnsi="宋体" w:eastAsia="宋体" w:cs="宋体"/>
          <w:lang w:eastAsia="zh-CN"/>
        </w:rPr>
        <w:t>施工过程中，将时刻关注起重用钢丝绳的断丝情况，氧气、乙炔的使用情况，发现违规应立即制止、更换、改正。</w:t>
      </w:r>
    </w:p>
    <w:p w14:paraId="021F4CAC">
      <w:pPr>
        <w:bidi w:val="0"/>
        <w:rPr>
          <w:rFonts w:hint="eastAsia" w:ascii="宋体" w:hAnsi="宋体" w:eastAsia="宋体" w:cs="宋体"/>
          <w:lang w:eastAsia="zh-CN"/>
        </w:rPr>
      </w:pPr>
      <w:r>
        <w:rPr>
          <w:rFonts w:hint="eastAsia" w:ascii="宋体" w:hAnsi="宋体" w:eastAsia="宋体" w:cs="宋体"/>
          <w:lang w:eastAsia="zh-CN"/>
        </w:rPr>
        <w:t>2）心理、生理性危险和有害因素：负荷超限，健康状况异常，从事禁忌作业，心理异常，辨识功能缺陷。</w:t>
      </w:r>
    </w:p>
    <w:p w14:paraId="51C1B8C8">
      <w:pPr>
        <w:bidi w:val="0"/>
        <w:rPr>
          <w:rFonts w:hint="eastAsia" w:ascii="宋体" w:hAnsi="宋体" w:eastAsia="宋体" w:cs="宋体"/>
          <w:lang w:eastAsia="zh-CN"/>
        </w:rPr>
      </w:pPr>
      <w:r>
        <w:rPr>
          <w:rFonts w:hint="eastAsia" w:ascii="宋体" w:hAnsi="宋体" w:eastAsia="宋体" w:cs="宋体"/>
          <w:lang w:eastAsia="zh-CN"/>
        </w:rPr>
        <w:t>3）行为性危险和有害因素：指挥错误，操作错误，监护失误，教育缺陷，其他错误。</w:t>
      </w:r>
    </w:p>
    <w:p w14:paraId="61FC0973">
      <w:pPr>
        <w:bidi w:val="0"/>
        <w:rPr>
          <w:rFonts w:hint="eastAsia" w:ascii="宋体" w:hAnsi="宋体" w:eastAsia="宋体" w:cs="宋体"/>
          <w:lang w:eastAsia="zh-CN"/>
        </w:rPr>
      </w:pPr>
      <w:r>
        <w:rPr>
          <w:rFonts w:hint="eastAsia" w:ascii="宋体" w:hAnsi="宋体" w:eastAsia="宋体" w:cs="宋体"/>
          <w:lang w:eastAsia="zh-CN"/>
        </w:rPr>
        <w:t>（2）</w:t>
      </w:r>
      <w:r>
        <w:rPr>
          <w:rFonts w:hint="eastAsia" w:ascii="宋体" w:hAnsi="宋体" w:cs="宋体"/>
          <w:lang w:val="en-US" w:eastAsia="zh-CN"/>
        </w:rPr>
        <w:t>塔式起重机安装</w:t>
      </w:r>
      <w:r>
        <w:rPr>
          <w:rFonts w:hint="eastAsia" w:ascii="宋体" w:hAnsi="宋体" w:eastAsia="宋体" w:cs="宋体"/>
          <w:lang w:eastAsia="zh-CN"/>
        </w:rPr>
        <w:t>的重大危险源的作业活动主要有施工组织、临时用电、车辆交通、起重吊物、高处作业、气割电焊、消防安全等。重大危险源导致的生产安全事故有坍塌、高处坠落、物体打击、车辆伤害、起重伤害、机械伤害交通事故等。</w:t>
      </w:r>
    </w:p>
    <w:p w14:paraId="2665CCEF">
      <w:pPr>
        <w:bidi w:val="0"/>
        <w:jc w:val="center"/>
        <w:rPr>
          <w:rFonts w:hint="eastAsia" w:ascii="宋体" w:hAnsi="宋体" w:eastAsia="宋体" w:cs="宋体"/>
          <w:lang w:eastAsia="zh-CN"/>
        </w:rPr>
      </w:pPr>
      <w:r>
        <w:rPr>
          <w:rFonts w:hint="eastAsia" w:ascii="宋体" w:hAnsi="宋体" w:eastAsia="宋体" w:cs="宋体"/>
          <w:lang w:eastAsia="zh-CN"/>
        </w:rPr>
        <w:t>表</w:t>
      </w:r>
      <w:r>
        <w:rPr>
          <w:rFonts w:hint="eastAsia" w:ascii="宋体" w:hAnsi="宋体" w:cs="宋体"/>
          <w:lang w:val="en-US" w:eastAsia="zh-CN"/>
        </w:rPr>
        <w:t>4.1.2</w:t>
      </w:r>
      <w:r>
        <w:rPr>
          <w:rFonts w:hint="eastAsia" w:ascii="宋体" w:hAnsi="宋体" w:eastAsia="宋体" w:cs="宋体"/>
          <w:lang w:eastAsia="zh-CN"/>
        </w:rPr>
        <w:t>-1</w:t>
      </w:r>
      <w:r>
        <w:rPr>
          <w:rFonts w:hint="eastAsia" w:ascii="宋体" w:hAnsi="宋体" w:cs="宋体"/>
          <w:lang w:eastAsia="zh-CN"/>
        </w:rPr>
        <w:t>：</w:t>
      </w:r>
      <w:r>
        <w:rPr>
          <w:rFonts w:hint="eastAsia" w:ascii="宋体" w:hAnsi="宋体" w:eastAsia="宋体" w:cs="宋体"/>
          <w:lang w:eastAsia="zh-CN"/>
        </w:rPr>
        <w:t xml:space="preserve"> 危险源清单表</w:t>
      </w:r>
    </w:p>
    <w:p w14:paraId="146D4BCA">
      <w:pPr>
        <w:pStyle w:val="2"/>
        <w:outlineLvl w:val="9"/>
        <w:rPr>
          <w:rFonts w:hint="eastAsia"/>
          <w:lang w:eastAsia="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094"/>
        <w:gridCol w:w="4400"/>
        <w:gridCol w:w="966"/>
        <w:gridCol w:w="1124"/>
      </w:tblGrid>
      <w:tr w14:paraId="1D8C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51B2D724">
            <w:pPr>
              <w:bidi w:val="0"/>
              <w:ind w:left="0" w:leftChars="0" w:firstLine="0" w:firstLineChars="0"/>
              <w:rPr>
                <w:rFonts w:hint="eastAsia" w:ascii="宋体" w:hAnsi="宋体" w:eastAsia="宋体" w:cs="宋体"/>
                <w:lang w:eastAsia="zh-CN"/>
              </w:rPr>
            </w:pPr>
            <w:bookmarkStart w:id="215" w:name="_Toc384154138"/>
            <w:bookmarkStart w:id="216" w:name="_Toc10598"/>
            <w:bookmarkStart w:id="217" w:name="_Toc372970595"/>
            <w:r>
              <w:rPr>
                <w:rFonts w:hint="eastAsia" w:ascii="宋体" w:hAnsi="宋体" w:eastAsia="宋体" w:cs="宋体"/>
                <w:lang w:eastAsia="zh-CN"/>
              </w:rPr>
              <w:t>序号</w:t>
            </w:r>
          </w:p>
        </w:tc>
        <w:tc>
          <w:tcPr>
            <w:tcW w:w="1094" w:type="dxa"/>
            <w:noWrap w:val="0"/>
            <w:vAlign w:val="center"/>
          </w:tcPr>
          <w:p w14:paraId="7E371710">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作业活动</w:t>
            </w:r>
          </w:p>
        </w:tc>
        <w:tc>
          <w:tcPr>
            <w:tcW w:w="4400" w:type="dxa"/>
            <w:noWrap w:val="0"/>
            <w:vAlign w:val="center"/>
          </w:tcPr>
          <w:p w14:paraId="168AC73E">
            <w:pPr>
              <w:bidi w:val="0"/>
              <w:rPr>
                <w:rFonts w:hint="eastAsia" w:ascii="宋体" w:hAnsi="宋体" w:eastAsia="宋体" w:cs="宋体"/>
                <w:lang w:eastAsia="zh-CN"/>
              </w:rPr>
            </w:pPr>
            <w:r>
              <w:rPr>
                <w:rFonts w:hint="eastAsia" w:ascii="宋体" w:hAnsi="宋体" w:eastAsia="宋体" w:cs="宋体"/>
                <w:lang w:eastAsia="zh-CN"/>
              </w:rPr>
              <w:t>危险源的描述</w:t>
            </w:r>
          </w:p>
        </w:tc>
        <w:tc>
          <w:tcPr>
            <w:tcW w:w="966" w:type="dxa"/>
            <w:noWrap w:val="0"/>
            <w:vAlign w:val="center"/>
          </w:tcPr>
          <w:p w14:paraId="27603601">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是否为重大危险源</w:t>
            </w:r>
          </w:p>
        </w:tc>
        <w:tc>
          <w:tcPr>
            <w:tcW w:w="1124" w:type="dxa"/>
            <w:noWrap w:val="0"/>
            <w:vAlign w:val="center"/>
          </w:tcPr>
          <w:p w14:paraId="35E6018B">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责任人</w:t>
            </w:r>
          </w:p>
        </w:tc>
      </w:tr>
      <w:tr w14:paraId="465A1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6A59B136">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w:t>
            </w:r>
          </w:p>
        </w:tc>
        <w:tc>
          <w:tcPr>
            <w:tcW w:w="1094" w:type="dxa"/>
            <w:vMerge w:val="restart"/>
            <w:noWrap w:val="0"/>
            <w:vAlign w:val="center"/>
          </w:tcPr>
          <w:p w14:paraId="5970B9FD">
            <w:pPr>
              <w:bidi w:val="0"/>
              <w:ind w:left="0" w:leftChars="0" w:firstLine="0" w:firstLineChars="0"/>
              <w:jc w:val="center"/>
              <w:rPr>
                <w:rFonts w:hint="eastAsia" w:ascii="宋体" w:hAnsi="宋体" w:eastAsia="宋体" w:cs="宋体"/>
                <w:lang w:eastAsia="zh-CN"/>
              </w:rPr>
            </w:pPr>
            <w:r>
              <w:rPr>
                <w:rFonts w:hint="eastAsia" w:ascii="宋体" w:hAnsi="宋体" w:eastAsia="宋体" w:cs="宋体"/>
                <w:lang w:eastAsia="zh-CN"/>
              </w:rPr>
              <w:t>工</w:t>
            </w:r>
          </w:p>
          <w:p w14:paraId="3F28909B">
            <w:pPr>
              <w:bidi w:val="0"/>
              <w:ind w:left="0" w:leftChars="0" w:firstLine="0" w:firstLineChars="0"/>
              <w:jc w:val="center"/>
              <w:rPr>
                <w:rFonts w:hint="eastAsia" w:ascii="宋体" w:hAnsi="宋体" w:eastAsia="宋体" w:cs="宋体"/>
                <w:lang w:eastAsia="zh-CN"/>
              </w:rPr>
            </w:pPr>
            <w:r>
              <w:rPr>
                <w:rFonts w:hint="eastAsia" w:ascii="宋体" w:hAnsi="宋体" w:eastAsia="宋体" w:cs="宋体"/>
                <w:lang w:eastAsia="zh-CN"/>
              </w:rPr>
              <w:t>人</w:t>
            </w:r>
          </w:p>
          <w:p w14:paraId="5EFE7265">
            <w:pPr>
              <w:bidi w:val="0"/>
              <w:ind w:left="0" w:leftChars="0" w:firstLine="0" w:firstLineChars="0"/>
              <w:jc w:val="center"/>
              <w:rPr>
                <w:rFonts w:hint="eastAsia" w:ascii="宋体" w:hAnsi="宋体" w:eastAsia="宋体" w:cs="宋体"/>
                <w:lang w:eastAsia="zh-CN"/>
              </w:rPr>
            </w:pPr>
            <w:r>
              <w:rPr>
                <w:rFonts w:hint="eastAsia" w:ascii="宋体" w:hAnsi="宋体" w:eastAsia="宋体" w:cs="宋体"/>
                <w:lang w:eastAsia="zh-CN"/>
              </w:rPr>
              <w:t>操</w:t>
            </w:r>
          </w:p>
          <w:p w14:paraId="25B4BA83">
            <w:pPr>
              <w:bidi w:val="0"/>
              <w:ind w:left="0" w:leftChars="0" w:firstLine="0" w:firstLineChars="0"/>
              <w:jc w:val="center"/>
              <w:rPr>
                <w:rFonts w:hint="eastAsia" w:ascii="宋体" w:hAnsi="宋体" w:eastAsia="宋体" w:cs="宋体"/>
                <w:lang w:eastAsia="zh-CN"/>
              </w:rPr>
            </w:pPr>
            <w:r>
              <w:rPr>
                <w:rFonts w:hint="eastAsia" w:ascii="宋体" w:hAnsi="宋体" w:eastAsia="宋体" w:cs="宋体"/>
                <w:lang w:eastAsia="zh-CN"/>
              </w:rPr>
              <w:t>作</w:t>
            </w:r>
          </w:p>
        </w:tc>
        <w:tc>
          <w:tcPr>
            <w:tcW w:w="4400" w:type="dxa"/>
            <w:noWrap w:val="0"/>
            <w:vAlign w:val="center"/>
          </w:tcPr>
          <w:p w14:paraId="77C14700">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 工人不按规定配戴劳动保护用品：如安全帽、安全带、绝缘手套、绝缘鞋等。</w:t>
            </w:r>
          </w:p>
        </w:tc>
        <w:tc>
          <w:tcPr>
            <w:tcW w:w="966" w:type="dxa"/>
            <w:noWrap w:val="0"/>
            <w:vAlign w:val="center"/>
          </w:tcPr>
          <w:p w14:paraId="5473DB8C">
            <w:pPr>
              <w:bidi w:val="0"/>
              <w:rPr>
                <w:rFonts w:hint="eastAsia" w:ascii="宋体" w:hAnsi="宋体" w:eastAsia="宋体" w:cs="宋体"/>
                <w:lang w:eastAsia="zh-CN"/>
              </w:rPr>
            </w:pPr>
            <w:r>
              <w:rPr>
                <w:rFonts w:hint="eastAsia" w:ascii="宋体" w:hAnsi="宋体" w:eastAsia="宋体" w:cs="宋体"/>
                <w:lang w:eastAsia="zh-CN"/>
              </w:rPr>
              <w:t>N</w:t>
            </w:r>
          </w:p>
        </w:tc>
        <w:tc>
          <w:tcPr>
            <w:tcW w:w="1124" w:type="dxa"/>
            <w:noWrap w:val="0"/>
            <w:vAlign w:val="center"/>
          </w:tcPr>
          <w:p w14:paraId="39C962D2">
            <w:pPr>
              <w:bidi w:val="0"/>
              <w:ind w:left="0" w:leftChars="0" w:firstLine="0" w:firstLineChars="0"/>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2FC6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1DDB7690">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2</w:t>
            </w:r>
          </w:p>
        </w:tc>
        <w:tc>
          <w:tcPr>
            <w:tcW w:w="1094" w:type="dxa"/>
            <w:vMerge w:val="continue"/>
            <w:noWrap w:val="0"/>
            <w:vAlign w:val="center"/>
          </w:tcPr>
          <w:p w14:paraId="5646AD40">
            <w:pPr>
              <w:bidi w:val="0"/>
              <w:rPr>
                <w:rFonts w:hint="eastAsia" w:ascii="宋体" w:hAnsi="宋体" w:eastAsia="宋体" w:cs="宋体"/>
                <w:lang w:eastAsia="zh-CN"/>
              </w:rPr>
            </w:pPr>
          </w:p>
        </w:tc>
        <w:tc>
          <w:tcPr>
            <w:tcW w:w="4400" w:type="dxa"/>
            <w:noWrap w:val="0"/>
            <w:vAlign w:val="center"/>
          </w:tcPr>
          <w:p w14:paraId="631BF1D4">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2 工人身体、心理及操作技能不满足本岗位安全作业要求：如特种作业人员无证上岗；身体过度疲劳或有禁忌症、身体残疾；工作时精力分散；酒后作业。</w:t>
            </w:r>
          </w:p>
        </w:tc>
        <w:tc>
          <w:tcPr>
            <w:tcW w:w="966" w:type="dxa"/>
            <w:noWrap w:val="0"/>
            <w:vAlign w:val="center"/>
          </w:tcPr>
          <w:p w14:paraId="597D64C1">
            <w:pPr>
              <w:bidi w:val="0"/>
              <w:rPr>
                <w:rFonts w:hint="eastAsia" w:ascii="宋体" w:hAnsi="宋体" w:eastAsia="宋体" w:cs="宋体"/>
                <w:lang w:eastAsia="zh-CN"/>
              </w:rPr>
            </w:pPr>
            <w:r>
              <w:rPr>
                <w:rFonts w:hint="eastAsia" w:ascii="宋体" w:hAnsi="宋体" w:eastAsia="宋体" w:cs="宋体"/>
                <w:lang w:eastAsia="zh-CN"/>
              </w:rPr>
              <w:t>N</w:t>
            </w:r>
          </w:p>
        </w:tc>
        <w:tc>
          <w:tcPr>
            <w:tcW w:w="1124" w:type="dxa"/>
            <w:noWrap w:val="0"/>
            <w:vAlign w:val="center"/>
          </w:tcPr>
          <w:p w14:paraId="5377144C">
            <w:pPr>
              <w:bidi w:val="0"/>
              <w:ind w:left="0" w:leftChars="0" w:firstLine="0" w:firstLineChars="0"/>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48B78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7A5CE62E">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3</w:t>
            </w:r>
          </w:p>
        </w:tc>
        <w:tc>
          <w:tcPr>
            <w:tcW w:w="1094" w:type="dxa"/>
            <w:vMerge w:val="continue"/>
            <w:noWrap w:val="0"/>
            <w:vAlign w:val="center"/>
          </w:tcPr>
          <w:p w14:paraId="5DC887E7">
            <w:pPr>
              <w:bidi w:val="0"/>
              <w:rPr>
                <w:rFonts w:hint="eastAsia" w:ascii="宋体" w:hAnsi="宋体" w:eastAsia="宋体" w:cs="宋体"/>
                <w:lang w:eastAsia="zh-CN"/>
              </w:rPr>
            </w:pPr>
          </w:p>
        </w:tc>
        <w:tc>
          <w:tcPr>
            <w:tcW w:w="4400" w:type="dxa"/>
            <w:noWrap w:val="0"/>
            <w:vAlign w:val="center"/>
          </w:tcPr>
          <w:p w14:paraId="2658785C">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3 工人在作业时不遵守本单位的安全生产规章制度和岗位安全技术操作规程，不执行安全技术交底要求。</w:t>
            </w:r>
          </w:p>
        </w:tc>
        <w:tc>
          <w:tcPr>
            <w:tcW w:w="966" w:type="dxa"/>
            <w:noWrap w:val="0"/>
            <w:vAlign w:val="center"/>
          </w:tcPr>
          <w:p w14:paraId="47C1D634">
            <w:pPr>
              <w:bidi w:val="0"/>
              <w:rPr>
                <w:rFonts w:hint="eastAsia" w:ascii="宋体" w:hAnsi="宋体" w:eastAsia="宋体" w:cs="宋体"/>
                <w:lang w:eastAsia="zh-CN"/>
              </w:rPr>
            </w:pPr>
            <w:r>
              <w:rPr>
                <w:rFonts w:hint="eastAsia" w:ascii="宋体" w:hAnsi="宋体" w:eastAsia="宋体" w:cs="宋体"/>
                <w:lang w:eastAsia="zh-CN"/>
              </w:rPr>
              <w:t>N</w:t>
            </w:r>
          </w:p>
        </w:tc>
        <w:tc>
          <w:tcPr>
            <w:tcW w:w="1124" w:type="dxa"/>
            <w:noWrap w:val="0"/>
            <w:vAlign w:val="center"/>
          </w:tcPr>
          <w:p w14:paraId="791D41B7">
            <w:pPr>
              <w:bidi w:val="0"/>
              <w:ind w:left="0" w:leftChars="0" w:firstLine="0" w:firstLineChars="0"/>
              <w:rPr>
                <w:rFonts w:hint="eastAsia" w:ascii="宋体" w:hAnsi="宋体" w:cs="宋体"/>
                <w:color w:val="0000FF"/>
                <w:lang w:val="en-US" w:eastAsia="zh-CN"/>
              </w:rPr>
            </w:pPr>
            <w:r>
              <w:rPr>
                <w:rFonts w:hint="eastAsia" w:ascii="宋体" w:hAnsi="宋体" w:cs="宋体"/>
                <w:color w:val="0000FF"/>
                <w:lang w:val="en-US" w:eastAsia="zh-CN"/>
              </w:rPr>
              <w:t>余茂君文博</w:t>
            </w:r>
          </w:p>
          <w:p w14:paraId="092FDFDA">
            <w:pPr>
              <w:bidi w:val="0"/>
              <w:ind w:left="0" w:leftChars="0" w:firstLine="0" w:firstLineChars="0"/>
              <w:rPr>
                <w:rFonts w:hint="eastAsia" w:ascii="宋体" w:hAnsi="宋体" w:eastAsia="宋体" w:cs="宋体"/>
                <w:color w:val="0000FF"/>
                <w:lang w:eastAsia="zh-CN"/>
              </w:rPr>
            </w:pPr>
            <w:r>
              <w:rPr>
                <w:rFonts w:hint="eastAsia" w:ascii="宋体" w:hAnsi="宋体" w:cs="宋体"/>
                <w:color w:val="0000FF"/>
                <w:lang w:val="en-US" w:eastAsia="zh-CN"/>
              </w:rPr>
              <w:t>张腾万</w:t>
            </w:r>
          </w:p>
        </w:tc>
      </w:tr>
      <w:tr w14:paraId="7397B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57508F5D">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4</w:t>
            </w:r>
          </w:p>
        </w:tc>
        <w:tc>
          <w:tcPr>
            <w:tcW w:w="1094" w:type="dxa"/>
            <w:vMerge w:val="restart"/>
            <w:noWrap w:val="0"/>
            <w:vAlign w:val="center"/>
          </w:tcPr>
          <w:p w14:paraId="184BA072">
            <w:pPr>
              <w:bidi w:val="0"/>
              <w:ind w:left="0" w:leftChars="0" w:firstLine="0" w:firstLineChars="0"/>
              <w:jc w:val="center"/>
              <w:rPr>
                <w:rFonts w:hint="eastAsia" w:ascii="宋体" w:hAnsi="宋体" w:eastAsia="宋体" w:cs="宋体"/>
                <w:lang w:eastAsia="zh-CN"/>
              </w:rPr>
            </w:pPr>
            <w:r>
              <w:rPr>
                <w:rFonts w:hint="eastAsia" w:ascii="宋体" w:hAnsi="宋体" w:eastAsia="宋体" w:cs="宋体"/>
                <w:lang w:eastAsia="zh-CN"/>
              </w:rPr>
              <w:t>起</w:t>
            </w:r>
          </w:p>
          <w:p w14:paraId="074CD2DA">
            <w:pPr>
              <w:bidi w:val="0"/>
              <w:ind w:left="0" w:leftChars="0" w:firstLine="0" w:firstLineChars="0"/>
              <w:jc w:val="center"/>
              <w:rPr>
                <w:rFonts w:hint="eastAsia" w:ascii="宋体" w:hAnsi="宋体" w:eastAsia="宋体" w:cs="宋体"/>
                <w:lang w:eastAsia="zh-CN"/>
              </w:rPr>
            </w:pPr>
            <w:r>
              <w:rPr>
                <w:rFonts w:hint="eastAsia" w:ascii="宋体" w:hAnsi="宋体" w:eastAsia="宋体" w:cs="宋体"/>
                <w:lang w:eastAsia="zh-CN"/>
              </w:rPr>
              <w:t>重</w:t>
            </w:r>
          </w:p>
          <w:p w14:paraId="5E997203">
            <w:pPr>
              <w:bidi w:val="0"/>
              <w:ind w:left="0" w:leftChars="0" w:firstLine="0" w:firstLineChars="0"/>
              <w:jc w:val="center"/>
              <w:rPr>
                <w:rFonts w:hint="eastAsia" w:ascii="宋体" w:hAnsi="宋体" w:eastAsia="宋体" w:cs="宋体"/>
                <w:lang w:eastAsia="zh-CN"/>
              </w:rPr>
            </w:pPr>
            <w:r>
              <w:rPr>
                <w:rFonts w:hint="eastAsia" w:ascii="宋体" w:hAnsi="宋体" w:eastAsia="宋体" w:cs="宋体"/>
                <w:lang w:eastAsia="zh-CN"/>
              </w:rPr>
              <w:t>作</w:t>
            </w:r>
          </w:p>
          <w:p w14:paraId="324A04EF">
            <w:pPr>
              <w:bidi w:val="0"/>
              <w:ind w:left="0" w:leftChars="0" w:firstLine="0" w:firstLineChars="0"/>
              <w:jc w:val="center"/>
              <w:rPr>
                <w:rFonts w:hint="eastAsia" w:ascii="宋体" w:hAnsi="宋体" w:eastAsia="宋体" w:cs="宋体"/>
                <w:lang w:eastAsia="zh-CN"/>
              </w:rPr>
            </w:pPr>
            <w:r>
              <w:rPr>
                <w:rFonts w:hint="eastAsia" w:ascii="宋体" w:hAnsi="宋体" w:eastAsia="宋体" w:cs="宋体"/>
                <w:lang w:eastAsia="zh-CN"/>
              </w:rPr>
              <w:t>业</w:t>
            </w:r>
          </w:p>
        </w:tc>
        <w:tc>
          <w:tcPr>
            <w:tcW w:w="4400" w:type="dxa"/>
            <w:noWrap w:val="0"/>
            <w:vAlign w:val="center"/>
          </w:tcPr>
          <w:p w14:paraId="5B251124">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 设备性能不良；</w:t>
            </w:r>
          </w:p>
        </w:tc>
        <w:tc>
          <w:tcPr>
            <w:tcW w:w="966" w:type="dxa"/>
            <w:noWrap w:val="0"/>
            <w:vAlign w:val="center"/>
          </w:tcPr>
          <w:p w14:paraId="75D7E584">
            <w:pPr>
              <w:bidi w:val="0"/>
              <w:rPr>
                <w:rFonts w:hint="eastAsia" w:ascii="宋体" w:hAnsi="宋体" w:eastAsia="宋体" w:cs="宋体"/>
                <w:lang w:eastAsia="zh-CN"/>
              </w:rPr>
            </w:pPr>
            <w:r>
              <w:rPr>
                <w:rFonts w:hint="eastAsia" w:ascii="宋体" w:hAnsi="宋体" w:eastAsia="宋体" w:cs="宋体"/>
                <w:lang w:eastAsia="zh-CN"/>
              </w:rPr>
              <w:t>Y</w:t>
            </w:r>
          </w:p>
        </w:tc>
        <w:tc>
          <w:tcPr>
            <w:tcW w:w="1124" w:type="dxa"/>
            <w:noWrap w:val="0"/>
            <w:vAlign w:val="center"/>
          </w:tcPr>
          <w:p w14:paraId="4DECA625">
            <w:pPr>
              <w:bidi w:val="0"/>
              <w:ind w:left="0" w:leftChars="0" w:firstLine="0" w:firstLineChars="0"/>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40AC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5FBB6156">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5</w:t>
            </w:r>
          </w:p>
        </w:tc>
        <w:tc>
          <w:tcPr>
            <w:tcW w:w="1094" w:type="dxa"/>
            <w:vMerge w:val="continue"/>
            <w:noWrap w:val="0"/>
            <w:vAlign w:val="center"/>
          </w:tcPr>
          <w:p w14:paraId="6DFCA34E">
            <w:pPr>
              <w:bidi w:val="0"/>
              <w:rPr>
                <w:rFonts w:hint="eastAsia" w:ascii="宋体" w:hAnsi="宋体" w:eastAsia="宋体" w:cs="宋体"/>
                <w:lang w:eastAsia="zh-CN"/>
              </w:rPr>
            </w:pPr>
          </w:p>
        </w:tc>
        <w:tc>
          <w:tcPr>
            <w:tcW w:w="4400" w:type="dxa"/>
            <w:noWrap w:val="0"/>
            <w:vAlign w:val="center"/>
          </w:tcPr>
          <w:p w14:paraId="2B027639">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2 操作人员无证上岗；</w:t>
            </w:r>
          </w:p>
        </w:tc>
        <w:tc>
          <w:tcPr>
            <w:tcW w:w="966" w:type="dxa"/>
            <w:noWrap w:val="0"/>
            <w:vAlign w:val="center"/>
          </w:tcPr>
          <w:p w14:paraId="1E8E4023">
            <w:pPr>
              <w:bidi w:val="0"/>
              <w:rPr>
                <w:rFonts w:hint="eastAsia" w:ascii="宋体" w:hAnsi="宋体" w:eastAsia="宋体" w:cs="宋体"/>
                <w:lang w:eastAsia="zh-CN"/>
              </w:rPr>
            </w:pPr>
            <w:r>
              <w:rPr>
                <w:rFonts w:hint="eastAsia" w:ascii="宋体" w:hAnsi="宋体" w:eastAsia="宋体" w:cs="宋体"/>
                <w:lang w:eastAsia="zh-CN"/>
              </w:rPr>
              <w:t>Y</w:t>
            </w:r>
          </w:p>
        </w:tc>
        <w:tc>
          <w:tcPr>
            <w:tcW w:w="1124" w:type="dxa"/>
            <w:noWrap w:val="0"/>
            <w:vAlign w:val="center"/>
          </w:tcPr>
          <w:p w14:paraId="4BBF7E15">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4ACCB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56002502">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6</w:t>
            </w:r>
          </w:p>
        </w:tc>
        <w:tc>
          <w:tcPr>
            <w:tcW w:w="1094" w:type="dxa"/>
            <w:vMerge w:val="continue"/>
            <w:noWrap w:val="0"/>
            <w:vAlign w:val="center"/>
          </w:tcPr>
          <w:p w14:paraId="55A5ED7D">
            <w:pPr>
              <w:bidi w:val="0"/>
              <w:rPr>
                <w:rFonts w:hint="eastAsia" w:ascii="宋体" w:hAnsi="宋体" w:eastAsia="宋体" w:cs="宋体"/>
                <w:lang w:eastAsia="zh-CN"/>
              </w:rPr>
            </w:pPr>
          </w:p>
        </w:tc>
        <w:tc>
          <w:tcPr>
            <w:tcW w:w="4400" w:type="dxa"/>
            <w:noWrap w:val="0"/>
            <w:vAlign w:val="center"/>
          </w:tcPr>
          <w:p w14:paraId="6780F453">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3 无专人指挥；</w:t>
            </w:r>
          </w:p>
        </w:tc>
        <w:tc>
          <w:tcPr>
            <w:tcW w:w="966" w:type="dxa"/>
            <w:noWrap w:val="0"/>
            <w:vAlign w:val="center"/>
          </w:tcPr>
          <w:p w14:paraId="75CCDAEC">
            <w:pPr>
              <w:bidi w:val="0"/>
              <w:rPr>
                <w:rFonts w:hint="eastAsia" w:ascii="宋体" w:hAnsi="宋体" w:eastAsia="宋体" w:cs="宋体"/>
                <w:lang w:eastAsia="zh-CN"/>
              </w:rPr>
            </w:pPr>
            <w:r>
              <w:rPr>
                <w:rFonts w:hint="eastAsia" w:ascii="宋体" w:hAnsi="宋体" w:eastAsia="宋体" w:cs="宋体"/>
                <w:lang w:eastAsia="zh-CN"/>
              </w:rPr>
              <w:t>Y</w:t>
            </w:r>
          </w:p>
        </w:tc>
        <w:tc>
          <w:tcPr>
            <w:tcW w:w="1124" w:type="dxa"/>
            <w:noWrap w:val="0"/>
            <w:vAlign w:val="center"/>
          </w:tcPr>
          <w:p w14:paraId="7E62B257">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2412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7E0B74AF">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7</w:t>
            </w:r>
          </w:p>
        </w:tc>
        <w:tc>
          <w:tcPr>
            <w:tcW w:w="1094" w:type="dxa"/>
            <w:vMerge w:val="continue"/>
            <w:noWrap w:val="0"/>
            <w:vAlign w:val="center"/>
          </w:tcPr>
          <w:p w14:paraId="736BDC0A">
            <w:pPr>
              <w:bidi w:val="0"/>
              <w:rPr>
                <w:rFonts w:hint="eastAsia" w:ascii="宋体" w:hAnsi="宋体" w:eastAsia="宋体" w:cs="宋体"/>
                <w:lang w:eastAsia="zh-CN"/>
              </w:rPr>
            </w:pPr>
          </w:p>
        </w:tc>
        <w:tc>
          <w:tcPr>
            <w:tcW w:w="4400" w:type="dxa"/>
            <w:noWrap w:val="0"/>
            <w:vAlign w:val="center"/>
          </w:tcPr>
          <w:p w14:paraId="1E5C60CA">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4 违章操作或指挥；</w:t>
            </w:r>
          </w:p>
        </w:tc>
        <w:tc>
          <w:tcPr>
            <w:tcW w:w="966" w:type="dxa"/>
            <w:noWrap w:val="0"/>
            <w:vAlign w:val="center"/>
          </w:tcPr>
          <w:p w14:paraId="5961DCD1">
            <w:pPr>
              <w:bidi w:val="0"/>
              <w:rPr>
                <w:rFonts w:hint="eastAsia" w:ascii="宋体" w:hAnsi="宋体" w:eastAsia="宋体" w:cs="宋体"/>
                <w:lang w:eastAsia="zh-CN"/>
              </w:rPr>
            </w:pPr>
            <w:r>
              <w:rPr>
                <w:rFonts w:hint="eastAsia" w:ascii="宋体" w:hAnsi="宋体" w:eastAsia="宋体" w:cs="宋体"/>
                <w:lang w:eastAsia="zh-CN"/>
              </w:rPr>
              <w:t>Y</w:t>
            </w:r>
          </w:p>
        </w:tc>
        <w:tc>
          <w:tcPr>
            <w:tcW w:w="1124" w:type="dxa"/>
            <w:noWrap w:val="0"/>
            <w:vAlign w:val="center"/>
          </w:tcPr>
          <w:p w14:paraId="3D91FD65">
            <w:pPr>
              <w:bidi w:val="0"/>
              <w:ind w:left="0" w:leftChars="0" w:firstLine="0" w:firstLineChars="0"/>
              <w:jc w:val="left"/>
              <w:rPr>
                <w:rFonts w:hint="eastAsia" w:ascii="宋体" w:hAnsi="宋体" w:cs="宋体"/>
                <w:color w:val="0000FF"/>
                <w:lang w:val="en-US" w:eastAsia="zh-CN"/>
              </w:rPr>
            </w:pPr>
            <w:r>
              <w:rPr>
                <w:rFonts w:hint="eastAsia" w:ascii="宋体" w:hAnsi="宋体" w:cs="宋体"/>
                <w:color w:val="0000FF"/>
                <w:lang w:val="en-US" w:eastAsia="zh-CN"/>
              </w:rPr>
              <w:t>余茂君文博</w:t>
            </w:r>
          </w:p>
          <w:p w14:paraId="2D67EC11">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张腾万</w:t>
            </w:r>
          </w:p>
        </w:tc>
      </w:tr>
      <w:tr w14:paraId="5229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1B809F8B">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8</w:t>
            </w:r>
          </w:p>
        </w:tc>
        <w:tc>
          <w:tcPr>
            <w:tcW w:w="1094" w:type="dxa"/>
            <w:vMerge w:val="continue"/>
            <w:noWrap w:val="0"/>
            <w:vAlign w:val="center"/>
          </w:tcPr>
          <w:p w14:paraId="07A223C3">
            <w:pPr>
              <w:bidi w:val="0"/>
              <w:rPr>
                <w:rFonts w:hint="eastAsia" w:ascii="宋体" w:hAnsi="宋体" w:eastAsia="宋体" w:cs="宋体"/>
                <w:lang w:eastAsia="zh-CN"/>
              </w:rPr>
            </w:pPr>
          </w:p>
        </w:tc>
        <w:tc>
          <w:tcPr>
            <w:tcW w:w="4400" w:type="dxa"/>
            <w:noWrap w:val="0"/>
            <w:vAlign w:val="center"/>
          </w:tcPr>
          <w:p w14:paraId="58DA6715">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5 使用的钢丝绳、吊具等受力部件磨损、断丝超标准</w:t>
            </w:r>
          </w:p>
        </w:tc>
        <w:tc>
          <w:tcPr>
            <w:tcW w:w="966" w:type="dxa"/>
            <w:noWrap w:val="0"/>
            <w:vAlign w:val="center"/>
          </w:tcPr>
          <w:p w14:paraId="133AD073">
            <w:pPr>
              <w:bidi w:val="0"/>
              <w:rPr>
                <w:rFonts w:hint="eastAsia" w:ascii="宋体" w:hAnsi="宋体" w:eastAsia="宋体" w:cs="宋体"/>
                <w:lang w:eastAsia="zh-CN"/>
              </w:rPr>
            </w:pPr>
            <w:r>
              <w:rPr>
                <w:rFonts w:hint="eastAsia" w:ascii="宋体" w:hAnsi="宋体" w:eastAsia="宋体" w:cs="宋体"/>
                <w:lang w:eastAsia="zh-CN"/>
              </w:rPr>
              <w:t>Y</w:t>
            </w:r>
          </w:p>
        </w:tc>
        <w:tc>
          <w:tcPr>
            <w:tcW w:w="1124" w:type="dxa"/>
            <w:noWrap w:val="0"/>
            <w:vAlign w:val="center"/>
          </w:tcPr>
          <w:p w14:paraId="44DFA4EB">
            <w:pPr>
              <w:bidi w:val="0"/>
              <w:ind w:left="0" w:leftChars="0" w:firstLine="0" w:firstLineChars="0"/>
              <w:jc w:val="left"/>
              <w:rPr>
                <w:rFonts w:hint="eastAsia" w:ascii="宋体" w:hAnsi="宋体" w:eastAsia="宋体" w:cs="宋体"/>
                <w:color w:val="0000FF"/>
                <w:lang w:val="en-US" w:eastAsia="zh-CN"/>
              </w:rPr>
            </w:pPr>
            <w:r>
              <w:rPr>
                <w:rFonts w:hint="eastAsia" w:ascii="宋体" w:hAnsi="宋体" w:cs="宋体"/>
                <w:color w:val="0000FF"/>
                <w:lang w:val="en-US" w:eastAsia="zh-CN"/>
              </w:rPr>
              <w:t>余茂君文博</w:t>
            </w:r>
          </w:p>
        </w:tc>
      </w:tr>
      <w:tr w14:paraId="52DC1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5E7E517A">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9</w:t>
            </w:r>
          </w:p>
        </w:tc>
        <w:tc>
          <w:tcPr>
            <w:tcW w:w="1094" w:type="dxa"/>
            <w:vMerge w:val="continue"/>
            <w:noWrap w:val="0"/>
            <w:vAlign w:val="center"/>
          </w:tcPr>
          <w:p w14:paraId="2E77C1F9">
            <w:pPr>
              <w:bidi w:val="0"/>
              <w:rPr>
                <w:rFonts w:hint="eastAsia" w:ascii="宋体" w:hAnsi="宋体" w:eastAsia="宋体" w:cs="宋体"/>
                <w:lang w:eastAsia="zh-CN"/>
              </w:rPr>
            </w:pPr>
          </w:p>
        </w:tc>
        <w:tc>
          <w:tcPr>
            <w:tcW w:w="4400" w:type="dxa"/>
            <w:noWrap w:val="0"/>
            <w:vAlign w:val="center"/>
          </w:tcPr>
          <w:p w14:paraId="3833FDD1">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6 冒险或超负荷作业；</w:t>
            </w:r>
          </w:p>
        </w:tc>
        <w:tc>
          <w:tcPr>
            <w:tcW w:w="966" w:type="dxa"/>
            <w:noWrap w:val="0"/>
            <w:vAlign w:val="center"/>
          </w:tcPr>
          <w:p w14:paraId="3DD8A0E0">
            <w:pPr>
              <w:bidi w:val="0"/>
              <w:rPr>
                <w:rFonts w:hint="eastAsia" w:ascii="宋体" w:hAnsi="宋体" w:eastAsia="宋体" w:cs="宋体"/>
                <w:lang w:eastAsia="zh-CN"/>
              </w:rPr>
            </w:pPr>
            <w:r>
              <w:rPr>
                <w:rFonts w:hint="eastAsia" w:ascii="宋体" w:hAnsi="宋体" w:eastAsia="宋体" w:cs="宋体"/>
                <w:lang w:eastAsia="zh-CN"/>
              </w:rPr>
              <w:t>Y</w:t>
            </w:r>
          </w:p>
        </w:tc>
        <w:tc>
          <w:tcPr>
            <w:tcW w:w="1124" w:type="dxa"/>
            <w:noWrap w:val="0"/>
            <w:vAlign w:val="center"/>
          </w:tcPr>
          <w:p w14:paraId="6F500981">
            <w:pPr>
              <w:bidi w:val="0"/>
              <w:ind w:left="0" w:leftChars="0" w:firstLine="0" w:firstLineChars="0"/>
              <w:jc w:val="left"/>
              <w:rPr>
                <w:rFonts w:hint="eastAsia" w:ascii="宋体" w:hAnsi="宋体" w:eastAsia="宋体" w:cs="宋体"/>
                <w:color w:val="0000FF"/>
                <w:lang w:val="en-US" w:eastAsia="zh-CN"/>
              </w:rPr>
            </w:pPr>
            <w:r>
              <w:rPr>
                <w:rFonts w:hint="eastAsia" w:ascii="宋体" w:hAnsi="宋体" w:cs="宋体"/>
                <w:color w:val="0000FF"/>
                <w:lang w:val="en-US" w:eastAsia="zh-CN"/>
              </w:rPr>
              <w:t>余茂君文博</w:t>
            </w:r>
          </w:p>
        </w:tc>
      </w:tr>
      <w:tr w14:paraId="1E28E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07D9BD26">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10</w:t>
            </w:r>
          </w:p>
        </w:tc>
        <w:tc>
          <w:tcPr>
            <w:tcW w:w="1094" w:type="dxa"/>
            <w:vMerge w:val="continue"/>
            <w:noWrap w:val="0"/>
            <w:vAlign w:val="center"/>
          </w:tcPr>
          <w:p w14:paraId="46B14EED">
            <w:pPr>
              <w:bidi w:val="0"/>
              <w:rPr>
                <w:rFonts w:hint="eastAsia" w:ascii="宋体" w:hAnsi="宋体" w:eastAsia="宋体" w:cs="宋体"/>
                <w:lang w:eastAsia="zh-CN"/>
              </w:rPr>
            </w:pPr>
          </w:p>
        </w:tc>
        <w:tc>
          <w:tcPr>
            <w:tcW w:w="4400" w:type="dxa"/>
            <w:noWrap w:val="0"/>
            <w:vAlign w:val="center"/>
          </w:tcPr>
          <w:p w14:paraId="676989A1">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 xml:space="preserve">7 </w:t>
            </w:r>
            <w:r>
              <w:rPr>
                <w:rFonts w:hint="eastAsia" w:ascii="宋体" w:hAnsi="宋体" w:cs="宋体"/>
                <w:lang w:val="en-US" w:eastAsia="zh-CN"/>
              </w:rPr>
              <w:t>5.5m/s</w:t>
            </w:r>
            <w:r>
              <w:rPr>
                <w:rFonts w:hint="eastAsia" w:ascii="宋体" w:hAnsi="宋体" w:eastAsia="宋体" w:cs="宋体"/>
                <w:lang w:eastAsia="zh-CN"/>
              </w:rPr>
              <w:t>及以上大风暴雨天气作业</w:t>
            </w:r>
          </w:p>
        </w:tc>
        <w:tc>
          <w:tcPr>
            <w:tcW w:w="966" w:type="dxa"/>
            <w:noWrap w:val="0"/>
            <w:vAlign w:val="center"/>
          </w:tcPr>
          <w:p w14:paraId="36F88173">
            <w:pPr>
              <w:bidi w:val="0"/>
              <w:rPr>
                <w:rFonts w:hint="eastAsia" w:ascii="宋体" w:hAnsi="宋体" w:eastAsia="宋体" w:cs="宋体"/>
                <w:lang w:eastAsia="zh-CN"/>
              </w:rPr>
            </w:pPr>
            <w:r>
              <w:rPr>
                <w:rFonts w:hint="eastAsia" w:ascii="宋体" w:hAnsi="宋体" w:eastAsia="宋体" w:cs="宋体"/>
                <w:lang w:eastAsia="zh-CN"/>
              </w:rPr>
              <w:t>N</w:t>
            </w:r>
          </w:p>
        </w:tc>
        <w:tc>
          <w:tcPr>
            <w:tcW w:w="1124" w:type="dxa"/>
            <w:noWrap w:val="0"/>
            <w:vAlign w:val="center"/>
          </w:tcPr>
          <w:p w14:paraId="5B8F7B13">
            <w:pPr>
              <w:bidi w:val="0"/>
              <w:ind w:left="0" w:leftChars="0" w:firstLine="0" w:firstLineChars="0"/>
              <w:jc w:val="left"/>
              <w:rPr>
                <w:rFonts w:hint="eastAsia" w:ascii="宋体" w:hAnsi="宋体" w:eastAsia="宋体" w:cs="宋体"/>
                <w:lang w:eastAsia="zh-CN"/>
              </w:rPr>
            </w:pPr>
            <w:r>
              <w:rPr>
                <w:rFonts w:hint="eastAsia" w:ascii="宋体" w:hAnsi="宋体" w:cs="宋体"/>
                <w:color w:val="0000FF"/>
                <w:lang w:val="en-US" w:eastAsia="zh-CN"/>
              </w:rPr>
              <w:t>余茂君文博</w:t>
            </w:r>
          </w:p>
          <w:p w14:paraId="5848F602">
            <w:pPr>
              <w:bidi w:val="0"/>
              <w:ind w:left="0" w:leftChars="0" w:firstLine="0" w:firstLineChars="0"/>
              <w:jc w:val="left"/>
              <w:rPr>
                <w:rFonts w:hint="eastAsia" w:ascii="宋体" w:hAnsi="宋体" w:eastAsia="宋体" w:cs="宋体"/>
                <w:color w:val="0000FF"/>
                <w:lang w:val="en-US" w:eastAsia="zh-CN"/>
              </w:rPr>
            </w:pPr>
          </w:p>
        </w:tc>
      </w:tr>
      <w:tr w14:paraId="7E8B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5C007A01">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11</w:t>
            </w:r>
          </w:p>
        </w:tc>
        <w:tc>
          <w:tcPr>
            <w:tcW w:w="1094" w:type="dxa"/>
            <w:vMerge w:val="continue"/>
            <w:noWrap w:val="0"/>
            <w:vAlign w:val="center"/>
          </w:tcPr>
          <w:p w14:paraId="4B5A7765">
            <w:pPr>
              <w:bidi w:val="0"/>
              <w:rPr>
                <w:rFonts w:hint="eastAsia" w:ascii="宋体" w:hAnsi="宋体" w:eastAsia="宋体" w:cs="宋体"/>
                <w:lang w:eastAsia="zh-CN"/>
              </w:rPr>
            </w:pPr>
          </w:p>
        </w:tc>
        <w:tc>
          <w:tcPr>
            <w:tcW w:w="4400" w:type="dxa"/>
            <w:noWrap w:val="0"/>
            <w:vAlign w:val="center"/>
          </w:tcPr>
          <w:p w14:paraId="740A0E0E">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8 作业人员在起吊物下方经过、操作、停留</w:t>
            </w:r>
          </w:p>
        </w:tc>
        <w:tc>
          <w:tcPr>
            <w:tcW w:w="966" w:type="dxa"/>
            <w:noWrap w:val="0"/>
            <w:vAlign w:val="center"/>
          </w:tcPr>
          <w:p w14:paraId="1780EF32">
            <w:pPr>
              <w:bidi w:val="0"/>
              <w:rPr>
                <w:rFonts w:hint="eastAsia" w:ascii="宋体" w:hAnsi="宋体" w:eastAsia="宋体" w:cs="宋体"/>
                <w:lang w:eastAsia="zh-CN"/>
              </w:rPr>
            </w:pPr>
            <w:r>
              <w:rPr>
                <w:rFonts w:hint="eastAsia" w:ascii="宋体" w:hAnsi="宋体" w:eastAsia="宋体" w:cs="宋体"/>
                <w:lang w:eastAsia="zh-CN"/>
              </w:rPr>
              <w:t>N</w:t>
            </w:r>
          </w:p>
        </w:tc>
        <w:tc>
          <w:tcPr>
            <w:tcW w:w="1124" w:type="dxa"/>
            <w:noWrap w:val="0"/>
            <w:vAlign w:val="center"/>
          </w:tcPr>
          <w:p w14:paraId="1C93BE4E">
            <w:pPr>
              <w:bidi w:val="0"/>
              <w:ind w:left="0" w:leftChars="0" w:firstLine="0" w:firstLineChars="0"/>
              <w:jc w:val="left"/>
              <w:rPr>
                <w:rFonts w:hint="eastAsia" w:ascii="宋体" w:hAnsi="宋体" w:eastAsia="宋体" w:cs="宋体"/>
                <w:color w:val="0000FF"/>
                <w:lang w:val="en-US" w:eastAsia="zh-CN"/>
              </w:rPr>
            </w:pPr>
            <w:r>
              <w:rPr>
                <w:rFonts w:hint="eastAsia" w:ascii="宋体" w:hAnsi="宋体" w:cs="宋体"/>
                <w:color w:val="0000FF"/>
                <w:lang w:val="en-US" w:eastAsia="zh-CN"/>
              </w:rPr>
              <w:t>余茂君文博</w:t>
            </w:r>
          </w:p>
        </w:tc>
      </w:tr>
      <w:tr w14:paraId="0D17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0EF3BFB3">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12</w:t>
            </w:r>
          </w:p>
        </w:tc>
        <w:tc>
          <w:tcPr>
            <w:tcW w:w="1094" w:type="dxa"/>
            <w:vMerge w:val="continue"/>
            <w:noWrap w:val="0"/>
            <w:vAlign w:val="center"/>
          </w:tcPr>
          <w:p w14:paraId="0CBEAB50">
            <w:pPr>
              <w:bidi w:val="0"/>
              <w:rPr>
                <w:rFonts w:hint="eastAsia" w:ascii="宋体" w:hAnsi="宋体" w:eastAsia="宋体" w:cs="宋体"/>
                <w:lang w:eastAsia="zh-CN"/>
              </w:rPr>
            </w:pPr>
          </w:p>
        </w:tc>
        <w:tc>
          <w:tcPr>
            <w:tcW w:w="4400" w:type="dxa"/>
            <w:noWrap w:val="0"/>
            <w:vAlign w:val="center"/>
          </w:tcPr>
          <w:p w14:paraId="3C91CC1B">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9 作业人员不按规定使用安全防护用品</w:t>
            </w:r>
          </w:p>
        </w:tc>
        <w:tc>
          <w:tcPr>
            <w:tcW w:w="966" w:type="dxa"/>
            <w:noWrap w:val="0"/>
            <w:vAlign w:val="center"/>
          </w:tcPr>
          <w:p w14:paraId="22D6C58D">
            <w:pPr>
              <w:bidi w:val="0"/>
              <w:rPr>
                <w:rFonts w:hint="eastAsia" w:ascii="宋体" w:hAnsi="宋体" w:eastAsia="宋体" w:cs="宋体"/>
                <w:lang w:eastAsia="zh-CN"/>
              </w:rPr>
            </w:pPr>
            <w:r>
              <w:rPr>
                <w:rFonts w:hint="eastAsia" w:ascii="宋体" w:hAnsi="宋体" w:eastAsia="宋体" w:cs="宋体"/>
                <w:lang w:eastAsia="zh-CN"/>
              </w:rPr>
              <w:t>N</w:t>
            </w:r>
          </w:p>
        </w:tc>
        <w:tc>
          <w:tcPr>
            <w:tcW w:w="1124" w:type="dxa"/>
            <w:noWrap w:val="0"/>
            <w:vAlign w:val="center"/>
          </w:tcPr>
          <w:p w14:paraId="121026AA">
            <w:pPr>
              <w:bidi w:val="0"/>
              <w:ind w:left="0" w:leftChars="0" w:firstLine="0" w:firstLineChars="0"/>
              <w:jc w:val="left"/>
              <w:rPr>
                <w:rFonts w:hint="eastAsia" w:ascii="宋体" w:hAnsi="宋体" w:eastAsia="宋体" w:cs="宋体"/>
                <w:color w:val="0000FF"/>
                <w:lang w:val="en-US" w:eastAsia="zh-CN"/>
              </w:rPr>
            </w:pPr>
            <w:r>
              <w:rPr>
                <w:rFonts w:hint="eastAsia" w:ascii="宋体" w:hAnsi="宋体" w:cs="宋体"/>
                <w:color w:val="0000FF"/>
                <w:lang w:val="en-US" w:eastAsia="zh-CN"/>
              </w:rPr>
              <w:t>余茂君文博</w:t>
            </w:r>
          </w:p>
        </w:tc>
      </w:tr>
      <w:tr w14:paraId="40AE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4A75853F">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13</w:t>
            </w:r>
          </w:p>
        </w:tc>
        <w:tc>
          <w:tcPr>
            <w:tcW w:w="1094" w:type="dxa"/>
            <w:vMerge w:val="continue"/>
            <w:noWrap w:val="0"/>
            <w:vAlign w:val="center"/>
          </w:tcPr>
          <w:p w14:paraId="579DFBFC">
            <w:pPr>
              <w:bidi w:val="0"/>
              <w:rPr>
                <w:rFonts w:hint="eastAsia" w:ascii="宋体" w:hAnsi="宋体" w:eastAsia="宋体" w:cs="宋体"/>
                <w:lang w:eastAsia="zh-CN"/>
              </w:rPr>
            </w:pPr>
          </w:p>
        </w:tc>
        <w:tc>
          <w:tcPr>
            <w:tcW w:w="4400" w:type="dxa"/>
            <w:noWrap w:val="0"/>
            <w:vAlign w:val="center"/>
          </w:tcPr>
          <w:p w14:paraId="703359D8">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10 吊具、吊索磨损而未及时更换；</w:t>
            </w:r>
          </w:p>
        </w:tc>
        <w:tc>
          <w:tcPr>
            <w:tcW w:w="966" w:type="dxa"/>
            <w:noWrap w:val="0"/>
            <w:vAlign w:val="center"/>
          </w:tcPr>
          <w:p w14:paraId="1FC8D502">
            <w:pPr>
              <w:bidi w:val="0"/>
              <w:rPr>
                <w:rFonts w:hint="eastAsia" w:ascii="宋体" w:hAnsi="宋体" w:eastAsia="宋体" w:cs="宋体"/>
                <w:lang w:eastAsia="zh-CN"/>
              </w:rPr>
            </w:pPr>
            <w:r>
              <w:rPr>
                <w:rFonts w:hint="eastAsia" w:ascii="宋体" w:hAnsi="宋体" w:eastAsia="宋体" w:cs="宋体"/>
                <w:lang w:eastAsia="zh-CN"/>
              </w:rPr>
              <w:t>Y</w:t>
            </w:r>
          </w:p>
        </w:tc>
        <w:tc>
          <w:tcPr>
            <w:tcW w:w="1124" w:type="dxa"/>
            <w:noWrap w:val="0"/>
            <w:vAlign w:val="center"/>
          </w:tcPr>
          <w:p w14:paraId="1E1295BF">
            <w:pPr>
              <w:bidi w:val="0"/>
              <w:ind w:left="0" w:leftChars="0" w:firstLine="0" w:firstLineChars="0"/>
              <w:jc w:val="left"/>
              <w:rPr>
                <w:rFonts w:hint="eastAsia" w:ascii="宋体" w:hAnsi="宋体" w:eastAsia="宋体" w:cs="宋体"/>
                <w:color w:val="0000FF"/>
                <w:lang w:val="en-US" w:eastAsia="zh-CN"/>
              </w:rPr>
            </w:pPr>
            <w:r>
              <w:rPr>
                <w:rFonts w:hint="eastAsia" w:ascii="宋体" w:hAnsi="宋体" w:cs="宋体"/>
                <w:color w:val="0000FF"/>
                <w:lang w:val="en-US" w:eastAsia="zh-CN"/>
              </w:rPr>
              <w:t>余茂君文博</w:t>
            </w:r>
          </w:p>
        </w:tc>
      </w:tr>
      <w:tr w14:paraId="6112D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0961D00C">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14</w:t>
            </w:r>
          </w:p>
        </w:tc>
        <w:tc>
          <w:tcPr>
            <w:tcW w:w="1094" w:type="dxa"/>
            <w:vMerge w:val="continue"/>
            <w:noWrap w:val="0"/>
            <w:vAlign w:val="center"/>
          </w:tcPr>
          <w:p w14:paraId="428B5B83">
            <w:pPr>
              <w:bidi w:val="0"/>
              <w:rPr>
                <w:rFonts w:hint="eastAsia" w:ascii="宋体" w:hAnsi="宋体" w:eastAsia="宋体" w:cs="宋体"/>
                <w:lang w:eastAsia="zh-CN"/>
              </w:rPr>
            </w:pPr>
          </w:p>
        </w:tc>
        <w:tc>
          <w:tcPr>
            <w:tcW w:w="4400" w:type="dxa"/>
            <w:noWrap w:val="0"/>
            <w:vAlign w:val="center"/>
          </w:tcPr>
          <w:p w14:paraId="12DBD436">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11 起吊前未将吊物上的工具、杂物清除</w:t>
            </w:r>
          </w:p>
        </w:tc>
        <w:tc>
          <w:tcPr>
            <w:tcW w:w="966" w:type="dxa"/>
            <w:noWrap w:val="0"/>
            <w:vAlign w:val="center"/>
          </w:tcPr>
          <w:p w14:paraId="0A15F078">
            <w:pPr>
              <w:bidi w:val="0"/>
              <w:rPr>
                <w:rFonts w:hint="eastAsia" w:ascii="宋体" w:hAnsi="宋体" w:eastAsia="宋体" w:cs="宋体"/>
                <w:lang w:eastAsia="zh-CN"/>
              </w:rPr>
            </w:pPr>
            <w:r>
              <w:rPr>
                <w:rFonts w:hint="eastAsia" w:ascii="宋体" w:hAnsi="宋体" w:eastAsia="宋体" w:cs="宋体"/>
                <w:lang w:eastAsia="zh-CN"/>
              </w:rPr>
              <w:t>N</w:t>
            </w:r>
          </w:p>
        </w:tc>
        <w:tc>
          <w:tcPr>
            <w:tcW w:w="1124" w:type="dxa"/>
            <w:noWrap w:val="0"/>
            <w:vAlign w:val="center"/>
          </w:tcPr>
          <w:p w14:paraId="2A9F2E8E">
            <w:pPr>
              <w:bidi w:val="0"/>
              <w:ind w:left="0" w:leftChars="0" w:firstLine="0" w:firstLineChars="0"/>
              <w:jc w:val="left"/>
              <w:rPr>
                <w:rFonts w:hint="eastAsia" w:ascii="宋体" w:hAnsi="宋体" w:eastAsia="宋体" w:cs="宋体"/>
                <w:color w:val="0000FF"/>
                <w:lang w:val="en-US" w:eastAsia="zh-CN"/>
              </w:rPr>
            </w:pPr>
            <w:r>
              <w:rPr>
                <w:rFonts w:hint="eastAsia" w:ascii="宋体" w:hAnsi="宋体" w:cs="宋体"/>
                <w:color w:val="0000FF"/>
                <w:lang w:val="en-US" w:eastAsia="zh-CN"/>
              </w:rPr>
              <w:t>余茂君文博</w:t>
            </w:r>
          </w:p>
        </w:tc>
      </w:tr>
      <w:tr w14:paraId="77EDE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5B24933C">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15</w:t>
            </w:r>
          </w:p>
        </w:tc>
        <w:tc>
          <w:tcPr>
            <w:tcW w:w="1094" w:type="dxa"/>
            <w:vMerge w:val="continue"/>
            <w:noWrap w:val="0"/>
            <w:vAlign w:val="center"/>
          </w:tcPr>
          <w:p w14:paraId="1904FC5C">
            <w:pPr>
              <w:bidi w:val="0"/>
              <w:rPr>
                <w:rFonts w:hint="eastAsia" w:ascii="宋体" w:hAnsi="宋体" w:eastAsia="宋体" w:cs="宋体"/>
                <w:lang w:eastAsia="zh-CN"/>
              </w:rPr>
            </w:pPr>
          </w:p>
        </w:tc>
        <w:tc>
          <w:tcPr>
            <w:tcW w:w="4400" w:type="dxa"/>
            <w:noWrap w:val="0"/>
            <w:vAlign w:val="center"/>
          </w:tcPr>
          <w:p w14:paraId="19BB831B">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12 起吊重物有无试吊，无复查绳扣情况</w:t>
            </w:r>
          </w:p>
        </w:tc>
        <w:tc>
          <w:tcPr>
            <w:tcW w:w="966" w:type="dxa"/>
            <w:noWrap w:val="0"/>
            <w:vAlign w:val="center"/>
          </w:tcPr>
          <w:p w14:paraId="7DB206F9">
            <w:pPr>
              <w:bidi w:val="0"/>
              <w:rPr>
                <w:rFonts w:hint="eastAsia" w:ascii="宋体" w:hAnsi="宋体" w:eastAsia="宋体" w:cs="宋体"/>
                <w:lang w:eastAsia="zh-CN"/>
              </w:rPr>
            </w:pPr>
            <w:r>
              <w:rPr>
                <w:rFonts w:hint="eastAsia" w:ascii="宋体" w:hAnsi="宋体" w:eastAsia="宋体" w:cs="宋体"/>
                <w:lang w:eastAsia="zh-CN"/>
              </w:rPr>
              <w:t>N</w:t>
            </w:r>
          </w:p>
        </w:tc>
        <w:tc>
          <w:tcPr>
            <w:tcW w:w="1124" w:type="dxa"/>
            <w:noWrap w:val="0"/>
            <w:vAlign w:val="center"/>
          </w:tcPr>
          <w:p w14:paraId="64650454">
            <w:pPr>
              <w:bidi w:val="0"/>
              <w:ind w:left="0" w:leftChars="0" w:firstLine="0" w:firstLineChars="0"/>
              <w:jc w:val="left"/>
              <w:rPr>
                <w:rFonts w:hint="eastAsia" w:ascii="宋体" w:hAnsi="宋体" w:eastAsia="宋体" w:cs="宋体"/>
                <w:color w:val="0000FF"/>
                <w:lang w:val="en-US" w:eastAsia="zh-CN"/>
              </w:rPr>
            </w:pPr>
            <w:r>
              <w:rPr>
                <w:rFonts w:hint="eastAsia" w:ascii="宋体" w:hAnsi="宋体" w:cs="宋体"/>
                <w:color w:val="0000FF"/>
                <w:lang w:val="en-US" w:eastAsia="zh-CN"/>
              </w:rPr>
              <w:t>余茂君文博</w:t>
            </w:r>
          </w:p>
        </w:tc>
      </w:tr>
      <w:tr w14:paraId="356E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07015E4B">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16</w:t>
            </w:r>
          </w:p>
        </w:tc>
        <w:tc>
          <w:tcPr>
            <w:tcW w:w="1094" w:type="dxa"/>
            <w:vMerge w:val="continue"/>
            <w:noWrap w:val="0"/>
            <w:vAlign w:val="center"/>
          </w:tcPr>
          <w:p w14:paraId="4348BDB4">
            <w:pPr>
              <w:bidi w:val="0"/>
              <w:rPr>
                <w:rFonts w:hint="eastAsia" w:ascii="宋体" w:hAnsi="宋体" w:eastAsia="宋体" w:cs="宋体"/>
                <w:lang w:eastAsia="zh-CN"/>
              </w:rPr>
            </w:pPr>
          </w:p>
        </w:tc>
        <w:tc>
          <w:tcPr>
            <w:tcW w:w="4400" w:type="dxa"/>
            <w:noWrap w:val="0"/>
            <w:vAlign w:val="center"/>
          </w:tcPr>
          <w:p w14:paraId="55E552CF">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13 重载变幅或负荷行走</w:t>
            </w:r>
          </w:p>
        </w:tc>
        <w:tc>
          <w:tcPr>
            <w:tcW w:w="966" w:type="dxa"/>
            <w:noWrap w:val="0"/>
            <w:vAlign w:val="center"/>
          </w:tcPr>
          <w:p w14:paraId="554B7A55">
            <w:pPr>
              <w:bidi w:val="0"/>
              <w:rPr>
                <w:rFonts w:hint="eastAsia" w:ascii="宋体" w:hAnsi="宋体" w:eastAsia="宋体" w:cs="宋体"/>
                <w:lang w:eastAsia="zh-CN"/>
              </w:rPr>
            </w:pPr>
            <w:r>
              <w:rPr>
                <w:rFonts w:hint="eastAsia" w:ascii="宋体" w:hAnsi="宋体" w:eastAsia="宋体" w:cs="宋体"/>
                <w:lang w:eastAsia="zh-CN"/>
              </w:rPr>
              <w:t>N</w:t>
            </w:r>
          </w:p>
        </w:tc>
        <w:tc>
          <w:tcPr>
            <w:tcW w:w="1124" w:type="dxa"/>
            <w:noWrap w:val="0"/>
            <w:vAlign w:val="center"/>
          </w:tcPr>
          <w:p w14:paraId="456CD7FF">
            <w:pPr>
              <w:bidi w:val="0"/>
              <w:ind w:left="0" w:leftChars="0" w:firstLine="0" w:firstLineChars="0"/>
              <w:jc w:val="left"/>
              <w:rPr>
                <w:rFonts w:hint="eastAsia" w:ascii="宋体" w:hAnsi="宋体" w:eastAsia="宋体" w:cs="宋体"/>
                <w:color w:val="0000FF"/>
                <w:lang w:val="en-US" w:eastAsia="zh-CN"/>
              </w:rPr>
            </w:pPr>
            <w:r>
              <w:rPr>
                <w:rFonts w:hint="eastAsia" w:ascii="宋体" w:hAnsi="宋体" w:cs="宋体"/>
                <w:color w:val="0000FF"/>
                <w:lang w:val="en-US" w:eastAsia="zh-CN"/>
              </w:rPr>
              <w:t>余茂君文博</w:t>
            </w:r>
          </w:p>
        </w:tc>
      </w:tr>
      <w:tr w14:paraId="6C9CB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35AD6C51">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17</w:t>
            </w:r>
          </w:p>
        </w:tc>
        <w:tc>
          <w:tcPr>
            <w:tcW w:w="1094" w:type="dxa"/>
            <w:vMerge w:val="continue"/>
            <w:noWrap w:val="0"/>
            <w:vAlign w:val="center"/>
          </w:tcPr>
          <w:p w14:paraId="273EB562">
            <w:pPr>
              <w:bidi w:val="0"/>
              <w:rPr>
                <w:rFonts w:hint="eastAsia" w:ascii="宋体" w:hAnsi="宋体" w:eastAsia="宋体" w:cs="宋体"/>
                <w:lang w:eastAsia="zh-CN"/>
              </w:rPr>
            </w:pPr>
          </w:p>
        </w:tc>
        <w:tc>
          <w:tcPr>
            <w:tcW w:w="4400" w:type="dxa"/>
            <w:noWrap w:val="0"/>
            <w:vAlign w:val="center"/>
          </w:tcPr>
          <w:p w14:paraId="51A9AF46">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14 利用人身重量平衡吊件</w:t>
            </w:r>
          </w:p>
        </w:tc>
        <w:tc>
          <w:tcPr>
            <w:tcW w:w="966" w:type="dxa"/>
            <w:noWrap w:val="0"/>
            <w:vAlign w:val="center"/>
          </w:tcPr>
          <w:p w14:paraId="233325C1">
            <w:pPr>
              <w:bidi w:val="0"/>
              <w:rPr>
                <w:rFonts w:hint="eastAsia" w:ascii="宋体" w:hAnsi="宋体" w:eastAsia="宋体" w:cs="宋体"/>
                <w:lang w:eastAsia="zh-CN"/>
              </w:rPr>
            </w:pPr>
            <w:r>
              <w:rPr>
                <w:rFonts w:hint="eastAsia" w:ascii="宋体" w:hAnsi="宋体" w:eastAsia="宋体" w:cs="宋体"/>
                <w:lang w:eastAsia="zh-CN"/>
              </w:rPr>
              <w:t>N</w:t>
            </w:r>
          </w:p>
        </w:tc>
        <w:tc>
          <w:tcPr>
            <w:tcW w:w="1124" w:type="dxa"/>
            <w:noWrap w:val="0"/>
            <w:vAlign w:val="center"/>
          </w:tcPr>
          <w:p w14:paraId="203CF7A9">
            <w:pPr>
              <w:bidi w:val="0"/>
              <w:ind w:left="0" w:leftChars="0" w:firstLine="0" w:firstLineChars="0"/>
              <w:jc w:val="left"/>
              <w:rPr>
                <w:rFonts w:hint="eastAsia" w:ascii="宋体" w:hAnsi="宋体" w:eastAsia="宋体" w:cs="宋体"/>
                <w:color w:val="0000FF"/>
                <w:lang w:val="en-US" w:eastAsia="zh-CN"/>
              </w:rPr>
            </w:pPr>
            <w:r>
              <w:rPr>
                <w:rFonts w:hint="eastAsia" w:ascii="宋体" w:hAnsi="宋体" w:cs="宋体"/>
                <w:color w:val="0000FF"/>
                <w:lang w:val="en-US" w:eastAsia="zh-CN"/>
              </w:rPr>
              <w:t>余茂君文博</w:t>
            </w:r>
          </w:p>
        </w:tc>
      </w:tr>
      <w:tr w14:paraId="2E43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01C942B3">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18</w:t>
            </w:r>
          </w:p>
        </w:tc>
        <w:tc>
          <w:tcPr>
            <w:tcW w:w="1094" w:type="dxa"/>
            <w:vMerge w:val="continue"/>
            <w:noWrap w:val="0"/>
            <w:vAlign w:val="center"/>
          </w:tcPr>
          <w:p w14:paraId="144A3DCE">
            <w:pPr>
              <w:bidi w:val="0"/>
              <w:rPr>
                <w:rFonts w:hint="eastAsia" w:ascii="宋体" w:hAnsi="宋体" w:eastAsia="宋体" w:cs="宋体"/>
                <w:lang w:eastAsia="zh-CN"/>
              </w:rPr>
            </w:pPr>
          </w:p>
        </w:tc>
        <w:tc>
          <w:tcPr>
            <w:tcW w:w="4400" w:type="dxa"/>
            <w:noWrap w:val="0"/>
            <w:vAlign w:val="center"/>
          </w:tcPr>
          <w:p w14:paraId="1C5FF7D5">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15 安全装置失灵未及时更换</w:t>
            </w:r>
          </w:p>
        </w:tc>
        <w:tc>
          <w:tcPr>
            <w:tcW w:w="966" w:type="dxa"/>
            <w:noWrap w:val="0"/>
            <w:vAlign w:val="center"/>
          </w:tcPr>
          <w:p w14:paraId="64626BFE">
            <w:pPr>
              <w:bidi w:val="0"/>
              <w:rPr>
                <w:rFonts w:hint="eastAsia" w:ascii="宋体" w:hAnsi="宋体" w:eastAsia="宋体" w:cs="宋体"/>
                <w:lang w:eastAsia="zh-CN"/>
              </w:rPr>
            </w:pPr>
            <w:r>
              <w:rPr>
                <w:rFonts w:hint="eastAsia" w:ascii="宋体" w:hAnsi="宋体" w:eastAsia="宋体" w:cs="宋体"/>
                <w:lang w:eastAsia="zh-CN"/>
              </w:rPr>
              <w:t>Y</w:t>
            </w:r>
          </w:p>
        </w:tc>
        <w:tc>
          <w:tcPr>
            <w:tcW w:w="1124" w:type="dxa"/>
            <w:noWrap w:val="0"/>
            <w:vAlign w:val="center"/>
          </w:tcPr>
          <w:p w14:paraId="0A98B0C8">
            <w:pPr>
              <w:bidi w:val="0"/>
              <w:ind w:left="0" w:leftChars="0" w:firstLine="0" w:firstLineChars="0"/>
              <w:jc w:val="left"/>
              <w:rPr>
                <w:rFonts w:hint="eastAsia" w:ascii="宋体" w:hAnsi="宋体" w:eastAsia="宋体" w:cs="宋体"/>
                <w:color w:val="0000FF"/>
                <w:lang w:val="en-US" w:eastAsia="zh-CN"/>
              </w:rPr>
            </w:pPr>
            <w:r>
              <w:rPr>
                <w:rFonts w:hint="eastAsia" w:ascii="宋体" w:hAnsi="宋体" w:cs="宋体"/>
                <w:color w:val="0000FF"/>
                <w:lang w:val="en-US" w:eastAsia="zh-CN"/>
              </w:rPr>
              <w:t>余茂君文博</w:t>
            </w:r>
          </w:p>
        </w:tc>
      </w:tr>
      <w:tr w14:paraId="341F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00B6FDA0">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19</w:t>
            </w:r>
          </w:p>
        </w:tc>
        <w:tc>
          <w:tcPr>
            <w:tcW w:w="1094" w:type="dxa"/>
            <w:vMerge w:val="continue"/>
            <w:noWrap w:val="0"/>
            <w:vAlign w:val="center"/>
          </w:tcPr>
          <w:p w14:paraId="22CABBFD">
            <w:pPr>
              <w:bidi w:val="0"/>
              <w:rPr>
                <w:rFonts w:hint="eastAsia" w:ascii="宋体" w:hAnsi="宋体" w:eastAsia="宋体" w:cs="宋体"/>
                <w:lang w:eastAsia="zh-CN"/>
              </w:rPr>
            </w:pPr>
          </w:p>
        </w:tc>
        <w:tc>
          <w:tcPr>
            <w:tcW w:w="4400" w:type="dxa"/>
            <w:noWrap w:val="0"/>
            <w:vAlign w:val="center"/>
          </w:tcPr>
          <w:p w14:paraId="7819D5E3">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16 吊臂与高压线安全距离不足，无防护措施</w:t>
            </w:r>
          </w:p>
        </w:tc>
        <w:tc>
          <w:tcPr>
            <w:tcW w:w="966" w:type="dxa"/>
            <w:noWrap w:val="0"/>
            <w:vAlign w:val="center"/>
          </w:tcPr>
          <w:p w14:paraId="40874D74">
            <w:pPr>
              <w:bidi w:val="0"/>
              <w:rPr>
                <w:rFonts w:hint="eastAsia" w:ascii="宋体" w:hAnsi="宋体" w:eastAsia="宋体" w:cs="宋体"/>
                <w:lang w:eastAsia="zh-CN"/>
              </w:rPr>
            </w:pPr>
            <w:r>
              <w:rPr>
                <w:rFonts w:hint="eastAsia" w:ascii="宋体" w:hAnsi="宋体" w:eastAsia="宋体" w:cs="宋体"/>
                <w:lang w:eastAsia="zh-CN"/>
              </w:rPr>
              <w:t>N</w:t>
            </w:r>
          </w:p>
        </w:tc>
        <w:tc>
          <w:tcPr>
            <w:tcW w:w="1124" w:type="dxa"/>
            <w:noWrap w:val="0"/>
            <w:vAlign w:val="center"/>
          </w:tcPr>
          <w:p w14:paraId="1A108754">
            <w:pPr>
              <w:bidi w:val="0"/>
              <w:ind w:left="0" w:leftChars="0" w:firstLine="0" w:firstLineChars="0"/>
              <w:jc w:val="left"/>
              <w:rPr>
                <w:rFonts w:hint="eastAsia" w:ascii="宋体" w:hAnsi="宋体" w:eastAsia="宋体" w:cs="宋体"/>
                <w:color w:val="0000FF"/>
                <w:lang w:val="en-US" w:eastAsia="zh-CN"/>
              </w:rPr>
            </w:pPr>
            <w:r>
              <w:rPr>
                <w:rFonts w:hint="eastAsia" w:ascii="宋体" w:hAnsi="宋体" w:cs="宋体"/>
                <w:color w:val="0000FF"/>
                <w:lang w:val="en-US" w:eastAsia="zh-CN"/>
              </w:rPr>
              <w:t>余茂君文博</w:t>
            </w:r>
          </w:p>
        </w:tc>
      </w:tr>
      <w:tr w14:paraId="0E02B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40A0C7AE">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20</w:t>
            </w:r>
          </w:p>
        </w:tc>
        <w:tc>
          <w:tcPr>
            <w:tcW w:w="1094" w:type="dxa"/>
            <w:vMerge w:val="continue"/>
            <w:noWrap w:val="0"/>
            <w:vAlign w:val="center"/>
          </w:tcPr>
          <w:p w14:paraId="3752664B">
            <w:pPr>
              <w:bidi w:val="0"/>
              <w:rPr>
                <w:rFonts w:hint="eastAsia" w:ascii="宋体" w:hAnsi="宋体" w:eastAsia="宋体" w:cs="宋体"/>
                <w:lang w:eastAsia="zh-CN"/>
              </w:rPr>
            </w:pPr>
          </w:p>
        </w:tc>
        <w:tc>
          <w:tcPr>
            <w:tcW w:w="4400" w:type="dxa"/>
            <w:noWrap w:val="0"/>
            <w:vAlign w:val="center"/>
          </w:tcPr>
          <w:p w14:paraId="077026D7">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17 人站在吊件上与吊件同时吊运</w:t>
            </w:r>
          </w:p>
        </w:tc>
        <w:tc>
          <w:tcPr>
            <w:tcW w:w="966" w:type="dxa"/>
            <w:noWrap w:val="0"/>
            <w:vAlign w:val="center"/>
          </w:tcPr>
          <w:p w14:paraId="78BAFAD7">
            <w:pPr>
              <w:bidi w:val="0"/>
              <w:rPr>
                <w:rFonts w:hint="eastAsia" w:ascii="宋体" w:hAnsi="宋体" w:eastAsia="宋体" w:cs="宋体"/>
                <w:lang w:eastAsia="zh-CN"/>
              </w:rPr>
            </w:pPr>
            <w:r>
              <w:rPr>
                <w:rFonts w:hint="eastAsia" w:ascii="宋体" w:hAnsi="宋体" w:eastAsia="宋体" w:cs="宋体"/>
                <w:lang w:eastAsia="zh-CN"/>
              </w:rPr>
              <w:t>N</w:t>
            </w:r>
          </w:p>
        </w:tc>
        <w:tc>
          <w:tcPr>
            <w:tcW w:w="1124" w:type="dxa"/>
            <w:noWrap w:val="0"/>
            <w:vAlign w:val="center"/>
          </w:tcPr>
          <w:p w14:paraId="0A3418F4">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3FA4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3336F0BA">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21</w:t>
            </w:r>
          </w:p>
        </w:tc>
        <w:tc>
          <w:tcPr>
            <w:tcW w:w="1094" w:type="dxa"/>
            <w:vMerge w:val="continue"/>
            <w:noWrap w:val="0"/>
            <w:vAlign w:val="center"/>
          </w:tcPr>
          <w:p w14:paraId="113D6069">
            <w:pPr>
              <w:bidi w:val="0"/>
              <w:rPr>
                <w:rFonts w:hint="eastAsia" w:ascii="宋体" w:hAnsi="宋体" w:eastAsia="宋体" w:cs="宋体"/>
                <w:lang w:eastAsia="zh-CN"/>
              </w:rPr>
            </w:pPr>
          </w:p>
        </w:tc>
        <w:tc>
          <w:tcPr>
            <w:tcW w:w="4400" w:type="dxa"/>
            <w:noWrap w:val="0"/>
            <w:vAlign w:val="center"/>
          </w:tcPr>
          <w:p w14:paraId="7977837E">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18 挂钩人员未离开时起吊物体</w:t>
            </w:r>
          </w:p>
        </w:tc>
        <w:tc>
          <w:tcPr>
            <w:tcW w:w="966" w:type="dxa"/>
            <w:noWrap w:val="0"/>
            <w:vAlign w:val="center"/>
          </w:tcPr>
          <w:p w14:paraId="045C2F9C">
            <w:pPr>
              <w:bidi w:val="0"/>
              <w:rPr>
                <w:rFonts w:hint="eastAsia" w:ascii="宋体" w:hAnsi="宋体" w:eastAsia="宋体" w:cs="宋体"/>
                <w:lang w:eastAsia="zh-CN"/>
              </w:rPr>
            </w:pPr>
            <w:r>
              <w:rPr>
                <w:rFonts w:hint="eastAsia" w:ascii="宋体" w:hAnsi="宋体" w:eastAsia="宋体" w:cs="宋体"/>
                <w:lang w:eastAsia="zh-CN"/>
              </w:rPr>
              <w:t>N</w:t>
            </w:r>
          </w:p>
        </w:tc>
        <w:tc>
          <w:tcPr>
            <w:tcW w:w="1124" w:type="dxa"/>
            <w:noWrap w:val="0"/>
            <w:vAlign w:val="center"/>
          </w:tcPr>
          <w:p w14:paraId="7BE41C52">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3B102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3952BA27">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22</w:t>
            </w:r>
          </w:p>
        </w:tc>
        <w:tc>
          <w:tcPr>
            <w:tcW w:w="1094" w:type="dxa"/>
            <w:vMerge w:val="continue"/>
            <w:noWrap w:val="0"/>
            <w:vAlign w:val="center"/>
          </w:tcPr>
          <w:p w14:paraId="48577F9E">
            <w:pPr>
              <w:bidi w:val="0"/>
              <w:rPr>
                <w:rFonts w:hint="eastAsia" w:ascii="宋体" w:hAnsi="宋体" w:eastAsia="宋体" w:cs="宋体"/>
                <w:lang w:eastAsia="zh-CN"/>
              </w:rPr>
            </w:pPr>
          </w:p>
        </w:tc>
        <w:tc>
          <w:tcPr>
            <w:tcW w:w="4400" w:type="dxa"/>
            <w:noWrap w:val="0"/>
            <w:vAlign w:val="center"/>
          </w:tcPr>
          <w:p w14:paraId="479535BE">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19 大型或批量或复杂性起重作业前没编制专项安全措施方案。</w:t>
            </w:r>
          </w:p>
        </w:tc>
        <w:tc>
          <w:tcPr>
            <w:tcW w:w="966" w:type="dxa"/>
            <w:noWrap w:val="0"/>
            <w:vAlign w:val="center"/>
          </w:tcPr>
          <w:p w14:paraId="59D3A595">
            <w:pPr>
              <w:bidi w:val="0"/>
              <w:rPr>
                <w:rFonts w:hint="eastAsia" w:ascii="宋体" w:hAnsi="宋体" w:eastAsia="宋体" w:cs="宋体"/>
                <w:lang w:eastAsia="zh-CN"/>
              </w:rPr>
            </w:pPr>
            <w:r>
              <w:rPr>
                <w:rFonts w:hint="eastAsia" w:ascii="宋体" w:hAnsi="宋体" w:eastAsia="宋体" w:cs="宋体"/>
                <w:lang w:eastAsia="zh-CN"/>
              </w:rPr>
              <w:t>Y</w:t>
            </w:r>
          </w:p>
        </w:tc>
        <w:tc>
          <w:tcPr>
            <w:tcW w:w="1124" w:type="dxa"/>
            <w:noWrap w:val="0"/>
            <w:vAlign w:val="center"/>
          </w:tcPr>
          <w:p w14:paraId="386ACE1E">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余茂君张腾万</w:t>
            </w:r>
          </w:p>
        </w:tc>
      </w:tr>
      <w:tr w14:paraId="2F0D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5B96C6DC">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23</w:t>
            </w:r>
          </w:p>
        </w:tc>
        <w:tc>
          <w:tcPr>
            <w:tcW w:w="1094" w:type="dxa"/>
            <w:vMerge w:val="continue"/>
            <w:noWrap w:val="0"/>
            <w:vAlign w:val="center"/>
          </w:tcPr>
          <w:p w14:paraId="7B16C99B">
            <w:pPr>
              <w:bidi w:val="0"/>
              <w:rPr>
                <w:rFonts w:hint="eastAsia" w:ascii="宋体" w:hAnsi="宋体" w:eastAsia="宋体" w:cs="宋体"/>
                <w:lang w:eastAsia="zh-CN"/>
              </w:rPr>
            </w:pPr>
          </w:p>
        </w:tc>
        <w:tc>
          <w:tcPr>
            <w:tcW w:w="4400" w:type="dxa"/>
            <w:noWrap w:val="0"/>
            <w:vAlign w:val="center"/>
          </w:tcPr>
          <w:p w14:paraId="7F4DD0CA">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20 地基承载力不足、起重设备距基坑、岸、坡的边缘安全距离不足。</w:t>
            </w:r>
          </w:p>
        </w:tc>
        <w:tc>
          <w:tcPr>
            <w:tcW w:w="966" w:type="dxa"/>
            <w:noWrap w:val="0"/>
            <w:vAlign w:val="center"/>
          </w:tcPr>
          <w:p w14:paraId="7613E972">
            <w:pPr>
              <w:bidi w:val="0"/>
              <w:rPr>
                <w:rFonts w:hint="eastAsia" w:ascii="宋体" w:hAnsi="宋体" w:eastAsia="宋体" w:cs="宋体"/>
                <w:lang w:eastAsia="zh-CN"/>
              </w:rPr>
            </w:pPr>
            <w:r>
              <w:rPr>
                <w:rFonts w:hint="eastAsia" w:ascii="宋体" w:hAnsi="宋体" w:eastAsia="宋体" w:cs="宋体"/>
                <w:lang w:eastAsia="zh-CN"/>
              </w:rPr>
              <w:t>N</w:t>
            </w:r>
          </w:p>
        </w:tc>
        <w:tc>
          <w:tcPr>
            <w:tcW w:w="1124" w:type="dxa"/>
            <w:noWrap w:val="0"/>
            <w:vAlign w:val="center"/>
          </w:tcPr>
          <w:p w14:paraId="43F6F8BC">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00874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790ACC58">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24</w:t>
            </w:r>
          </w:p>
        </w:tc>
        <w:tc>
          <w:tcPr>
            <w:tcW w:w="1094" w:type="dxa"/>
            <w:vMerge w:val="continue"/>
            <w:noWrap w:val="0"/>
            <w:vAlign w:val="center"/>
          </w:tcPr>
          <w:p w14:paraId="24789173">
            <w:pPr>
              <w:bidi w:val="0"/>
              <w:rPr>
                <w:rFonts w:hint="eastAsia" w:ascii="宋体" w:hAnsi="宋体" w:eastAsia="宋体" w:cs="宋体"/>
                <w:lang w:eastAsia="zh-CN"/>
              </w:rPr>
            </w:pPr>
          </w:p>
        </w:tc>
        <w:tc>
          <w:tcPr>
            <w:tcW w:w="4400" w:type="dxa"/>
            <w:noWrap w:val="0"/>
            <w:vAlign w:val="center"/>
          </w:tcPr>
          <w:p w14:paraId="5ACEF46F">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21 选择钢丝绳、卡扣等起重索具时安全系数不够，绳头加工不满足规范标准要求，被吊物件的预设吊点有缺陷。</w:t>
            </w:r>
          </w:p>
        </w:tc>
        <w:tc>
          <w:tcPr>
            <w:tcW w:w="966" w:type="dxa"/>
            <w:noWrap w:val="0"/>
            <w:vAlign w:val="center"/>
          </w:tcPr>
          <w:p w14:paraId="2FA41665">
            <w:pPr>
              <w:bidi w:val="0"/>
              <w:rPr>
                <w:rFonts w:hint="eastAsia" w:ascii="宋体" w:hAnsi="宋体" w:eastAsia="宋体" w:cs="宋体"/>
                <w:lang w:eastAsia="zh-CN"/>
              </w:rPr>
            </w:pPr>
            <w:r>
              <w:rPr>
                <w:rFonts w:hint="eastAsia" w:ascii="宋体" w:hAnsi="宋体" w:eastAsia="宋体" w:cs="宋体"/>
                <w:lang w:eastAsia="zh-CN"/>
              </w:rPr>
              <w:t>Y</w:t>
            </w:r>
          </w:p>
        </w:tc>
        <w:tc>
          <w:tcPr>
            <w:tcW w:w="1124" w:type="dxa"/>
            <w:noWrap w:val="0"/>
            <w:vAlign w:val="center"/>
          </w:tcPr>
          <w:p w14:paraId="10BB39E1">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余茂君张腾万</w:t>
            </w:r>
          </w:p>
        </w:tc>
      </w:tr>
      <w:tr w14:paraId="7A81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21D0FEF9">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25</w:t>
            </w:r>
          </w:p>
        </w:tc>
        <w:tc>
          <w:tcPr>
            <w:tcW w:w="1094" w:type="dxa"/>
            <w:vMerge w:val="continue"/>
            <w:noWrap w:val="0"/>
            <w:vAlign w:val="center"/>
          </w:tcPr>
          <w:p w14:paraId="6539D719">
            <w:pPr>
              <w:bidi w:val="0"/>
              <w:rPr>
                <w:rFonts w:hint="eastAsia" w:ascii="宋体" w:hAnsi="宋体" w:eastAsia="宋体" w:cs="宋体"/>
                <w:lang w:eastAsia="zh-CN"/>
              </w:rPr>
            </w:pPr>
          </w:p>
        </w:tc>
        <w:tc>
          <w:tcPr>
            <w:tcW w:w="4400" w:type="dxa"/>
            <w:noWrap w:val="0"/>
            <w:vAlign w:val="center"/>
          </w:tcPr>
          <w:p w14:paraId="5A1D2C85">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22 起重吊装作业未设置警戒区域。</w:t>
            </w:r>
          </w:p>
        </w:tc>
        <w:tc>
          <w:tcPr>
            <w:tcW w:w="966" w:type="dxa"/>
            <w:noWrap w:val="0"/>
            <w:vAlign w:val="center"/>
          </w:tcPr>
          <w:p w14:paraId="77ADB1B7">
            <w:pPr>
              <w:bidi w:val="0"/>
              <w:rPr>
                <w:rFonts w:hint="eastAsia" w:ascii="宋体" w:hAnsi="宋体" w:eastAsia="宋体" w:cs="宋体"/>
                <w:lang w:eastAsia="zh-CN"/>
              </w:rPr>
            </w:pPr>
            <w:r>
              <w:rPr>
                <w:rFonts w:hint="eastAsia" w:ascii="宋体" w:hAnsi="宋体" w:eastAsia="宋体" w:cs="宋体"/>
                <w:lang w:eastAsia="zh-CN"/>
              </w:rPr>
              <w:t>Y</w:t>
            </w:r>
          </w:p>
        </w:tc>
        <w:tc>
          <w:tcPr>
            <w:tcW w:w="1124" w:type="dxa"/>
            <w:noWrap w:val="0"/>
            <w:vAlign w:val="center"/>
          </w:tcPr>
          <w:p w14:paraId="0B8F6E81">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5CC1E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185061D5">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26</w:t>
            </w:r>
          </w:p>
        </w:tc>
        <w:tc>
          <w:tcPr>
            <w:tcW w:w="1094" w:type="dxa"/>
            <w:vMerge w:val="continue"/>
            <w:noWrap w:val="0"/>
            <w:vAlign w:val="center"/>
          </w:tcPr>
          <w:p w14:paraId="789E65AF">
            <w:pPr>
              <w:bidi w:val="0"/>
              <w:rPr>
                <w:rFonts w:hint="eastAsia" w:ascii="宋体" w:hAnsi="宋体" w:eastAsia="宋体" w:cs="宋体"/>
                <w:lang w:eastAsia="zh-CN"/>
              </w:rPr>
            </w:pPr>
          </w:p>
        </w:tc>
        <w:tc>
          <w:tcPr>
            <w:tcW w:w="4400" w:type="dxa"/>
            <w:noWrap w:val="0"/>
            <w:vAlign w:val="center"/>
          </w:tcPr>
          <w:p w14:paraId="3C32DBAC">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23 起重臂回转半径范围内站人，甚至工人进入吊物下方。</w:t>
            </w:r>
          </w:p>
        </w:tc>
        <w:tc>
          <w:tcPr>
            <w:tcW w:w="966" w:type="dxa"/>
            <w:noWrap w:val="0"/>
            <w:vAlign w:val="center"/>
          </w:tcPr>
          <w:p w14:paraId="15EAB194">
            <w:pPr>
              <w:bidi w:val="0"/>
              <w:rPr>
                <w:rFonts w:hint="eastAsia" w:ascii="宋体" w:hAnsi="宋体" w:eastAsia="宋体" w:cs="宋体"/>
                <w:lang w:eastAsia="zh-CN"/>
              </w:rPr>
            </w:pPr>
            <w:r>
              <w:rPr>
                <w:rFonts w:hint="eastAsia" w:ascii="宋体" w:hAnsi="宋体" w:eastAsia="宋体" w:cs="宋体"/>
                <w:lang w:eastAsia="zh-CN"/>
              </w:rPr>
              <w:t>N</w:t>
            </w:r>
          </w:p>
        </w:tc>
        <w:tc>
          <w:tcPr>
            <w:tcW w:w="1124" w:type="dxa"/>
            <w:noWrap w:val="0"/>
            <w:vAlign w:val="center"/>
          </w:tcPr>
          <w:p w14:paraId="4CAD7A88">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6F74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2FB67609">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27</w:t>
            </w:r>
          </w:p>
        </w:tc>
        <w:tc>
          <w:tcPr>
            <w:tcW w:w="1094" w:type="dxa"/>
            <w:vMerge w:val="continue"/>
            <w:noWrap w:val="0"/>
            <w:vAlign w:val="center"/>
          </w:tcPr>
          <w:p w14:paraId="327AE190">
            <w:pPr>
              <w:bidi w:val="0"/>
              <w:rPr>
                <w:rFonts w:hint="eastAsia" w:ascii="宋体" w:hAnsi="宋体" w:eastAsia="宋体" w:cs="宋体"/>
                <w:lang w:eastAsia="zh-CN"/>
              </w:rPr>
            </w:pPr>
          </w:p>
        </w:tc>
        <w:tc>
          <w:tcPr>
            <w:tcW w:w="4400" w:type="dxa"/>
            <w:noWrap w:val="0"/>
            <w:vAlign w:val="center"/>
          </w:tcPr>
          <w:p w14:paraId="235DBD4F">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24 专用辅助吊具无自紧或防滑脱装置与措施。</w:t>
            </w:r>
          </w:p>
        </w:tc>
        <w:tc>
          <w:tcPr>
            <w:tcW w:w="966" w:type="dxa"/>
            <w:noWrap w:val="0"/>
            <w:vAlign w:val="center"/>
          </w:tcPr>
          <w:p w14:paraId="5374319C">
            <w:pPr>
              <w:bidi w:val="0"/>
              <w:rPr>
                <w:rFonts w:hint="eastAsia" w:ascii="宋体" w:hAnsi="宋体" w:eastAsia="宋体" w:cs="宋体"/>
                <w:lang w:eastAsia="zh-CN"/>
              </w:rPr>
            </w:pPr>
            <w:r>
              <w:rPr>
                <w:rFonts w:hint="eastAsia" w:ascii="宋体" w:hAnsi="宋体" w:eastAsia="宋体" w:cs="宋体"/>
                <w:lang w:eastAsia="zh-CN"/>
              </w:rPr>
              <w:t>Y</w:t>
            </w:r>
          </w:p>
        </w:tc>
        <w:tc>
          <w:tcPr>
            <w:tcW w:w="1124" w:type="dxa"/>
            <w:noWrap w:val="0"/>
            <w:vAlign w:val="center"/>
          </w:tcPr>
          <w:p w14:paraId="4046FACA">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1EA19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2A4566C6">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28</w:t>
            </w:r>
          </w:p>
        </w:tc>
        <w:tc>
          <w:tcPr>
            <w:tcW w:w="1094" w:type="dxa"/>
            <w:vMerge w:val="restart"/>
            <w:noWrap w:val="0"/>
            <w:vAlign w:val="center"/>
          </w:tcPr>
          <w:p w14:paraId="0CC16CAE">
            <w:pPr>
              <w:bidi w:val="0"/>
              <w:ind w:left="0" w:leftChars="0" w:firstLine="0" w:firstLineChars="0"/>
              <w:jc w:val="center"/>
              <w:rPr>
                <w:rFonts w:hint="eastAsia" w:ascii="宋体" w:hAnsi="宋体" w:eastAsia="宋体" w:cs="宋体"/>
                <w:lang w:eastAsia="zh-CN"/>
              </w:rPr>
            </w:pPr>
            <w:r>
              <w:rPr>
                <w:rFonts w:hint="eastAsia" w:ascii="宋体" w:hAnsi="宋体" w:eastAsia="宋体" w:cs="宋体"/>
                <w:lang w:eastAsia="zh-CN"/>
              </w:rPr>
              <w:t>高</w:t>
            </w:r>
          </w:p>
          <w:p w14:paraId="58D44ABE">
            <w:pPr>
              <w:bidi w:val="0"/>
              <w:ind w:left="0" w:leftChars="0" w:firstLine="0" w:firstLineChars="0"/>
              <w:jc w:val="center"/>
              <w:rPr>
                <w:rFonts w:hint="eastAsia" w:ascii="宋体" w:hAnsi="宋体" w:eastAsia="宋体" w:cs="宋体"/>
                <w:lang w:eastAsia="zh-CN"/>
              </w:rPr>
            </w:pPr>
            <w:r>
              <w:rPr>
                <w:rFonts w:hint="eastAsia" w:ascii="宋体" w:hAnsi="宋体" w:eastAsia="宋体" w:cs="宋体"/>
                <w:lang w:eastAsia="zh-CN"/>
              </w:rPr>
              <w:t>处</w:t>
            </w:r>
          </w:p>
          <w:p w14:paraId="58076F67">
            <w:pPr>
              <w:bidi w:val="0"/>
              <w:ind w:left="0" w:leftChars="0" w:firstLine="0" w:firstLineChars="0"/>
              <w:jc w:val="center"/>
              <w:rPr>
                <w:rFonts w:hint="eastAsia" w:ascii="宋体" w:hAnsi="宋体" w:eastAsia="宋体" w:cs="宋体"/>
                <w:lang w:eastAsia="zh-CN"/>
              </w:rPr>
            </w:pPr>
            <w:r>
              <w:rPr>
                <w:rFonts w:hint="eastAsia" w:ascii="宋体" w:hAnsi="宋体" w:eastAsia="宋体" w:cs="宋体"/>
                <w:lang w:eastAsia="zh-CN"/>
              </w:rPr>
              <w:t>作</w:t>
            </w:r>
          </w:p>
          <w:p w14:paraId="126B001B">
            <w:pPr>
              <w:bidi w:val="0"/>
              <w:ind w:left="0" w:leftChars="0" w:firstLine="0" w:firstLineChars="0"/>
              <w:jc w:val="center"/>
              <w:rPr>
                <w:rFonts w:hint="eastAsia" w:ascii="宋体" w:hAnsi="宋体" w:eastAsia="宋体" w:cs="宋体"/>
                <w:lang w:eastAsia="zh-CN"/>
              </w:rPr>
            </w:pPr>
            <w:r>
              <w:rPr>
                <w:rFonts w:hint="eastAsia" w:ascii="宋体" w:hAnsi="宋体" w:eastAsia="宋体" w:cs="宋体"/>
                <w:lang w:eastAsia="zh-CN"/>
              </w:rPr>
              <w:t>业</w:t>
            </w:r>
          </w:p>
        </w:tc>
        <w:tc>
          <w:tcPr>
            <w:tcW w:w="4400" w:type="dxa"/>
            <w:noWrap w:val="0"/>
            <w:vAlign w:val="center"/>
          </w:tcPr>
          <w:p w14:paraId="5E0BF57A">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 作业前未对作业人员进行安全技术交底；</w:t>
            </w:r>
          </w:p>
        </w:tc>
        <w:tc>
          <w:tcPr>
            <w:tcW w:w="966" w:type="dxa"/>
            <w:noWrap w:val="0"/>
            <w:vAlign w:val="center"/>
          </w:tcPr>
          <w:p w14:paraId="3461C8A1">
            <w:pPr>
              <w:bidi w:val="0"/>
              <w:rPr>
                <w:rFonts w:hint="eastAsia" w:ascii="宋体" w:hAnsi="宋体" w:eastAsia="宋体" w:cs="宋体"/>
                <w:lang w:eastAsia="zh-CN"/>
              </w:rPr>
            </w:pPr>
            <w:r>
              <w:rPr>
                <w:rFonts w:hint="eastAsia" w:ascii="宋体" w:hAnsi="宋体" w:eastAsia="宋体" w:cs="宋体"/>
                <w:lang w:eastAsia="zh-CN"/>
              </w:rPr>
              <w:t>Y</w:t>
            </w:r>
          </w:p>
        </w:tc>
        <w:tc>
          <w:tcPr>
            <w:tcW w:w="1124" w:type="dxa"/>
            <w:noWrap w:val="0"/>
            <w:vAlign w:val="center"/>
          </w:tcPr>
          <w:p w14:paraId="0FEEC0C6">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71E8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11C647F5">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29</w:t>
            </w:r>
          </w:p>
        </w:tc>
        <w:tc>
          <w:tcPr>
            <w:tcW w:w="1094" w:type="dxa"/>
            <w:vMerge w:val="continue"/>
            <w:noWrap w:val="0"/>
            <w:vAlign w:val="center"/>
          </w:tcPr>
          <w:p w14:paraId="130EBC9B">
            <w:pPr>
              <w:bidi w:val="0"/>
              <w:rPr>
                <w:rFonts w:hint="eastAsia" w:ascii="宋体" w:hAnsi="宋体" w:eastAsia="宋体" w:cs="宋体"/>
                <w:lang w:eastAsia="zh-CN"/>
              </w:rPr>
            </w:pPr>
          </w:p>
        </w:tc>
        <w:tc>
          <w:tcPr>
            <w:tcW w:w="4400" w:type="dxa"/>
            <w:noWrap w:val="0"/>
            <w:vAlign w:val="center"/>
          </w:tcPr>
          <w:p w14:paraId="4A03DFB2">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2 工人上爬高处作业面时无爬梯，以及爬梯摇晃不稳固或防护有缺陷。</w:t>
            </w:r>
          </w:p>
        </w:tc>
        <w:tc>
          <w:tcPr>
            <w:tcW w:w="966" w:type="dxa"/>
            <w:noWrap w:val="0"/>
            <w:vAlign w:val="center"/>
          </w:tcPr>
          <w:p w14:paraId="6B9D7093">
            <w:pPr>
              <w:bidi w:val="0"/>
              <w:rPr>
                <w:rFonts w:hint="eastAsia" w:ascii="宋体" w:hAnsi="宋体" w:eastAsia="宋体" w:cs="宋体"/>
                <w:lang w:eastAsia="zh-CN"/>
              </w:rPr>
            </w:pPr>
            <w:r>
              <w:rPr>
                <w:rFonts w:hint="eastAsia" w:ascii="宋体" w:hAnsi="宋体" w:eastAsia="宋体" w:cs="宋体"/>
                <w:lang w:eastAsia="zh-CN"/>
              </w:rPr>
              <w:t>Y</w:t>
            </w:r>
          </w:p>
        </w:tc>
        <w:tc>
          <w:tcPr>
            <w:tcW w:w="1124" w:type="dxa"/>
            <w:noWrap w:val="0"/>
            <w:vAlign w:val="center"/>
          </w:tcPr>
          <w:p w14:paraId="31702F59">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6D2A8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494CDC15">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30</w:t>
            </w:r>
          </w:p>
        </w:tc>
        <w:tc>
          <w:tcPr>
            <w:tcW w:w="1094" w:type="dxa"/>
            <w:vMerge w:val="continue"/>
            <w:noWrap w:val="0"/>
            <w:vAlign w:val="center"/>
          </w:tcPr>
          <w:p w14:paraId="4C4A4022">
            <w:pPr>
              <w:bidi w:val="0"/>
              <w:rPr>
                <w:rFonts w:hint="eastAsia" w:ascii="宋体" w:hAnsi="宋体" w:eastAsia="宋体" w:cs="宋体"/>
                <w:lang w:eastAsia="zh-CN"/>
              </w:rPr>
            </w:pPr>
          </w:p>
        </w:tc>
        <w:tc>
          <w:tcPr>
            <w:tcW w:w="4400" w:type="dxa"/>
            <w:noWrap w:val="0"/>
            <w:vAlign w:val="center"/>
          </w:tcPr>
          <w:p w14:paraId="1D7F3CF5">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3 高处作业垂直下方有工人同时作业而未采取防护措施，高处作业面下方未设置安全警戒标志、或未安排专人警戒。</w:t>
            </w:r>
          </w:p>
        </w:tc>
        <w:tc>
          <w:tcPr>
            <w:tcW w:w="966" w:type="dxa"/>
            <w:noWrap w:val="0"/>
            <w:vAlign w:val="center"/>
          </w:tcPr>
          <w:p w14:paraId="1FD26598">
            <w:pPr>
              <w:bidi w:val="0"/>
              <w:rPr>
                <w:rFonts w:hint="eastAsia" w:ascii="宋体" w:hAnsi="宋体" w:eastAsia="宋体" w:cs="宋体"/>
                <w:lang w:eastAsia="zh-CN"/>
              </w:rPr>
            </w:pPr>
            <w:r>
              <w:rPr>
                <w:rFonts w:hint="eastAsia" w:ascii="宋体" w:hAnsi="宋体" w:eastAsia="宋体" w:cs="宋体"/>
                <w:lang w:eastAsia="zh-CN"/>
              </w:rPr>
              <w:t>N</w:t>
            </w:r>
          </w:p>
        </w:tc>
        <w:tc>
          <w:tcPr>
            <w:tcW w:w="1124" w:type="dxa"/>
            <w:noWrap w:val="0"/>
            <w:vAlign w:val="center"/>
          </w:tcPr>
          <w:p w14:paraId="1876DE77">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198D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7B2D19AF">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31</w:t>
            </w:r>
          </w:p>
        </w:tc>
        <w:tc>
          <w:tcPr>
            <w:tcW w:w="1094" w:type="dxa"/>
            <w:vMerge w:val="continue"/>
            <w:noWrap w:val="0"/>
            <w:vAlign w:val="center"/>
          </w:tcPr>
          <w:p w14:paraId="02C90547">
            <w:pPr>
              <w:bidi w:val="0"/>
              <w:rPr>
                <w:rFonts w:hint="eastAsia" w:ascii="宋体" w:hAnsi="宋体" w:eastAsia="宋体" w:cs="宋体"/>
                <w:lang w:eastAsia="zh-CN"/>
              </w:rPr>
            </w:pPr>
          </w:p>
        </w:tc>
        <w:tc>
          <w:tcPr>
            <w:tcW w:w="4400" w:type="dxa"/>
            <w:noWrap w:val="0"/>
            <w:vAlign w:val="center"/>
          </w:tcPr>
          <w:p w14:paraId="78A9F306">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4 临边高处作业时未搭设作业平台，或操作平台搭设不牢靠。</w:t>
            </w:r>
          </w:p>
        </w:tc>
        <w:tc>
          <w:tcPr>
            <w:tcW w:w="966" w:type="dxa"/>
            <w:noWrap w:val="0"/>
            <w:vAlign w:val="center"/>
          </w:tcPr>
          <w:p w14:paraId="1DB5B463">
            <w:pPr>
              <w:bidi w:val="0"/>
              <w:rPr>
                <w:rFonts w:hint="eastAsia" w:ascii="宋体" w:hAnsi="宋体" w:eastAsia="宋体" w:cs="宋体"/>
                <w:lang w:eastAsia="zh-CN"/>
              </w:rPr>
            </w:pPr>
            <w:r>
              <w:rPr>
                <w:rFonts w:hint="eastAsia" w:ascii="宋体" w:hAnsi="宋体" w:eastAsia="宋体" w:cs="宋体"/>
                <w:lang w:eastAsia="zh-CN"/>
              </w:rPr>
              <w:t>Y</w:t>
            </w:r>
          </w:p>
        </w:tc>
        <w:tc>
          <w:tcPr>
            <w:tcW w:w="1124" w:type="dxa"/>
            <w:noWrap w:val="0"/>
            <w:vAlign w:val="center"/>
          </w:tcPr>
          <w:p w14:paraId="7CA9BC57">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51E99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49B16A54">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32</w:t>
            </w:r>
          </w:p>
        </w:tc>
        <w:tc>
          <w:tcPr>
            <w:tcW w:w="1094" w:type="dxa"/>
            <w:vMerge w:val="continue"/>
            <w:noWrap w:val="0"/>
            <w:vAlign w:val="center"/>
          </w:tcPr>
          <w:p w14:paraId="1969F43D">
            <w:pPr>
              <w:bidi w:val="0"/>
              <w:rPr>
                <w:rFonts w:hint="eastAsia" w:ascii="宋体" w:hAnsi="宋体" w:eastAsia="宋体" w:cs="宋体"/>
                <w:lang w:eastAsia="zh-CN"/>
              </w:rPr>
            </w:pPr>
          </w:p>
        </w:tc>
        <w:tc>
          <w:tcPr>
            <w:tcW w:w="4400" w:type="dxa"/>
            <w:noWrap w:val="0"/>
            <w:vAlign w:val="center"/>
          </w:tcPr>
          <w:p w14:paraId="4C5985D3">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5 悬空、临边无防护栏的高处作业人员未系好安全带作业。</w:t>
            </w:r>
          </w:p>
        </w:tc>
        <w:tc>
          <w:tcPr>
            <w:tcW w:w="966" w:type="dxa"/>
            <w:noWrap w:val="0"/>
            <w:vAlign w:val="center"/>
          </w:tcPr>
          <w:p w14:paraId="5670F475">
            <w:pPr>
              <w:bidi w:val="0"/>
              <w:rPr>
                <w:rFonts w:hint="eastAsia" w:ascii="宋体" w:hAnsi="宋体" w:eastAsia="宋体" w:cs="宋体"/>
                <w:lang w:eastAsia="zh-CN"/>
              </w:rPr>
            </w:pPr>
            <w:r>
              <w:rPr>
                <w:rFonts w:hint="eastAsia" w:ascii="宋体" w:hAnsi="宋体" w:eastAsia="宋体" w:cs="宋体"/>
                <w:lang w:eastAsia="zh-CN"/>
              </w:rPr>
              <w:t>Y</w:t>
            </w:r>
          </w:p>
        </w:tc>
        <w:tc>
          <w:tcPr>
            <w:tcW w:w="1124" w:type="dxa"/>
            <w:noWrap w:val="0"/>
            <w:vAlign w:val="center"/>
          </w:tcPr>
          <w:p w14:paraId="378636FA">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77F7E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4C473737">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33</w:t>
            </w:r>
          </w:p>
        </w:tc>
        <w:tc>
          <w:tcPr>
            <w:tcW w:w="1094" w:type="dxa"/>
            <w:vMerge w:val="continue"/>
            <w:noWrap w:val="0"/>
            <w:vAlign w:val="center"/>
          </w:tcPr>
          <w:p w14:paraId="133DD87B">
            <w:pPr>
              <w:bidi w:val="0"/>
              <w:rPr>
                <w:rFonts w:hint="eastAsia" w:ascii="宋体" w:hAnsi="宋体" w:eastAsia="宋体" w:cs="宋体"/>
                <w:lang w:eastAsia="zh-CN"/>
              </w:rPr>
            </w:pPr>
          </w:p>
        </w:tc>
        <w:tc>
          <w:tcPr>
            <w:tcW w:w="4400" w:type="dxa"/>
            <w:noWrap w:val="0"/>
            <w:vAlign w:val="center"/>
          </w:tcPr>
          <w:p w14:paraId="7748C079">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6 高处临边堆放物料过于靠近边缘且堆放过高、堆放不稳。</w:t>
            </w:r>
          </w:p>
        </w:tc>
        <w:tc>
          <w:tcPr>
            <w:tcW w:w="966" w:type="dxa"/>
            <w:noWrap w:val="0"/>
            <w:vAlign w:val="center"/>
          </w:tcPr>
          <w:p w14:paraId="0AB2A68C">
            <w:pPr>
              <w:bidi w:val="0"/>
              <w:rPr>
                <w:rFonts w:hint="eastAsia" w:ascii="宋体" w:hAnsi="宋体" w:eastAsia="宋体" w:cs="宋体"/>
                <w:lang w:eastAsia="zh-CN"/>
              </w:rPr>
            </w:pPr>
            <w:r>
              <w:rPr>
                <w:rFonts w:hint="eastAsia" w:ascii="宋体" w:hAnsi="宋体" w:eastAsia="宋体" w:cs="宋体"/>
                <w:lang w:eastAsia="zh-CN"/>
              </w:rPr>
              <w:t>N</w:t>
            </w:r>
          </w:p>
        </w:tc>
        <w:tc>
          <w:tcPr>
            <w:tcW w:w="1124" w:type="dxa"/>
            <w:noWrap w:val="0"/>
            <w:vAlign w:val="center"/>
          </w:tcPr>
          <w:p w14:paraId="7B1806B9">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5DE1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13684229">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34</w:t>
            </w:r>
          </w:p>
        </w:tc>
        <w:tc>
          <w:tcPr>
            <w:tcW w:w="1094" w:type="dxa"/>
            <w:vMerge w:val="continue"/>
            <w:noWrap w:val="0"/>
            <w:vAlign w:val="center"/>
          </w:tcPr>
          <w:p w14:paraId="39B40E71">
            <w:pPr>
              <w:bidi w:val="0"/>
              <w:rPr>
                <w:rFonts w:hint="eastAsia" w:ascii="宋体" w:hAnsi="宋体" w:eastAsia="宋体" w:cs="宋体"/>
                <w:lang w:eastAsia="zh-CN"/>
              </w:rPr>
            </w:pPr>
          </w:p>
        </w:tc>
        <w:tc>
          <w:tcPr>
            <w:tcW w:w="4400" w:type="dxa"/>
            <w:noWrap w:val="0"/>
            <w:vAlign w:val="center"/>
          </w:tcPr>
          <w:p w14:paraId="5EAF123D">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7 高处、临边作业没有按规定设置施工平台、安全护栏、挂好安全网；</w:t>
            </w:r>
          </w:p>
        </w:tc>
        <w:tc>
          <w:tcPr>
            <w:tcW w:w="966" w:type="dxa"/>
            <w:noWrap w:val="0"/>
            <w:vAlign w:val="center"/>
          </w:tcPr>
          <w:p w14:paraId="39BF9FD8">
            <w:pPr>
              <w:bidi w:val="0"/>
              <w:rPr>
                <w:rFonts w:hint="eastAsia" w:ascii="宋体" w:hAnsi="宋体" w:eastAsia="宋体" w:cs="宋体"/>
                <w:lang w:eastAsia="zh-CN"/>
              </w:rPr>
            </w:pPr>
            <w:r>
              <w:rPr>
                <w:rFonts w:hint="eastAsia" w:ascii="宋体" w:hAnsi="宋体" w:eastAsia="宋体" w:cs="宋体"/>
                <w:lang w:eastAsia="zh-CN"/>
              </w:rPr>
              <w:t>Y</w:t>
            </w:r>
          </w:p>
        </w:tc>
        <w:tc>
          <w:tcPr>
            <w:tcW w:w="1124" w:type="dxa"/>
            <w:noWrap w:val="0"/>
            <w:vAlign w:val="center"/>
          </w:tcPr>
          <w:p w14:paraId="200B8B69">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6D0A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5308F808">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35</w:t>
            </w:r>
          </w:p>
        </w:tc>
        <w:tc>
          <w:tcPr>
            <w:tcW w:w="1094" w:type="dxa"/>
            <w:vMerge w:val="continue"/>
            <w:noWrap w:val="0"/>
            <w:vAlign w:val="center"/>
          </w:tcPr>
          <w:p w14:paraId="42CD504A">
            <w:pPr>
              <w:bidi w:val="0"/>
              <w:rPr>
                <w:rFonts w:hint="eastAsia" w:ascii="宋体" w:hAnsi="宋体" w:eastAsia="宋体" w:cs="宋体"/>
                <w:lang w:eastAsia="zh-CN"/>
              </w:rPr>
            </w:pPr>
          </w:p>
        </w:tc>
        <w:tc>
          <w:tcPr>
            <w:tcW w:w="4400" w:type="dxa"/>
            <w:noWrap w:val="0"/>
            <w:vAlign w:val="center"/>
          </w:tcPr>
          <w:p w14:paraId="5B760598">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8 高处材料机具放置凌乱、占用通道妨碍作业和通行。</w:t>
            </w:r>
          </w:p>
        </w:tc>
        <w:tc>
          <w:tcPr>
            <w:tcW w:w="966" w:type="dxa"/>
            <w:noWrap w:val="0"/>
            <w:vAlign w:val="center"/>
          </w:tcPr>
          <w:p w14:paraId="4BA5348F">
            <w:pPr>
              <w:bidi w:val="0"/>
              <w:rPr>
                <w:rFonts w:hint="eastAsia" w:ascii="宋体" w:hAnsi="宋体" w:eastAsia="宋体" w:cs="宋体"/>
                <w:lang w:eastAsia="zh-CN"/>
              </w:rPr>
            </w:pPr>
            <w:r>
              <w:rPr>
                <w:rFonts w:hint="eastAsia" w:ascii="宋体" w:hAnsi="宋体" w:eastAsia="宋体" w:cs="宋体"/>
                <w:lang w:eastAsia="zh-CN"/>
              </w:rPr>
              <w:t>N</w:t>
            </w:r>
          </w:p>
        </w:tc>
        <w:tc>
          <w:tcPr>
            <w:tcW w:w="1124" w:type="dxa"/>
            <w:noWrap w:val="0"/>
            <w:vAlign w:val="center"/>
          </w:tcPr>
          <w:p w14:paraId="1CE3DB40">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19B9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53DFA597">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36</w:t>
            </w:r>
          </w:p>
        </w:tc>
        <w:tc>
          <w:tcPr>
            <w:tcW w:w="1094" w:type="dxa"/>
            <w:vMerge w:val="continue"/>
            <w:noWrap w:val="0"/>
            <w:vAlign w:val="center"/>
          </w:tcPr>
          <w:p w14:paraId="6D8F8CE4">
            <w:pPr>
              <w:bidi w:val="0"/>
              <w:rPr>
                <w:rFonts w:hint="eastAsia" w:ascii="宋体" w:hAnsi="宋体" w:eastAsia="宋体" w:cs="宋体"/>
                <w:lang w:eastAsia="zh-CN"/>
              </w:rPr>
            </w:pPr>
          </w:p>
        </w:tc>
        <w:tc>
          <w:tcPr>
            <w:tcW w:w="4400" w:type="dxa"/>
            <w:noWrap w:val="0"/>
            <w:vAlign w:val="center"/>
          </w:tcPr>
          <w:p w14:paraId="17D95D03">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9 工人图方便，采取抛掷方式传递物料。</w:t>
            </w:r>
          </w:p>
        </w:tc>
        <w:tc>
          <w:tcPr>
            <w:tcW w:w="966" w:type="dxa"/>
            <w:noWrap w:val="0"/>
            <w:vAlign w:val="center"/>
          </w:tcPr>
          <w:p w14:paraId="66365728">
            <w:pPr>
              <w:bidi w:val="0"/>
              <w:rPr>
                <w:rFonts w:hint="eastAsia" w:ascii="宋体" w:hAnsi="宋体" w:eastAsia="宋体" w:cs="宋体"/>
                <w:lang w:eastAsia="zh-CN"/>
              </w:rPr>
            </w:pPr>
            <w:r>
              <w:rPr>
                <w:rFonts w:hint="eastAsia" w:ascii="宋体" w:hAnsi="宋体" w:eastAsia="宋体" w:cs="宋体"/>
                <w:lang w:eastAsia="zh-CN"/>
              </w:rPr>
              <w:t>Y</w:t>
            </w:r>
          </w:p>
        </w:tc>
        <w:tc>
          <w:tcPr>
            <w:tcW w:w="1124" w:type="dxa"/>
            <w:noWrap w:val="0"/>
            <w:vAlign w:val="center"/>
          </w:tcPr>
          <w:p w14:paraId="66774105">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516D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58A7CAC6">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37</w:t>
            </w:r>
          </w:p>
        </w:tc>
        <w:tc>
          <w:tcPr>
            <w:tcW w:w="1094" w:type="dxa"/>
            <w:vMerge w:val="continue"/>
            <w:noWrap w:val="0"/>
            <w:vAlign w:val="center"/>
          </w:tcPr>
          <w:p w14:paraId="3ECB64C7">
            <w:pPr>
              <w:bidi w:val="0"/>
              <w:rPr>
                <w:rFonts w:hint="eastAsia" w:ascii="宋体" w:hAnsi="宋体" w:eastAsia="宋体" w:cs="宋体"/>
                <w:lang w:eastAsia="zh-CN"/>
              </w:rPr>
            </w:pPr>
          </w:p>
        </w:tc>
        <w:tc>
          <w:tcPr>
            <w:tcW w:w="4400" w:type="dxa"/>
            <w:noWrap w:val="0"/>
            <w:vAlign w:val="center"/>
          </w:tcPr>
          <w:p w14:paraId="28E52F0F">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10 工人双手握物，同时进行攀爬、高处扶物移动。</w:t>
            </w:r>
          </w:p>
        </w:tc>
        <w:tc>
          <w:tcPr>
            <w:tcW w:w="966" w:type="dxa"/>
            <w:noWrap w:val="0"/>
            <w:vAlign w:val="center"/>
          </w:tcPr>
          <w:p w14:paraId="1A8F6FD5">
            <w:pPr>
              <w:bidi w:val="0"/>
              <w:rPr>
                <w:rFonts w:hint="eastAsia" w:ascii="宋体" w:hAnsi="宋体" w:eastAsia="宋体" w:cs="宋体"/>
                <w:lang w:eastAsia="zh-CN"/>
              </w:rPr>
            </w:pPr>
            <w:r>
              <w:rPr>
                <w:rFonts w:hint="eastAsia" w:ascii="宋体" w:hAnsi="宋体" w:eastAsia="宋体" w:cs="宋体"/>
                <w:lang w:eastAsia="zh-CN"/>
              </w:rPr>
              <w:t>N</w:t>
            </w:r>
          </w:p>
        </w:tc>
        <w:tc>
          <w:tcPr>
            <w:tcW w:w="1124" w:type="dxa"/>
            <w:noWrap w:val="0"/>
            <w:vAlign w:val="center"/>
          </w:tcPr>
          <w:p w14:paraId="3817F5C0">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61B6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5FEA1B03">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38</w:t>
            </w:r>
          </w:p>
        </w:tc>
        <w:tc>
          <w:tcPr>
            <w:tcW w:w="1094" w:type="dxa"/>
            <w:vMerge w:val="continue"/>
            <w:noWrap w:val="0"/>
            <w:vAlign w:val="center"/>
          </w:tcPr>
          <w:p w14:paraId="6741BD7C">
            <w:pPr>
              <w:bidi w:val="0"/>
              <w:rPr>
                <w:rFonts w:hint="eastAsia" w:ascii="宋体" w:hAnsi="宋体" w:eastAsia="宋体" w:cs="宋体"/>
                <w:lang w:eastAsia="zh-CN"/>
              </w:rPr>
            </w:pPr>
          </w:p>
        </w:tc>
        <w:tc>
          <w:tcPr>
            <w:tcW w:w="4400" w:type="dxa"/>
            <w:noWrap w:val="0"/>
            <w:vAlign w:val="center"/>
          </w:tcPr>
          <w:p w14:paraId="62ADB92F">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11 没有安排专人使用和维护机械，机械机具带故障使用。</w:t>
            </w:r>
          </w:p>
        </w:tc>
        <w:tc>
          <w:tcPr>
            <w:tcW w:w="966" w:type="dxa"/>
            <w:noWrap w:val="0"/>
            <w:vAlign w:val="center"/>
          </w:tcPr>
          <w:p w14:paraId="7FA73CAF">
            <w:pPr>
              <w:bidi w:val="0"/>
              <w:rPr>
                <w:rFonts w:hint="eastAsia" w:ascii="宋体" w:hAnsi="宋体" w:eastAsia="宋体" w:cs="宋体"/>
                <w:lang w:eastAsia="zh-CN"/>
              </w:rPr>
            </w:pPr>
            <w:r>
              <w:rPr>
                <w:rFonts w:hint="eastAsia" w:ascii="宋体" w:hAnsi="宋体" w:eastAsia="宋体" w:cs="宋体"/>
                <w:lang w:eastAsia="zh-CN"/>
              </w:rPr>
              <w:t>N</w:t>
            </w:r>
          </w:p>
        </w:tc>
        <w:tc>
          <w:tcPr>
            <w:tcW w:w="1124" w:type="dxa"/>
            <w:noWrap w:val="0"/>
            <w:vAlign w:val="center"/>
          </w:tcPr>
          <w:p w14:paraId="2DBF0092">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6C883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7D04DF99">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39</w:t>
            </w:r>
          </w:p>
        </w:tc>
        <w:tc>
          <w:tcPr>
            <w:tcW w:w="1094" w:type="dxa"/>
            <w:vMerge w:val="continue"/>
            <w:noWrap w:val="0"/>
            <w:vAlign w:val="center"/>
          </w:tcPr>
          <w:p w14:paraId="4EB178F1">
            <w:pPr>
              <w:bidi w:val="0"/>
              <w:rPr>
                <w:rFonts w:hint="eastAsia" w:ascii="宋体" w:hAnsi="宋体" w:eastAsia="宋体" w:cs="宋体"/>
                <w:lang w:eastAsia="zh-CN"/>
              </w:rPr>
            </w:pPr>
          </w:p>
        </w:tc>
        <w:tc>
          <w:tcPr>
            <w:tcW w:w="4400" w:type="dxa"/>
            <w:noWrap w:val="0"/>
            <w:vAlign w:val="center"/>
          </w:tcPr>
          <w:p w14:paraId="715B12AA">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12 超过机械机具的额定负载使用。</w:t>
            </w:r>
          </w:p>
        </w:tc>
        <w:tc>
          <w:tcPr>
            <w:tcW w:w="966" w:type="dxa"/>
            <w:noWrap w:val="0"/>
            <w:vAlign w:val="center"/>
          </w:tcPr>
          <w:p w14:paraId="1C2F2D9B">
            <w:pPr>
              <w:bidi w:val="0"/>
              <w:rPr>
                <w:rFonts w:hint="eastAsia" w:ascii="宋体" w:hAnsi="宋体" w:eastAsia="宋体" w:cs="宋体"/>
                <w:lang w:eastAsia="zh-CN"/>
              </w:rPr>
            </w:pPr>
            <w:r>
              <w:rPr>
                <w:rFonts w:hint="eastAsia" w:ascii="宋体" w:hAnsi="宋体" w:eastAsia="宋体" w:cs="宋体"/>
                <w:lang w:eastAsia="zh-CN"/>
              </w:rPr>
              <w:t>N</w:t>
            </w:r>
          </w:p>
        </w:tc>
        <w:tc>
          <w:tcPr>
            <w:tcW w:w="1124" w:type="dxa"/>
            <w:noWrap w:val="0"/>
            <w:vAlign w:val="center"/>
          </w:tcPr>
          <w:p w14:paraId="60A11705">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1860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268A8375">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40</w:t>
            </w:r>
          </w:p>
        </w:tc>
        <w:tc>
          <w:tcPr>
            <w:tcW w:w="1094" w:type="dxa"/>
            <w:vMerge w:val="restart"/>
            <w:noWrap w:val="0"/>
            <w:vAlign w:val="center"/>
          </w:tcPr>
          <w:p w14:paraId="0E86007F">
            <w:pPr>
              <w:bidi w:val="0"/>
              <w:rPr>
                <w:rFonts w:hint="eastAsia" w:ascii="宋体" w:hAnsi="宋体" w:eastAsia="宋体" w:cs="宋体"/>
                <w:lang w:eastAsia="zh-CN"/>
              </w:rPr>
            </w:pPr>
            <w:r>
              <w:rPr>
                <w:rFonts w:hint="eastAsia" w:ascii="宋体" w:hAnsi="宋体" w:eastAsia="宋体" w:cs="宋体"/>
                <w:lang w:eastAsia="zh-CN"/>
              </w:rPr>
              <w:t>自然地理条件（高温、强风、暴雨、雷电、泥石流、洪水等）</w:t>
            </w:r>
          </w:p>
        </w:tc>
        <w:tc>
          <w:tcPr>
            <w:tcW w:w="4400" w:type="dxa"/>
            <w:noWrap w:val="0"/>
            <w:vAlign w:val="center"/>
          </w:tcPr>
          <w:p w14:paraId="76491EB6">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 暴雪天气对供电及用电设备的破坏；</w:t>
            </w:r>
          </w:p>
        </w:tc>
        <w:tc>
          <w:tcPr>
            <w:tcW w:w="966" w:type="dxa"/>
            <w:noWrap w:val="0"/>
            <w:vAlign w:val="center"/>
          </w:tcPr>
          <w:p w14:paraId="30C0DC50">
            <w:pPr>
              <w:bidi w:val="0"/>
              <w:rPr>
                <w:rFonts w:hint="eastAsia" w:ascii="宋体" w:hAnsi="宋体" w:eastAsia="宋体" w:cs="宋体"/>
                <w:lang w:eastAsia="zh-CN"/>
              </w:rPr>
            </w:pPr>
            <w:r>
              <w:rPr>
                <w:rFonts w:hint="eastAsia" w:ascii="宋体" w:hAnsi="宋体" w:eastAsia="宋体" w:cs="宋体"/>
                <w:lang w:eastAsia="zh-CN"/>
              </w:rPr>
              <w:t>N</w:t>
            </w:r>
          </w:p>
        </w:tc>
        <w:tc>
          <w:tcPr>
            <w:tcW w:w="1124" w:type="dxa"/>
            <w:noWrap w:val="0"/>
            <w:vAlign w:val="center"/>
          </w:tcPr>
          <w:p w14:paraId="23419C82">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6C7C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0E1FD2A3">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41</w:t>
            </w:r>
          </w:p>
        </w:tc>
        <w:tc>
          <w:tcPr>
            <w:tcW w:w="1094" w:type="dxa"/>
            <w:vMerge w:val="continue"/>
            <w:noWrap w:val="0"/>
            <w:vAlign w:val="center"/>
          </w:tcPr>
          <w:p w14:paraId="4A602346">
            <w:pPr>
              <w:bidi w:val="0"/>
              <w:rPr>
                <w:rFonts w:hint="eastAsia" w:ascii="宋体" w:hAnsi="宋体" w:eastAsia="宋体" w:cs="宋体"/>
                <w:lang w:eastAsia="zh-CN"/>
              </w:rPr>
            </w:pPr>
          </w:p>
        </w:tc>
        <w:tc>
          <w:tcPr>
            <w:tcW w:w="4400" w:type="dxa"/>
            <w:noWrap w:val="0"/>
            <w:vAlign w:val="center"/>
          </w:tcPr>
          <w:p w14:paraId="60560AF9">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2 洪涝对现场、物资的损害以及可能造成人员淹溺。</w:t>
            </w:r>
          </w:p>
        </w:tc>
        <w:tc>
          <w:tcPr>
            <w:tcW w:w="966" w:type="dxa"/>
            <w:noWrap w:val="0"/>
            <w:vAlign w:val="center"/>
          </w:tcPr>
          <w:p w14:paraId="38890B3A">
            <w:pPr>
              <w:bidi w:val="0"/>
              <w:rPr>
                <w:rFonts w:hint="eastAsia" w:ascii="宋体" w:hAnsi="宋体" w:eastAsia="宋体" w:cs="宋体"/>
                <w:lang w:eastAsia="zh-CN"/>
              </w:rPr>
            </w:pPr>
            <w:r>
              <w:rPr>
                <w:rFonts w:hint="eastAsia" w:ascii="宋体" w:hAnsi="宋体" w:eastAsia="宋体" w:cs="宋体"/>
                <w:lang w:eastAsia="zh-CN"/>
              </w:rPr>
              <w:t>N</w:t>
            </w:r>
          </w:p>
        </w:tc>
        <w:tc>
          <w:tcPr>
            <w:tcW w:w="1124" w:type="dxa"/>
            <w:noWrap w:val="0"/>
            <w:vAlign w:val="center"/>
          </w:tcPr>
          <w:p w14:paraId="5F990C95">
            <w:pPr>
              <w:bidi w:val="0"/>
              <w:ind w:left="0" w:leftChars="0" w:firstLine="0" w:firstLineChars="0"/>
              <w:jc w:val="left"/>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5000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36685A56">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42</w:t>
            </w:r>
          </w:p>
        </w:tc>
        <w:tc>
          <w:tcPr>
            <w:tcW w:w="1094" w:type="dxa"/>
            <w:vMerge w:val="continue"/>
            <w:noWrap w:val="0"/>
            <w:vAlign w:val="center"/>
          </w:tcPr>
          <w:p w14:paraId="65586247">
            <w:pPr>
              <w:bidi w:val="0"/>
              <w:rPr>
                <w:rFonts w:hint="eastAsia" w:ascii="宋体" w:hAnsi="宋体" w:eastAsia="宋体" w:cs="宋体"/>
                <w:lang w:eastAsia="zh-CN"/>
              </w:rPr>
            </w:pPr>
          </w:p>
        </w:tc>
        <w:tc>
          <w:tcPr>
            <w:tcW w:w="4400" w:type="dxa"/>
            <w:noWrap w:val="0"/>
            <w:vAlign w:val="center"/>
          </w:tcPr>
          <w:p w14:paraId="2DF37882">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3 强风对施工现场的破坏以及对人员的伤害；</w:t>
            </w:r>
          </w:p>
        </w:tc>
        <w:tc>
          <w:tcPr>
            <w:tcW w:w="966" w:type="dxa"/>
            <w:noWrap w:val="0"/>
            <w:vAlign w:val="center"/>
          </w:tcPr>
          <w:p w14:paraId="234ABAF7">
            <w:pPr>
              <w:bidi w:val="0"/>
              <w:rPr>
                <w:rFonts w:hint="eastAsia" w:ascii="宋体" w:hAnsi="宋体" w:eastAsia="宋体" w:cs="宋体"/>
                <w:lang w:eastAsia="zh-CN"/>
              </w:rPr>
            </w:pPr>
            <w:r>
              <w:rPr>
                <w:rFonts w:hint="eastAsia" w:ascii="宋体" w:hAnsi="宋体" w:eastAsia="宋体" w:cs="宋体"/>
                <w:lang w:eastAsia="zh-CN"/>
              </w:rPr>
              <w:t>Y</w:t>
            </w:r>
          </w:p>
        </w:tc>
        <w:tc>
          <w:tcPr>
            <w:tcW w:w="1124" w:type="dxa"/>
            <w:noWrap w:val="0"/>
            <w:vAlign w:val="center"/>
          </w:tcPr>
          <w:p w14:paraId="30AF8994">
            <w:pPr>
              <w:bidi w:val="0"/>
              <w:ind w:left="0" w:leftChars="0" w:firstLine="0" w:firstLineChars="0"/>
              <w:jc w:val="left"/>
              <w:rPr>
                <w:rFonts w:hint="eastAsia"/>
                <w:lang w:eastAsia="zh-CN"/>
              </w:rPr>
            </w:pPr>
            <w:r>
              <w:rPr>
                <w:rFonts w:hint="eastAsia" w:ascii="宋体" w:hAnsi="宋体" w:cs="宋体"/>
                <w:color w:val="0000FF"/>
                <w:lang w:val="en-US" w:eastAsia="zh-CN"/>
              </w:rPr>
              <w:t>余茂君文博</w:t>
            </w:r>
          </w:p>
        </w:tc>
      </w:tr>
      <w:tr w14:paraId="38F1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0"/>
            <w:vAlign w:val="center"/>
          </w:tcPr>
          <w:p w14:paraId="71DB8A1B">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43</w:t>
            </w:r>
          </w:p>
        </w:tc>
        <w:tc>
          <w:tcPr>
            <w:tcW w:w="1094" w:type="dxa"/>
            <w:vMerge w:val="continue"/>
            <w:noWrap w:val="0"/>
            <w:vAlign w:val="center"/>
          </w:tcPr>
          <w:p w14:paraId="783E8047">
            <w:pPr>
              <w:bidi w:val="0"/>
              <w:rPr>
                <w:rFonts w:hint="eastAsia" w:ascii="宋体" w:hAnsi="宋体" w:eastAsia="宋体" w:cs="宋体"/>
                <w:lang w:eastAsia="zh-CN"/>
              </w:rPr>
            </w:pPr>
          </w:p>
        </w:tc>
        <w:tc>
          <w:tcPr>
            <w:tcW w:w="4400" w:type="dxa"/>
            <w:noWrap w:val="0"/>
            <w:vAlign w:val="center"/>
          </w:tcPr>
          <w:p w14:paraId="6A44F1BB">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 xml:space="preserve">4 </w:t>
            </w:r>
            <w:r>
              <w:rPr>
                <w:rFonts w:hint="eastAsia" w:ascii="宋体" w:hAnsi="宋体" w:cs="宋体"/>
                <w:lang w:val="en-US" w:eastAsia="zh-CN"/>
              </w:rPr>
              <w:t>炎热</w:t>
            </w:r>
            <w:r>
              <w:rPr>
                <w:rFonts w:hint="eastAsia" w:ascii="宋体" w:hAnsi="宋体" w:eastAsia="宋体" w:cs="宋体"/>
                <w:lang w:eastAsia="zh-CN"/>
              </w:rPr>
              <w:t>天气室外作业造成</w:t>
            </w:r>
            <w:r>
              <w:rPr>
                <w:rFonts w:hint="eastAsia" w:ascii="宋体" w:hAnsi="宋体" w:cs="宋体"/>
                <w:lang w:val="en-US" w:eastAsia="zh-CN"/>
              </w:rPr>
              <w:t>中暑</w:t>
            </w:r>
            <w:r>
              <w:rPr>
                <w:rFonts w:hint="eastAsia" w:ascii="宋体" w:hAnsi="宋体" w:eastAsia="宋体" w:cs="宋体"/>
                <w:lang w:eastAsia="zh-CN"/>
              </w:rPr>
              <w:t>事件</w:t>
            </w:r>
          </w:p>
        </w:tc>
        <w:tc>
          <w:tcPr>
            <w:tcW w:w="966" w:type="dxa"/>
            <w:noWrap w:val="0"/>
            <w:vAlign w:val="center"/>
          </w:tcPr>
          <w:p w14:paraId="12F47E0B">
            <w:pPr>
              <w:bidi w:val="0"/>
              <w:rPr>
                <w:rFonts w:hint="eastAsia" w:ascii="宋体" w:hAnsi="宋体" w:eastAsia="宋体" w:cs="宋体"/>
                <w:lang w:eastAsia="zh-CN"/>
              </w:rPr>
            </w:pPr>
            <w:r>
              <w:rPr>
                <w:rFonts w:hint="eastAsia" w:ascii="宋体" w:hAnsi="宋体" w:eastAsia="宋体" w:cs="宋体"/>
                <w:lang w:eastAsia="zh-CN"/>
              </w:rPr>
              <w:t>Y</w:t>
            </w:r>
          </w:p>
        </w:tc>
        <w:tc>
          <w:tcPr>
            <w:tcW w:w="1124" w:type="dxa"/>
            <w:noWrap w:val="0"/>
            <w:vAlign w:val="center"/>
          </w:tcPr>
          <w:p w14:paraId="29A4C503">
            <w:pPr>
              <w:bidi w:val="0"/>
              <w:ind w:left="0" w:leftChars="0" w:firstLine="0" w:firstLineChars="0"/>
              <w:jc w:val="left"/>
              <w:rPr>
                <w:rFonts w:hint="eastAsia"/>
                <w:lang w:eastAsia="zh-CN"/>
              </w:rPr>
            </w:pPr>
            <w:r>
              <w:rPr>
                <w:rFonts w:hint="eastAsia" w:ascii="宋体" w:hAnsi="宋体" w:cs="宋体"/>
                <w:color w:val="0000FF"/>
                <w:lang w:val="en-US" w:eastAsia="zh-CN"/>
              </w:rPr>
              <w:t>余茂君文博</w:t>
            </w:r>
          </w:p>
        </w:tc>
      </w:tr>
    </w:tbl>
    <w:p w14:paraId="0B4A7F6A">
      <w:pPr>
        <w:bidi w:val="0"/>
        <w:rPr>
          <w:rFonts w:hint="eastAsia" w:ascii="宋体" w:hAnsi="宋体" w:eastAsia="宋体" w:cs="宋体"/>
          <w:lang w:eastAsia="zh-CN"/>
        </w:rPr>
      </w:pPr>
    </w:p>
    <w:p w14:paraId="31EAD6C9">
      <w:pPr>
        <w:bidi w:val="0"/>
        <w:jc w:val="center"/>
        <w:rPr>
          <w:rFonts w:hint="eastAsia" w:ascii="宋体" w:hAnsi="宋体" w:eastAsia="宋体" w:cs="宋体"/>
          <w:lang w:eastAsia="zh-CN"/>
        </w:rPr>
      </w:pPr>
      <w:r>
        <w:rPr>
          <w:rFonts w:hint="eastAsia" w:ascii="宋体" w:hAnsi="宋体" w:eastAsia="宋体" w:cs="宋体"/>
          <w:lang w:eastAsia="zh-CN"/>
        </w:rPr>
        <w:t>表</w:t>
      </w:r>
      <w:r>
        <w:rPr>
          <w:rFonts w:hint="eastAsia" w:ascii="宋体" w:hAnsi="宋体" w:cs="宋体"/>
          <w:lang w:val="en-US" w:eastAsia="zh-CN"/>
        </w:rPr>
        <w:t>4.1.2</w:t>
      </w:r>
      <w:r>
        <w:rPr>
          <w:rFonts w:hint="eastAsia" w:ascii="宋体" w:hAnsi="宋体" w:eastAsia="宋体" w:cs="宋体"/>
          <w:lang w:eastAsia="zh-CN"/>
        </w:rPr>
        <w:t>-</w:t>
      </w:r>
      <w:r>
        <w:rPr>
          <w:rFonts w:hint="eastAsia" w:ascii="宋体" w:hAnsi="宋体" w:cs="宋体"/>
          <w:lang w:val="en-US" w:eastAsia="zh-CN"/>
        </w:rPr>
        <w:t>2</w:t>
      </w:r>
      <w:r>
        <w:rPr>
          <w:rFonts w:hint="eastAsia" w:ascii="宋体" w:hAnsi="宋体" w:cs="宋体"/>
          <w:lang w:eastAsia="zh-CN"/>
        </w:rPr>
        <w:t>：</w:t>
      </w:r>
      <w:r>
        <w:rPr>
          <w:rFonts w:hint="eastAsia" w:ascii="宋体" w:hAnsi="宋体" w:cs="宋体"/>
          <w:lang w:val="en-US" w:eastAsia="zh-CN"/>
        </w:rPr>
        <w:t>塔式起重机安装</w:t>
      </w:r>
      <w:r>
        <w:rPr>
          <w:rFonts w:hint="eastAsia" w:ascii="宋体" w:hAnsi="宋体" w:eastAsia="宋体" w:cs="宋体"/>
          <w:lang w:eastAsia="zh-CN"/>
        </w:rPr>
        <w:t>重大危险源及预控措施</w:t>
      </w:r>
    </w:p>
    <w:p w14:paraId="1DD42384">
      <w:pPr>
        <w:pStyle w:val="2"/>
        <w:outlineLvl w:val="9"/>
        <w:rPr>
          <w:rFonts w:hint="eastAsia"/>
          <w:lang w:eastAsia="zh-CN"/>
        </w:rPr>
      </w:pP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5"/>
        <w:gridCol w:w="552"/>
        <w:gridCol w:w="2381"/>
        <w:gridCol w:w="3629"/>
        <w:gridCol w:w="981"/>
      </w:tblGrid>
      <w:tr w14:paraId="56679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4465351A">
            <w:pPr>
              <w:bidi w:val="0"/>
              <w:ind w:left="0" w:leftChars="0" w:firstLine="0" w:firstLineChars="0"/>
              <w:rPr>
                <w:rFonts w:hint="eastAsia" w:ascii="宋体" w:hAnsi="宋体" w:eastAsia="宋体" w:cs="宋体"/>
                <w:lang w:eastAsia="zh-CN"/>
              </w:rPr>
            </w:pPr>
            <w:bookmarkStart w:id="218" w:name="_Toc498335429"/>
            <w:bookmarkStart w:id="219" w:name="_Toc454465697"/>
            <w:bookmarkStart w:id="220" w:name="_Toc498198875"/>
            <w:bookmarkStart w:id="221" w:name="_Toc448678575"/>
            <w:bookmarkStart w:id="222" w:name="_Toc456255875"/>
            <w:r>
              <w:rPr>
                <w:rFonts w:hint="eastAsia" w:ascii="宋体" w:hAnsi="宋体" w:eastAsia="宋体" w:cs="宋体"/>
                <w:lang w:eastAsia="zh-CN"/>
              </w:rPr>
              <w:t>序号</w:t>
            </w:r>
          </w:p>
        </w:tc>
        <w:tc>
          <w:tcPr>
            <w:tcW w:w="2933" w:type="dxa"/>
            <w:gridSpan w:val="2"/>
            <w:tcBorders>
              <w:top w:val="single" w:color="auto" w:sz="4" w:space="0"/>
              <w:left w:val="single" w:color="auto" w:sz="4" w:space="0"/>
              <w:bottom w:val="single" w:color="auto" w:sz="4" w:space="0"/>
              <w:right w:val="single" w:color="auto" w:sz="4" w:space="0"/>
            </w:tcBorders>
            <w:noWrap w:val="0"/>
            <w:vAlign w:val="center"/>
          </w:tcPr>
          <w:p w14:paraId="52A2259D">
            <w:pPr>
              <w:bidi w:val="0"/>
              <w:rPr>
                <w:rFonts w:hint="eastAsia" w:ascii="宋体" w:hAnsi="宋体" w:eastAsia="宋体" w:cs="宋体"/>
                <w:lang w:eastAsia="zh-CN"/>
              </w:rPr>
            </w:pPr>
            <w:r>
              <w:rPr>
                <w:rFonts w:hint="eastAsia" w:ascii="宋体" w:hAnsi="宋体" w:eastAsia="宋体" w:cs="宋体"/>
                <w:lang w:eastAsia="zh-CN"/>
              </w:rPr>
              <w:t>危险源</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27A61FB1">
            <w:pPr>
              <w:bidi w:val="0"/>
              <w:rPr>
                <w:rFonts w:hint="eastAsia" w:ascii="宋体" w:hAnsi="宋体" w:eastAsia="宋体" w:cs="宋体"/>
                <w:lang w:eastAsia="zh-CN"/>
              </w:rPr>
            </w:pPr>
            <w:r>
              <w:rPr>
                <w:rFonts w:hint="eastAsia" w:ascii="宋体" w:hAnsi="宋体" w:eastAsia="宋体" w:cs="宋体"/>
                <w:lang w:eastAsia="zh-CN"/>
              </w:rPr>
              <w:t>控制措施</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28751389">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责任人</w:t>
            </w:r>
          </w:p>
        </w:tc>
      </w:tr>
      <w:tr w14:paraId="47886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3"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761C582F">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w:t>
            </w:r>
          </w:p>
        </w:tc>
        <w:tc>
          <w:tcPr>
            <w:tcW w:w="552" w:type="dxa"/>
            <w:vMerge w:val="restart"/>
            <w:tcBorders>
              <w:top w:val="single" w:color="auto" w:sz="4" w:space="0"/>
              <w:left w:val="single" w:color="auto" w:sz="4" w:space="0"/>
              <w:bottom w:val="single" w:color="auto" w:sz="4" w:space="0"/>
              <w:right w:val="single" w:color="auto" w:sz="4" w:space="0"/>
            </w:tcBorders>
            <w:noWrap w:val="0"/>
            <w:vAlign w:val="center"/>
          </w:tcPr>
          <w:p w14:paraId="55A207FE">
            <w:pPr>
              <w:bidi w:val="0"/>
              <w:rPr>
                <w:rFonts w:hint="eastAsia" w:ascii="宋体" w:hAnsi="宋体" w:eastAsia="宋体" w:cs="宋体"/>
                <w:lang w:eastAsia="zh-CN"/>
              </w:rPr>
            </w:pPr>
            <w:r>
              <w:rPr>
                <w:rFonts w:hint="eastAsia" w:ascii="宋体" w:hAnsi="宋体" w:eastAsia="宋体" w:cs="宋体"/>
                <w:lang w:eastAsia="zh-CN"/>
              </w:rPr>
              <w:t>起</w:t>
            </w:r>
          </w:p>
          <w:p w14:paraId="5E882ECF">
            <w:pPr>
              <w:bidi w:val="0"/>
              <w:rPr>
                <w:rFonts w:hint="eastAsia" w:ascii="宋体" w:hAnsi="宋体" w:eastAsia="宋体" w:cs="宋体"/>
                <w:lang w:eastAsia="zh-CN"/>
              </w:rPr>
            </w:pPr>
            <w:r>
              <w:rPr>
                <w:rFonts w:hint="eastAsia" w:ascii="宋体" w:hAnsi="宋体" w:eastAsia="宋体" w:cs="宋体"/>
                <w:lang w:eastAsia="zh-CN"/>
              </w:rPr>
              <w:t>重</w:t>
            </w:r>
          </w:p>
          <w:p w14:paraId="1D4550E0">
            <w:pPr>
              <w:bidi w:val="0"/>
              <w:rPr>
                <w:rFonts w:hint="eastAsia" w:ascii="宋体" w:hAnsi="宋体" w:eastAsia="宋体" w:cs="宋体"/>
                <w:lang w:eastAsia="zh-CN"/>
              </w:rPr>
            </w:pPr>
            <w:r>
              <w:rPr>
                <w:rFonts w:hint="eastAsia" w:ascii="宋体" w:hAnsi="宋体" w:eastAsia="宋体" w:cs="宋体"/>
                <w:lang w:eastAsia="zh-CN"/>
              </w:rPr>
              <w:t>作</w:t>
            </w:r>
          </w:p>
          <w:p w14:paraId="79997CF4">
            <w:pPr>
              <w:bidi w:val="0"/>
              <w:rPr>
                <w:rFonts w:hint="eastAsia" w:ascii="宋体" w:hAnsi="宋体" w:eastAsia="宋体" w:cs="宋体"/>
                <w:lang w:eastAsia="zh-CN"/>
              </w:rPr>
            </w:pPr>
            <w:r>
              <w:rPr>
                <w:rFonts w:hint="eastAsia" w:ascii="宋体" w:hAnsi="宋体" w:eastAsia="宋体" w:cs="宋体"/>
                <w:lang w:eastAsia="zh-CN"/>
              </w:rPr>
              <w:t>业</w:t>
            </w:r>
          </w:p>
        </w:tc>
        <w:tc>
          <w:tcPr>
            <w:tcW w:w="2381" w:type="dxa"/>
            <w:tcBorders>
              <w:top w:val="single" w:color="auto" w:sz="4" w:space="0"/>
              <w:left w:val="single" w:color="auto" w:sz="4" w:space="0"/>
              <w:bottom w:val="single" w:color="auto" w:sz="4" w:space="0"/>
              <w:right w:val="single" w:color="auto" w:sz="4" w:space="0"/>
            </w:tcBorders>
            <w:noWrap w:val="0"/>
            <w:vAlign w:val="center"/>
          </w:tcPr>
          <w:p w14:paraId="518159B4">
            <w:pPr>
              <w:bidi w:val="0"/>
              <w:rPr>
                <w:rFonts w:hint="eastAsia" w:ascii="宋体" w:hAnsi="宋体" w:eastAsia="宋体" w:cs="宋体"/>
                <w:lang w:eastAsia="zh-CN"/>
              </w:rPr>
            </w:pPr>
            <w:r>
              <w:rPr>
                <w:rFonts w:hint="eastAsia" w:ascii="宋体" w:hAnsi="宋体" w:eastAsia="宋体" w:cs="宋体"/>
                <w:lang w:eastAsia="zh-CN"/>
              </w:rPr>
              <w:t>设备性能不良</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59AF5358">
            <w:pPr>
              <w:bidi w:val="0"/>
              <w:rPr>
                <w:rFonts w:hint="eastAsia" w:ascii="宋体" w:hAnsi="宋体" w:eastAsia="宋体" w:cs="宋体"/>
                <w:lang w:eastAsia="zh-CN"/>
              </w:rPr>
            </w:pPr>
            <w:r>
              <w:rPr>
                <w:rFonts w:hint="eastAsia" w:ascii="宋体" w:hAnsi="宋体" w:eastAsia="宋体" w:cs="宋体"/>
                <w:lang w:eastAsia="zh-CN"/>
              </w:rPr>
              <w:t>使用前对设备进行详细检查</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7C3E04D7">
            <w:pPr>
              <w:bidi w:val="0"/>
              <w:ind w:left="0" w:leftChars="0" w:firstLine="0" w:firstLineChars="0"/>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43704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9"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2F77744F">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2</w:t>
            </w:r>
          </w:p>
        </w:tc>
        <w:tc>
          <w:tcPr>
            <w:tcW w:w="552" w:type="dxa"/>
            <w:vMerge w:val="continue"/>
            <w:tcBorders>
              <w:top w:val="single" w:color="auto" w:sz="4" w:space="0"/>
              <w:left w:val="single" w:color="auto" w:sz="4" w:space="0"/>
              <w:bottom w:val="single" w:color="auto" w:sz="4" w:space="0"/>
              <w:right w:val="single" w:color="auto" w:sz="4" w:space="0"/>
            </w:tcBorders>
            <w:noWrap w:val="0"/>
            <w:vAlign w:val="center"/>
          </w:tcPr>
          <w:p w14:paraId="66A6B65B">
            <w:pPr>
              <w:bidi w:val="0"/>
              <w:rPr>
                <w:rFonts w:hint="eastAsia" w:ascii="宋体" w:hAnsi="宋体" w:eastAsia="宋体" w:cs="宋体"/>
                <w:lang w:eastAsia="zh-CN"/>
              </w:rPr>
            </w:pPr>
          </w:p>
        </w:tc>
        <w:tc>
          <w:tcPr>
            <w:tcW w:w="2381" w:type="dxa"/>
            <w:tcBorders>
              <w:top w:val="single" w:color="auto" w:sz="4" w:space="0"/>
              <w:left w:val="single" w:color="auto" w:sz="4" w:space="0"/>
              <w:bottom w:val="single" w:color="auto" w:sz="4" w:space="0"/>
              <w:right w:val="single" w:color="auto" w:sz="4" w:space="0"/>
            </w:tcBorders>
            <w:noWrap w:val="0"/>
            <w:vAlign w:val="center"/>
          </w:tcPr>
          <w:p w14:paraId="4905F2FC">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操作人员无证上岗</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0DA03A1B">
            <w:pPr>
              <w:bidi w:val="0"/>
              <w:rPr>
                <w:rFonts w:hint="eastAsia" w:ascii="宋体" w:hAnsi="宋体" w:eastAsia="宋体" w:cs="宋体"/>
                <w:lang w:eastAsia="zh-CN"/>
              </w:rPr>
            </w:pPr>
            <w:r>
              <w:rPr>
                <w:rFonts w:hint="eastAsia" w:ascii="宋体" w:hAnsi="宋体" w:eastAsia="宋体" w:cs="宋体"/>
                <w:lang w:eastAsia="zh-CN"/>
              </w:rPr>
              <w:t>作业前检查操作人员的证件</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7F12EAFF">
            <w:pPr>
              <w:bidi w:val="0"/>
              <w:ind w:left="0" w:leftChars="0" w:firstLine="0" w:firstLineChars="0"/>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748E7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3ACB0860">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3</w:t>
            </w:r>
          </w:p>
        </w:tc>
        <w:tc>
          <w:tcPr>
            <w:tcW w:w="552" w:type="dxa"/>
            <w:vMerge w:val="continue"/>
            <w:tcBorders>
              <w:top w:val="single" w:color="auto" w:sz="4" w:space="0"/>
              <w:left w:val="single" w:color="auto" w:sz="4" w:space="0"/>
              <w:bottom w:val="single" w:color="auto" w:sz="4" w:space="0"/>
              <w:right w:val="single" w:color="auto" w:sz="4" w:space="0"/>
            </w:tcBorders>
            <w:noWrap w:val="0"/>
            <w:vAlign w:val="center"/>
          </w:tcPr>
          <w:p w14:paraId="1CCACE72">
            <w:pPr>
              <w:bidi w:val="0"/>
              <w:rPr>
                <w:rFonts w:hint="eastAsia" w:ascii="宋体" w:hAnsi="宋体" w:eastAsia="宋体" w:cs="宋体"/>
                <w:lang w:eastAsia="zh-CN"/>
              </w:rPr>
            </w:pPr>
          </w:p>
        </w:tc>
        <w:tc>
          <w:tcPr>
            <w:tcW w:w="2381" w:type="dxa"/>
            <w:tcBorders>
              <w:top w:val="single" w:color="auto" w:sz="4" w:space="0"/>
              <w:left w:val="single" w:color="auto" w:sz="4" w:space="0"/>
              <w:bottom w:val="single" w:color="auto" w:sz="4" w:space="0"/>
              <w:right w:val="single" w:color="auto" w:sz="4" w:space="0"/>
            </w:tcBorders>
            <w:noWrap w:val="0"/>
            <w:vAlign w:val="center"/>
          </w:tcPr>
          <w:p w14:paraId="60C36688">
            <w:pPr>
              <w:bidi w:val="0"/>
              <w:rPr>
                <w:rFonts w:hint="eastAsia" w:ascii="宋体" w:hAnsi="宋体" w:eastAsia="宋体" w:cs="宋体"/>
                <w:lang w:eastAsia="zh-CN"/>
              </w:rPr>
            </w:pPr>
            <w:r>
              <w:rPr>
                <w:rFonts w:hint="eastAsia" w:ascii="宋体" w:hAnsi="宋体" w:eastAsia="宋体" w:cs="宋体"/>
                <w:lang w:eastAsia="zh-CN"/>
              </w:rPr>
              <w:t>无专人指挥</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372066C1">
            <w:pPr>
              <w:bidi w:val="0"/>
              <w:rPr>
                <w:rFonts w:hint="eastAsia" w:ascii="宋体" w:hAnsi="宋体" w:eastAsia="宋体" w:cs="宋体"/>
                <w:lang w:eastAsia="zh-CN"/>
              </w:rPr>
            </w:pPr>
            <w:r>
              <w:rPr>
                <w:rFonts w:hint="eastAsia" w:ascii="宋体" w:hAnsi="宋体" w:eastAsia="宋体" w:cs="宋体"/>
                <w:lang w:eastAsia="zh-CN"/>
              </w:rPr>
              <w:t>安排专人指挥</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18E187CE">
            <w:pPr>
              <w:bidi w:val="0"/>
              <w:ind w:left="0" w:leftChars="0" w:firstLine="0" w:firstLineChars="0"/>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6579A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0"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12DD3E3B">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4</w:t>
            </w:r>
          </w:p>
        </w:tc>
        <w:tc>
          <w:tcPr>
            <w:tcW w:w="552" w:type="dxa"/>
            <w:vMerge w:val="continue"/>
            <w:tcBorders>
              <w:top w:val="single" w:color="auto" w:sz="4" w:space="0"/>
              <w:left w:val="single" w:color="auto" w:sz="4" w:space="0"/>
              <w:bottom w:val="single" w:color="auto" w:sz="4" w:space="0"/>
              <w:right w:val="single" w:color="auto" w:sz="4" w:space="0"/>
            </w:tcBorders>
            <w:noWrap w:val="0"/>
            <w:vAlign w:val="center"/>
          </w:tcPr>
          <w:p w14:paraId="30B442E7">
            <w:pPr>
              <w:bidi w:val="0"/>
              <w:rPr>
                <w:rFonts w:hint="eastAsia" w:ascii="宋体" w:hAnsi="宋体" w:eastAsia="宋体" w:cs="宋体"/>
                <w:lang w:eastAsia="zh-CN"/>
              </w:rPr>
            </w:pPr>
          </w:p>
        </w:tc>
        <w:tc>
          <w:tcPr>
            <w:tcW w:w="2381" w:type="dxa"/>
            <w:tcBorders>
              <w:top w:val="single" w:color="auto" w:sz="4" w:space="0"/>
              <w:left w:val="single" w:color="auto" w:sz="4" w:space="0"/>
              <w:bottom w:val="single" w:color="auto" w:sz="4" w:space="0"/>
              <w:right w:val="single" w:color="auto" w:sz="4" w:space="0"/>
            </w:tcBorders>
            <w:noWrap w:val="0"/>
            <w:vAlign w:val="center"/>
          </w:tcPr>
          <w:p w14:paraId="2B88498D">
            <w:pPr>
              <w:bidi w:val="0"/>
              <w:rPr>
                <w:rFonts w:hint="eastAsia" w:ascii="宋体" w:hAnsi="宋体" w:eastAsia="宋体" w:cs="宋体"/>
                <w:lang w:eastAsia="zh-CN"/>
              </w:rPr>
            </w:pPr>
            <w:r>
              <w:rPr>
                <w:rFonts w:hint="eastAsia" w:ascii="宋体" w:hAnsi="宋体" w:eastAsia="宋体" w:cs="宋体"/>
                <w:lang w:eastAsia="zh-CN"/>
              </w:rPr>
              <w:t>违章操作或指挥</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7AEC09F6">
            <w:pPr>
              <w:bidi w:val="0"/>
              <w:rPr>
                <w:rFonts w:hint="eastAsia" w:ascii="宋体" w:hAnsi="宋体" w:eastAsia="宋体" w:cs="宋体"/>
                <w:lang w:eastAsia="zh-CN"/>
              </w:rPr>
            </w:pPr>
            <w:r>
              <w:rPr>
                <w:rFonts w:hint="eastAsia" w:ascii="宋体" w:hAnsi="宋体" w:eastAsia="宋体" w:cs="宋体"/>
                <w:lang w:eastAsia="zh-CN"/>
              </w:rPr>
              <w:t>严格按照施工方案操作</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5959F8C0">
            <w:pPr>
              <w:bidi w:val="0"/>
              <w:ind w:left="0" w:leftChars="0" w:firstLine="0" w:firstLineChars="0"/>
              <w:rPr>
                <w:rFonts w:hint="eastAsia" w:ascii="宋体" w:hAnsi="宋体" w:cs="宋体"/>
                <w:color w:val="0000FF"/>
                <w:lang w:val="en-US" w:eastAsia="zh-CN"/>
              </w:rPr>
            </w:pPr>
            <w:r>
              <w:rPr>
                <w:rFonts w:hint="eastAsia" w:ascii="宋体" w:hAnsi="宋体" w:cs="宋体"/>
                <w:color w:val="0000FF"/>
                <w:lang w:val="en-US" w:eastAsia="zh-CN"/>
              </w:rPr>
              <w:t>余茂君文博</w:t>
            </w:r>
          </w:p>
          <w:p w14:paraId="10C16273">
            <w:pPr>
              <w:bidi w:val="0"/>
              <w:ind w:left="0" w:leftChars="0" w:firstLine="0" w:firstLineChars="0"/>
              <w:rPr>
                <w:rFonts w:hint="eastAsia" w:ascii="宋体" w:hAnsi="宋体" w:eastAsia="宋体" w:cs="宋体"/>
                <w:color w:val="0000FF"/>
                <w:lang w:eastAsia="zh-CN"/>
              </w:rPr>
            </w:pPr>
            <w:r>
              <w:rPr>
                <w:rFonts w:hint="eastAsia" w:ascii="宋体" w:hAnsi="宋体" w:cs="宋体"/>
                <w:color w:val="0000FF"/>
                <w:lang w:val="en-US" w:eastAsia="zh-CN"/>
              </w:rPr>
              <w:t>张腾万</w:t>
            </w:r>
          </w:p>
        </w:tc>
      </w:tr>
      <w:tr w14:paraId="6F3FC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2"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6E89FAB9">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5</w:t>
            </w:r>
          </w:p>
        </w:tc>
        <w:tc>
          <w:tcPr>
            <w:tcW w:w="552" w:type="dxa"/>
            <w:vMerge w:val="continue"/>
            <w:tcBorders>
              <w:top w:val="single" w:color="auto" w:sz="4" w:space="0"/>
              <w:left w:val="single" w:color="auto" w:sz="4" w:space="0"/>
              <w:bottom w:val="single" w:color="auto" w:sz="4" w:space="0"/>
              <w:right w:val="single" w:color="auto" w:sz="4" w:space="0"/>
            </w:tcBorders>
            <w:noWrap w:val="0"/>
            <w:vAlign w:val="center"/>
          </w:tcPr>
          <w:p w14:paraId="52C28716">
            <w:pPr>
              <w:bidi w:val="0"/>
              <w:rPr>
                <w:rFonts w:hint="eastAsia" w:ascii="宋体" w:hAnsi="宋体" w:eastAsia="宋体" w:cs="宋体"/>
                <w:lang w:eastAsia="zh-CN"/>
              </w:rPr>
            </w:pPr>
          </w:p>
        </w:tc>
        <w:tc>
          <w:tcPr>
            <w:tcW w:w="2381" w:type="dxa"/>
            <w:tcBorders>
              <w:top w:val="single" w:color="auto" w:sz="4" w:space="0"/>
              <w:left w:val="single" w:color="auto" w:sz="4" w:space="0"/>
              <w:bottom w:val="single" w:color="auto" w:sz="4" w:space="0"/>
              <w:right w:val="single" w:color="auto" w:sz="4" w:space="0"/>
            </w:tcBorders>
            <w:noWrap w:val="0"/>
            <w:vAlign w:val="center"/>
          </w:tcPr>
          <w:p w14:paraId="2AD14A68">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使用的钢丝绳、吊具等受力部件磨损、断丝超标准</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0EACD2DE">
            <w:pPr>
              <w:bidi w:val="0"/>
              <w:rPr>
                <w:rFonts w:hint="eastAsia" w:ascii="宋体" w:hAnsi="宋体" w:eastAsia="宋体" w:cs="宋体"/>
                <w:lang w:eastAsia="zh-CN"/>
              </w:rPr>
            </w:pPr>
            <w:r>
              <w:rPr>
                <w:rFonts w:hint="eastAsia" w:ascii="宋体" w:hAnsi="宋体" w:eastAsia="宋体" w:cs="宋体"/>
                <w:lang w:eastAsia="zh-CN"/>
              </w:rPr>
              <w:t>使用前进行索具检查</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55C4035C">
            <w:pPr>
              <w:bidi w:val="0"/>
              <w:ind w:left="0" w:leftChars="0" w:firstLine="0" w:firstLineChars="0"/>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07AB1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1"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27E9EECF">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6</w:t>
            </w:r>
          </w:p>
        </w:tc>
        <w:tc>
          <w:tcPr>
            <w:tcW w:w="552" w:type="dxa"/>
            <w:vMerge w:val="continue"/>
            <w:tcBorders>
              <w:top w:val="single" w:color="auto" w:sz="4" w:space="0"/>
              <w:left w:val="single" w:color="auto" w:sz="4" w:space="0"/>
              <w:bottom w:val="single" w:color="auto" w:sz="4" w:space="0"/>
              <w:right w:val="single" w:color="auto" w:sz="4" w:space="0"/>
            </w:tcBorders>
            <w:noWrap w:val="0"/>
            <w:vAlign w:val="center"/>
          </w:tcPr>
          <w:p w14:paraId="67C2CC24">
            <w:pPr>
              <w:bidi w:val="0"/>
              <w:rPr>
                <w:rFonts w:hint="eastAsia" w:ascii="宋体" w:hAnsi="宋体" w:eastAsia="宋体" w:cs="宋体"/>
                <w:lang w:eastAsia="zh-CN"/>
              </w:rPr>
            </w:pPr>
          </w:p>
        </w:tc>
        <w:tc>
          <w:tcPr>
            <w:tcW w:w="2381" w:type="dxa"/>
            <w:tcBorders>
              <w:top w:val="single" w:color="auto" w:sz="4" w:space="0"/>
              <w:left w:val="single" w:color="auto" w:sz="4" w:space="0"/>
              <w:bottom w:val="single" w:color="auto" w:sz="4" w:space="0"/>
              <w:right w:val="single" w:color="auto" w:sz="4" w:space="0"/>
            </w:tcBorders>
            <w:noWrap w:val="0"/>
            <w:vAlign w:val="center"/>
          </w:tcPr>
          <w:p w14:paraId="25C63DE5">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冒险或超负荷作业</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3029B2BD">
            <w:pPr>
              <w:bidi w:val="0"/>
              <w:rPr>
                <w:rFonts w:hint="eastAsia" w:ascii="宋体" w:hAnsi="宋体" w:eastAsia="宋体" w:cs="宋体"/>
                <w:lang w:eastAsia="zh-CN"/>
              </w:rPr>
            </w:pPr>
            <w:r>
              <w:rPr>
                <w:rFonts w:hint="eastAsia" w:ascii="宋体" w:hAnsi="宋体" w:eastAsia="宋体" w:cs="宋体"/>
                <w:lang w:eastAsia="zh-CN"/>
              </w:rPr>
              <w:t>起吊重量控制在额定负荷的80%以下</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284F12F1">
            <w:pPr>
              <w:bidi w:val="0"/>
              <w:ind w:left="0" w:leftChars="0" w:firstLine="0" w:firstLineChars="0"/>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45E9A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3"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316DACDC">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7</w:t>
            </w:r>
          </w:p>
        </w:tc>
        <w:tc>
          <w:tcPr>
            <w:tcW w:w="552" w:type="dxa"/>
            <w:vMerge w:val="continue"/>
            <w:tcBorders>
              <w:top w:val="single" w:color="auto" w:sz="4" w:space="0"/>
              <w:left w:val="single" w:color="auto" w:sz="4" w:space="0"/>
              <w:bottom w:val="single" w:color="auto" w:sz="4" w:space="0"/>
              <w:right w:val="single" w:color="auto" w:sz="4" w:space="0"/>
            </w:tcBorders>
            <w:noWrap w:val="0"/>
            <w:vAlign w:val="center"/>
          </w:tcPr>
          <w:p w14:paraId="63B0DAC5">
            <w:pPr>
              <w:bidi w:val="0"/>
              <w:rPr>
                <w:rFonts w:hint="eastAsia" w:ascii="宋体" w:hAnsi="宋体" w:eastAsia="宋体" w:cs="宋体"/>
                <w:lang w:eastAsia="zh-CN"/>
              </w:rPr>
            </w:pPr>
          </w:p>
        </w:tc>
        <w:tc>
          <w:tcPr>
            <w:tcW w:w="2381" w:type="dxa"/>
            <w:tcBorders>
              <w:top w:val="single" w:color="auto" w:sz="4" w:space="0"/>
              <w:left w:val="single" w:color="auto" w:sz="4" w:space="0"/>
              <w:bottom w:val="single" w:color="auto" w:sz="4" w:space="0"/>
              <w:right w:val="single" w:color="auto" w:sz="4" w:space="0"/>
            </w:tcBorders>
            <w:noWrap w:val="0"/>
            <w:vAlign w:val="center"/>
          </w:tcPr>
          <w:p w14:paraId="6753E8BA">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吊具、吊索磨损而未及时更换</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65F8D2F4">
            <w:pPr>
              <w:bidi w:val="0"/>
              <w:rPr>
                <w:rFonts w:hint="eastAsia" w:ascii="宋体" w:hAnsi="宋体" w:eastAsia="宋体" w:cs="宋体"/>
                <w:lang w:eastAsia="zh-CN"/>
              </w:rPr>
            </w:pPr>
            <w:r>
              <w:rPr>
                <w:rFonts w:hint="eastAsia" w:ascii="宋体" w:hAnsi="宋体" w:eastAsia="宋体" w:cs="宋体"/>
                <w:lang w:eastAsia="zh-CN"/>
              </w:rPr>
              <w:t>使用前进行索具检查</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55D5D24C">
            <w:pPr>
              <w:bidi w:val="0"/>
              <w:ind w:left="0" w:leftChars="0" w:firstLine="0" w:firstLineChars="0"/>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17D3D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7"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17780823">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8</w:t>
            </w:r>
          </w:p>
        </w:tc>
        <w:tc>
          <w:tcPr>
            <w:tcW w:w="552" w:type="dxa"/>
            <w:vMerge w:val="continue"/>
            <w:tcBorders>
              <w:top w:val="single" w:color="auto" w:sz="4" w:space="0"/>
              <w:left w:val="single" w:color="auto" w:sz="4" w:space="0"/>
              <w:bottom w:val="single" w:color="auto" w:sz="4" w:space="0"/>
              <w:right w:val="single" w:color="auto" w:sz="4" w:space="0"/>
            </w:tcBorders>
            <w:noWrap w:val="0"/>
            <w:vAlign w:val="center"/>
          </w:tcPr>
          <w:p w14:paraId="41F7FECE">
            <w:pPr>
              <w:bidi w:val="0"/>
              <w:rPr>
                <w:rFonts w:hint="eastAsia" w:ascii="宋体" w:hAnsi="宋体" w:eastAsia="宋体" w:cs="宋体"/>
                <w:lang w:eastAsia="zh-CN"/>
              </w:rPr>
            </w:pPr>
          </w:p>
        </w:tc>
        <w:tc>
          <w:tcPr>
            <w:tcW w:w="2381" w:type="dxa"/>
            <w:tcBorders>
              <w:top w:val="single" w:color="auto" w:sz="4" w:space="0"/>
              <w:left w:val="single" w:color="auto" w:sz="4" w:space="0"/>
              <w:bottom w:val="single" w:color="auto" w:sz="4" w:space="0"/>
              <w:right w:val="single" w:color="auto" w:sz="4" w:space="0"/>
            </w:tcBorders>
            <w:noWrap w:val="0"/>
            <w:vAlign w:val="center"/>
          </w:tcPr>
          <w:p w14:paraId="5F3AFD56">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安全装置失灵未及时更换</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01D7EE5B">
            <w:pPr>
              <w:bidi w:val="0"/>
              <w:rPr>
                <w:rFonts w:hint="eastAsia" w:ascii="宋体" w:hAnsi="宋体" w:eastAsia="宋体" w:cs="宋体"/>
                <w:lang w:eastAsia="zh-CN"/>
              </w:rPr>
            </w:pPr>
            <w:r>
              <w:rPr>
                <w:rFonts w:hint="eastAsia" w:ascii="宋体" w:hAnsi="宋体" w:eastAsia="宋体" w:cs="宋体"/>
                <w:lang w:eastAsia="zh-CN"/>
              </w:rPr>
              <w:t>使用前对安全装置进行检查</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5686F58D">
            <w:pPr>
              <w:bidi w:val="0"/>
              <w:ind w:left="0" w:leftChars="0" w:firstLine="0" w:firstLineChars="0"/>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54321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2"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11D5A834">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9</w:t>
            </w:r>
          </w:p>
        </w:tc>
        <w:tc>
          <w:tcPr>
            <w:tcW w:w="552" w:type="dxa"/>
            <w:vMerge w:val="continue"/>
            <w:tcBorders>
              <w:top w:val="single" w:color="auto" w:sz="4" w:space="0"/>
              <w:left w:val="single" w:color="auto" w:sz="4" w:space="0"/>
              <w:bottom w:val="single" w:color="auto" w:sz="4" w:space="0"/>
              <w:right w:val="single" w:color="auto" w:sz="4" w:space="0"/>
            </w:tcBorders>
            <w:noWrap w:val="0"/>
            <w:vAlign w:val="center"/>
          </w:tcPr>
          <w:p w14:paraId="4096967F">
            <w:pPr>
              <w:bidi w:val="0"/>
              <w:rPr>
                <w:rFonts w:hint="eastAsia" w:ascii="宋体" w:hAnsi="宋体" w:eastAsia="宋体" w:cs="宋体"/>
                <w:lang w:eastAsia="zh-CN"/>
              </w:rPr>
            </w:pPr>
          </w:p>
        </w:tc>
        <w:tc>
          <w:tcPr>
            <w:tcW w:w="2381" w:type="dxa"/>
            <w:tcBorders>
              <w:top w:val="single" w:color="auto" w:sz="4" w:space="0"/>
              <w:left w:val="single" w:color="auto" w:sz="4" w:space="0"/>
              <w:bottom w:val="single" w:color="auto" w:sz="4" w:space="0"/>
              <w:right w:val="single" w:color="auto" w:sz="4" w:space="0"/>
            </w:tcBorders>
            <w:noWrap w:val="0"/>
            <w:vAlign w:val="center"/>
          </w:tcPr>
          <w:p w14:paraId="6676B671">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大型或批量或复杂性起重作业前没编制专项安全措施方案。</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27FBF557">
            <w:pPr>
              <w:bidi w:val="0"/>
              <w:rPr>
                <w:rFonts w:hint="eastAsia" w:ascii="宋体" w:hAnsi="宋体" w:eastAsia="宋体" w:cs="宋体"/>
                <w:lang w:eastAsia="zh-CN"/>
              </w:rPr>
            </w:pPr>
            <w:r>
              <w:rPr>
                <w:rFonts w:hint="eastAsia" w:ascii="宋体" w:hAnsi="宋体" w:eastAsia="宋体" w:cs="宋体"/>
                <w:lang w:eastAsia="zh-CN"/>
              </w:rPr>
              <w:t>编制专项安全措施方案</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0188E93A">
            <w:pPr>
              <w:bidi w:val="0"/>
              <w:ind w:left="0" w:leftChars="0" w:firstLine="0" w:firstLineChars="0"/>
              <w:rPr>
                <w:rFonts w:hint="default" w:ascii="宋体" w:hAnsi="宋体" w:eastAsia="宋体" w:cs="宋体"/>
                <w:color w:val="0000FF"/>
                <w:lang w:val="en-US" w:eastAsia="zh-CN"/>
              </w:rPr>
            </w:pPr>
            <w:r>
              <w:rPr>
                <w:rFonts w:hint="eastAsia" w:ascii="宋体" w:hAnsi="宋体" w:cs="宋体"/>
                <w:color w:val="0000FF"/>
                <w:lang w:val="en-US" w:eastAsia="zh-CN"/>
              </w:rPr>
              <w:t>余茂君张腾万</w:t>
            </w:r>
          </w:p>
        </w:tc>
      </w:tr>
      <w:tr w14:paraId="33FF5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2"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0D040268">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10</w:t>
            </w:r>
          </w:p>
        </w:tc>
        <w:tc>
          <w:tcPr>
            <w:tcW w:w="552" w:type="dxa"/>
            <w:vMerge w:val="continue"/>
            <w:tcBorders>
              <w:top w:val="single" w:color="auto" w:sz="4" w:space="0"/>
              <w:left w:val="single" w:color="auto" w:sz="4" w:space="0"/>
              <w:bottom w:val="single" w:color="auto" w:sz="4" w:space="0"/>
              <w:right w:val="single" w:color="auto" w:sz="4" w:space="0"/>
            </w:tcBorders>
            <w:noWrap w:val="0"/>
            <w:vAlign w:val="center"/>
          </w:tcPr>
          <w:p w14:paraId="2ECA90BC">
            <w:pPr>
              <w:bidi w:val="0"/>
              <w:rPr>
                <w:rFonts w:hint="eastAsia" w:ascii="宋体" w:hAnsi="宋体" w:eastAsia="宋体" w:cs="宋体"/>
                <w:lang w:eastAsia="zh-CN"/>
              </w:rPr>
            </w:pPr>
          </w:p>
        </w:tc>
        <w:tc>
          <w:tcPr>
            <w:tcW w:w="2381" w:type="dxa"/>
            <w:tcBorders>
              <w:top w:val="single" w:color="auto" w:sz="4" w:space="0"/>
              <w:left w:val="single" w:color="auto" w:sz="4" w:space="0"/>
              <w:bottom w:val="single" w:color="auto" w:sz="4" w:space="0"/>
              <w:right w:val="single" w:color="auto" w:sz="4" w:space="0"/>
            </w:tcBorders>
            <w:noWrap w:val="0"/>
            <w:vAlign w:val="center"/>
          </w:tcPr>
          <w:p w14:paraId="6212FD14">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选择钢丝绳、卡扣等起重索具时安全系数不够，绳头加工不满足规范标准要求，被吊物件的预设吊点有缺陷。</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4DB6BC28">
            <w:pPr>
              <w:bidi w:val="0"/>
              <w:rPr>
                <w:rFonts w:hint="eastAsia" w:ascii="宋体" w:hAnsi="宋体" w:eastAsia="宋体" w:cs="宋体"/>
                <w:lang w:eastAsia="zh-CN"/>
              </w:rPr>
            </w:pPr>
            <w:r>
              <w:rPr>
                <w:rFonts w:hint="eastAsia" w:ascii="宋体" w:hAnsi="宋体" w:eastAsia="宋体" w:cs="宋体"/>
                <w:lang w:eastAsia="zh-CN"/>
              </w:rPr>
              <w:t>索具的安全系数严格按照相关标准要求，吊点经过受力分析计算</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7A4090E6">
            <w:pPr>
              <w:bidi w:val="0"/>
              <w:ind w:left="0" w:leftChars="0" w:firstLine="0" w:firstLineChars="0"/>
              <w:rPr>
                <w:rFonts w:hint="eastAsia" w:ascii="宋体" w:hAnsi="宋体" w:eastAsia="宋体" w:cs="宋体"/>
                <w:color w:val="0000FF"/>
                <w:lang w:eastAsia="zh-CN"/>
              </w:rPr>
            </w:pPr>
            <w:r>
              <w:rPr>
                <w:rFonts w:hint="eastAsia" w:ascii="宋体" w:hAnsi="宋体" w:cs="宋体"/>
                <w:color w:val="0000FF"/>
                <w:lang w:val="en-US" w:eastAsia="zh-CN"/>
              </w:rPr>
              <w:t>余茂君张腾万</w:t>
            </w:r>
          </w:p>
        </w:tc>
      </w:tr>
      <w:tr w14:paraId="7AD71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7"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27E2538D">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11</w:t>
            </w:r>
          </w:p>
        </w:tc>
        <w:tc>
          <w:tcPr>
            <w:tcW w:w="552" w:type="dxa"/>
            <w:vMerge w:val="continue"/>
            <w:tcBorders>
              <w:top w:val="single" w:color="auto" w:sz="4" w:space="0"/>
              <w:left w:val="single" w:color="auto" w:sz="4" w:space="0"/>
              <w:bottom w:val="single" w:color="auto" w:sz="4" w:space="0"/>
              <w:right w:val="single" w:color="auto" w:sz="4" w:space="0"/>
            </w:tcBorders>
            <w:noWrap w:val="0"/>
            <w:vAlign w:val="center"/>
          </w:tcPr>
          <w:p w14:paraId="2A5EFEFD">
            <w:pPr>
              <w:bidi w:val="0"/>
              <w:rPr>
                <w:rFonts w:hint="eastAsia" w:ascii="宋体" w:hAnsi="宋体" w:eastAsia="宋体" w:cs="宋体"/>
                <w:lang w:eastAsia="zh-CN"/>
              </w:rPr>
            </w:pPr>
          </w:p>
        </w:tc>
        <w:tc>
          <w:tcPr>
            <w:tcW w:w="2381" w:type="dxa"/>
            <w:tcBorders>
              <w:top w:val="single" w:color="auto" w:sz="4" w:space="0"/>
              <w:left w:val="single" w:color="auto" w:sz="4" w:space="0"/>
              <w:bottom w:val="single" w:color="auto" w:sz="4" w:space="0"/>
              <w:right w:val="single" w:color="auto" w:sz="4" w:space="0"/>
            </w:tcBorders>
            <w:noWrap w:val="0"/>
            <w:vAlign w:val="center"/>
          </w:tcPr>
          <w:p w14:paraId="517BB68F">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起重吊装作业未设置警戒区域。</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3585C3C8">
            <w:pPr>
              <w:bidi w:val="0"/>
              <w:rPr>
                <w:rFonts w:hint="eastAsia" w:ascii="宋体" w:hAnsi="宋体" w:eastAsia="宋体" w:cs="宋体"/>
                <w:lang w:eastAsia="zh-CN"/>
              </w:rPr>
            </w:pPr>
            <w:r>
              <w:rPr>
                <w:rFonts w:hint="eastAsia" w:ascii="宋体" w:hAnsi="宋体" w:eastAsia="宋体" w:cs="宋体"/>
                <w:lang w:eastAsia="zh-CN"/>
              </w:rPr>
              <w:t>用警示带设置警戒区域</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4C17599E">
            <w:pPr>
              <w:bidi w:val="0"/>
              <w:ind w:left="0" w:leftChars="0" w:firstLine="0" w:firstLineChars="0"/>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5E3A7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2"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5E3927ED">
            <w:pPr>
              <w:bidi w:val="0"/>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lang w:eastAsia="zh-CN"/>
              </w:rPr>
              <w:t>12</w:t>
            </w:r>
          </w:p>
        </w:tc>
        <w:tc>
          <w:tcPr>
            <w:tcW w:w="552" w:type="dxa"/>
            <w:vMerge w:val="restart"/>
            <w:tcBorders>
              <w:top w:val="single" w:color="auto" w:sz="4" w:space="0"/>
              <w:left w:val="single" w:color="auto" w:sz="4" w:space="0"/>
              <w:right w:val="single" w:color="auto" w:sz="4" w:space="0"/>
            </w:tcBorders>
            <w:noWrap w:val="0"/>
            <w:vAlign w:val="center"/>
          </w:tcPr>
          <w:p w14:paraId="4371855B">
            <w:pPr>
              <w:bidi w:val="0"/>
              <w:rPr>
                <w:rFonts w:hint="eastAsia" w:ascii="宋体" w:hAnsi="宋体" w:eastAsia="宋体" w:cs="宋体"/>
                <w:lang w:eastAsia="zh-CN"/>
              </w:rPr>
            </w:pPr>
            <w:r>
              <w:rPr>
                <w:rFonts w:hint="eastAsia" w:ascii="宋体" w:hAnsi="宋体" w:eastAsia="宋体" w:cs="宋体"/>
                <w:lang w:eastAsia="zh-CN"/>
              </w:rPr>
              <w:t>高</w:t>
            </w:r>
          </w:p>
          <w:p w14:paraId="753CCE2E">
            <w:pPr>
              <w:bidi w:val="0"/>
              <w:rPr>
                <w:rFonts w:hint="eastAsia" w:ascii="宋体" w:hAnsi="宋体" w:eastAsia="宋体" w:cs="宋体"/>
                <w:lang w:eastAsia="zh-CN"/>
              </w:rPr>
            </w:pPr>
            <w:r>
              <w:rPr>
                <w:rFonts w:hint="eastAsia" w:ascii="宋体" w:hAnsi="宋体" w:eastAsia="宋体" w:cs="宋体"/>
                <w:lang w:eastAsia="zh-CN"/>
              </w:rPr>
              <w:t>处</w:t>
            </w:r>
          </w:p>
          <w:p w14:paraId="2DED2EFB">
            <w:pPr>
              <w:bidi w:val="0"/>
              <w:rPr>
                <w:rFonts w:hint="eastAsia" w:ascii="宋体" w:hAnsi="宋体" w:eastAsia="宋体" w:cs="宋体"/>
                <w:lang w:eastAsia="zh-CN"/>
              </w:rPr>
            </w:pPr>
            <w:r>
              <w:rPr>
                <w:rFonts w:hint="eastAsia" w:ascii="宋体" w:hAnsi="宋体" w:eastAsia="宋体" w:cs="宋体"/>
                <w:lang w:eastAsia="zh-CN"/>
              </w:rPr>
              <w:t>作</w:t>
            </w:r>
          </w:p>
          <w:p w14:paraId="66131A6C">
            <w:pPr>
              <w:bidi w:val="0"/>
              <w:rPr>
                <w:rFonts w:hint="eastAsia" w:ascii="宋体" w:hAnsi="宋体" w:eastAsia="宋体" w:cs="宋体"/>
                <w:lang w:eastAsia="zh-CN"/>
              </w:rPr>
            </w:pPr>
            <w:r>
              <w:rPr>
                <w:rFonts w:hint="eastAsia" w:ascii="宋体" w:hAnsi="宋体" w:eastAsia="宋体" w:cs="宋体"/>
                <w:lang w:eastAsia="zh-CN"/>
              </w:rPr>
              <w:t>业</w:t>
            </w:r>
          </w:p>
        </w:tc>
        <w:tc>
          <w:tcPr>
            <w:tcW w:w="2381" w:type="dxa"/>
            <w:tcBorders>
              <w:top w:val="single" w:color="auto" w:sz="4" w:space="0"/>
              <w:left w:val="single" w:color="auto" w:sz="4" w:space="0"/>
              <w:bottom w:val="single" w:color="auto" w:sz="4" w:space="0"/>
              <w:right w:val="single" w:color="auto" w:sz="4" w:space="0"/>
            </w:tcBorders>
            <w:noWrap w:val="0"/>
            <w:vAlign w:val="center"/>
          </w:tcPr>
          <w:p w14:paraId="450B434B">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专用辅助吊具无自紧或防滑脱装置与措施。</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55B10685">
            <w:pPr>
              <w:bidi w:val="0"/>
              <w:rPr>
                <w:rFonts w:hint="default" w:ascii="宋体" w:hAnsi="宋体" w:eastAsia="宋体" w:cs="宋体"/>
                <w:lang w:val="en-US" w:eastAsia="zh-CN"/>
              </w:rPr>
            </w:pPr>
            <w:r>
              <w:rPr>
                <w:rFonts w:hint="eastAsia" w:ascii="宋体" w:hAnsi="宋体" w:cs="宋体"/>
                <w:lang w:val="en-US" w:eastAsia="zh-CN"/>
              </w:rPr>
              <w:t>选用合格钢丝绳，合理设置吊点</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5FD6C232">
            <w:pPr>
              <w:bidi w:val="0"/>
              <w:ind w:left="0" w:leftChars="0" w:firstLine="0" w:firstLineChars="0"/>
              <w:rPr>
                <w:rFonts w:hint="eastAsia" w:ascii="宋体" w:hAnsi="宋体" w:cs="宋体"/>
                <w:color w:val="0000FF"/>
                <w:lang w:eastAsia="zh-CN"/>
              </w:rPr>
            </w:pPr>
            <w:r>
              <w:rPr>
                <w:rFonts w:hint="eastAsia" w:ascii="宋体" w:hAnsi="宋体" w:cs="宋体"/>
                <w:color w:val="0000FF"/>
                <w:lang w:val="en-US" w:eastAsia="zh-CN"/>
              </w:rPr>
              <w:t>余茂君文博</w:t>
            </w:r>
          </w:p>
        </w:tc>
      </w:tr>
      <w:tr w14:paraId="3DC44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2"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47BBD3D4">
            <w:pPr>
              <w:bidi w:val="0"/>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lang w:eastAsia="zh-CN"/>
              </w:rPr>
              <w:t>13</w:t>
            </w:r>
          </w:p>
        </w:tc>
        <w:tc>
          <w:tcPr>
            <w:tcW w:w="552" w:type="dxa"/>
            <w:vMerge w:val="continue"/>
            <w:tcBorders>
              <w:left w:val="single" w:color="auto" w:sz="4" w:space="0"/>
              <w:right w:val="single" w:color="auto" w:sz="4" w:space="0"/>
            </w:tcBorders>
            <w:noWrap w:val="0"/>
            <w:vAlign w:val="center"/>
          </w:tcPr>
          <w:p w14:paraId="322185BD">
            <w:pPr>
              <w:bidi w:val="0"/>
              <w:rPr>
                <w:rFonts w:hint="eastAsia" w:ascii="宋体" w:hAnsi="宋体" w:eastAsia="宋体" w:cs="宋体"/>
                <w:lang w:eastAsia="zh-CN"/>
              </w:rPr>
            </w:pPr>
          </w:p>
        </w:tc>
        <w:tc>
          <w:tcPr>
            <w:tcW w:w="2381" w:type="dxa"/>
            <w:tcBorders>
              <w:top w:val="single" w:color="auto" w:sz="4" w:space="0"/>
              <w:left w:val="single" w:color="auto" w:sz="4" w:space="0"/>
              <w:bottom w:val="single" w:color="auto" w:sz="4" w:space="0"/>
              <w:right w:val="single" w:color="auto" w:sz="4" w:space="0"/>
            </w:tcBorders>
            <w:noWrap w:val="0"/>
            <w:vAlign w:val="center"/>
          </w:tcPr>
          <w:p w14:paraId="64019DB2">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作业前未对作业人员进行安全技术交底</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786A5873">
            <w:pPr>
              <w:bidi w:val="0"/>
              <w:rPr>
                <w:rFonts w:hint="eastAsia" w:ascii="宋体" w:hAnsi="宋体" w:eastAsia="宋体" w:cs="宋体"/>
                <w:lang w:eastAsia="zh-CN"/>
              </w:rPr>
            </w:pPr>
            <w:r>
              <w:rPr>
                <w:rFonts w:hint="eastAsia" w:ascii="宋体" w:hAnsi="宋体" w:eastAsia="宋体" w:cs="宋体"/>
                <w:lang w:eastAsia="zh-CN"/>
              </w:rPr>
              <w:t>作业前对作业人员进行安全技术交底</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65899A48">
            <w:pPr>
              <w:bidi w:val="0"/>
              <w:ind w:left="0" w:leftChars="0" w:firstLine="0" w:firstLineChars="0"/>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087C8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2"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41FA643E">
            <w:pPr>
              <w:bidi w:val="0"/>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lang w:eastAsia="zh-CN"/>
              </w:rPr>
              <w:t>14</w:t>
            </w:r>
          </w:p>
        </w:tc>
        <w:tc>
          <w:tcPr>
            <w:tcW w:w="552" w:type="dxa"/>
            <w:vMerge w:val="continue"/>
            <w:tcBorders>
              <w:left w:val="single" w:color="auto" w:sz="4" w:space="0"/>
              <w:right w:val="single" w:color="auto" w:sz="4" w:space="0"/>
            </w:tcBorders>
            <w:noWrap w:val="0"/>
            <w:vAlign w:val="center"/>
          </w:tcPr>
          <w:p w14:paraId="4795B538">
            <w:pPr>
              <w:bidi w:val="0"/>
              <w:rPr>
                <w:rFonts w:hint="eastAsia" w:ascii="宋体" w:hAnsi="宋体" w:eastAsia="宋体" w:cs="宋体"/>
                <w:lang w:eastAsia="zh-CN"/>
              </w:rPr>
            </w:pPr>
          </w:p>
        </w:tc>
        <w:tc>
          <w:tcPr>
            <w:tcW w:w="2381" w:type="dxa"/>
            <w:tcBorders>
              <w:top w:val="single" w:color="auto" w:sz="4" w:space="0"/>
              <w:left w:val="single" w:color="auto" w:sz="4" w:space="0"/>
              <w:bottom w:val="single" w:color="auto" w:sz="4" w:space="0"/>
              <w:right w:val="single" w:color="auto" w:sz="4" w:space="0"/>
            </w:tcBorders>
            <w:noWrap w:val="0"/>
            <w:vAlign w:val="center"/>
          </w:tcPr>
          <w:p w14:paraId="703373FF">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工人上爬高处作业面时无爬梯，以及爬梯摇晃不稳固或防护有缺陷。</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2F924653">
            <w:pPr>
              <w:bidi w:val="0"/>
              <w:rPr>
                <w:rFonts w:hint="eastAsia" w:ascii="宋体" w:hAnsi="宋体" w:eastAsia="宋体" w:cs="宋体"/>
                <w:lang w:eastAsia="zh-CN"/>
              </w:rPr>
            </w:pPr>
            <w:r>
              <w:rPr>
                <w:rFonts w:hint="eastAsia" w:ascii="宋体" w:hAnsi="宋体" w:eastAsia="宋体" w:cs="宋体"/>
                <w:lang w:eastAsia="zh-CN"/>
              </w:rPr>
              <w:t>设置作业斜梯及作业平台，与主体结构烧焊连接</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45D35850">
            <w:pPr>
              <w:bidi w:val="0"/>
              <w:ind w:left="0" w:leftChars="0" w:firstLine="0" w:firstLineChars="0"/>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044B8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2"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6311CAEF">
            <w:pPr>
              <w:bidi w:val="0"/>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lang w:eastAsia="zh-CN"/>
              </w:rPr>
              <w:t>15</w:t>
            </w:r>
          </w:p>
        </w:tc>
        <w:tc>
          <w:tcPr>
            <w:tcW w:w="552" w:type="dxa"/>
            <w:vMerge w:val="continue"/>
            <w:tcBorders>
              <w:left w:val="single" w:color="auto" w:sz="4" w:space="0"/>
              <w:right w:val="single" w:color="auto" w:sz="4" w:space="0"/>
            </w:tcBorders>
            <w:noWrap w:val="0"/>
            <w:vAlign w:val="center"/>
          </w:tcPr>
          <w:p w14:paraId="64019474">
            <w:pPr>
              <w:bidi w:val="0"/>
              <w:rPr>
                <w:rFonts w:hint="eastAsia" w:ascii="宋体" w:hAnsi="宋体" w:eastAsia="宋体" w:cs="宋体"/>
                <w:lang w:eastAsia="zh-CN"/>
              </w:rPr>
            </w:pPr>
          </w:p>
        </w:tc>
        <w:tc>
          <w:tcPr>
            <w:tcW w:w="2381" w:type="dxa"/>
            <w:tcBorders>
              <w:top w:val="single" w:color="auto" w:sz="4" w:space="0"/>
              <w:left w:val="single" w:color="auto" w:sz="4" w:space="0"/>
              <w:bottom w:val="single" w:color="auto" w:sz="4" w:space="0"/>
              <w:right w:val="single" w:color="auto" w:sz="4" w:space="0"/>
            </w:tcBorders>
            <w:noWrap w:val="0"/>
            <w:vAlign w:val="center"/>
          </w:tcPr>
          <w:p w14:paraId="5A821038">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临边高处作业时未搭设作业平台，或操作平台搭设不牢靠。</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79DBBFFF">
            <w:pPr>
              <w:bidi w:val="0"/>
              <w:rPr>
                <w:rFonts w:hint="eastAsia" w:ascii="宋体" w:hAnsi="宋体" w:eastAsia="宋体" w:cs="宋体"/>
                <w:lang w:eastAsia="zh-CN"/>
              </w:rPr>
            </w:pPr>
            <w:r>
              <w:rPr>
                <w:rFonts w:hint="eastAsia" w:ascii="宋体" w:hAnsi="宋体" w:eastAsia="宋体" w:cs="宋体"/>
                <w:lang w:eastAsia="zh-CN"/>
              </w:rPr>
              <w:t>临边高处作业搭设作业平台，操作平台搭设牢靠。</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17626FCA">
            <w:pPr>
              <w:bidi w:val="0"/>
              <w:ind w:left="0" w:leftChars="0" w:firstLine="0" w:firstLineChars="0"/>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0E2AC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2"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45491D11">
            <w:pPr>
              <w:bidi w:val="0"/>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lang w:eastAsia="zh-CN"/>
              </w:rPr>
              <w:t>16</w:t>
            </w:r>
          </w:p>
        </w:tc>
        <w:tc>
          <w:tcPr>
            <w:tcW w:w="552" w:type="dxa"/>
            <w:vMerge w:val="continue"/>
            <w:tcBorders>
              <w:left w:val="single" w:color="auto" w:sz="4" w:space="0"/>
              <w:right w:val="single" w:color="auto" w:sz="4" w:space="0"/>
            </w:tcBorders>
            <w:noWrap w:val="0"/>
            <w:vAlign w:val="center"/>
          </w:tcPr>
          <w:p w14:paraId="7AEC1978">
            <w:pPr>
              <w:bidi w:val="0"/>
              <w:rPr>
                <w:rFonts w:hint="eastAsia" w:ascii="宋体" w:hAnsi="宋体" w:eastAsia="宋体" w:cs="宋体"/>
                <w:lang w:eastAsia="zh-CN"/>
              </w:rPr>
            </w:pPr>
          </w:p>
        </w:tc>
        <w:tc>
          <w:tcPr>
            <w:tcW w:w="2381" w:type="dxa"/>
            <w:tcBorders>
              <w:top w:val="single" w:color="auto" w:sz="4" w:space="0"/>
              <w:left w:val="single" w:color="auto" w:sz="4" w:space="0"/>
              <w:bottom w:val="single" w:color="auto" w:sz="4" w:space="0"/>
              <w:right w:val="single" w:color="auto" w:sz="4" w:space="0"/>
            </w:tcBorders>
            <w:noWrap w:val="0"/>
            <w:vAlign w:val="center"/>
          </w:tcPr>
          <w:p w14:paraId="1D01D547">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悬空、临边无防护栏的高处作业人员未系好安全带作业。</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16ED707C">
            <w:pPr>
              <w:bidi w:val="0"/>
              <w:rPr>
                <w:rFonts w:hint="eastAsia" w:ascii="宋体" w:hAnsi="宋体" w:eastAsia="宋体" w:cs="宋体"/>
                <w:lang w:eastAsia="zh-CN"/>
              </w:rPr>
            </w:pPr>
            <w:r>
              <w:rPr>
                <w:rFonts w:hint="eastAsia" w:ascii="宋体" w:hAnsi="宋体" w:eastAsia="宋体" w:cs="宋体"/>
                <w:lang w:eastAsia="zh-CN"/>
              </w:rPr>
              <w:t>现场安全监管，高处作业必须系安全带。</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04EA80CE">
            <w:pPr>
              <w:bidi w:val="0"/>
              <w:ind w:left="0" w:leftChars="0" w:firstLine="0" w:firstLineChars="0"/>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2A8F2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2"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41F2EC1B">
            <w:pPr>
              <w:bidi w:val="0"/>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lang w:eastAsia="zh-CN"/>
              </w:rPr>
              <w:t>17</w:t>
            </w:r>
          </w:p>
        </w:tc>
        <w:tc>
          <w:tcPr>
            <w:tcW w:w="552" w:type="dxa"/>
            <w:vMerge w:val="continue"/>
            <w:tcBorders>
              <w:left w:val="single" w:color="auto" w:sz="4" w:space="0"/>
              <w:right w:val="single" w:color="auto" w:sz="4" w:space="0"/>
            </w:tcBorders>
            <w:noWrap w:val="0"/>
            <w:vAlign w:val="center"/>
          </w:tcPr>
          <w:p w14:paraId="734DC6FE">
            <w:pPr>
              <w:bidi w:val="0"/>
              <w:rPr>
                <w:rFonts w:hint="eastAsia" w:ascii="宋体" w:hAnsi="宋体" w:eastAsia="宋体" w:cs="宋体"/>
                <w:lang w:eastAsia="zh-CN"/>
              </w:rPr>
            </w:pPr>
          </w:p>
        </w:tc>
        <w:tc>
          <w:tcPr>
            <w:tcW w:w="2381" w:type="dxa"/>
            <w:tcBorders>
              <w:top w:val="single" w:color="auto" w:sz="4" w:space="0"/>
              <w:left w:val="single" w:color="auto" w:sz="4" w:space="0"/>
              <w:bottom w:val="single" w:color="auto" w:sz="4" w:space="0"/>
              <w:right w:val="single" w:color="auto" w:sz="4" w:space="0"/>
            </w:tcBorders>
            <w:noWrap w:val="0"/>
            <w:vAlign w:val="center"/>
          </w:tcPr>
          <w:p w14:paraId="5028B473">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高处、临边作业没有按规定设置施工平台、安全护栏、挂好安全网；</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1A8239A3">
            <w:pPr>
              <w:bidi w:val="0"/>
              <w:rPr>
                <w:rFonts w:hint="eastAsia" w:ascii="宋体" w:hAnsi="宋体" w:eastAsia="宋体" w:cs="宋体"/>
                <w:lang w:eastAsia="zh-CN"/>
              </w:rPr>
            </w:pPr>
            <w:r>
              <w:rPr>
                <w:rFonts w:hint="eastAsia" w:ascii="宋体" w:hAnsi="宋体" w:eastAsia="宋体" w:cs="宋体"/>
                <w:lang w:eastAsia="zh-CN"/>
              </w:rPr>
              <w:t>高处、临边作业设置施工平台、安全护栏、挂好安全网；</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167E0B54">
            <w:pPr>
              <w:bidi w:val="0"/>
              <w:ind w:left="0" w:leftChars="0" w:firstLine="0" w:firstLineChars="0"/>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29B27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0A09239B">
            <w:pPr>
              <w:bidi w:val="0"/>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lang w:eastAsia="zh-CN"/>
              </w:rPr>
              <w:t>18</w:t>
            </w:r>
          </w:p>
        </w:tc>
        <w:tc>
          <w:tcPr>
            <w:tcW w:w="552" w:type="dxa"/>
            <w:vMerge w:val="continue"/>
            <w:tcBorders>
              <w:left w:val="single" w:color="auto" w:sz="4" w:space="0"/>
              <w:right w:val="single" w:color="auto" w:sz="4" w:space="0"/>
            </w:tcBorders>
            <w:noWrap w:val="0"/>
            <w:vAlign w:val="center"/>
          </w:tcPr>
          <w:p w14:paraId="7C9BED71">
            <w:pPr>
              <w:bidi w:val="0"/>
              <w:rPr>
                <w:rFonts w:hint="eastAsia" w:ascii="宋体" w:hAnsi="宋体" w:eastAsia="宋体" w:cs="宋体"/>
                <w:lang w:eastAsia="zh-CN"/>
              </w:rPr>
            </w:pPr>
          </w:p>
        </w:tc>
        <w:tc>
          <w:tcPr>
            <w:tcW w:w="2381" w:type="dxa"/>
            <w:tcBorders>
              <w:top w:val="single" w:color="auto" w:sz="4" w:space="0"/>
              <w:left w:val="single" w:color="auto" w:sz="4" w:space="0"/>
              <w:bottom w:val="single" w:color="auto" w:sz="4" w:space="0"/>
              <w:right w:val="single" w:color="auto" w:sz="4" w:space="0"/>
            </w:tcBorders>
            <w:noWrap w:val="0"/>
            <w:vAlign w:val="center"/>
          </w:tcPr>
          <w:p w14:paraId="3CE21CC6">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工人图方便，采取抛掷方式传递物料。</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40370820">
            <w:pPr>
              <w:bidi w:val="0"/>
              <w:rPr>
                <w:rFonts w:hint="eastAsia" w:ascii="宋体" w:hAnsi="宋体" w:eastAsia="宋体" w:cs="宋体"/>
                <w:lang w:eastAsia="zh-CN"/>
              </w:rPr>
            </w:pPr>
            <w:r>
              <w:rPr>
                <w:rFonts w:hint="eastAsia" w:ascii="宋体" w:hAnsi="宋体" w:eastAsia="宋体" w:cs="宋体"/>
                <w:lang w:eastAsia="zh-CN"/>
              </w:rPr>
              <w:t>现场严禁采取抛掷方式传递物料。</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5AAD292B">
            <w:pPr>
              <w:bidi w:val="0"/>
              <w:ind w:left="0" w:leftChars="0" w:firstLine="0" w:firstLineChars="0"/>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33DFE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6B91D61D">
            <w:pPr>
              <w:bidi w:val="0"/>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lang w:eastAsia="zh-CN"/>
              </w:rPr>
              <w:t>19</w:t>
            </w:r>
          </w:p>
        </w:tc>
        <w:tc>
          <w:tcPr>
            <w:tcW w:w="552" w:type="dxa"/>
            <w:vMerge w:val="continue"/>
            <w:tcBorders>
              <w:left w:val="single" w:color="auto" w:sz="4" w:space="0"/>
              <w:right w:val="single" w:color="auto" w:sz="4" w:space="0"/>
            </w:tcBorders>
            <w:noWrap w:val="0"/>
            <w:vAlign w:val="center"/>
          </w:tcPr>
          <w:p w14:paraId="09AAE7BF">
            <w:pPr>
              <w:bidi w:val="0"/>
              <w:rPr>
                <w:rFonts w:hint="eastAsia" w:ascii="宋体" w:hAnsi="宋体" w:eastAsia="宋体" w:cs="宋体"/>
                <w:lang w:eastAsia="zh-CN"/>
              </w:rPr>
            </w:pPr>
          </w:p>
        </w:tc>
        <w:tc>
          <w:tcPr>
            <w:tcW w:w="2381" w:type="dxa"/>
            <w:tcBorders>
              <w:top w:val="single" w:color="auto" w:sz="4" w:space="0"/>
              <w:left w:val="single" w:color="auto" w:sz="4" w:space="0"/>
              <w:bottom w:val="single" w:color="auto" w:sz="4" w:space="0"/>
              <w:right w:val="single" w:color="auto" w:sz="4" w:space="0"/>
            </w:tcBorders>
            <w:noWrap w:val="0"/>
            <w:vAlign w:val="center"/>
          </w:tcPr>
          <w:p w14:paraId="26984975">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强风对施工现场的破坏以及对人员的伤害；</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1C01FAFB">
            <w:pPr>
              <w:bidi w:val="0"/>
              <w:rPr>
                <w:rFonts w:hint="eastAsia" w:ascii="宋体" w:hAnsi="宋体" w:eastAsia="宋体" w:cs="宋体"/>
                <w:lang w:eastAsia="zh-CN"/>
              </w:rPr>
            </w:pPr>
            <w:r>
              <w:rPr>
                <w:rFonts w:hint="eastAsia" w:ascii="宋体" w:hAnsi="宋体" w:eastAsia="宋体" w:cs="宋体"/>
                <w:lang w:eastAsia="zh-CN"/>
              </w:rPr>
              <w:t>提前二十四小时掌握天气变化情况，做好防风措施。</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58E368C3">
            <w:pPr>
              <w:bidi w:val="0"/>
              <w:ind w:left="0" w:leftChars="0" w:firstLine="0" w:firstLineChars="0"/>
              <w:rPr>
                <w:rFonts w:hint="eastAsia" w:ascii="宋体" w:hAnsi="宋体" w:cs="宋体"/>
                <w:color w:val="0000FF"/>
                <w:lang w:eastAsia="zh-CN"/>
              </w:rPr>
            </w:pPr>
            <w:r>
              <w:rPr>
                <w:rFonts w:hint="eastAsia" w:ascii="宋体" w:hAnsi="宋体" w:cs="宋体"/>
                <w:color w:val="0000FF"/>
                <w:lang w:val="en-US" w:eastAsia="zh-CN"/>
              </w:rPr>
              <w:t>余茂君文博</w:t>
            </w:r>
          </w:p>
        </w:tc>
      </w:tr>
      <w:tr w14:paraId="6767F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55D9B6C9">
            <w:pPr>
              <w:bidi w:val="0"/>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lang w:eastAsia="zh-CN"/>
              </w:rPr>
              <w:t>20</w:t>
            </w:r>
          </w:p>
        </w:tc>
        <w:tc>
          <w:tcPr>
            <w:tcW w:w="552" w:type="dxa"/>
            <w:vMerge w:val="continue"/>
            <w:tcBorders>
              <w:left w:val="single" w:color="auto" w:sz="4" w:space="0"/>
              <w:bottom w:val="single" w:color="auto" w:sz="4" w:space="0"/>
              <w:right w:val="single" w:color="auto" w:sz="4" w:space="0"/>
            </w:tcBorders>
            <w:noWrap w:val="0"/>
            <w:vAlign w:val="center"/>
          </w:tcPr>
          <w:p w14:paraId="291549EC">
            <w:pPr>
              <w:bidi w:val="0"/>
              <w:rPr>
                <w:rFonts w:hint="eastAsia" w:ascii="宋体" w:hAnsi="宋体" w:eastAsia="宋体" w:cs="宋体"/>
                <w:lang w:eastAsia="zh-CN"/>
              </w:rPr>
            </w:pPr>
          </w:p>
        </w:tc>
        <w:tc>
          <w:tcPr>
            <w:tcW w:w="2381" w:type="dxa"/>
            <w:tcBorders>
              <w:top w:val="single" w:color="auto" w:sz="4" w:space="0"/>
              <w:left w:val="single" w:color="auto" w:sz="4" w:space="0"/>
              <w:bottom w:val="single" w:color="auto" w:sz="4" w:space="0"/>
              <w:right w:val="single" w:color="auto" w:sz="4" w:space="0"/>
            </w:tcBorders>
            <w:noWrap w:val="0"/>
            <w:vAlign w:val="center"/>
          </w:tcPr>
          <w:p w14:paraId="57A1DAF7">
            <w:pPr>
              <w:bidi w:val="0"/>
              <w:ind w:left="0" w:leftChars="0" w:firstLine="0" w:firstLineChars="0"/>
              <w:rPr>
                <w:rFonts w:hint="eastAsia" w:ascii="宋体" w:hAnsi="宋体" w:eastAsia="宋体" w:cs="宋体"/>
                <w:lang w:eastAsia="zh-CN"/>
              </w:rPr>
            </w:pPr>
            <w:r>
              <w:rPr>
                <w:rFonts w:hint="eastAsia" w:ascii="宋体" w:hAnsi="宋体" w:cs="宋体"/>
                <w:lang w:val="en-US" w:eastAsia="zh-CN"/>
              </w:rPr>
              <w:t>炎热</w:t>
            </w:r>
            <w:r>
              <w:rPr>
                <w:rFonts w:hint="eastAsia" w:ascii="宋体" w:hAnsi="宋体" w:eastAsia="宋体" w:cs="宋体"/>
                <w:lang w:eastAsia="zh-CN"/>
              </w:rPr>
              <w:t>天气室外作业造成</w:t>
            </w:r>
            <w:r>
              <w:rPr>
                <w:rFonts w:hint="eastAsia" w:ascii="宋体" w:hAnsi="宋体" w:cs="宋体"/>
                <w:lang w:val="en-US" w:eastAsia="zh-CN"/>
              </w:rPr>
              <w:t>中暑</w:t>
            </w:r>
            <w:r>
              <w:rPr>
                <w:rFonts w:hint="eastAsia" w:ascii="宋体" w:hAnsi="宋体" w:eastAsia="宋体" w:cs="宋体"/>
                <w:lang w:eastAsia="zh-CN"/>
              </w:rPr>
              <w:t>事件</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4FE9FE20">
            <w:pPr>
              <w:bidi w:val="0"/>
              <w:rPr>
                <w:rFonts w:hint="eastAsia" w:ascii="宋体" w:hAnsi="宋体" w:eastAsia="宋体" w:cs="宋体"/>
                <w:lang w:eastAsia="zh-CN"/>
              </w:rPr>
            </w:pPr>
            <w:r>
              <w:rPr>
                <w:rFonts w:hint="eastAsia" w:ascii="宋体" w:hAnsi="宋体" w:eastAsia="宋体" w:cs="宋体"/>
                <w:lang w:eastAsia="zh-CN"/>
              </w:rPr>
              <w:t>提前二十四小时掌握天气变化情况，做好防暑降温措施。</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5A78A64B">
            <w:pPr>
              <w:bidi w:val="0"/>
              <w:ind w:left="0" w:leftChars="0" w:firstLine="0" w:firstLineChars="0"/>
              <w:rPr>
                <w:rFonts w:hint="eastAsia" w:ascii="宋体" w:hAnsi="宋体" w:cs="宋体"/>
                <w:color w:val="0000FF"/>
                <w:lang w:eastAsia="zh-CN"/>
              </w:rPr>
            </w:pPr>
            <w:r>
              <w:rPr>
                <w:rFonts w:hint="eastAsia" w:ascii="宋体" w:hAnsi="宋体" w:cs="宋体"/>
                <w:color w:val="0000FF"/>
                <w:lang w:val="en-US" w:eastAsia="zh-CN"/>
              </w:rPr>
              <w:t>余茂君文博</w:t>
            </w:r>
          </w:p>
        </w:tc>
      </w:tr>
      <w:tr w14:paraId="5F4EC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2"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63D53488">
            <w:pPr>
              <w:bidi w:val="0"/>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lang w:eastAsia="zh-CN"/>
              </w:rPr>
              <w:t>21</w:t>
            </w:r>
          </w:p>
        </w:tc>
        <w:tc>
          <w:tcPr>
            <w:tcW w:w="552" w:type="dxa"/>
            <w:vMerge w:val="restart"/>
            <w:tcBorders>
              <w:top w:val="single" w:color="auto" w:sz="4" w:space="0"/>
              <w:left w:val="single" w:color="auto" w:sz="4" w:space="0"/>
              <w:right w:val="single" w:color="auto" w:sz="4" w:space="0"/>
            </w:tcBorders>
            <w:noWrap w:val="0"/>
            <w:vAlign w:val="center"/>
          </w:tcPr>
          <w:p w14:paraId="7EF175A3">
            <w:pPr>
              <w:bidi w:val="0"/>
              <w:rPr>
                <w:rFonts w:hint="eastAsia" w:ascii="宋体" w:hAnsi="宋体" w:eastAsia="宋体" w:cs="宋体"/>
                <w:lang w:eastAsia="zh-CN"/>
              </w:rPr>
            </w:pPr>
            <w:r>
              <w:rPr>
                <w:rFonts w:hint="eastAsia" w:ascii="宋体" w:hAnsi="宋体" w:eastAsia="宋体" w:cs="宋体"/>
                <w:lang w:eastAsia="zh-CN"/>
              </w:rPr>
              <w:t>临</w:t>
            </w:r>
          </w:p>
          <w:p w14:paraId="22AC68A9">
            <w:pPr>
              <w:bidi w:val="0"/>
              <w:rPr>
                <w:rFonts w:hint="eastAsia" w:ascii="宋体" w:hAnsi="宋体" w:eastAsia="宋体" w:cs="宋体"/>
                <w:lang w:eastAsia="zh-CN"/>
              </w:rPr>
            </w:pPr>
            <w:r>
              <w:rPr>
                <w:rFonts w:hint="eastAsia" w:ascii="宋体" w:hAnsi="宋体" w:eastAsia="宋体" w:cs="宋体"/>
                <w:lang w:eastAsia="zh-CN"/>
              </w:rPr>
              <w:t>时</w:t>
            </w:r>
          </w:p>
          <w:p w14:paraId="45A4BA8C">
            <w:pPr>
              <w:bidi w:val="0"/>
              <w:rPr>
                <w:rFonts w:hint="eastAsia" w:ascii="宋体" w:hAnsi="宋体" w:eastAsia="宋体" w:cs="宋体"/>
                <w:lang w:eastAsia="zh-CN"/>
              </w:rPr>
            </w:pPr>
            <w:r>
              <w:rPr>
                <w:rFonts w:hint="eastAsia" w:ascii="宋体" w:hAnsi="宋体" w:eastAsia="宋体" w:cs="宋体"/>
                <w:lang w:eastAsia="zh-CN"/>
              </w:rPr>
              <w:t>支</w:t>
            </w:r>
          </w:p>
          <w:p w14:paraId="5CDD33CA">
            <w:pPr>
              <w:bidi w:val="0"/>
              <w:rPr>
                <w:rFonts w:hint="eastAsia" w:ascii="宋体" w:hAnsi="宋体" w:eastAsia="宋体" w:cs="宋体"/>
                <w:lang w:eastAsia="zh-CN"/>
              </w:rPr>
            </w:pPr>
            <w:r>
              <w:rPr>
                <w:rFonts w:hint="eastAsia" w:ascii="宋体" w:hAnsi="宋体" w:eastAsia="宋体" w:cs="宋体"/>
                <w:lang w:eastAsia="zh-CN"/>
              </w:rPr>
              <w:t>撑</w:t>
            </w:r>
          </w:p>
          <w:p w14:paraId="2E6D3CCB">
            <w:pPr>
              <w:bidi w:val="0"/>
              <w:rPr>
                <w:rFonts w:hint="eastAsia" w:ascii="宋体" w:hAnsi="宋体" w:eastAsia="宋体" w:cs="宋体"/>
                <w:lang w:eastAsia="zh-CN"/>
              </w:rPr>
            </w:pPr>
            <w:r>
              <w:rPr>
                <w:rFonts w:hint="eastAsia" w:ascii="宋体" w:hAnsi="宋体" w:eastAsia="宋体" w:cs="宋体"/>
                <w:lang w:eastAsia="zh-CN"/>
              </w:rPr>
              <w:t>锚</w:t>
            </w:r>
          </w:p>
          <w:p w14:paraId="60DFDCCD">
            <w:pPr>
              <w:bidi w:val="0"/>
              <w:rPr>
                <w:rFonts w:hint="eastAsia" w:ascii="宋体" w:hAnsi="宋体" w:eastAsia="宋体" w:cs="宋体"/>
                <w:lang w:eastAsia="zh-CN"/>
              </w:rPr>
            </w:pPr>
            <w:r>
              <w:rPr>
                <w:rFonts w:hint="eastAsia" w:ascii="宋体" w:hAnsi="宋体" w:eastAsia="宋体" w:cs="宋体"/>
                <w:lang w:eastAsia="zh-CN"/>
              </w:rPr>
              <w:t>固</w:t>
            </w:r>
          </w:p>
          <w:p w14:paraId="0DF49864">
            <w:pPr>
              <w:bidi w:val="0"/>
              <w:rPr>
                <w:rFonts w:hint="eastAsia" w:ascii="宋体" w:hAnsi="宋体" w:eastAsia="宋体" w:cs="宋体"/>
                <w:lang w:eastAsia="zh-CN"/>
              </w:rPr>
            </w:pPr>
            <w:r>
              <w:rPr>
                <w:rFonts w:hint="eastAsia" w:ascii="宋体" w:hAnsi="宋体" w:eastAsia="宋体" w:cs="宋体"/>
                <w:lang w:eastAsia="zh-CN"/>
              </w:rPr>
              <w:t>不</w:t>
            </w:r>
          </w:p>
          <w:p w14:paraId="459ED4AB">
            <w:pPr>
              <w:bidi w:val="0"/>
              <w:rPr>
                <w:rFonts w:hint="eastAsia" w:ascii="宋体" w:hAnsi="宋体" w:eastAsia="宋体" w:cs="宋体"/>
                <w:lang w:eastAsia="zh-CN"/>
              </w:rPr>
            </w:pPr>
            <w:r>
              <w:rPr>
                <w:rFonts w:hint="eastAsia" w:ascii="宋体" w:hAnsi="宋体" w:eastAsia="宋体" w:cs="宋体"/>
                <w:lang w:eastAsia="zh-CN"/>
              </w:rPr>
              <w:t>到</w:t>
            </w:r>
          </w:p>
          <w:p w14:paraId="0A6C5487">
            <w:pPr>
              <w:bidi w:val="0"/>
              <w:rPr>
                <w:rFonts w:hint="eastAsia" w:ascii="宋体" w:hAnsi="宋体" w:eastAsia="宋体" w:cs="宋体"/>
                <w:lang w:eastAsia="zh-CN"/>
              </w:rPr>
            </w:pPr>
            <w:r>
              <w:rPr>
                <w:rFonts w:hint="eastAsia" w:ascii="宋体" w:hAnsi="宋体" w:eastAsia="宋体" w:cs="宋体"/>
                <w:lang w:eastAsia="zh-CN"/>
              </w:rPr>
              <w:t>位</w:t>
            </w:r>
          </w:p>
        </w:tc>
        <w:tc>
          <w:tcPr>
            <w:tcW w:w="2381" w:type="dxa"/>
            <w:tcBorders>
              <w:top w:val="single" w:color="auto" w:sz="4" w:space="0"/>
              <w:left w:val="single" w:color="auto" w:sz="4" w:space="0"/>
              <w:bottom w:val="single" w:color="auto" w:sz="4" w:space="0"/>
              <w:right w:val="single" w:color="auto" w:sz="4" w:space="0"/>
            </w:tcBorders>
            <w:noWrap w:val="0"/>
            <w:vAlign w:val="center"/>
          </w:tcPr>
          <w:p w14:paraId="7AEECDBB">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地基不够坚硬、支撑下陷</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686482A8">
            <w:pPr>
              <w:bidi w:val="0"/>
              <w:rPr>
                <w:rFonts w:hint="eastAsia" w:ascii="宋体" w:hAnsi="宋体" w:eastAsia="宋体" w:cs="宋体"/>
                <w:lang w:eastAsia="zh-CN"/>
              </w:rPr>
            </w:pPr>
            <w:r>
              <w:rPr>
                <w:rFonts w:hint="eastAsia" w:ascii="宋体" w:hAnsi="宋体" w:eastAsia="宋体" w:cs="宋体"/>
                <w:lang w:eastAsia="zh-CN"/>
              </w:rPr>
              <w:t>支撑前选择坚固、安全的地带支撑</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5036ADB1">
            <w:pPr>
              <w:bidi w:val="0"/>
              <w:ind w:left="0" w:leftChars="0" w:firstLine="0" w:firstLineChars="0"/>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5F5BF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2"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25A83D5B">
            <w:pPr>
              <w:bidi w:val="0"/>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lang w:eastAsia="zh-CN"/>
              </w:rPr>
              <w:t>21</w:t>
            </w:r>
          </w:p>
        </w:tc>
        <w:tc>
          <w:tcPr>
            <w:tcW w:w="552" w:type="dxa"/>
            <w:vMerge w:val="continue"/>
            <w:tcBorders>
              <w:left w:val="single" w:color="auto" w:sz="4" w:space="0"/>
              <w:right w:val="single" w:color="auto" w:sz="4" w:space="0"/>
            </w:tcBorders>
            <w:noWrap w:val="0"/>
            <w:vAlign w:val="center"/>
          </w:tcPr>
          <w:p w14:paraId="0FA3A617">
            <w:pPr>
              <w:bidi w:val="0"/>
              <w:rPr>
                <w:rFonts w:hint="eastAsia" w:ascii="宋体" w:hAnsi="宋体" w:eastAsia="宋体" w:cs="宋体"/>
                <w:lang w:eastAsia="zh-CN"/>
              </w:rPr>
            </w:pPr>
          </w:p>
        </w:tc>
        <w:tc>
          <w:tcPr>
            <w:tcW w:w="2381" w:type="dxa"/>
            <w:tcBorders>
              <w:top w:val="single" w:color="auto" w:sz="4" w:space="0"/>
              <w:left w:val="single" w:color="auto" w:sz="4" w:space="0"/>
              <w:bottom w:val="single" w:color="auto" w:sz="4" w:space="0"/>
              <w:right w:val="single" w:color="auto" w:sz="4" w:space="0"/>
            </w:tcBorders>
            <w:noWrap w:val="0"/>
            <w:vAlign w:val="center"/>
          </w:tcPr>
          <w:p w14:paraId="0888DA03">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支撑焊接不牢固</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17858313">
            <w:pPr>
              <w:bidi w:val="0"/>
              <w:rPr>
                <w:rFonts w:hint="eastAsia" w:ascii="宋体" w:hAnsi="宋体" w:eastAsia="宋体" w:cs="宋体"/>
                <w:lang w:eastAsia="zh-CN"/>
              </w:rPr>
            </w:pPr>
            <w:r>
              <w:rPr>
                <w:rFonts w:hint="eastAsia" w:ascii="宋体" w:hAnsi="宋体" w:eastAsia="宋体" w:cs="宋体"/>
                <w:lang w:eastAsia="zh-CN"/>
              </w:rPr>
              <w:t>派专业焊工对支撑进行焊接，确保焊点牢固、不开焊</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45CD76B9">
            <w:pPr>
              <w:bidi w:val="0"/>
              <w:ind w:left="0" w:leftChars="0" w:firstLine="0" w:firstLineChars="0"/>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1D0D4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2"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04BEE39F">
            <w:pPr>
              <w:bidi w:val="0"/>
              <w:ind w:left="0" w:leftChars="0" w:firstLine="0" w:firstLineChars="0"/>
              <w:rPr>
                <w:rFonts w:hint="eastAsia" w:ascii="宋体" w:hAnsi="宋体" w:eastAsia="宋体" w:cs="宋体"/>
                <w:kern w:val="2"/>
                <w:sz w:val="24"/>
                <w:szCs w:val="24"/>
                <w:lang w:val="en-US" w:eastAsia="zh-CN" w:bidi="ar-SA"/>
              </w:rPr>
            </w:pPr>
            <w:r>
              <w:rPr>
                <w:rFonts w:hint="eastAsia" w:ascii="宋体" w:hAnsi="宋体" w:eastAsia="宋体" w:cs="宋体"/>
                <w:lang w:eastAsia="zh-CN"/>
              </w:rPr>
              <w:t>2</w:t>
            </w:r>
            <w:r>
              <w:rPr>
                <w:rFonts w:hint="eastAsia" w:ascii="宋体" w:hAnsi="宋体" w:cs="宋体"/>
                <w:lang w:val="en-US" w:eastAsia="zh-CN"/>
              </w:rPr>
              <w:t>2</w:t>
            </w:r>
          </w:p>
        </w:tc>
        <w:tc>
          <w:tcPr>
            <w:tcW w:w="552" w:type="dxa"/>
            <w:vMerge w:val="continue"/>
            <w:tcBorders>
              <w:left w:val="single" w:color="auto" w:sz="4" w:space="0"/>
              <w:right w:val="single" w:color="auto" w:sz="4" w:space="0"/>
            </w:tcBorders>
            <w:noWrap w:val="0"/>
            <w:vAlign w:val="center"/>
          </w:tcPr>
          <w:p w14:paraId="016BB053">
            <w:pPr>
              <w:bidi w:val="0"/>
              <w:rPr>
                <w:rFonts w:hint="eastAsia" w:ascii="宋体" w:hAnsi="宋体" w:eastAsia="宋体" w:cs="宋体"/>
                <w:lang w:eastAsia="zh-CN"/>
              </w:rPr>
            </w:pPr>
          </w:p>
        </w:tc>
        <w:tc>
          <w:tcPr>
            <w:tcW w:w="2381" w:type="dxa"/>
            <w:tcBorders>
              <w:top w:val="single" w:color="auto" w:sz="4" w:space="0"/>
              <w:left w:val="single" w:color="auto" w:sz="4" w:space="0"/>
              <w:bottom w:val="single" w:color="auto" w:sz="4" w:space="0"/>
              <w:right w:val="single" w:color="auto" w:sz="4" w:space="0"/>
            </w:tcBorders>
            <w:noWrap w:val="0"/>
            <w:vAlign w:val="center"/>
          </w:tcPr>
          <w:p w14:paraId="760424ED">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支撑部件不垂直</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291BAB37">
            <w:pPr>
              <w:bidi w:val="0"/>
              <w:rPr>
                <w:rFonts w:hint="eastAsia" w:ascii="宋体" w:hAnsi="宋体" w:eastAsia="宋体" w:cs="宋体"/>
                <w:lang w:eastAsia="zh-CN"/>
              </w:rPr>
            </w:pPr>
            <w:r>
              <w:rPr>
                <w:rFonts w:hint="eastAsia" w:ascii="宋体" w:hAnsi="宋体" w:eastAsia="宋体" w:cs="宋体"/>
                <w:lang w:eastAsia="zh-CN"/>
              </w:rPr>
              <w:t>吊放好以后，用重锤法，检查其垂直度，确保垂直</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71DA0561">
            <w:pPr>
              <w:bidi w:val="0"/>
              <w:ind w:left="0" w:leftChars="0" w:firstLine="0" w:firstLineChars="0"/>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tr w14:paraId="2BE01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2" w:hRule="atLeast"/>
          <w:jc w:val="center"/>
        </w:trPr>
        <w:tc>
          <w:tcPr>
            <w:tcW w:w="655" w:type="dxa"/>
            <w:tcBorders>
              <w:top w:val="single" w:color="auto" w:sz="4" w:space="0"/>
              <w:left w:val="single" w:color="auto" w:sz="4" w:space="0"/>
              <w:bottom w:val="single" w:color="auto" w:sz="4" w:space="0"/>
              <w:right w:val="single" w:color="auto" w:sz="4" w:space="0"/>
            </w:tcBorders>
            <w:noWrap w:val="0"/>
            <w:vAlign w:val="center"/>
          </w:tcPr>
          <w:p w14:paraId="0FE4E0D9">
            <w:pPr>
              <w:bidi w:val="0"/>
              <w:ind w:left="0" w:leftChars="0" w:firstLine="0" w:firstLineChars="0"/>
              <w:rPr>
                <w:rFonts w:hint="default" w:ascii="宋体" w:hAnsi="宋体" w:eastAsia="宋体" w:cs="宋体"/>
                <w:lang w:val="en-US" w:eastAsia="zh-CN"/>
              </w:rPr>
            </w:pPr>
            <w:r>
              <w:rPr>
                <w:rFonts w:hint="eastAsia" w:ascii="宋体" w:hAnsi="宋体" w:eastAsia="宋体" w:cs="宋体"/>
                <w:lang w:eastAsia="zh-CN"/>
              </w:rPr>
              <w:t>2</w:t>
            </w:r>
            <w:r>
              <w:rPr>
                <w:rFonts w:hint="eastAsia" w:ascii="宋体" w:hAnsi="宋体" w:cs="宋体"/>
                <w:lang w:val="en-US" w:eastAsia="zh-CN"/>
              </w:rPr>
              <w:t>3</w:t>
            </w:r>
          </w:p>
        </w:tc>
        <w:tc>
          <w:tcPr>
            <w:tcW w:w="552" w:type="dxa"/>
            <w:vMerge w:val="continue"/>
            <w:tcBorders>
              <w:left w:val="single" w:color="auto" w:sz="4" w:space="0"/>
              <w:bottom w:val="single" w:color="auto" w:sz="4" w:space="0"/>
              <w:right w:val="single" w:color="auto" w:sz="4" w:space="0"/>
            </w:tcBorders>
            <w:noWrap w:val="0"/>
            <w:vAlign w:val="center"/>
          </w:tcPr>
          <w:p w14:paraId="0325B686">
            <w:pPr>
              <w:bidi w:val="0"/>
              <w:rPr>
                <w:rFonts w:hint="eastAsia" w:ascii="宋体" w:hAnsi="宋体" w:eastAsia="宋体" w:cs="宋体"/>
                <w:lang w:eastAsia="zh-CN"/>
              </w:rPr>
            </w:pPr>
          </w:p>
        </w:tc>
        <w:tc>
          <w:tcPr>
            <w:tcW w:w="2381" w:type="dxa"/>
            <w:tcBorders>
              <w:top w:val="single" w:color="auto" w:sz="4" w:space="0"/>
              <w:left w:val="single" w:color="auto" w:sz="4" w:space="0"/>
              <w:bottom w:val="single" w:color="auto" w:sz="4" w:space="0"/>
              <w:right w:val="single" w:color="auto" w:sz="4" w:space="0"/>
            </w:tcBorders>
            <w:noWrap w:val="0"/>
            <w:vAlign w:val="center"/>
          </w:tcPr>
          <w:p w14:paraId="74DB4BC2">
            <w:pPr>
              <w:bidi w:val="0"/>
              <w:ind w:left="0" w:leftChars="0" w:firstLine="0" w:firstLineChars="0"/>
              <w:rPr>
                <w:rFonts w:hint="eastAsia" w:ascii="宋体" w:hAnsi="宋体" w:eastAsia="宋体" w:cs="宋体"/>
                <w:lang w:eastAsia="zh-CN"/>
              </w:rPr>
            </w:pPr>
            <w:r>
              <w:rPr>
                <w:rFonts w:hint="eastAsia" w:ascii="宋体" w:hAnsi="宋体" w:eastAsia="宋体" w:cs="宋体"/>
                <w:lang w:eastAsia="zh-CN"/>
              </w:rPr>
              <w:t>部件下方铺垫不平稳</w:t>
            </w:r>
          </w:p>
        </w:tc>
        <w:tc>
          <w:tcPr>
            <w:tcW w:w="3629" w:type="dxa"/>
            <w:tcBorders>
              <w:top w:val="single" w:color="auto" w:sz="4" w:space="0"/>
              <w:left w:val="single" w:color="auto" w:sz="4" w:space="0"/>
              <w:bottom w:val="single" w:color="auto" w:sz="4" w:space="0"/>
              <w:right w:val="single" w:color="auto" w:sz="4" w:space="0"/>
            </w:tcBorders>
            <w:noWrap w:val="0"/>
            <w:vAlign w:val="center"/>
          </w:tcPr>
          <w:p w14:paraId="6AFA36B2">
            <w:pPr>
              <w:bidi w:val="0"/>
              <w:rPr>
                <w:rFonts w:hint="eastAsia" w:ascii="宋体" w:hAnsi="宋体" w:eastAsia="宋体" w:cs="宋体"/>
                <w:lang w:eastAsia="zh-CN"/>
              </w:rPr>
            </w:pPr>
            <w:r>
              <w:rPr>
                <w:rFonts w:hint="eastAsia" w:ascii="宋体" w:hAnsi="宋体" w:eastAsia="宋体" w:cs="宋体"/>
                <w:lang w:eastAsia="zh-CN"/>
              </w:rPr>
              <w:t>在铺垫枕木时，保证上面水平，稳固</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7426D8FE">
            <w:pPr>
              <w:bidi w:val="0"/>
              <w:ind w:left="0" w:leftChars="0" w:firstLine="0" w:firstLineChars="0"/>
              <w:rPr>
                <w:rFonts w:hint="eastAsia" w:ascii="宋体" w:hAnsi="宋体" w:eastAsia="宋体" w:cs="宋体"/>
                <w:color w:val="0000FF"/>
                <w:lang w:eastAsia="zh-CN"/>
              </w:rPr>
            </w:pPr>
            <w:r>
              <w:rPr>
                <w:rFonts w:hint="eastAsia" w:ascii="宋体" w:hAnsi="宋体" w:cs="宋体"/>
                <w:color w:val="0000FF"/>
                <w:lang w:val="en-US" w:eastAsia="zh-CN"/>
              </w:rPr>
              <w:t>余茂君文博</w:t>
            </w:r>
          </w:p>
        </w:tc>
      </w:tr>
      <w:bookmarkEnd w:id="215"/>
      <w:bookmarkEnd w:id="216"/>
      <w:bookmarkEnd w:id="217"/>
      <w:bookmarkEnd w:id="218"/>
      <w:bookmarkEnd w:id="219"/>
      <w:bookmarkEnd w:id="220"/>
      <w:bookmarkEnd w:id="221"/>
      <w:bookmarkEnd w:id="222"/>
    </w:tbl>
    <w:p w14:paraId="103F0E5B">
      <w:pPr>
        <w:pStyle w:val="5"/>
        <w:tabs>
          <w:tab w:val="left" w:pos="936"/>
          <w:tab w:val="clear" w:pos="1134"/>
          <w:tab w:val="clear" w:pos="1200"/>
        </w:tabs>
        <w:bidi w:val="0"/>
        <w:ind w:left="0" w:leftChars="0" w:firstLine="482" w:firstLineChars="200"/>
        <w:outlineLvl w:val="2"/>
        <w:rPr>
          <w:rFonts w:hint="eastAsia"/>
          <w:b/>
          <w:bCs/>
          <w:lang w:val="en-US" w:eastAsia="zh-CN"/>
        </w:rPr>
      </w:pPr>
      <w:bookmarkStart w:id="223" w:name="_Toc26800"/>
      <w:bookmarkEnd w:id="223"/>
      <w:bookmarkStart w:id="224" w:name="_Toc22112"/>
      <w:bookmarkEnd w:id="224"/>
      <w:bookmarkStart w:id="225" w:name="_Toc26387"/>
      <w:bookmarkEnd w:id="225"/>
      <w:bookmarkStart w:id="226" w:name="_Toc22834"/>
      <w:bookmarkEnd w:id="226"/>
      <w:bookmarkStart w:id="227" w:name="_Toc25512"/>
      <w:bookmarkEnd w:id="227"/>
      <w:bookmarkStart w:id="228" w:name="_Toc17052"/>
      <w:bookmarkEnd w:id="228"/>
      <w:bookmarkStart w:id="229" w:name="_Toc6927"/>
      <w:bookmarkEnd w:id="229"/>
      <w:bookmarkStart w:id="230" w:name="_Toc7374"/>
      <w:bookmarkEnd w:id="230"/>
      <w:bookmarkStart w:id="231" w:name="_Toc319"/>
      <w:bookmarkEnd w:id="231"/>
      <w:bookmarkStart w:id="232" w:name="_Toc7427"/>
      <w:bookmarkStart w:id="233" w:name="_Toc14561"/>
      <w:r>
        <w:rPr>
          <w:rFonts w:hint="eastAsia"/>
          <w:b/>
          <w:bCs/>
          <w:lang w:val="en-US" w:eastAsia="zh-CN"/>
        </w:rPr>
        <w:t>4.1.3 难点、要点分析</w:t>
      </w:r>
      <w:bookmarkEnd w:id="232"/>
      <w:bookmarkEnd w:id="233"/>
    </w:p>
    <w:p w14:paraId="6CE07776">
      <w:pPr>
        <w:bidi w:val="0"/>
        <w:rPr>
          <w:rFonts w:hint="eastAsia" w:ascii="宋体" w:hAnsi="宋体" w:eastAsia="宋体" w:cs="宋体"/>
          <w:lang w:eastAsia="zh-CN"/>
        </w:rPr>
      </w:pPr>
      <w:r>
        <w:rPr>
          <w:rFonts w:hint="eastAsia" w:ascii="宋体" w:hAnsi="宋体" w:cs="宋体"/>
          <w:lang w:val="en-US" w:eastAsia="zh-CN"/>
        </w:rPr>
        <w:t>塔式起重机</w:t>
      </w:r>
      <w:r>
        <w:rPr>
          <w:rFonts w:hint="eastAsia" w:ascii="宋体" w:hAnsi="宋体" w:eastAsia="宋体" w:cs="宋体"/>
          <w:lang w:val="en-US" w:eastAsia="zh-CN"/>
        </w:rPr>
        <w:t>安</w:t>
      </w:r>
      <w:r>
        <w:rPr>
          <w:rFonts w:hint="eastAsia" w:ascii="宋体" w:hAnsi="宋体" w:cs="宋体"/>
          <w:lang w:val="en-US" w:eastAsia="zh-CN"/>
        </w:rPr>
        <w:t>装</w:t>
      </w:r>
      <w:r>
        <w:rPr>
          <w:rFonts w:hint="eastAsia" w:ascii="宋体" w:hAnsi="宋体" w:eastAsia="宋体" w:cs="宋体"/>
          <w:lang w:eastAsia="zh-CN"/>
        </w:rPr>
        <w:t>施工的难点及要点主要是施工安全管理，作业人员进场教育，培训和交底，高空作业管理，雨季施工管理，施工用电安全管理，起重及机械作业管理，施工现场围蔽，现场材料堆放等。</w:t>
      </w:r>
    </w:p>
    <w:p w14:paraId="71817124">
      <w:pPr>
        <w:bidi w:val="0"/>
        <w:rPr>
          <w:rFonts w:hint="eastAsia" w:ascii="宋体" w:hAnsi="宋体" w:eastAsia="宋体" w:cs="宋体"/>
          <w:lang w:eastAsia="zh-CN"/>
        </w:rPr>
      </w:pPr>
      <w:r>
        <w:rPr>
          <w:rFonts w:hint="eastAsia" w:ascii="宋体" w:hAnsi="宋体" w:eastAsia="宋体" w:cs="宋体"/>
          <w:lang w:eastAsia="zh-CN"/>
        </w:rPr>
        <w:t>安全风险压力较大，将针对上述难点制定相应的安全保证措施和应急预案，施工中严格执行相关措施，消除安全隐患，降低安全风险，加强作业人员安全教育的同时做好方案的交底和执行，同时做好人员防护、临边平台防护等的过程管理，确保安全。</w:t>
      </w:r>
    </w:p>
    <w:p w14:paraId="0D16E080">
      <w:pPr>
        <w:pStyle w:val="5"/>
        <w:tabs>
          <w:tab w:val="left" w:pos="936"/>
          <w:tab w:val="clear" w:pos="1134"/>
          <w:tab w:val="clear" w:pos="1200"/>
        </w:tabs>
        <w:bidi w:val="0"/>
        <w:ind w:left="0" w:leftChars="0" w:firstLine="482" w:firstLineChars="200"/>
        <w:outlineLvl w:val="2"/>
        <w:rPr>
          <w:rFonts w:hint="eastAsia"/>
          <w:b/>
          <w:bCs/>
          <w:lang w:val="en-US" w:eastAsia="zh-CN"/>
        </w:rPr>
      </w:pPr>
      <w:bookmarkStart w:id="234" w:name="_Toc14249176"/>
      <w:bookmarkEnd w:id="234"/>
      <w:bookmarkStart w:id="235" w:name="_Toc2042"/>
      <w:bookmarkEnd w:id="235"/>
      <w:bookmarkStart w:id="236" w:name="_Toc17257"/>
      <w:bookmarkEnd w:id="236"/>
      <w:bookmarkStart w:id="237" w:name="_Toc5462"/>
      <w:bookmarkEnd w:id="237"/>
      <w:bookmarkStart w:id="238" w:name="_Toc372970596"/>
      <w:bookmarkEnd w:id="238"/>
      <w:bookmarkStart w:id="239" w:name="_Toc384154139"/>
      <w:bookmarkEnd w:id="239"/>
      <w:bookmarkStart w:id="240" w:name="_Toc22621"/>
      <w:bookmarkEnd w:id="240"/>
      <w:bookmarkStart w:id="241" w:name="_Toc498335430"/>
      <w:bookmarkEnd w:id="241"/>
      <w:bookmarkStart w:id="242" w:name="_Toc454465698"/>
      <w:bookmarkEnd w:id="242"/>
      <w:bookmarkStart w:id="243" w:name="_Toc30983"/>
      <w:bookmarkEnd w:id="243"/>
      <w:bookmarkStart w:id="244" w:name="_Toc24463"/>
      <w:bookmarkEnd w:id="244"/>
      <w:bookmarkStart w:id="245" w:name="_Toc498198876"/>
      <w:bookmarkEnd w:id="245"/>
      <w:bookmarkStart w:id="246" w:name="_Toc29964"/>
      <w:bookmarkEnd w:id="246"/>
      <w:bookmarkStart w:id="247" w:name="_Toc448678576"/>
      <w:bookmarkEnd w:id="247"/>
      <w:bookmarkStart w:id="248" w:name="_Toc26777"/>
      <w:bookmarkEnd w:id="248"/>
      <w:bookmarkStart w:id="249" w:name="_Toc5069"/>
      <w:bookmarkEnd w:id="249"/>
      <w:bookmarkStart w:id="250" w:name="_Toc2889"/>
      <w:bookmarkEnd w:id="250"/>
      <w:bookmarkStart w:id="251" w:name="_Toc456255876"/>
      <w:bookmarkEnd w:id="251"/>
      <w:bookmarkStart w:id="252" w:name="_Toc17284"/>
      <w:bookmarkEnd w:id="252"/>
      <w:bookmarkStart w:id="253" w:name="_Toc23809"/>
      <w:bookmarkStart w:id="254" w:name="_Toc25100"/>
      <w:r>
        <w:rPr>
          <w:rFonts w:hint="eastAsia"/>
          <w:b/>
          <w:bCs/>
          <w:lang w:val="en-US" w:eastAsia="zh-CN"/>
        </w:rPr>
        <w:t>4.1.4 风险分析、评估</w:t>
      </w:r>
      <w:bookmarkEnd w:id="253"/>
      <w:bookmarkEnd w:id="254"/>
    </w:p>
    <w:p w14:paraId="2A2FC980">
      <w:pPr>
        <w:bidi w:val="0"/>
        <w:rPr>
          <w:rFonts w:hint="eastAsia" w:ascii="宋体" w:hAnsi="宋体" w:eastAsia="宋体" w:cs="宋体"/>
          <w:lang w:eastAsia="zh-CN"/>
        </w:rPr>
      </w:pPr>
      <w:r>
        <w:rPr>
          <w:rFonts w:hint="eastAsia" w:ascii="宋体" w:hAnsi="宋体" w:cs="宋体"/>
          <w:lang w:val="en-US" w:eastAsia="zh-CN"/>
        </w:rPr>
        <w:t>塔式起重机安装</w:t>
      </w:r>
      <w:r>
        <w:rPr>
          <w:rFonts w:hint="eastAsia" w:ascii="宋体" w:hAnsi="宋体" w:eastAsia="宋体" w:cs="宋体"/>
          <w:lang w:eastAsia="zh-CN"/>
        </w:rPr>
        <w:t>施工属于危险性较大的工程，以安全风险为主。安全风险主要有高处坠落、机械伤害、起重伤害、临时用电伤害、物体打击、触电等方面的风险，主要表现为作业人员的安全事故，属项目须严控的风险之一，施工时项目部将针对上述风险制定风险预控措施，加强相关管理以降低风险。</w:t>
      </w:r>
    </w:p>
    <w:p w14:paraId="5DAAE74E">
      <w:pPr>
        <w:pStyle w:val="5"/>
        <w:tabs>
          <w:tab w:val="left" w:pos="936"/>
          <w:tab w:val="clear" w:pos="1134"/>
          <w:tab w:val="clear" w:pos="1200"/>
        </w:tabs>
        <w:bidi w:val="0"/>
        <w:ind w:left="0" w:leftChars="0" w:firstLine="482" w:firstLineChars="200"/>
        <w:outlineLvl w:val="2"/>
        <w:rPr>
          <w:rFonts w:hint="eastAsia"/>
          <w:b/>
          <w:bCs/>
          <w:lang w:val="en-US" w:eastAsia="zh-CN"/>
        </w:rPr>
      </w:pPr>
      <w:bookmarkStart w:id="255" w:name="_Toc22422"/>
      <w:bookmarkEnd w:id="255"/>
      <w:bookmarkStart w:id="256" w:name="_Toc23741"/>
      <w:bookmarkEnd w:id="256"/>
      <w:bookmarkStart w:id="257" w:name="_Toc2401"/>
      <w:bookmarkEnd w:id="257"/>
      <w:bookmarkStart w:id="258" w:name="_Toc6196"/>
      <w:bookmarkEnd w:id="258"/>
      <w:bookmarkStart w:id="259" w:name="_Toc9914"/>
      <w:bookmarkEnd w:id="259"/>
      <w:bookmarkStart w:id="260" w:name="_Toc13996"/>
      <w:bookmarkEnd w:id="260"/>
      <w:bookmarkStart w:id="261" w:name="_Toc448678577"/>
      <w:bookmarkEnd w:id="261"/>
      <w:bookmarkStart w:id="262" w:name="_Toc5395"/>
      <w:bookmarkEnd w:id="262"/>
      <w:bookmarkStart w:id="263" w:name="_Toc454465699"/>
      <w:bookmarkEnd w:id="263"/>
      <w:bookmarkStart w:id="264" w:name="_Toc29840"/>
      <w:bookmarkEnd w:id="264"/>
      <w:bookmarkStart w:id="265" w:name="_Toc498198877"/>
      <w:bookmarkEnd w:id="265"/>
      <w:bookmarkStart w:id="266" w:name="_Toc15319"/>
      <w:bookmarkEnd w:id="266"/>
      <w:bookmarkStart w:id="267" w:name="_Toc456255877"/>
      <w:bookmarkEnd w:id="267"/>
      <w:bookmarkStart w:id="268" w:name="_Toc384154140"/>
      <w:bookmarkEnd w:id="268"/>
      <w:bookmarkStart w:id="269" w:name="_Toc372970597"/>
      <w:bookmarkEnd w:id="269"/>
      <w:bookmarkStart w:id="270" w:name="_Toc14249177"/>
      <w:bookmarkEnd w:id="270"/>
      <w:bookmarkStart w:id="271" w:name="_Toc498335431"/>
      <w:bookmarkEnd w:id="271"/>
      <w:bookmarkStart w:id="272" w:name="_Toc20491"/>
      <w:bookmarkEnd w:id="272"/>
      <w:bookmarkStart w:id="273" w:name="_Toc27441"/>
      <w:bookmarkEnd w:id="273"/>
      <w:bookmarkStart w:id="274" w:name="_Toc16884"/>
      <w:bookmarkStart w:id="275" w:name="_Toc2213"/>
      <w:r>
        <w:rPr>
          <w:rFonts w:hint="eastAsia"/>
          <w:b/>
          <w:bCs/>
          <w:lang w:val="en-US" w:eastAsia="zh-CN"/>
        </w:rPr>
        <w:t>4.1.5 对风险控制和保证技术措施</w:t>
      </w:r>
      <w:bookmarkEnd w:id="274"/>
      <w:bookmarkEnd w:id="275"/>
    </w:p>
    <w:p w14:paraId="51805FF6">
      <w:pPr>
        <w:bidi w:val="0"/>
        <w:rPr>
          <w:rFonts w:hint="eastAsia" w:ascii="宋体" w:hAnsi="宋体" w:eastAsia="宋体" w:cs="宋体"/>
          <w:lang w:eastAsia="zh-CN"/>
        </w:rPr>
      </w:pPr>
      <w:r>
        <w:rPr>
          <w:rFonts w:hint="eastAsia" w:ascii="宋体" w:hAnsi="宋体" w:eastAsia="宋体" w:cs="宋体"/>
          <w:lang w:eastAsia="zh-CN"/>
        </w:rPr>
        <w:t>针对上述风险，将采取以下几点技术管理和安全管控措施：</w:t>
      </w:r>
    </w:p>
    <w:p w14:paraId="1E5A163F">
      <w:pPr>
        <w:bidi w:val="0"/>
        <w:rPr>
          <w:rFonts w:hint="eastAsia" w:ascii="宋体" w:hAnsi="宋体" w:eastAsia="宋体" w:cs="宋体"/>
          <w:lang w:eastAsia="zh-CN"/>
        </w:rPr>
      </w:pPr>
      <w:r>
        <w:rPr>
          <w:rFonts w:hint="eastAsia" w:ascii="宋体" w:hAnsi="宋体" w:eastAsia="宋体" w:cs="宋体"/>
          <w:lang w:eastAsia="zh-CN"/>
        </w:rPr>
        <w:t>（1）编制</w:t>
      </w:r>
      <w:r>
        <w:rPr>
          <w:rFonts w:hint="eastAsia" w:ascii="宋体" w:hAnsi="宋体" w:cs="宋体"/>
          <w:lang w:val="en-US" w:eastAsia="zh-CN"/>
        </w:rPr>
        <w:t>安装施工</w:t>
      </w:r>
      <w:r>
        <w:rPr>
          <w:rFonts w:hint="eastAsia" w:ascii="宋体" w:hAnsi="宋体" w:eastAsia="宋体" w:cs="宋体"/>
          <w:lang w:eastAsia="zh-CN"/>
        </w:rPr>
        <w:t>专项方案，相关部门审核，通过后，按方案施工。</w:t>
      </w:r>
    </w:p>
    <w:p w14:paraId="211812E3">
      <w:pPr>
        <w:bidi w:val="0"/>
        <w:rPr>
          <w:rFonts w:hint="eastAsia" w:ascii="宋体" w:hAnsi="宋体" w:eastAsia="宋体" w:cs="宋体"/>
          <w:lang w:eastAsia="zh-CN"/>
        </w:rPr>
      </w:pPr>
      <w:r>
        <w:rPr>
          <w:rFonts w:hint="eastAsia" w:ascii="宋体" w:hAnsi="宋体" w:eastAsia="宋体" w:cs="宋体"/>
          <w:lang w:eastAsia="zh-CN"/>
        </w:rPr>
        <w:t>（2）结合工程实际编制施工方案及安全应急预案并报审完成后再进行施工。</w:t>
      </w:r>
    </w:p>
    <w:p w14:paraId="3DF255C3">
      <w:pPr>
        <w:bidi w:val="0"/>
        <w:rPr>
          <w:rFonts w:hint="eastAsia" w:ascii="宋体" w:hAnsi="宋体" w:eastAsia="宋体" w:cs="宋体"/>
          <w:lang w:eastAsia="zh-CN"/>
        </w:rPr>
      </w:pPr>
      <w:r>
        <w:rPr>
          <w:rFonts w:hint="eastAsia" w:ascii="宋体" w:hAnsi="宋体" w:eastAsia="宋体" w:cs="宋体"/>
          <w:lang w:eastAsia="zh-CN"/>
        </w:rPr>
        <w:t>（3）认真组织三级技术交底，有针对性的编制施工技术交底和安全技术交底，让技术主管和现场作业工人切实理解并严格执行专项施工方案。</w:t>
      </w:r>
    </w:p>
    <w:p w14:paraId="789CCF04">
      <w:pPr>
        <w:bidi w:val="0"/>
        <w:rPr>
          <w:rFonts w:hint="eastAsia" w:ascii="宋体" w:hAnsi="宋体" w:eastAsia="宋体" w:cs="宋体"/>
          <w:lang w:eastAsia="zh-CN"/>
        </w:rPr>
      </w:pPr>
      <w:r>
        <w:rPr>
          <w:rFonts w:hint="eastAsia" w:ascii="宋体" w:hAnsi="宋体" w:eastAsia="宋体" w:cs="宋体"/>
          <w:lang w:eastAsia="zh-CN"/>
        </w:rPr>
        <w:t>（4）对进场作业人员进行的岗前安全教育和岗位培训必须全覆盖，特种工人尤其是大型机械作业的工人必须持证上岗。</w:t>
      </w:r>
    </w:p>
    <w:p w14:paraId="458B2857">
      <w:pPr>
        <w:bidi w:val="0"/>
        <w:rPr>
          <w:rFonts w:hint="eastAsia" w:ascii="宋体" w:hAnsi="宋体" w:eastAsia="宋体" w:cs="宋体"/>
          <w:lang w:eastAsia="zh-CN"/>
        </w:rPr>
      </w:pPr>
      <w:r>
        <w:rPr>
          <w:rFonts w:hint="eastAsia" w:ascii="宋体" w:hAnsi="宋体" w:eastAsia="宋体" w:cs="宋体"/>
          <w:lang w:eastAsia="zh-CN"/>
        </w:rPr>
        <w:t>（5）严格实行设备机具进场验收制度，不合格或有安全隐患的机具设备必须整改并经安全部门验收后才能使用。</w:t>
      </w:r>
    </w:p>
    <w:p w14:paraId="366DAD39">
      <w:pPr>
        <w:bidi w:val="0"/>
        <w:rPr>
          <w:rFonts w:hint="eastAsia" w:ascii="宋体" w:hAnsi="宋体" w:eastAsia="宋体" w:cs="宋体"/>
          <w:lang w:eastAsia="zh-CN"/>
        </w:rPr>
      </w:pPr>
      <w:r>
        <w:rPr>
          <w:rFonts w:hint="eastAsia" w:ascii="宋体" w:hAnsi="宋体" w:eastAsia="宋体" w:cs="宋体"/>
          <w:lang w:eastAsia="zh-CN"/>
        </w:rPr>
        <w:t>（6）专职安全员会同技术人员不断加强现场安全管理和监督工作，发现和排查安全隐患，及时整改落实。</w:t>
      </w:r>
    </w:p>
    <w:p w14:paraId="32C84173">
      <w:pPr>
        <w:bidi w:val="0"/>
        <w:rPr>
          <w:rFonts w:hint="eastAsia" w:ascii="宋体" w:hAnsi="宋体" w:eastAsia="宋体" w:cs="宋体"/>
          <w:lang w:eastAsia="zh-CN"/>
        </w:rPr>
      </w:pPr>
      <w:r>
        <w:rPr>
          <w:rFonts w:hint="eastAsia" w:ascii="宋体" w:hAnsi="宋体" w:eastAsia="宋体" w:cs="宋体"/>
          <w:lang w:eastAsia="zh-CN"/>
        </w:rPr>
        <w:t>（7）</w:t>
      </w:r>
      <w:r>
        <w:rPr>
          <w:rFonts w:hint="eastAsia" w:ascii="宋体" w:hAnsi="宋体" w:cs="宋体"/>
          <w:lang w:val="en-US" w:eastAsia="zh-CN"/>
        </w:rPr>
        <w:t>安装</w:t>
      </w:r>
      <w:r>
        <w:rPr>
          <w:rFonts w:hint="eastAsia" w:ascii="宋体" w:hAnsi="宋体" w:eastAsia="宋体" w:cs="宋体"/>
          <w:lang w:eastAsia="zh-CN"/>
        </w:rPr>
        <w:t>前必须全面检查起重设备、吊具等的保养情况、</w:t>
      </w:r>
      <w:r>
        <w:rPr>
          <w:rFonts w:hint="eastAsia" w:ascii="宋体" w:hAnsi="宋体" w:cs="宋体"/>
          <w:lang w:val="en-US" w:eastAsia="zh-CN"/>
        </w:rPr>
        <w:t>塔式起重机</w:t>
      </w:r>
      <w:r>
        <w:rPr>
          <w:rFonts w:hint="eastAsia" w:ascii="宋体" w:hAnsi="宋体" w:eastAsia="宋体" w:cs="宋体"/>
          <w:lang w:eastAsia="zh-CN"/>
        </w:rPr>
        <w:t>各部位临时固定措施的落实等，做好检查记录。</w:t>
      </w:r>
    </w:p>
    <w:p w14:paraId="712F14A2">
      <w:pPr>
        <w:pStyle w:val="3"/>
        <w:numPr>
          <w:ilvl w:val="0"/>
          <w:numId w:val="0"/>
        </w:numPr>
        <w:bidi w:val="0"/>
        <w:ind w:leftChars="0"/>
      </w:pPr>
      <w:bookmarkStart w:id="276" w:name="_Toc5158"/>
      <w:bookmarkEnd w:id="276"/>
      <w:bookmarkStart w:id="277" w:name="_Toc19270"/>
      <w:bookmarkEnd w:id="277"/>
      <w:bookmarkStart w:id="278" w:name="_Toc27952"/>
      <w:bookmarkEnd w:id="278"/>
      <w:bookmarkStart w:id="279" w:name="_Toc22790"/>
      <w:bookmarkEnd w:id="279"/>
      <w:bookmarkStart w:id="280" w:name="_Toc507508361"/>
      <w:bookmarkEnd w:id="280"/>
      <w:bookmarkStart w:id="281" w:name="_Toc3667"/>
      <w:bookmarkEnd w:id="281"/>
      <w:bookmarkStart w:id="282" w:name="_Toc20160"/>
      <w:bookmarkEnd w:id="282"/>
      <w:bookmarkStart w:id="283" w:name="_Toc23881"/>
      <w:bookmarkEnd w:id="283"/>
      <w:bookmarkStart w:id="284" w:name="_Toc509833224"/>
      <w:bookmarkEnd w:id="284"/>
      <w:bookmarkStart w:id="285" w:name="_Toc203"/>
      <w:bookmarkEnd w:id="285"/>
      <w:bookmarkStart w:id="286" w:name="_Toc2465"/>
      <w:bookmarkStart w:id="287" w:name="_Toc28199"/>
      <w:r>
        <w:rPr>
          <w:rFonts w:hint="eastAsia"/>
        </w:rPr>
        <w:t>5 施工工艺</w:t>
      </w:r>
      <w:bookmarkEnd w:id="286"/>
      <w:bookmarkEnd w:id="287"/>
    </w:p>
    <w:p w14:paraId="2154726C">
      <w:pPr>
        <w:pStyle w:val="4"/>
        <w:bidi w:val="0"/>
        <w:ind w:left="0" w:leftChars="0" w:firstLine="482" w:firstLineChars="200"/>
        <w:outlineLvl w:val="1"/>
        <w:rPr>
          <w:rFonts w:hint="eastAsia"/>
          <w:lang w:val="en-US" w:eastAsia="zh-CN"/>
        </w:rPr>
      </w:pPr>
      <w:bookmarkStart w:id="288" w:name="_Toc26045"/>
      <w:bookmarkEnd w:id="288"/>
      <w:bookmarkStart w:id="289" w:name="_Toc15387"/>
      <w:bookmarkEnd w:id="289"/>
      <w:bookmarkStart w:id="290" w:name="_Toc26982"/>
      <w:bookmarkEnd w:id="290"/>
      <w:bookmarkStart w:id="291" w:name="_Toc7963"/>
      <w:bookmarkEnd w:id="291"/>
      <w:bookmarkStart w:id="292" w:name="_Toc13672"/>
      <w:bookmarkEnd w:id="292"/>
      <w:bookmarkStart w:id="293" w:name="_Toc28655"/>
      <w:bookmarkEnd w:id="293"/>
      <w:bookmarkStart w:id="294" w:name="_Toc17273"/>
      <w:bookmarkEnd w:id="294"/>
      <w:bookmarkStart w:id="295" w:name="_Toc15098"/>
      <w:bookmarkStart w:id="296" w:name="_Toc22305"/>
      <w:r>
        <w:rPr>
          <w:rFonts w:hint="eastAsia"/>
          <w:lang w:val="en-US" w:eastAsia="zh-CN"/>
        </w:rPr>
        <w:t>5.1 施工准备</w:t>
      </w:r>
      <w:bookmarkEnd w:id="295"/>
      <w:bookmarkEnd w:id="296"/>
    </w:p>
    <w:p w14:paraId="02CDD437">
      <w:pPr>
        <w:pStyle w:val="5"/>
        <w:tabs>
          <w:tab w:val="left" w:pos="936"/>
          <w:tab w:val="clear" w:pos="1134"/>
          <w:tab w:val="clear" w:pos="1200"/>
        </w:tabs>
        <w:bidi w:val="0"/>
        <w:ind w:left="0" w:leftChars="0" w:firstLine="482" w:firstLineChars="200"/>
        <w:outlineLvl w:val="2"/>
        <w:rPr>
          <w:rFonts w:hint="eastAsia"/>
          <w:b/>
          <w:bCs/>
          <w:lang w:val="en-US" w:eastAsia="zh-CN"/>
        </w:rPr>
      </w:pPr>
      <w:bookmarkStart w:id="297" w:name="_Toc8579"/>
      <w:bookmarkEnd w:id="297"/>
      <w:bookmarkStart w:id="298" w:name="_Toc29161"/>
      <w:bookmarkEnd w:id="298"/>
      <w:bookmarkStart w:id="299" w:name="_Toc21261"/>
      <w:bookmarkEnd w:id="299"/>
      <w:bookmarkStart w:id="300" w:name="_Toc28627"/>
      <w:bookmarkEnd w:id="300"/>
      <w:bookmarkStart w:id="301" w:name="_Toc6511"/>
      <w:bookmarkEnd w:id="301"/>
      <w:bookmarkStart w:id="302" w:name="_Toc10420"/>
      <w:bookmarkStart w:id="303" w:name="_Toc169"/>
      <w:r>
        <w:rPr>
          <w:rFonts w:hint="eastAsia"/>
          <w:b/>
          <w:bCs/>
          <w:lang w:val="en-US" w:eastAsia="zh-CN"/>
        </w:rPr>
        <w:t>5.1.1 安装场地及要求</w:t>
      </w:r>
      <w:bookmarkEnd w:id="302"/>
      <w:bookmarkEnd w:id="303"/>
    </w:p>
    <w:p w14:paraId="6E4DC444">
      <w:pPr>
        <w:bidi w:val="0"/>
        <w:rPr>
          <w:rFonts w:hint="default" w:ascii="宋体" w:hAnsi="宋体" w:eastAsia="宋体" w:cs="宋体"/>
          <w:color w:val="auto"/>
          <w:lang w:val="en-US" w:eastAsia="zh-CN"/>
        </w:rPr>
      </w:pPr>
      <w:r>
        <w:rPr>
          <w:rFonts w:hint="eastAsia" w:ascii="宋体" w:hAnsi="宋体" w:cs="宋体"/>
          <w:lang w:val="en-US" w:eastAsia="zh-CN"/>
        </w:rPr>
        <w:t>塔式起重机</w:t>
      </w:r>
      <w:r>
        <w:rPr>
          <w:rFonts w:hint="eastAsia" w:ascii="宋体" w:hAnsi="宋体" w:eastAsia="宋体" w:cs="宋体"/>
          <w:lang w:eastAsia="zh-CN"/>
        </w:rPr>
        <w:t>安装地</w:t>
      </w:r>
      <w:r>
        <w:rPr>
          <w:rFonts w:hint="eastAsia" w:ascii="宋体" w:hAnsi="宋体" w:eastAsia="宋体" w:cs="宋体"/>
          <w:color w:val="auto"/>
          <w:lang w:eastAsia="zh-CN"/>
        </w:rPr>
        <w:t>点</w:t>
      </w:r>
      <w:r>
        <w:rPr>
          <w:rFonts w:hint="eastAsia" w:ascii="宋体" w:hAnsi="宋体" w:cs="宋体"/>
          <w:color w:val="auto"/>
          <w:lang w:eastAsia="zh-CN"/>
        </w:rPr>
        <w:t>：下图</w:t>
      </w:r>
      <w:r>
        <w:rPr>
          <w:rFonts w:hint="eastAsia" w:ascii="宋体" w:hAnsi="宋体" w:cs="宋体"/>
          <w:color w:val="auto"/>
          <w:lang w:val="en-US" w:eastAsia="zh-CN"/>
        </w:rPr>
        <w:t>5.1.1-1、5.1.1-2所示。</w:t>
      </w:r>
    </w:p>
    <w:p w14:paraId="41B1F20E">
      <w:pPr>
        <w:bidi w:val="0"/>
        <w:rPr>
          <w:rFonts w:hint="eastAsia" w:ascii="宋体" w:hAnsi="宋体" w:eastAsia="宋体" w:cs="宋体"/>
          <w:lang w:eastAsia="zh-CN"/>
        </w:rPr>
      </w:pPr>
      <w:r>
        <w:rPr>
          <w:rFonts w:hint="eastAsia" w:ascii="宋体" w:hAnsi="宋体" w:cs="宋体"/>
          <w:color w:val="auto"/>
          <w:lang w:val="en-US" w:eastAsia="zh-CN"/>
        </w:rPr>
        <w:t>塔式起重机安装</w:t>
      </w:r>
      <w:r>
        <w:rPr>
          <w:rFonts w:hint="eastAsia" w:ascii="宋体" w:hAnsi="宋体" w:eastAsia="宋体" w:cs="宋体"/>
          <w:color w:val="auto"/>
          <w:lang w:eastAsia="zh-CN"/>
        </w:rPr>
        <w:t>场地要求：施工现场</w:t>
      </w:r>
      <w:r>
        <w:rPr>
          <w:rFonts w:hint="eastAsia" w:ascii="宋体" w:hAnsi="宋体" w:eastAsia="宋体" w:cs="宋体"/>
          <w:color w:val="auto"/>
          <w:lang w:val="en-US" w:eastAsia="zh-CN"/>
        </w:rPr>
        <w:t>需</w:t>
      </w:r>
      <w:r>
        <w:rPr>
          <w:rFonts w:hint="eastAsia" w:ascii="宋体" w:hAnsi="宋体" w:eastAsia="宋体" w:cs="宋体"/>
          <w:color w:val="auto"/>
          <w:lang w:eastAsia="zh-CN"/>
        </w:rPr>
        <w:t>有足够宽阔地带可以摆放</w:t>
      </w:r>
      <w:r>
        <w:rPr>
          <w:rFonts w:hint="eastAsia" w:ascii="宋体" w:hAnsi="宋体" w:cs="宋体"/>
          <w:color w:val="auto"/>
          <w:lang w:val="en-US" w:eastAsia="zh-CN"/>
        </w:rPr>
        <w:t>安装</w:t>
      </w:r>
      <w:r>
        <w:rPr>
          <w:rFonts w:hint="eastAsia" w:ascii="宋体" w:hAnsi="宋体" w:eastAsia="宋体" w:cs="宋体"/>
          <w:color w:val="auto"/>
          <w:lang w:eastAsia="zh-CN"/>
        </w:rPr>
        <w:t>部件，场</w:t>
      </w:r>
      <w:r>
        <w:rPr>
          <w:rFonts w:hint="eastAsia" w:ascii="宋体" w:hAnsi="宋体" w:eastAsia="宋体" w:cs="宋体"/>
          <w:lang w:eastAsia="zh-CN"/>
        </w:rPr>
        <w:t>地上空在汽车吊作业范围内无高压线及其他阻碍物。</w:t>
      </w:r>
      <w:r>
        <w:rPr>
          <w:rFonts w:hint="eastAsia" w:ascii="宋体" w:hAnsi="宋体" w:cs="宋体"/>
          <w:lang w:val="en-US" w:eastAsia="zh-CN"/>
        </w:rPr>
        <w:t>安装</w:t>
      </w:r>
      <w:r>
        <w:rPr>
          <w:rFonts w:hint="eastAsia" w:ascii="宋体" w:hAnsi="宋体" w:eastAsia="宋体" w:cs="宋体"/>
          <w:lang w:eastAsia="zh-CN"/>
        </w:rPr>
        <w:t>场地的</w:t>
      </w:r>
      <w:r>
        <w:rPr>
          <w:rFonts w:hint="eastAsia" w:ascii="宋体" w:hAnsi="宋体" w:eastAsia="宋体" w:cs="宋体"/>
          <w:lang w:val="en-US" w:eastAsia="zh-CN"/>
        </w:rPr>
        <w:t>长需要</w:t>
      </w:r>
      <w:r>
        <w:rPr>
          <w:rFonts w:hint="eastAsia" w:ascii="宋体" w:hAnsi="宋体" w:cs="宋体"/>
          <w:lang w:val="en-US" w:eastAsia="zh-CN"/>
        </w:rPr>
        <w:t>70</w:t>
      </w:r>
      <w:r>
        <w:rPr>
          <w:rFonts w:hint="eastAsia" w:ascii="宋体" w:hAnsi="宋体" w:eastAsia="宋体" w:cs="宋体"/>
          <w:lang w:val="en-US" w:eastAsia="zh-CN"/>
        </w:rPr>
        <w:t>米、宽</w:t>
      </w:r>
      <w:r>
        <w:rPr>
          <w:rFonts w:hint="eastAsia" w:ascii="宋体" w:hAnsi="宋体" w:cs="宋体"/>
          <w:lang w:val="en-US" w:eastAsia="zh-CN"/>
        </w:rPr>
        <w:t>10</w:t>
      </w:r>
      <w:r>
        <w:rPr>
          <w:rFonts w:hint="eastAsia" w:ascii="宋体" w:hAnsi="宋体" w:eastAsia="宋体" w:cs="宋体"/>
          <w:lang w:val="en-US" w:eastAsia="zh-CN"/>
        </w:rPr>
        <w:t>米</w:t>
      </w:r>
      <w:r>
        <w:rPr>
          <w:rFonts w:hint="eastAsia" w:ascii="宋体" w:hAnsi="宋体" w:cs="宋体"/>
          <w:highlight w:val="yellow"/>
          <w:lang w:val="en-US" w:eastAsia="zh-CN"/>
        </w:rPr>
        <w:t>，现场地基承载力需250kPa或以上满足作业需求</w:t>
      </w:r>
      <w:r>
        <w:rPr>
          <w:rFonts w:hint="eastAsia" w:ascii="宋体" w:hAnsi="宋体" w:eastAsia="宋体" w:cs="宋体"/>
          <w:highlight w:val="yellow"/>
          <w:lang w:eastAsia="zh-CN"/>
        </w:rPr>
        <w:t>。</w:t>
      </w:r>
      <w:r>
        <w:rPr>
          <w:rFonts w:hint="eastAsia" w:ascii="宋体" w:hAnsi="宋体" w:cs="宋体"/>
          <w:highlight w:val="yellow"/>
          <w:lang w:eastAsia="zh-CN"/>
        </w:rPr>
        <w:t>如因天气及其他原因导致</w:t>
      </w:r>
      <w:r>
        <w:rPr>
          <w:rFonts w:hint="eastAsia" w:ascii="宋体" w:hAnsi="宋体" w:cs="宋体"/>
          <w:highlight w:val="yellow"/>
          <w:lang w:val="en-US" w:eastAsia="zh-CN"/>
        </w:rPr>
        <w:t>现场地基承载力不满足作业需求的应在辅助汽车吊支腿处加垫钢板</w:t>
      </w:r>
      <w:r>
        <w:rPr>
          <w:rFonts w:hint="eastAsia" w:ascii="宋体" w:hAnsi="宋体" w:cs="宋体"/>
          <w:lang w:val="en-US" w:eastAsia="zh-CN"/>
        </w:rPr>
        <w:t>。</w:t>
      </w:r>
    </w:p>
    <w:p w14:paraId="3CBD356C">
      <w:pPr>
        <w:tabs>
          <w:tab w:val="left" w:pos="1200"/>
        </w:tabs>
        <w:ind w:left="0" w:leftChars="0" w:firstLine="0" w:firstLineChars="0"/>
        <w:jc w:val="center"/>
        <w:outlineLvl w:val="9"/>
        <w:rPr>
          <w:rFonts w:hint="eastAsia"/>
          <w:highlight w:val="blue"/>
          <w:lang w:eastAsia="zh-CN"/>
        </w:rPr>
      </w:pPr>
      <w:r>
        <w:rPr>
          <w:highlight w:val="blue"/>
        </w:rPr>
        <w:drawing>
          <wp:inline distT="0" distB="0" distL="114300" distR="114300">
            <wp:extent cx="5935980" cy="4076065"/>
            <wp:effectExtent l="0" t="0" r="7620" b="63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24"/>
                    <a:stretch>
                      <a:fillRect/>
                    </a:stretch>
                  </pic:blipFill>
                  <pic:spPr>
                    <a:xfrm>
                      <a:off x="0" y="0"/>
                      <a:ext cx="5935980" cy="4076065"/>
                    </a:xfrm>
                    <a:prstGeom prst="rect">
                      <a:avLst/>
                    </a:prstGeom>
                    <a:noFill/>
                    <a:ln>
                      <a:noFill/>
                    </a:ln>
                  </pic:spPr>
                </pic:pic>
              </a:graphicData>
            </a:graphic>
          </wp:inline>
        </w:drawing>
      </w:r>
    </w:p>
    <w:p w14:paraId="74494054">
      <w:pPr>
        <w:ind w:firstLine="0" w:firstLineChars="0"/>
        <w:jc w:val="center"/>
        <w:rPr>
          <w:rFonts w:hint="eastAsia" w:ascii="宋体" w:hAnsi="宋体" w:eastAsia="宋体" w:cs="Times New Roman"/>
          <w:kern w:val="2"/>
          <w:sz w:val="24"/>
          <w:szCs w:val="24"/>
          <w:highlight w:val="yellow"/>
          <w:lang w:val="en-US" w:eastAsia="zh-CN" w:bidi="ar-SA"/>
        </w:rPr>
      </w:pPr>
      <w:r>
        <w:rPr>
          <w:rFonts w:hint="eastAsia" w:ascii="宋体" w:hAnsi="宋体" w:cs="Times New Roman"/>
          <w:kern w:val="2"/>
          <w:sz w:val="24"/>
          <w:szCs w:val="24"/>
          <w:highlight w:val="yellow"/>
          <w:lang w:val="en-US" w:eastAsia="zh-CN" w:bidi="ar-SA"/>
        </w:rPr>
        <w:t>图</w:t>
      </w:r>
      <w:r>
        <w:rPr>
          <w:rFonts w:hint="eastAsia" w:ascii="宋体" w:hAnsi="宋体" w:eastAsia="宋体" w:cs="Times New Roman"/>
          <w:kern w:val="2"/>
          <w:sz w:val="24"/>
          <w:szCs w:val="24"/>
          <w:highlight w:val="yellow"/>
          <w:lang w:val="en-US" w:eastAsia="zh-CN" w:bidi="ar-SA"/>
        </w:rPr>
        <w:t>5.1.1-1</w:t>
      </w:r>
      <w:r>
        <w:rPr>
          <w:rFonts w:hint="eastAsia" w:ascii="宋体" w:hAnsi="宋体" w:cs="Times New Roman"/>
          <w:kern w:val="2"/>
          <w:sz w:val="24"/>
          <w:szCs w:val="24"/>
          <w:highlight w:val="yellow"/>
          <w:lang w:val="en-US" w:eastAsia="zh-CN" w:bidi="ar-SA"/>
        </w:rPr>
        <w:t>左岸4#、5#</w:t>
      </w:r>
      <w:r>
        <w:rPr>
          <w:rFonts w:hint="eastAsia" w:ascii="宋体" w:hAnsi="宋体" w:eastAsia="宋体" w:cs="Times New Roman"/>
          <w:kern w:val="2"/>
          <w:sz w:val="24"/>
          <w:szCs w:val="24"/>
          <w:highlight w:val="yellow"/>
          <w:lang w:val="en-US" w:eastAsia="zh-CN" w:bidi="ar-SA"/>
        </w:rPr>
        <w:t>塔吊</w:t>
      </w:r>
      <w:r>
        <w:rPr>
          <w:rFonts w:hint="eastAsia" w:ascii="宋体" w:hAnsi="宋体" w:cs="Times New Roman"/>
          <w:kern w:val="2"/>
          <w:sz w:val="24"/>
          <w:szCs w:val="24"/>
          <w:highlight w:val="yellow"/>
          <w:lang w:val="en-US" w:eastAsia="zh-CN" w:bidi="ar-SA"/>
        </w:rPr>
        <w:t>安装汽车吊站位图</w:t>
      </w:r>
      <w:r>
        <w:rPr>
          <w:rFonts w:hint="eastAsia" w:ascii="宋体" w:hAnsi="宋体" w:eastAsia="宋体" w:cs="Times New Roman"/>
          <w:kern w:val="2"/>
          <w:sz w:val="24"/>
          <w:szCs w:val="24"/>
          <w:highlight w:val="yellow"/>
          <w:lang w:val="en-US" w:eastAsia="zh-CN" w:bidi="ar-SA"/>
        </w:rPr>
        <w:t>示意图</w:t>
      </w:r>
    </w:p>
    <w:p w14:paraId="3A21F69F">
      <w:pPr>
        <w:bidi w:val="0"/>
        <w:ind w:left="0" w:leftChars="0" w:firstLine="0" w:firstLineChars="0"/>
        <w:rPr>
          <w:rFonts w:hint="eastAsia" w:ascii="宋体" w:hAnsi="宋体" w:cs="宋体"/>
          <w:color w:val="auto"/>
          <w:lang w:val="en-US" w:eastAsia="zh-CN"/>
        </w:rPr>
      </w:pPr>
      <w:r>
        <w:drawing>
          <wp:inline distT="0" distB="0" distL="114300" distR="114300">
            <wp:extent cx="5935980" cy="2506345"/>
            <wp:effectExtent l="0" t="0" r="7620" b="825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5935980" cy="2506345"/>
                    </a:xfrm>
                    <a:prstGeom prst="rect">
                      <a:avLst/>
                    </a:prstGeom>
                    <a:noFill/>
                    <a:ln>
                      <a:noFill/>
                    </a:ln>
                  </pic:spPr>
                </pic:pic>
              </a:graphicData>
            </a:graphic>
          </wp:inline>
        </w:drawing>
      </w:r>
    </w:p>
    <w:p w14:paraId="0A71A23A">
      <w:pPr>
        <w:ind w:firstLine="0" w:firstLineChars="0"/>
        <w:jc w:val="center"/>
        <w:rPr>
          <w:rFonts w:hint="default" w:ascii="宋体" w:hAnsi="宋体" w:eastAsia="宋体" w:cs="Times New Roman"/>
          <w:kern w:val="2"/>
          <w:sz w:val="24"/>
          <w:szCs w:val="24"/>
          <w:highlight w:val="yellow"/>
          <w:lang w:val="en-US" w:eastAsia="zh-CN" w:bidi="ar-SA"/>
        </w:rPr>
      </w:pPr>
      <w:r>
        <w:rPr>
          <w:rFonts w:hint="eastAsia" w:ascii="宋体" w:hAnsi="宋体" w:cs="Times New Roman"/>
          <w:kern w:val="2"/>
          <w:sz w:val="24"/>
          <w:szCs w:val="24"/>
          <w:highlight w:val="yellow"/>
          <w:lang w:val="en-US" w:eastAsia="zh-CN" w:bidi="ar-SA"/>
        </w:rPr>
        <w:t>图5.1.1-2右岸1#、2#、3#、4#</w:t>
      </w:r>
      <w:r>
        <w:rPr>
          <w:rFonts w:hint="eastAsia" w:ascii="宋体" w:hAnsi="宋体" w:eastAsia="宋体" w:cs="Times New Roman"/>
          <w:kern w:val="2"/>
          <w:sz w:val="24"/>
          <w:szCs w:val="24"/>
          <w:highlight w:val="yellow"/>
          <w:lang w:val="en-US" w:eastAsia="zh-CN" w:bidi="ar-SA"/>
        </w:rPr>
        <w:t>塔吊</w:t>
      </w:r>
      <w:r>
        <w:rPr>
          <w:rFonts w:hint="eastAsia" w:ascii="宋体" w:hAnsi="宋体" w:cs="Times New Roman"/>
          <w:kern w:val="2"/>
          <w:sz w:val="24"/>
          <w:szCs w:val="24"/>
          <w:highlight w:val="yellow"/>
          <w:lang w:val="en-US" w:eastAsia="zh-CN" w:bidi="ar-SA"/>
        </w:rPr>
        <w:t>安装汽车吊站位图</w:t>
      </w:r>
      <w:r>
        <w:rPr>
          <w:rFonts w:hint="eastAsia" w:ascii="宋体" w:hAnsi="宋体" w:eastAsia="宋体" w:cs="Times New Roman"/>
          <w:kern w:val="2"/>
          <w:sz w:val="24"/>
          <w:szCs w:val="24"/>
          <w:highlight w:val="yellow"/>
          <w:lang w:val="en-US" w:eastAsia="zh-CN" w:bidi="ar-SA"/>
        </w:rPr>
        <w:t>示意图</w:t>
      </w:r>
    </w:p>
    <w:p w14:paraId="3DB4BCF3">
      <w:pPr>
        <w:bidi w:val="0"/>
        <w:rPr>
          <w:rFonts w:hint="eastAsia" w:ascii="宋体" w:hAnsi="宋体" w:eastAsia="宋体" w:cs="宋体"/>
          <w:lang w:eastAsia="zh-CN"/>
        </w:rPr>
      </w:pPr>
      <w:r>
        <w:rPr>
          <w:rFonts w:hint="eastAsia" w:ascii="宋体" w:hAnsi="宋体" w:cs="宋体"/>
          <w:lang w:val="en-US" w:eastAsia="zh-CN"/>
        </w:rPr>
        <w:t>塔式起重机安装前</w:t>
      </w:r>
      <w:r>
        <w:rPr>
          <w:rFonts w:hint="eastAsia" w:ascii="宋体" w:hAnsi="宋体" w:eastAsia="宋体" w:cs="宋体"/>
          <w:lang w:eastAsia="zh-CN"/>
        </w:rPr>
        <w:t>气象要求：安</w:t>
      </w:r>
      <w:r>
        <w:rPr>
          <w:rFonts w:hint="eastAsia" w:ascii="宋体" w:hAnsi="宋体" w:cs="宋体"/>
          <w:lang w:val="en-US" w:eastAsia="zh-CN"/>
        </w:rPr>
        <w:t>装</w:t>
      </w:r>
      <w:r>
        <w:rPr>
          <w:rFonts w:hint="eastAsia" w:ascii="宋体" w:hAnsi="宋体" w:eastAsia="宋体" w:cs="宋体"/>
          <w:lang w:eastAsia="zh-CN"/>
        </w:rPr>
        <w:t>地点48小时内无</w:t>
      </w:r>
      <w:r>
        <w:rPr>
          <w:rFonts w:hint="eastAsia" w:ascii="宋体" w:hAnsi="宋体" w:cs="宋体"/>
          <w:lang w:val="en-US" w:eastAsia="zh-CN"/>
        </w:rPr>
        <w:t>5.5m/s</w:t>
      </w:r>
      <w:r>
        <w:rPr>
          <w:rFonts w:hint="eastAsia" w:ascii="宋体" w:hAnsi="宋体" w:eastAsia="宋体" w:cs="宋体"/>
          <w:lang w:eastAsia="zh-CN"/>
        </w:rPr>
        <w:t>以上强风天气，否则停止安装，做好防护准备。</w:t>
      </w:r>
    </w:p>
    <w:p w14:paraId="3464DAC0">
      <w:pPr>
        <w:pStyle w:val="5"/>
        <w:tabs>
          <w:tab w:val="left" w:pos="936"/>
          <w:tab w:val="clear" w:pos="1134"/>
          <w:tab w:val="clear" w:pos="1200"/>
        </w:tabs>
        <w:bidi w:val="0"/>
        <w:ind w:left="0" w:leftChars="0" w:firstLine="482" w:firstLineChars="200"/>
        <w:outlineLvl w:val="2"/>
        <w:rPr>
          <w:rFonts w:hint="eastAsia"/>
          <w:b/>
          <w:bCs/>
          <w:lang w:val="en-US" w:eastAsia="zh-CN"/>
        </w:rPr>
      </w:pPr>
      <w:bookmarkStart w:id="304" w:name="_Toc16151"/>
      <w:bookmarkEnd w:id="304"/>
      <w:bookmarkStart w:id="305" w:name="_Toc6694"/>
      <w:bookmarkEnd w:id="305"/>
      <w:bookmarkStart w:id="306" w:name="_Toc24165"/>
      <w:bookmarkEnd w:id="306"/>
      <w:bookmarkStart w:id="307" w:name="_Toc19360"/>
      <w:bookmarkEnd w:id="307"/>
      <w:bookmarkStart w:id="308" w:name="_Toc13134"/>
      <w:bookmarkEnd w:id="308"/>
      <w:bookmarkStart w:id="309" w:name="_Toc2518"/>
      <w:bookmarkStart w:id="310" w:name="_Toc17264"/>
      <w:r>
        <w:rPr>
          <w:rFonts w:hint="eastAsia"/>
          <w:b/>
          <w:bCs/>
          <w:lang w:val="en-US" w:eastAsia="zh-CN"/>
        </w:rPr>
        <w:t>5.1.2 技术准备</w:t>
      </w:r>
      <w:bookmarkEnd w:id="309"/>
      <w:bookmarkEnd w:id="310"/>
    </w:p>
    <w:p w14:paraId="2B6D0259">
      <w:pPr>
        <w:bidi w:val="0"/>
        <w:rPr>
          <w:rFonts w:hint="eastAsia" w:ascii="宋体" w:hAnsi="宋体" w:eastAsia="宋体" w:cs="宋体"/>
          <w:lang w:eastAsia="zh-CN"/>
        </w:rPr>
      </w:pPr>
      <w:r>
        <w:rPr>
          <w:rFonts w:hint="eastAsia" w:ascii="宋体" w:hAnsi="宋体" w:eastAsia="宋体" w:cs="宋体"/>
          <w:lang w:eastAsia="zh-CN"/>
        </w:rPr>
        <w:t>(1)收集</w:t>
      </w:r>
      <w:r>
        <w:rPr>
          <w:rFonts w:hint="eastAsia" w:ascii="宋体" w:hAnsi="宋体" w:cs="宋体"/>
          <w:lang w:val="en-US" w:eastAsia="zh-CN"/>
        </w:rPr>
        <w:t>塔式起重</w:t>
      </w:r>
      <w:r>
        <w:rPr>
          <w:rFonts w:hint="eastAsia" w:ascii="宋体" w:hAnsi="宋体" w:eastAsia="宋体" w:cs="宋体"/>
          <w:lang w:eastAsia="zh-CN"/>
        </w:rPr>
        <w:t>机相关图纸及技术资料，组织作业人员学习领会设备安</w:t>
      </w:r>
      <w:r>
        <w:rPr>
          <w:rFonts w:hint="eastAsia" w:ascii="宋体" w:hAnsi="宋体" w:cs="宋体"/>
          <w:lang w:val="en-US" w:eastAsia="zh-CN"/>
        </w:rPr>
        <w:t>拆</w:t>
      </w:r>
      <w:r>
        <w:rPr>
          <w:rFonts w:hint="eastAsia" w:ascii="宋体" w:hAnsi="宋体" w:eastAsia="宋体" w:cs="宋体"/>
          <w:lang w:eastAsia="zh-CN"/>
        </w:rPr>
        <w:t>技术要求。</w:t>
      </w:r>
    </w:p>
    <w:p w14:paraId="43FEAB87">
      <w:pPr>
        <w:bidi w:val="0"/>
        <w:rPr>
          <w:rFonts w:hint="eastAsia" w:ascii="宋体" w:hAnsi="宋体" w:eastAsia="宋体" w:cs="宋体"/>
          <w:lang w:eastAsia="zh-CN"/>
        </w:rPr>
      </w:pPr>
      <w:r>
        <w:rPr>
          <w:rFonts w:hint="eastAsia" w:ascii="宋体" w:hAnsi="宋体" w:eastAsia="宋体" w:cs="宋体"/>
          <w:lang w:eastAsia="zh-CN"/>
        </w:rPr>
        <w:t>(2)做好</w:t>
      </w:r>
      <w:r>
        <w:rPr>
          <w:rFonts w:hint="eastAsia" w:ascii="宋体" w:hAnsi="宋体" w:cs="宋体"/>
          <w:lang w:eastAsia="zh-CN"/>
        </w:rPr>
        <w:t>塔式</w:t>
      </w:r>
      <w:r>
        <w:rPr>
          <w:rFonts w:hint="eastAsia" w:ascii="宋体" w:hAnsi="宋体" w:cs="宋体"/>
          <w:lang w:val="en-US" w:eastAsia="zh-CN"/>
        </w:rPr>
        <w:t>起重</w:t>
      </w:r>
      <w:r>
        <w:rPr>
          <w:rFonts w:hint="eastAsia" w:ascii="宋体" w:hAnsi="宋体" w:eastAsia="宋体" w:cs="宋体"/>
          <w:lang w:eastAsia="zh-CN"/>
        </w:rPr>
        <w:t>机</w:t>
      </w:r>
      <w:r>
        <w:rPr>
          <w:rFonts w:hint="eastAsia" w:ascii="宋体" w:hAnsi="宋体" w:cs="宋体"/>
          <w:lang w:val="en-US" w:eastAsia="zh-CN"/>
        </w:rPr>
        <w:t>安拆</w:t>
      </w:r>
      <w:r>
        <w:rPr>
          <w:rFonts w:hint="eastAsia" w:ascii="宋体" w:hAnsi="宋体" w:eastAsia="宋体" w:cs="宋体"/>
          <w:lang w:eastAsia="zh-CN"/>
        </w:rPr>
        <w:t>技术交底，指导</w:t>
      </w:r>
      <w:r>
        <w:rPr>
          <w:rFonts w:hint="eastAsia" w:ascii="宋体" w:hAnsi="宋体" w:cs="宋体"/>
          <w:lang w:eastAsia="zh-CN"/>
        </w:rPr>
        <w:t>塔式</w:t>
      </w:r>
      <w:r>
        <w:rPr>
          <w:rFonts w:hint="eastAsia" w:ascii="宋体" w:hAnsi="宋体" w:cs="宋体"/>
          <w:lang w:val="en-US" w:eastAsia="zh-CN"/>
        </w:rPr>
        <w:t>起重</w:t>
      </w:r>
      <w:r>
        <w:rPr>
          <w:rFonts w:hint="eastAsia" w:ascii="宋体" w:hAnsi="宋体" w:eastAsia="宋体" w:cs="宋体"/>
          <w:lang w:eastAsia="zh-CN"/>
        </w:rPr>
        <w:t>机</w:t>
      </w:r>
      <w:r>
        <w:rPr>
          <w:rFonts w:hint="eastAsia" w:ascii="宋体" w:hAnsi="宋体" w:cs="宋体"/>
          <w:lang w:val="en-US" w:eastAsia="zh-CN"/>
        </w:rPr>
        <w:t>安拆作业</w:t>
      </w:r>
      <w:r>
        <w:rPr>
          <w:rFonts w:hint="eastAsia" w:ascii="宋体" w:hAnsi="宋体" w:eastAsia="宋体" w:cs="宋体"/>
          <w:lang w:eastAsia="zh-CN"/>
        </w:rPr>
        <w:t>。</w:t>
      </w:r>
    </w:p>
    <w:p w14:paraId="4881848D">
      <w:pPr>
        <w:bidi w:val="0"/>
        <w:rPr>
          <w:rFonts w:hint="eastAsia" w:ascii="宋体" w:hAnsi="宋体" w:eastAsia="宋体" w:cs="宋体"/>
          <w:lang w:eastAsia="zh-CN"/>
        </w:rPr>
      </w:pPr>
      <w:r>
        <w:rPr>
          <w:rFonts w:hint="eastAsia" w:ascii="宋体" w:hAnsi="宋体" w:eastAsia="宋体" w:cs="宋体"/>
          <w:lang w:eastAsia="zh-CN"/>
        </w:rPr>
        <w:t>(3)人员资格审查：所有</w:t>
      </w:r>
      <w:r>
        <w:rPr>
          <w:rFonts w:hint="eastAsia" w:ascii="宋体" w:hAnsi="宋体" w:cs="宋体"/>
          <w:lang w:val="en-US" w:eastAsia="zh-CN"/>
        </w:rPr>
        <w:t>安拆作业</w:t>
      </w:r>
      <w:r>
        <w:rPr>
          <w:rFonts w:hint="eastAsia" w:ascii="宋体" w:hAnsi="宋体" w:eastAsia="宋体" w:cs="宋体"/>
          <w:lang w:eastAsia="zh-CN"/>
        </w:rPr>
        <w:t>人员需身体健康，患高血压、癫痫病、恐高症者不能从事该工作；主要施工人员应熟悉掌握本工种技术，特种作业人员必须持证上岗。</w:t>
      </w:r>
    </w:p>
    <w:p w14:paraId="7313B8AC">
      <w:pPr>
        <w:bidi w:val="0"/>
        <w:rPr>
          <w:rFonts w:hint="eastAsia" w:ascii="宋体" w:hAnsi="宋体" w:eastAsia="宋体" w:cs="宋体"/>
          <w:lang w:eastAsia="zh-CN"/>
        </w:rPr>
      </w:pPr>
      <w:r>
        <w:rPr>
          <w:rFonts w:hint="eastAsia" w:ascii="宋体" w:hAnsi="宋体" w:eastAsia="宋体" w:cs="宋体"/>
          <w:lang w:eastAsia="zh-CN"/>
        </w:rPr>
        <w:t>(4)进场</w:t>
      </w:r>
      <w:r>
        <w:rPr>
          <w:rFonts w:hint="eastAsia" w:ascii="宋体" w:hAnsi="宋体" w:cs="宋体"/>
          <w:lang w:val="en-US" w:eastAsia="zh-CN"/>
        </w:rPr>
        <w:t>安拆汽车吊</w:t>
      </w:r>
      <w:r>
        <w:rPr>
          <w:rFonts w:hint="eastAsia" w:ascii="宋体" w:hAnsi="宋体" w:eastAsia="宋体" w:cs="宋体"/>
          <w:lang w:eastAsia="zh-CN"/>
        </w:rPr>
        <w:t>资质审核：所有进场参</w:t>
      </w:r>
      <w:r>
        <w:rPr>
          <w:rFonts w:hint="eastAsia" w:ascii="宋体" w:hAnsi="宋体" w:cs="宋体"/>
          <w:lang w:val="en-US" w:eastAsia="zh-CN"/>
        </w:rPr>
        <w:t>与安拆</w:t>
      </w:r>
      <w:r>
        <w:rPr>
          <w:rFonts w:hint="eastAsia" w:ascii="宋体" w:hAnsi="宋体" w:eastAsia="宋体" w:cs="宋体"/>
          <w:lang w:eastAsia="zh-CN"/>
        </w:rPr>
        <w:t>的吊车，其型号、年检资质、操作人员证件必须</w:t>
      </w:r>
      <w:r>
        <w:rPr>
          <w:rFonts w:hint="eastAsia" w:ascii="宋体" w:hAnsi="宋体" w:eastAsia="宋体" w:cs="宋体"/>
          <w:lang w:val="en-US" w:eastAsia="zh-CN"/>
        </w:rPr>
        <w:t>合格</w:t>
      </w:r>
      <w:r>
        <w:rPr>
          <w:rFonts w:hint="eastAsia" w:ascii="宋体" w:hAnsi="宋体" w:eastAsia="宋体" w:cs="宋体"/>
          <w:lang w:eastAsia="zh-CN"/>
        </w:rPr>
        <w:t>，所使用的吊车起重能力必须满足最大重物起吊</w:t>
      </w:r>
      <w:r>
        <w:rPr>
          <w:rFonts w:hint="eastAsia" w:ascii="宋体" w:hAnsi="宋体" w:cs="宋体"/>
          <w:lang w:val="en-US" w:eastAsia="zh-CN"/>
        </w:rPr>
        <w:t>安拆</w:t>
      </w:r>
      <w:r>
        <w:rPr>
          <w:rFonts w:hint="eastAsia" w:ascii="宋体" w:hAnsi="宋体" w:eastAsia="宋体" w:cs="宋体"/>
          <w:lang w:eastAsia="zh-CN"/>
        </w:rPr>
        <w:t>要求。</w:t>
      </w:r>
    </w:p>
    <w:p w14:paraId="7BDE390E">
      <w:pPr>
        <w:pStyle w:val="5"/>
        <w:tabs>
          <w:tab w:val="left" w:pos="936"/>
          <w:tab w:val="clear" w:pos="1134"/>
          <w:tab w:val="clear" w:pos="1200"/>
        </w:tabs>
        <w:bidi w:val="0"/>
        <w:ind w:left="0" w:leftChars="0" w:firstLine="482" w:firstLineChars="200"/>
        <w:outlineLvl w:val="2"/>
        <w:rPr>
          <w:rFonts w:hint="eastAsia"/>
          <w:b/>
          <w:bCs/>
          <w:lang w:val="en-US" w:eastAsia="zh-CN"/>
        </w:rPr>
      </w:pPr>
      <w:bookmarkStart w:id="311" w:name="_Toc7052"/>
      <w:bookmarkEnd w:id="311"/>
      <w:bookmarkStart w:id="312" w:name="_Toc18669"/>
      <w:bookmarkEnd w:id="312"/>
      <w:bookmarkStart w:id="313" w:name="_Toc19483"/>
      <w:bookmarkEnd w:id="313"/>
      <w:bookmarkStart w:id="314" w:name="_Toc30538"/>
      <w:bookmarkEnd w:id="314"/>
      <w:bookmarkStart w:id="315" w:name="_Toc17467"/>
      <w:bookmarkEnd w:id="315"/>
      <w:bookmarkStart w:id="316" w:name="_Toc918"/>
      <w:bookmarkStart w:id="317" w:name="_Toc19405"/>
      <w:r>
        <w:rPr>
          <w:rFonts w:hint="eastAsia"/>
          <w:b/>
          <w:bCs/>
          <w:lang w:val="en-US" w:eastAsia="zh-CN"/>
        </w:rPr>
        <w:t>5.1.3 现场准备</w:t>
      </w:r>
      <w:bookmarkEnd w:id="316"/>
      <w:bookmarkEnd w:id="317"/>
    </w:p>
    <w:p w14:paraId="60F26103">
      <w:pPr>
        <w:bidi w:val="0"/>
        <w:rPr>
          <w:rFonts w:hint="eastAsia" w:ascii="宋体" w:hAnsi="宋体" w:eastAsia="宋体" w:cs="宋体"/>
          <w:color w:val="auto"/>
          <w:highlight w:val="none"/>
          <w:lang w:val="en-US" w:eastAsia="zh-CN"/>
        </w:rPr>
      </w:pPr>
      <w:r>
        <w:rPr>
          <w:rFonts w:hint="eastAsia" w:ascii="宋体" w:hAnsi="宋体" w:cs="宋体"/>
          <w:lang w:val="en-US" w:eastAsia="zh-CN"/>
        </w:rPr>
        <w:t>塔吊安拆</w:t>
      </w:r>
      <w:r>
        <w:rPr>
          <w:rFonts w:hint="eastAsia" w:ascii="宋体" w:hAnsi="宋体" w:eastAsia="宋体" w:cs="宋体"/>
          <w:lang w:eastAsia="zh-CN"/>
        </w:rPr>
        <w:t>场地：①</w:t>
      </w:r>
      <w:r>
        <w:rPr>
          <w:rFonts w:hint="eastAsia" w:ascii="宋体" w:hAnsi="宋体" w:eastAsia="宋体" w:cs="宋体"/>
          <w:highlight w:val="none"/>
          <w:lang w:val="en-US" w:eastAsia="zh-CN"/>
        </w:rPr>
        <w:t>场</w:t>
      </w:r>
      <w:r>
        <w:rPr>
          <w:rFonts w:hint="eastAsia" w:ascii="宋体" w:hAnsi="宋体" w:eastAsia="宋体" w:cs="宋体"/>
          <w:color w:val="auto"/>
          <w:highlight w:val="none"/>
          <w:lang w:val="en-US" w:eastAsia="zh-CN"/>
        </w:rPr>
        <w:t>地</w:t>
      </w:r>
      <w:r>
        <w:rPr>
          <w:rFonts w:hint="eastAsia" w:ascii="宋体" w:hAnsi="宋体" w:cs="宋体"/>
          <w:color w:val="auto"/>
          <w:highlight w:val="none"/>
          <w:lang w:val="en-US" w:eastAsia="zh-CN"/>
        </w:rPr>
        <w:t>宽阔</w:t>
      </w:r>
      <w:r>
        <w:rPr>
          <w:rFonts w:hint="eastAsia" w:ascii="宋体" w:hAnsi="宋体" w:eastAsia="宋体" w:cs="宋体"/>
          <w:color w:val="auto"/>
          <w:highlight w:val="none"/>
          <w:lang w:val="en-US" w:eastAsia="zh-CN"/>
        </w:rPr>
        <w:t>满足</w:t>
      </w:r>
      <w:r>
        <w:rPr>
          <w:rFonts w:hint="eastAsia" w:ascii="宋体" w:hAnsi="宋体" w:cs="宋体"/>
          <w:lang w:val="en-US" w:eastAsia="zh-CN"/>
        </w:rPr>
        <w:t>安拆</w:t>
      </w:r>
      <w:r>
        <w:rPr>
          <w:rFonts w:hint="eastAsia" w:ascii="宋体" w:hAnsi="宋体" w:eastAsia="宋体" w:cs="宋体"/>
          <w:color w:val="auto"/>
          <w:highlight w:val="none"/>
          <w:lang w:val="en-US" w:eastAsia="zh-CN"/>
        </w:rPr>
        <w:t>场地需求</w:t>
      </w:r>
      <w:r>
        <w:rPr>
          <w:rFonts w:hint="eastAsia" w:ascii="宋体" w:hAnsi="宋体" w:eastAsia="宋体" w:cs="宋体"/>
          <w:color w:val="auto"/>
          <w:lang w:val="en-US" w:eastAsia="zh-CN"/>
        </w:rPr>
        <w:t>，施工前将该区域</w:t>
      </w:r>
      <w:r>
        <w:rPr>
          <w:rFonts w:hint="eastAsia" w:ascii="宋体" w:hAnsi="宋体" w:eastAsia="宋体" w:cs="宋体"/>
          <w:color w:val="auto"/>
          <w:lang w:eastAsia="zh-CN"/>
        </w:rPr>
        <w:t>拉警戒</w:t>
      </w:r>
      <w:r>
        <w:rPr>
          <w:rFonts w:hint="eastAsia" w:ascii="宋体" w:hAnsi="宋体" w:eastAsia="宋体" w:cs="宋体"/>
          <w:color w:val="auto"/>
          <w:lang w:val="en-US" w:eastAsia="zh-CN"/>
        </w:rPr>
        <w:t>线设置告知牌</w:t>
      </w:r>
      <w:r>
        <w:rPr>
          <w:rFonts w:hint="eastAsia" w:ascii="宋体" w:hAnsi="宋体" w:eastAsia="宋体" w:cs="宋体"/>
          <w:color w:val="auto"/>
          <w:lang w:eastAsia="zh-CN"/>
        </w:rPr>
        <w:t>，</w:t>
      </w:r>
      <w:r>
        <w:rPr>
          <w:rFonts w:hint="eastAsia" w:ascii="宋体" w:hAnsi="宋体" w:eastAsia="宋体" w:cs="宋体"/>
          <w:color w:val="auto"/>
          <w:lang w:val="en-US" w:eastAsia="zh-CN"/>
        </w:rPr>
        <w:t>所需构件放置于平地上，</w:t>
      </w:r>
      <w:r>
        <w:rPr>
          <w:rFonts w:hint="eastAsia" w:ascii="宋体" w:hAnsi="宋体" w:eastAsia="宋体" w:cs="宋体"/>
          <w:color w:val="auto"/>
          <w:lang w:eastAsia="zh-CN"/>
        </w:rPr>
        <w:t>确保</w:t>
      </w:r>
      <w:r>
        <w:rPr>
          <w:rFonts w:hint="eastAsia" w:ascii="宋体" w:hAnsi="宋体" w:cs="宋体"/>
          <w:lang w:val="en-US" w:eastAsia="zh-CN"/>
        </w:rPr>
        <w:t>安拆</w:t>
      </w:r>
      <w:r>
        <w:rPr>
          <w:rFonts w:hint="eastAsia" w:ascii="宋体" w:hAnsi="宋体" w:eastAsia="宋体" w:cs="宋体"/>
          <w:color w:val="auto"/>
          <w:lang w:eastAsia="zh-CN"/>
        </w:rPr>
        <w:t>设备部件能有序摆放；②</w:t>
      </w:r>
      <w:r>
        <w:rPr>
          <w:rFonts w:hint="eastAsia" w:ascii="宋体" w:hAnsi="宋体" w:cs="宋体"/>
          <w:color w:val="auto"/>
          <w:lang w:val="en-US" w:eastAsia="zh-CN"/>
        </w:rPr>
        <w:t>塔机基础四周地面平整</w:t>
      </w:r>
      <w:r>
        <w:rPr>
          <w:rFonts w:hint="eastAsia" w:ascii="宋体" w:hAnsi="宋体" w:eastAsia="宋体" w:cs="宋体"/>
          <w:color w:val="auto"/>
          <w:highlight w:val="none"/>
          <w:lang w:val="en-US" w:eastAsia="zh-CN"/>
        </w:rPr>
        <w:t>，承载力</w:t>
      </w:r>
      <w:r>
        <w:rPr>
          <w:rFonts w:hint="eastAsia" w:ascii="宋体" w:hAnsi="宋体" w:cs="宋体"/>
          <w:color w:val="auto"/>
          <w:highlight w:val="none"/>
          <w:lang w:val="en-US" w:eastAsia="zh-CN"/>
        </w:rPr>
        <w:t>不小于31.5</w:t>
      </w:r>
      <w:r>
        <w:rPr>
          <w:rFonts w:hint="eastAsia" w:ascii="宋体" w:hAnsi="宋体" w:eastAsia="宋体" w:cs="宋体"/>
          <w:color w:val="auto"/>
          <w:highlight w:val="none"/>
          <w:lang w:val="en-US" w:eastAsia="zh-CN"/>
        </w:rPr>
        <w:t>MPa。</w:t>
      </w:r>
    </w:p>
    <w:p w14:paraId="07E26045">
      <w:pPr>
        <w:pStyle w:val="5"/>
        <w:tabs>
          <w:tab w:val="left" w:pos="936"/>
          <w:tab w:val="clear" w:pos="1134"/>
          <w:tab w:val="clear" w:pos="1200"/>
        </w:tabs>
        <w:bidi w:val="0"/>
        <w:ind w:left="0" w:leftChars="0" w:firstLine="482" w:firstLineChars="200"/>
        <w:outlineLvl w:val="2"/>
        <w:rPr>
          <w:rFonts w:hint="eastAsia"/>
          <w:b/>
          <w:bCs/>
          <w:lang w:val="en-US" w:eastAsia="zh-CN"/>
        </w:rPr>
      </w:pPr>
      <w:bookmarkStart w:id="318" w:name="_Toc27109"/>
      <w:bookmarkEnd w:id="318"/>
      <w:bookmarkStart w:id="319" w:name="_Toc8235"/>
      <w:bookmarkEnd w:id="319"/>
      <w:bookmarkStart w:id="320" w:name="_Toc24938"/>
      <w:bookmarkEnd w:id="320"/>
      <w:bookmarkStart w:id="321" w:name="_Toc26943"/>
      <w:bookmarkEnd w:id="321"/>
      <w:bookmarkStart w:id="322" w:name="_Toc27612"/>
      <w:bookmarkEnd w:id="322"/>
      <w:bookmarkStart w:id="323" w:name="_Toc16449"/>
      <w:bookmarkEnd w:id="323"/>
      <w:bookmarkStart w:id="324" w:name="_Toc18767"/>
      <w:bookmarkEnd w:id="324"/>
      <w:bookmarkStart w:id="325" w:name="_Toc11002"/>
      <w:bookmarkEnd w:id="325"/>
      <w:bookmarkStart w:id="326" w:name="_Toc21555"/>
      <w:bookmarkStart w:id="327" w:name="_Toc10929"/>
      <w:r>
        <w:rPr>
          <w:rFonts w:hint="eastAsia"/>
          <w:b/>
          <w:bCs/>
          <w:lang w:val="en-US" w:eastAsia="zh-CN"/>
        </w:rPr>
        <w:t>5.1.4 人员培训和技术交底</w:t>
      </w:r>
      <w:bookmarkEnd w:id="326"/>
      <w:r>
        <w:rPr>
          <w:rFonts w:hint="eastAsia"/>
          <w:b/>
          <w:bCs/>
          <w:lang w:val="en-US" w:eastAsia="zh-CN"/>
        </w:rPr>
        <w:t>及考核</w:t>
      </w:r>
      <w:bookmarkEnd w:id="327"/>
    </w:p>
    <w:p w14:paraId="05BA2BCE">
      <w:pPr>
        <w:bidi w:val="0"/>
        <w:rPr>
          <w:rFonts w:hint="eastAsia" w:ascii="宋体" w:hAnsi="宋体" w:eastAsia="宋体" w:cs="宋体"/>
          <w:lang w:eastAsia="zh-CN"/>
        </w:rPr>
      </w:pPr>
      <w:r>
        <w:rPr>
          <w:rFonts w:hint="eastAsia" w:ascii="宋体" w:hAnsi="宋体" w:eastAsia="宋体" w:cs="宋体"/>
          <w:lang w:eastAsia="zh-CN"/>
        </w:rPr>
        <w:t>(1)施工技术交底:组织全体人员学习，由技术负责人讲解</w:t>
      </w:r>
      <w:r>
        <w:rPr>
          <w:rFonts w:hint="eastAsia" w:ascii="宋体" w:hAnsi="宋体" w:cs="宋体"/>
          <w:lang w:val="en-US" w:eastAsia="zh-CN"/>
        </w:rPr>
        <w:t>塔式起重机</w:t>
      </w:r>
      <w:r>
        <w:rPr>
          <w:rFonts w:hint="eastAsia" w:ascii="宋体" w:hAnsi="宋体" w:eastAsia="宋体" w:cs="宋体"/>
          <w:lang w:eastAsia="zh-CN"/>
        </w:rPr>
        <w:t>结构、性能参数，对施工人员进行技术交底，使全体施工人员熟知整个工序及各项要点和注意事项，熟悉整个</w:t>
      </w:r>
      <w:r>
        <w:rPr>
          <w:rFonts w:hint="eastAsia" w:ascii="宋体" w:hAnsi="宋体" w:cs="宋体"/>
          <w:lang w:val="en-US" w:eastAsia="zh-CN"/>
        </w:rPr>
        <w:t>安拆</w:t>
      </w:r>
      <w:r>
        <w:rPr>
          <w:rFonts w:hint="eastAsia" w:ascii="宋体" w:hAnsi="宋体" w:eastAsia="宋体" w:cs="宋体"/>
          <w:lang w:eastAsia="zh-CN"/>
        </w:rPr>
        <w:t>过程的每一个步骤。</w:t>
      </w:r>
    </w:p>
    <w:p w14:paraId="6D0FD8C9">
      <w:pPr>
        <w:bidi w:val="0"/>
        <w:rPr>
          <w:rFonts w:hint="eastAsia" w:ascii="宋体" w:hAnsi="宋体" w:eastAsia="宋体" w:cs="宋体"/>
          <w:lang w:eastAsia="zh-CN"/>
        </w:rPr>
      </w:pPr>
      <w:r>
        <w:rPr>
          <w:rFonts w:hint="eastAsia" w:ascii="宋体" w:hAnsi="宋体" w:eastAsia="宋体" w:cs="宋体"/>
          <w:lang w:eastAsia="zh-CN"/>
        </w:rPr>
        <w:t>(2)安全教育培训：①技术负责人对参与施工的人员进行安全技术交底，</w:t>
      </w:r>
      <w:r>
        <w:rPr>
          <w:rFonts w:hint="eastAsia" w:ascii="宋体" w:hAnsi="宋体" w:cs="宋体"/>
          <w:lang w:val="en-US" w:eastAsia="zh-CN"/>
        </w:rPr>
        <w:t>交底</w:t>
      </w:r>
      <w:r>
        <w:rPr>
          <w:rFonts w:hint="eastAsia" w:ascii="宋体" w:hAnsi="宋体" w:eastAsia="宋体" w:cs="宋体"/>
          <w:lang w:eastAsia="zh-CN"/>
        </w:rPr>
        <w:t>内容主要为现场作业人员岗位责任、</w:t>
      </w:r>
      <w:r>
        <w:rPr>
          <w:rFonts w:hint="eastAsia" w:ascii="宋体" w:hAnsi="宋体" w:cs="宋体"/>
          <w:lang w:val="en-US" w:eastAsia="zh-CN"/>
        </w:rPr>
        <w:t>塔式起重机安拆</w:t>
      </w:r>
      <w:r>
        <w:rPr>
          <w:rFonts w:hint="eastAsia" w:ascii="宋体" w:hAnsi="宋体" w:eastAsia="宋体" w:cs="宋体"/>
          <w:lang w:eastAsia="zh-CN"/>
        </w:rPr>
        <w:t>作业前准备工作、</w:t>
      </w:r>
      <w:r>
        <w:rPr>
          <w:rFonts w:hint="eastAsia" w:ascii="宋体" w:hAnsi="宋体" w:cs="宋体"/>
          <w:lang w:val="en-US" w:eastAsia="zh-CN"/>
        </w:rPr>
        <w:t>安拆</w:t>
      </w:r>
      <w:r>
        <w:rPr>
          <w:rFonts w:hint="eastAsia" w:ascii="宋体" w:hAnsi="宋体" w:eastAsia="宋体" w:cs="宋体"/>
          <w:lang w:eastAsia="zh-CN"/>
        </w:rPr>
        <w:t>施工工艺、各部件安拆时控制要点、吊车选型及站位、吊装钢丝绳型号等；②安全负责人对作业人员进行安全</w:t>
      </w:r>
      <w:r>
        <w:rPr>
          <w:rFonts w:hint="eastAsia" w:ascii="宋体" w:hAnsi="宋体" w:cs="宋体"/>
          <w:lang w:val="en-US" w:eastAsia="zh-CN"/>
        </w:rPr>
        <w:t>交底</w:t>
      </w:r>
      <w:r>
        <w:rPr>
          <w:rFonts w:hint="eastAsia" w:ascii="宋体" w:hAnsi="宋体" w:eastAsia="宋体" w:cs="宋体"/>
          <w:lang w:eastAsia="zh-CN"/>
        </w:rPr>
        <w:t>，</w:t>
      </w:r>
      <w:r>
        <w:rPr>
          <w:rFonts w:hint="eastAsia" w:ascii="宋体" w:hAnsi="宋体" w:cs="宋体"/>
          <w:lang w:val="en-US" w:eastAsia="zh-CN"/>
        </w:rPr>
        <w:t>交底</w:t>
      </w:r>
      <w:r>
        <w:rPr>
          <w:rFonts w:hint="eastAsia" w:ascii="宋体" w:hAnsi="宋体" w:eastAsia="宋体" w:cs="宋体"/>
          <w:lang w:eastAsia="zh-CN"/>
        </w:rPr>
        <w:t>内容重点为基本作业安全常识、设备安全操作规程、各部件安拆流程、安拆施工现场危险源及预防措施、安拆过程中安全注意事项、发生事故后的应急救援程序、应急救援组织机构及应急联系。</w:t>
      </w:r>
    </w:p>
    <w:p w14:paraId="772BEAD6">
      <w:pPr>
        <w:bidi w:val="0"/>
        <w:rPr>
          <w:rFonts w:hint="eastAsia" w:ascii="宋体" w:hAnsi="宋体" w:eastAsia="宋体" w:cs="宋体"/>
          <w:highlight w:val="yellow"/>
          <w:lang w:eastAsia="zh-CN"/>
        </w:rPr>
      </w:pPr>
      <w:r>
        <w:rPr>
          <w:rFonts w:hint="eastAsia" w:ascii="宋体" w:hAnsi="宋体" w:eastAsia="宋体" w:cs="宋体"/>
          <w:highlight w:val="yellow"/>
          <w:lang w:eastAsia="zh-CN"/>
        </w:rPr>
        <w:t>(</w:t>
      </w:r>
      <w:r>
        <w:rPr>
          <w:rFonts w:hint="eastAsia" w:cs="宋体"/>
          <w:highlight w:val="yellow"/>
          <w:lang w:val="en-US" w:eastAsia="zh-CN"/>
        </w:rPr>
        <w:t>3</w:t>
      </w:r>
      <w:r>
        <w:rPr>
          <w:rFonts w:hint="eastAsia" w:ascii="宋体" w:hAnsi="宋体" w:eastAsia="宋体" w:cs="宋体"/>
          <w:highlight w:val="yellow"/>
          <w:lang w:eastAsia="zh-CN"/>
        </w:rPr>
        <w:t>)</w:t>
      </w:r>
      <w:r>
        <w:rPr>
          <w:rFonts w:hint="eastAsia" w:cs="宋体"/>
          <w:highlight w:val="yellow"/>
          <w:lang w:eastAsia="zh-CN"/>
        </w:rPr>
        <w:t>作业人员考核</w:t>
      </w:r>
      <w:r>
        <w:rPr>
          <w:rFonts w:hint="eastAsia" w:cs="宋体"/>
          <w:highlight w:val="yellow"/>
          <w:lang w:val="en-US" w:eastAsia="zh-CN"/>
        </w:rPr>
        <w:t>:全体作业人员培训完成后，需参加相关考试，确认全体施工作业人员已熟知安全知识，</w:t>
      </w:r>
      <w:r>
        <w:rPr>
          <w:rFonts w:hint="eastAsia" w:ascii="宋体" w:hAnsi="宋体" w:eastAsia="宋体" w:cs="宋体"/>
          <w:highlight w:val="yellow"/>
          <w:lang w:eastAsia="zh-CN"/>
        </w:rPr>
        <w:t>设备安全操作规程、各部件安拆流程、安拆施工现场危险源及预防措施、安拆过程中安全注意事项、发生事故后的应急救援程序、应急救援组织机构及应急联系。</w:t>
      </w:r>
      <w:r>
        <w:rPr>
          <w:rFonts w:hint="eastAsia" w:ascii="宋体" w:hAnsi="宋体" w:cs="宋体"/>
          <w:highlight w:val="yellow"/>
          <w:lang w:eastAsia="zh-CN"/>
        </w:rPr>
        <w:t>考试合格的作业人员方可进入施工现场作业。</w:t>
      </w:r>
    </w:p>
    <w:p w14:paraId="0CE3D16D">
      <w:pPr>
        <w:pStyle w:val="4"/>
        <w:bidi w:val="0"/>
        <w:ind w:left="0" w:leftChars="0" w:firstLine="482" w:firstLineChars="200"/>
        <w:outlineLvl w:val="1"/>
      </w:pPr>
      <w:bookmarkStart w:id="328" w:name="_Toc20849"/>
      <w:bookmarkEnd w:id="328"/>
      <w:bookmarkStart w:id="329" w:name="_Toc6211"/>
      <w:bookmarkEnd w:id="329"/>
      <w:bookmarkStart w:id="330" w:name="_Toc5747"/>
      <w:bookmarkEnd w:id="330"/>
      <w:bookmarkStart w:id="331" w:name="_Toc27582"/>
      <w:bookmarkEnd w:id="331"/>
      <w:bookmarkStart w:id="332" w:name="_Toc23777"/>
      <w:bookmarkEnd w:id="332"/>
      <w:bookmarkStart w:id="333" w:name="_Toc2436"/>
      <w:bookmarkEnd w:id="333"/>
      <w:bookmarkStart w:id="334" w:name="_Toc19229"/>
      <w:bookmarkEnd w:id="334"/>
      <w:bookmarkStart w:id="335" w:name="_Toc5372"/>
      <w:bookmarkStart w:id="336" w:name="_Toc15297"/>
      <w:r>
        <w:rPr>
          <w:rFonts w:hint="eastAsia"/>
        </w:rPr>
        <w:t>5</w:t>
      </w:r>
      <w:r>
        <w:t>.2 安装</w:t>
      </w:r>
      <w:r>
        <w:rPr>
          <w:rFonts w:hint="eastAsia"/>
        </w:rPr>
        <w:t>工艺流程及步骤</w:t>
      </w:r>
      <w:bookmarkEnd w:id="335"/>
      <w:bookmarkEnd w:id="336"/>
    </w:p>
    <w:p w14:paraId="1754D383">
      <w:pPr>
        <w:pStyle w:val="5"/>
        <w:tabs>
          <w:tab w:val="left" w:pos="936"/>
          <w:tab w:val="clear" w:pos="1134"/>
          <w:tab w:val="clear" w:pos="1200"/>
        </w:tabs>
        <w:bidi w:val="0"/>
        <w:ind w:left="0" w:leftChars="0" w:firstLine="482" w:firstLineChars="200"/>
        <w:outlineLvl w:val="2"/>
        <w:rPr>
          <w:rFonts w:hint="eastAsia" w:ascii="宋体" w:hAnsi="宋体" w:eastAsia="宋体" w:cs="Times New Roman"/>
          <w:b/>
          <w:bCs/>
          <w:lang w:val="en-US" w:eastAsia="zh-CN"/>
        </w:rPr>
      </w:pPr>
      <w:bookmarkStart w:id="337" w:name="_Toc2307"/>
      <w:bookmarkEnd w:id="337"/>
      <w:bookmarkStart w:id="338" w:name="_Toc18409"/>
      <w:bookmarkEnd w:id="338"/>
      <w:bookmarkStart w:id="339" w:name="_Toc911"/>
      <w:bookmarkEnd w:id="339"/>
      <w:bookmarkStart w:id="340" w:name="_Toc23645"/>
      <w:bookmarkEnd w:id="340"/>
      <w:bookmarkStart w:id="341" w:name="_Toc12060"/>
      <w:bookmarkEnd w:id="341"/>
      <w:bookmarkStart w:id="342" w:name="_Toc27418"/>
      <w:bookmarkStart w:id="343" w:name="_Toc18789"/>
      <w:r>
        <w:rPr>
          <w:rFonts w:hint="eastAsia" w:ascii="宋体" w:hAnsi="宋体" w:eastAsia="宋体" w:cs="Times New Roman"/>
          <w:b/>
          <w:bCs/>
          <w:lang w:val="en-US" w:eastAsia="zh-CN"/>
        </w:rPr>
        <w:t>5.2.1 安装工艺流程</w:t>
      </w:r>
      <w:bookmarkEnd w:id="342"/>
      <w:bookmarkEnd w:id="343"/>
    </w:p>
    <w:p w14:paraId="0188E8B0">
      <w:pPr>
        <w:pStyle w:val="9"/>
        <w:ind w:left="0" w:leftChars="0" w:firstLine="0" w:firstLineChars="0"/>
        <w:jc w:val="center"/>
        <w:rPr>
          <w:rFonts w:hint="eastAsia"/>
          <w:lang w:eastAsia="zh-CN"/>
        </w:rPr>
      </w:pPr>
      <w:r>
        <w:drawing>
          <wp:inline distT="0" distB="0" distL="114300" distR="114300">
            <wp:extent cx="5937250" cy="2776855"/>
            <wp:effectExtent l="0" t="0" r="6350" b="4445"/>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25"/>
                    <a:stretch>
                      <a:fillRect/>
                    </a:stretch>
                  </pic:blipFill>
                  <pic:spPr>
                    <a:xfrm>
                      <a:off x="0" y="0"/>
                      <a:ext cx="5937250" cy="2776855"/>
                    </a:xfrm>
                    <a:prstGeom prst="rect">
                      <a:avLst/>
                    </a:prstGeom>
                    <a:noFill/>
                    <a:ln>
                      <a:noFill/>
                    </a:ln>
                  </pic:spPr>
                </pic:pic>
              </a:graphicData>
            </a:graphic>
          </wp:inline>
        </w:drawing>
      </w:r>
    </w:p>
    <w:p w14:paraId="6938CE27">
      <w:pPr>
        <w:ind w:firstLine="0" w:firstLineChars="0"/>
        <w:jc w:val="center"/>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图5.2.1-1</w:t>
      </w:r>
      <w:r>
        <w:rPr>
          <w:rFonts w:hint="eastAsia" w:ascii="宋体" w:hAnsi="宋体" w:cs="Times New Roman"/>
          <w:kern w:val="2"/>
          <w:sz w:val="24"/>
          <w:szCs w:val="24"/>
          <w:lang w:val="en-US" w:eastAsia="zh-CN" w:bidi="ar-SA"/>
        </w:rPr>
        <w:t>：</w:t>
      </w:r>
      <w:r>
        <w:rPr>
          <w:rFonts w:hint="eastAsia" w:ascii="宋体" w:hAnsi="宋体" w:eastAsia="宋体" w:cs="Times New Roman"/>
          <w:kern w:val="2"/>
          <w:sz w:val="24"/>
          <w:szCs w:val="24"/>
          <w:lang w:val="en-US" w:eastAsia="zh-CN" w:bidi="ar-SA"/>
        </w:rPr>
        <w:t xml:space="preserve"> 安装工艺流程</w:t>
      </w:r>
    </w:p>
    <w:p w14:paraId="3CA200E0">
      <w:pPr>
        <w:spacing w:beforeAutospacing="0" w:afterAutospacing="0" w:line="20" w:lineRule="exact"/>
        <w:ind w:firstLine="400"/>
        <w:rPr>
          <w:rFonts w:ascii="宋体" w:hAnsi="宋体"/>
          <w:color w:val="000000"/>
          <w:sz w:val="20"/>
          <w:szCs w:val="20"/>
        </w:rPr>
      </w:pPr>
    </w:p>
    <w:p w14:paraId="366F5C23">
      <w:pPr>
        <w:pStyle w:val="5"/>
        <w:tabs>
          <w:tab w:val="left" w:pos="936"/>
          <w:tab w:val="clear" w:pos="1134"/>
          <w:tab w:val="clear" w:pos="1200"/>
        </w:tabs>
        <w:bidi w:val="0"/>
        <w:ind w:left="0" w:leftChars="0" w:firstLine="482" w:firstLineChars="200"/>
        <w:outlineLvl w:val="2"/>
        <w:rPr>
          <w:rFonts w:hint="eastAsia" w:ascii="宋体" w:hAnsi="宋体" w:eastAsia="宋体" w:cs="Times New Roman"/>
          <w:b/>
          <w:bCs/>
          <w:lang w:val="en-US" w:eastAsia="zh-CN"/>
        </w:rPr>
      </w:pPr>
      <w:bookmarkStart w:id="344" w:name="_Toc11917"/>
      <w:bookmarkEnd w:id="344"/>
      <w:bookmarkStart w:id="345" w:name="_Toc24015"/>
      <w:bookmarkEnd w:id="345"/>
      <w:bookmarkStart w:id="346" w:name="_Toc32534"/>
      <w:bookmarkEnd w:id="346"/>
      <w:bookmarkStart w:id="347" w:name="_Toc24783"/>
      <w:bookmarkEnd w:id="347"/>
      <w:bookmarkStart w:id="348" w:name="_Toc26097"/>
      <w:bookmarkEnd w:id="348"/>
      <w:bookmarkStart w:id="349" w:name="_Toc5215"/>
      <w:bookmarkStart w:id="350" w:name="_Toc31183"/>
      <w:r>
        <w:rPr>
          <w:rFonts w:hint="eastAsia" w:ascii="宋体" w:hAnsi="宋体" w:eastAsia="宋体" w:cs="Times New Roman"/>
          <w:b/>
          <w:bCs/>
          <w:lang w:val="en-US" w:eastAsia="zh-CN"/>
        </w:rPr>
        <w:t>5.2.2 安装步骤</w:t>
      </w:r>
      <w:bookmarkEnd w:id="349"/>
      <w:bookmarkEnd w:id="350"/>
    </w:p>
    <w:p w14:paraId="5FDF1E4C">
      <w:pPr>
        <w:pStyle w:val="2"/>
        <w:tabs>
          <w:tab w:val="left" w:pos="936"/>
          <w:tab w:val="clear" w:pos="1200"/>
        </w:tabs>
        <w:bidi w:val="0"/>
        <w:ind w:left="0" w:leftChars="0" w:firstLine="482" w:firstLineChars="200"/>
        <w:outlineLvl w:val="3"/>
        <w:rPr>
          <w:rFonts w:hint="default" w:ascii="宋体" w:hAnsi="宋体" w:eastAsia="宋体" w:cs="Times New Roman"/>
          <w:b/>
          <w:bCs/>
          <w:lang w:val="en-US" w:eastAsia="zh-CN"/>
        </w:rPr>
      </w:pPr>
      <w:r>
        <w:rPr>
          <w:rFonts w:hint="eastAsia" w:ascii="宋体" w:hAnsi="宋体" w:eastAsia="宋体" w:cs="Times New Roman"/>
          <w:b/>
          <w:bCs/>
          <w:lang w:val="en-US" w:eastAsia="zh-CN"/>
        </w:rPr>
        <w:t>5.2.2.2 塔吊安装</w:t>
      </w:r>
    </w:p>
    <w:p w14:paraId="193A5DD9">
      <w:pPr>
        <w:numPr>
          <w:ilvl w:val="0"/>
          <w:numId w:val="0"/>
        </w:numPr>
        <w:bidi w:val="0"/>
        <w:ind w:firstLine="482" w:firstLineChars="200"/>
        <w:outlineLvl w:val="4"/>
        <w:rPr>
          <w:rFonts w:hint="eastAsia" w:ascii="宋体" w:hAnsi="宋体" w:eastAsia="宋体" w:cs="宋体"/>
          <w:b/>
          <w:bCs/>
          <w:lang w:val="en-US" w:eastAsia="zh-CN"/>
        </w:rPr>
      </w:pPr>
      <w:r>
        <w:rPr>
          <w:rFonts w:hint="eastAsia" w:ascii="宋体" w:hAnsi="宋体" w:eastAsia="宋体" w:cs="宋体"/>
          <w:b/>
          <w:bCs/>
          <w:kern w:val="2"/>
          <w:sz w:val="24"/>
          <w:szCs w:val="24"/>
          <w:lang w:val="en-US" w:eastAsia="zh-CN" w:bidi="ar-SA"/>
        </w:rPr>
        <w:t>（1）</w:t>
      </w:r>
      <w:r>
        <w:rPr>
          <w:rFonts w:hint="eastAsia" w:ascii="宋体" w:hAnsi="宋体" w:eastAsia="宋体" w:cs="宋体"/>
          <w:b/>
          <w:bCs/>
          <w:lang w:val="en-US" w:eastAsia="zh-CN"/>
        </w:rPr>
        <w:t>安装前准备</w:t>
      </w:r>
    </w:p>
    <w:p w14:paraId="4C0548E8">
      <w:pPr>
        <w:pStyle w:val="18"/>
        <w:spacing w:beforeAutospacing="0" w:afterAutospacing="0" w:line="240" w:lineRule="auto"/>
        <w:ind w:left="0" w:leftChars="0"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）技术准备</w:t>
      </w:r>
    </w:p>
    <w:p w14:paraId="4307D952">
      <w:pPr>
        <w:pStyle w:val="32"/>
        <w:numPr>
          <w:ilvl w:val="0"/>
          <w:numId w:val="2"/>
        </w:numPr>
        <w:spacing w:beforeAutospacing="0" w:afterAutospacing="0" w:line="240" w:lineRule="auto"/>
        <w:ind w:left="-60" w:leftChars="0" w:firstLine="48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塔</w:t>
      </w:r>
      <w:r>
        <w:rPr>
          <w:rFonts w:hint="eastAsia" w:ascii="宋体" w:hAnsi="宋体" w:eastAsia="宋体" w:cs="宋体"/>
          <w:color w:val="auto"/>
          <w:kern w:val="2"/>
          <w:sz w:val="24"/>
          <w:szCs w:val="24"/>
          <w:lang w:val="en-US" w:eastAsia="zh-CN" w:bidi="ar-SA"/>
        </w:rPr>
        <w:t>式起重机安装所需说明书、图纸等技术资料齐全；</w:t>
      </w:r>
    </w:p>
    <w:p w14:paraId="44DE38DF">
      <w:pPr>
        <w:pStyle w:val="32"/>
        <w:numPr>
          <w:ilvl w:val="0"/>
          <w:numId w:val="2"/>
        </w:numPr>
        <w:spacing w:beforeAutospacing="0" w:afterAutospacing="0" w:line="240" w:lineRule="auto"/>
        <w:ind w:left="-60" w:leftChars="0" w:firstLine="480" w:firstLineChars="0"/>
        <w:rPr>
          <w:rFonts w:hint="eastAsia" w:ascii="宋体" w:hAnsi="宋体" w:eastAsia="宋体" w:cs="宋体"/>
          <w:sz w:val="24"/>
          <w:szCs w:val="24"/>
        </w:rPr>
      </w:pPr>
      <w:r>
        <w:rPr>
          <w:rFonts w:hint="eastAsia" w:ascii="宋体" w:hAnsi="宋体" w:eastAsia="宋体" w:cs="宋体"/>
          <w:color w:val="auto"/>
          <w:sz w:val="24"/>
          <w:szCs w:val="24"/>
        </w:rPr>
        <w:t>经</w:t>
      </w:r>
      <w:r>
        <w:rPr>
          <w:rFonts w:hint="eastAsia" w:ascii="宋体" w:hAnsi="宋体" w:eastAsia="宋体" w:cs="宋体"/>
          <w:color w:val="auto"/>
          <w:kern w:val="2"/>
          <w:sz w:val="24"/>
          <w:szCs w:val="24"/>
          <w:lang w:val="en-US" w:eastAsia="zh-CN" w:bidi="ar-SA"/>
        </w:rPr>
        <w:t>评审、审核、报批后的安装发方案，且施工安全、技术交底等资料齐全</w:t>
      </w:r>
      <w:r>
        <w:rPr>
          <w:rFonts w:hint="eastAsia" w:ascii="宋体" w:hAnsi="宋体" w:eastAsia="宋体" w:cs="宋体"/>
          <w:color w:val="auto"/>
          <w:sz w:val="24"/>
          <w:szCs w:val="24"/>
        </w:rPr>
        <w:t>；</w:t>
      </w:r>
    </w:p>
    <w:p w14:paraId="1D06F111">
      <w:pPr>
        <w:pStyle w:val="32"/>
        <w:numPr>
          <w:ilvl w:val="0"/>
          <w:numId w:val="2"/>
        </w:numPr>
        <w:spacing w:beforeAutospacing="0" w:afterAutospacing="0" w:line="240" w:lineRule="auto"/>
        <w:ind w:left="-60" w:leftChars="0" w:firstLine="480" w:firstLineChars="0"/>
        <w:rPr>
          <w:rFonts w:hint="eastAsia" w:ascii="宋体" w:hAnsi="宋体" w:eastAsia="宋体" w:cs="宋体"/>
          <w:color w:val="auto"/>
          <w:sz w:val="24"/>
          <w:szCs w:val="24"/>
        </w:rPr>
      </w:pPr>
      <w:r>
        <w:rPr>
          <w:rFonts w:hint="eastAsia" w:ascii="宋体" w:hAnsi="宋体" w:eastAsia="宋体" w:cs="宋体"/>
          <w:color w:val="auto"/>
          <w:sz w:val="24"/>
          <w:szCs w:val="24"/>
        </w:rPr>
        <w:t>安装单位、人员、设备、机具等等相关资质审核合格，并完成向</w:t>
      </w:r>
      <w:r>
        <w:rPr>
          <w:rFonts w:hint="eastAsia" w:cs="宋体"/>
          <w:color w:val="auto"/>
          <w:sz w:val="24"/>
          <w:szCs w:val="24"/>
          <w:lang w:val="en-US" w:eastAsia="zh-CN"/>
        </w:rPr>
        <w:t>项目经理部、</w:t>
      </w:r>
      <w:r>
        <w:rPr>
          <w:rFonts w:hint="eastAsia" w:ascii="宋体" w:hAnsi="宋体" w:eastAsia="宋体" w:cs="宋体"/>
          <w:color w:val="auto"/>
          <w:sz w:val="24"/>
          <w:szCs w:val="24"/>
        </w:rPr>
        <w:t>监理及国家特种设备监督机构的报备工作；</w:t>
      </w:r>
    </w:p>
    <w:p w14:paraId="31EAA76B">
      <w:pPr>
        <w:pStyle w:val="32"/>
        <w:numPr>
          <w:ilvl w:val="0"/>
          <w:numId w:val="2"/>
        </w:numPr>
        <w:spacing w:beforeAutospacing="0" w:afterAutospacing="0" w:line="240" w:lineRule="auto"/>
        <w:ind w:left="-60" w:leftChars="0" w:firstLine="480" w:firstLineChars="0"/>
        <w:rPr>
          <w:rFonts w:hint="eastAsia" w:ascii="宋体" w:hAnsi="宋体" w:eastAsia="宋体" w:cs="宋体"/>
          <w:sz w:val="24"/>
          <w:szCs w:val="24"/>
        </w:rPr>
      </w:pPr>
      <w:r>
        <w:rPr>
          <w:rFonts w:hint="eastAsia" w:ascii="宋体" w:hAnsi="宋体" w:eastAsia="宋体" w:cs="宋体"/>
          <w:color w:val="auto"/>
          <w:sz w:val="24"/>
          <w:szCs w:val="24"/>
        </w:rPr>
        <w:t>施工安全技术交底：</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施工前，现场技术负责人对所参加作业人员进行安全、技术交底；管理人员明确施工工艺；作业人员明确施工程序、施工方法，了解施工工艺要求及安全注意事项，作业人员提前深入现场，熟悉施工环境，明确施工过程危险点及控制点；②做好安全技术交底工作，确保每位施工人员接受安全教育，熟悉安装要点和安全防范知识。</w:t>
      </w:r>
    </w:p>
    <w:p w14:paraId="15656983">
      <w:pPr>
        <w:pStyle w:val="18"/>
        <w:spacing w:beforeAutospacing="0" w:afterAutospacing="0" w:line="240" w:lineRule="auto"/>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2)施工前准备</w:t>
      </w:r>
    </w:p>
    <w:p w14:paraId="2770043A">
      <w:pPr>
        <w:pStyle w:val="32"/>
        <w:numPr>
          <w:ilvl w:val="0"/>
          <w:numId w:val="3"/>
        </w:numPr>
        <w:spacing w:beforeAutospacing="0" w:afterAutospacing="0" w:line="240" w:lineRule="auto"/>
        <w:ind w:left="-60" w:leftChars="0" w:firstLine="480" w:firstLineChars="0"/>
        <w:rPr>
          <w:rFonts w:hint="eastAsia" w:ascii="宋体" w:hAnsi="宋体" w:eastAsia="宋体" w:cs="宋体"/>
          <w:color w:val="auto"/>
          <w:sz w:val="24"/>
          <w:szCs w:val="24"/>
        </w:rPr>
      </w:pPr>
      <w:r>
        <w:rPr>
          <w:rFonts w:hint="eastAsia"/>
          <w:color w:val="auto"/>
          <w:sz w:val="24"/>
          <w:szCs w:val="24"/>
        </w:rPr>
        <w:t>设备运输至现场部件齐全、完好，重点检查包括：</w:t>
      </w:r>
    </w:p>
    <w:p w14:paraId="2EE65D37">
      <w:pPr>
        <w:pStyle w:val="32"/>
        <w:numPr>
          <w:ilvl w:val="0"/>
          <w:numId w:val="4"/>
        </w:numPr>
        <w:spacing w:beforeAutospacing="0" w:afterAutospacing="0" w:line="240" w:lineRule="auto"/>
        <w:ind w:leftChars="200" w:firstLine="240" w:firstLineChars="100"/>
        <w:rPr>
          <w:rFonts w:hint="eastAsia"/>
          <w:color w:val="auto"/>
          <w:sz w:val="24"/>
          <w:szCs w:val="24"/>
        </w:rPr>
      </w:pPr>
      <w:r>
        <w:rPr>
          <w:color w:val="auto"/>
          <w:sz w:val="24"/>
          <w:szCs w:val="24"/>
        </w:rPr>
        <w:t>外形尺寸、数量是否与设计图纸一致</w:t>
      </w:r>
      <w:r>
        <w:rPr>
          <w:rFonts w:hint="eastAsia"/>
          <w:color w:val="auto"/>
          <w:sz w:val="24"/>
          <w:szCs w:val="24"/>
        </w:rPr>
        <w:t>，合格证书是否齐全有效；</w:t>
      </w:r>
    </w:p>
    <w:p w14:paraId="12F164F8">
      <w:pPr>
        <w:pStyle w:val="32"/>
        <w:numPr>
          <w:ilvl w:val="0"/>
          <w:numId w:val="4"/>
        </w:numPr>
        <w:spacing w:beforeAutospacing="0" w:afterAutospacing="0" w:line="240" w:lineRule="auto"/>
        <w:ind w:leftChars="200" w:firstLine="240" w:firstLineChars="100"/>
        <w:rPr>
          <w:rFonts w:hint="eastAsia" w:ascii="宋体" w:hAnsi="宋体" w:eastAsia="宋体" w:cs="宋体"/>
          <w:color w:val="auto"/>
          <w:sz w:val="24"/>
          <w:szCs w:val="24"/>
        </w:rPr>
      </w:pPr>
      <w:r>
        <w:rPr>
          <w:color w:val="auto"/>
          <w:sz w:val="24"/>
          <w:szCs w:val="24"/>
        </w:rPr>
        <w:t>部件焊缝是否有夹渣、裂纹等缺陷；</w:t>
      </w:r>
    </w:p>
    <w:p w14:paraId="0584AFAE">
      <w:pPr>
        <w:pStyle w:val="32"/>
        <w:numPr>
          <w:ilvl w:val="0"/>
          <w:numId w:val="4"/>
        </w:numPr>
        <w:spacing w:beforeAutospacing="0" w:afterAutospacing="0" w:line="240" w:lineRule="auto"/>
        <w:ind w:leftChars="200" w:firstLine="240" w:firstLineChars="100"/>
        <w:rPr>
          <w:rFonts w:hint="eastAsia" w:ascii="宋体" w:hAnsi="宋体" w:eastAsia="宋体" w:cs="宋体"/>
          <w:color w:val="auto"/>
          <w:sz w:val="24"/>
          <w:szCs w:val="24"/>
        </w:rPr>
      </w:pPr>
      <w:r>
        <w:rPr>
          <w:color w:val="auto"/>
          <w:sz w:val="24"/>
          <w:szCs w:val="24"/>
        </w:rPr>
        <w:t>部件是否有变形及损坏等</w:t>
      </w:r>
      <w:r>
        <w:rPr>
          <w:rFonts w:hint="eastAsia"/>
          <w:color w:val="auto"/>
          <w:sz w:val="24"/>
          <w:szCs w:val="24"/>
        </w:rPr>
        <w:t>。存在缺陷需处理检验合格；</w:t>
      </w:r>
    </w:p>
    <w:p w14:paraId="42175DBE">
      <w:pPr>
        <w:pStyle w:val="32"/>
        <w:numPr>
          <w:ilvl w:val="0"/>
          <w:numId w:val="3"/>
        </w:numPr>
        <w:spacing w:beforeAutospacing="0" w:afterAutospacing="0" w:line="240" w:lineRule="auto"/>
        <w:ind w:left="-60" w:leftChars="0" w:firstLine="480" w:firstLineChars="0"/>
        <w:rPr>
          <w:color w:val="auto"/>
          <w:sz w:val="24"/>
          <w:szCs w:val="24"/>
        </w:rPr>
      </w:pPr>
      <w:r>
        <w:rPr>
          <w:rFonts w:hint="eastAsia" w:ascii="宋体" w:hAnsi="宋体" w:eastAsia="宋体" w:cs="宋体"/>
          <w:color w:val="auto"/>
          <w:sz w:val="24"/>
          <w:szCs w:val="24"/>
        </w:rPr>
        <w:t>项目技术部</w:t>
      </w:r>
      <w:r>
        <w:rPr>
          <w:rFonts w:hint="eastAsia" w:ascii="宋体" w:hAnsi="宋体" w:eastAsia="宋体" w:cs="宋体"/>
          <w:color w:val="auto"/>
          <w:sz w:val="24"/>
          <w:szCs w:val="24"/>
          <w:lang w:eastAsia="zh-CN"/>
        </w:rPr>
        <w:t>出具塔机</w:t>
      </w:r>
      <w:r>
        <w:rPr>
          <w:rFonts w:hint="eastAsia" w:ascii="宋体" w:hAnsi="宋体" w:eastAsia="宋体" w:cs="宋体"/>
          <w:color w:val="auto"/>
          <w:sz w:val="24"/>
          <w:szCs w:val="24"/>
        </w:rPr>
        <w:t>基础合格证明；</w:t>
      </w:r>
      <w:r>
        <w:rPr>
          <w:rFonts w:hint="eastAsia" w:ascii="宋体" w:hAnsi="宋体" w:eastAsia="宋体" w:cs="宋体"/>
          <w:color w:val="auto"/>
          <w:sz w:val="24"/>
          <w:szCs w:val="24"/>
          <w:lang w:eastAsia="zh-CN"/>
        </w:rPr>
        <w:t>且</w:t>
      </w:r>
      <w:r>
        <w:rPr>
          <w:rFonts w:hint="eastAsia" w:ascii="宋体" w:hAnsi="宋体" w:eastAsia="宋体" w:cs="宋体"/>
          <w:color w:val="auto"/>
          <w:sz w:val="24"/>
          <w:szCs w:val="24"/>
        </w:rPr>
        <w:t>根据汽车起重机站位的情况，对所处位置的地基进行换填处理，并根据实际情况支垫钢板、枕木，吊车进场前应进行承载力实验。</w:t>
      </w:r>
    </w:p>
    <w:p w14:paraId="64B19AB3">
      <w:pPr>
        <w:pStyle w:val="32"/>
        <w:numPr>
          <w:ilvl w:val="0"/>
          <w:numId w:val="3"/>
        </w:numPr>
        <w:spacing w:beforeAutospacing="0" w:afterAutospacing="0" w:line="240" w:lineRule="auto"/>
        <w:ind w:left="-60" w:leftChars="0" w:firstLine="480" w:firstLineChars="0"/>
        <w:rPr>
          <w:color w:val="auto"/>
          <w:sz w:val="24"/>
          <w:szCs w:val="24"/>
        </w:rPr>
      </w:pPr>
      <w:r>
        <w:rPr>
          <w:rFonts w:hint="eastAsia" w:ascii="宋体" w:hAnsi="宋体" w:eastAsia="宋体" w:cs="宋体"/>
          <w:color w:val="auto"/>
          <w:sz w:val="24"/>
          <w:szCs w:val="24"/>
        </w:rPr>
        <w:t>安装场地选择：场地选择要求平整开阔，地基牢实，四周无影响施工的障碍物，平台场地能供</w:t>
      </w:r>
      <w:r>
        <w:rPr>
          <w:rFonts w:hint="eastAsia" w:ascii="宋体" w:hAnsi="宋体" w:eastAsia="宋体" w:cs="宋体"/>
          <w:color w:val="auto"/>
          <w:sz w:val="24"/>
          <w:szCs w:val="24"/>
          <w:lang w:val="en-US" w:eastAsia="zh-CN"/>
        </w:rPr>
        <w:t>塔</w:t>
      </w:r>
      <w:r>
        <w:rPr>
          <w:rFonts w:hint="eastAsia" w:ascii="宋体" w:hAnsi="宋体" w:eastAsia="宋体" w:cs="宋体"/>
          <w:color w:val="auto"/>
          <w:sz w:val="24"/>
          <w:szCs w:val="24"/>
        </w:rPr>
        <w:t>机安装设备顺利进出。</w:t>
      </w:r>
    </w:p>
    <w:p w14:paraId="328BC887">
      <w:pPr>
        <w:pStyle w:val="32"/>
        <w:numPr>
          <w:ilvl w:val="0"/>
          <w:numId w:val="3"/>
        </w:numPr>
        <w:spacing w:beforeAutospacing="0" w:afterAutospacing="0" w:line="240" w:lineRule="auto"/>
        <w:ind w:left="-60" w:leftChars="0" w:firstLine="480" w:firstLineChars="0"/>
        <w:rPr>
          <w:color w:val="auto"/>
          <w:sz w:val="24"/>
          <w:szCs w:val="24"/>
        </w:rPr>
      </w:pPr>
      <w:r>
        <w:rPr>
          <w:rFonts w:hint="eastAsia"/>
          <w:color w:val="auto"/>
          <w:sz w:val="24"/>
          <w:szCs w:val="24"/>
        </w:rPr>
        <w:t>设备</w:t>
      </w:r>
      <w:r>
        <w:rPr>
          <w:color w:val="auto"/>
          <w:sz w:val="24"/>
          <w:szCs w:val="24"/>
        </w:rPr>
        <w:t>安装所需</w:t>
      </w:r>
      <w:r>
        <w:rPr>
          <w:rFonts w:hint="eastAsia"/>
          <w:color w:val="auto"/>
          <w:sz w:val="24"/>
          <w:szCs w:val="24"/>
        </w:rPr>
        <w:t>汽车吊及</w:t>
      </w:r>
      <w:r>
        <w:rPr>
          <w:color w:val="auto"/>
          <w:sz w:val="24"/>
          <w:szCs w:val="24"/>
        </w:rPr>
        <w:t>作业机具、仪器仪表等需准备充分</w:t>
      </w:r>
      <w:r>
        <w:rPr>
          <w:rFonts w:hint="eastAsia"/>
          <w:color w:val="auto"/>
          <w:sz w:val="24"/>
          <w:szCs w:val="24"/>
        </w:rPr>
        <w:t>，报验完毕；</w:t>
      </w:r>
    </w:p>
    <w:p w14:paraId="086120F8">
      <w:pPr>
        <w:pStyle w:val="32"/>
        <w:numPr>
          <w:ilvl w:val="0"/>
          <w:numId w:val="3"/>
        </w:numPr>
        <w:spacing w:beforeAutospacing="0" w:afterAutospacing="0" w:line="240" w:lineRule="auto"/>
        <w:ind w:left="-60" w:leftChars="0" w:firstLine="480" w:firstLineChars="0"/>
        <w:rPr>
          <w:color w:val="auto"/>
          <w:sz w:val="24"/>
          <w:szCs w:val="24"/>
        </w:rPr>
      </w:pPr>
      <w:r>
        <w:rPr>
          <w:rFonts w:hint="eastAsia"/>
          <w:color w:val="auto"/>
          <w:sz w:val="24"/>
          <w:szCs w:val="24"/>
        </w:rPr>
        <w:t>完成了吊装作业演练，统一明确指挥口令、用语，并</w:t>
      </w:r>
      <w:r>
        <w:rPr>
          <w:rFonts w:hint="eastAsia" w:ascii="宋体" w:hAnsi="宋体" w:eastAsia="宋体" w:cs="宋体"/>
          <w:color w:val="auto"/>
          <w:sz w:val="24"/>
          <w:szCs w:val="24"/>
        </w:rPr>
        <w:t>按《</w:t>
      </w:r>
      <w:r>
        <w:rPr>
          <w:rFonts w:hint="eastAsia" w:ascii="宋体" w:hAnsi="宋体" w:eastAsia="宋体" w:cs="宋体"/>
          <w:color w:val="auto"/>
          <w:sz w:val="24"/>
          <w:szCs w:val="24"/>
          <w:lang w:val="en-US" w:eastAsia="zh-CN"/>
        </w:rPr>
        <w:t>大型/特种设备</w:t>
      </w:r>
      <w:r>
        <w:rPr>
          <w:rFonts w:hint="eastAsia" w:ascii="宋体" w:hAnsi="宋体" w:eastAsia="宋体" w:cs="宋体"/>
          <w:color w:val="auto"/>
          <w:sz w:val="24"/>
          <w:szCs w:val="24"/>
        </w:rPr>
        <w:t>安装</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拆除施工作业</w:t>
      </w:r>
      <w:r>
        <w:rPr>
          <w:rFonts w:hint="eastAsia" w:ascii="宋体" w:hAnsi="宋体" w:eastAsia="宋体" w:cs="宋体"/>
          <w:color w:val="auto"/>
          <w:sz w:val="24"/>
          <w:szCs w:val="24"/>
          <w:lang w:val="en-US" w:eastAsia="zh-CN"/>
        </w:rPr>
        <w:t>批复</w:t>
      </w:r>
      <w:r>
        <w:rPr>
          <w:rFonts w:hint="eastAsia" w:ascii="宋体" w:hAnsi="宋体" w:eastAsia="宋体" w:cs="宋体"/>
          <w:color w:val="auto"/>
          <w:sz w:val="24"/>
          <w:szCs w:val="24"/>
          <w:lang w:eastAsia="zh-CN"/>
        </w:rPr>
        <w:t>表</w:t>
      </w:r>
      <w:r>
        <w:rPr>
          <w:rFonts w:hint="eastAsia" w:ascii="宋体" w:hAnsi="宋体" w:eastAsia="宋体" w:cs="宋体"/>
          <w:color w:val="auto"/>
          <w:sz w:val="24"/>
          <w:szCs w:val="24"/>
        </w:rPr>
        <w:t>》要求</w:t>
      </w:r>
      <w:r>
        <w:rPr>
          <w:rFonts w:hint="eastAsia"/>
          <w:color w:val="auto"/>
          <w:sz w:val="24"/>
          <w:szCs w:val="24"/>
        </w:rPr>
        <w:t>办理作业许可证，完善相关资料。</w:t>
      </w:r>
    </w:p>
    <w:p w14:paraId="2D39A178">
      <w:pPr>
        <w:pStyle w:val="32"/>
        <w:numPr>
          <w:ilvl w:val="0"/>
          <w:numId w:val="3"/>
        </w:numPr>
        <w:spacing w:beforeAutospacing="0" w:afterAutospacing="0" w:line="240" w:lineRule="auto"/>
        <w:ind w:left="-60" w:leftChars="0" w:firstLine="480" w:firstLineChars="0"/>
        <w:rPr>
          <w:color w:val="auto"/>
          <w:sz w:val="24"/>
          <w:szCs w:val="24"/>
        </w:rPr>
      </w:pPr>
      <w:r>
        <w:rPr>
          <w:rFonts w:hint="eastAsia" w:ascii="宋体" w:hAnsi="宋体" w:eastAsia="宋体" w:cs="宋体"/>
          <w:color w:val="auto"/>
          <w:sz w:val="24"/>
          <w:szCs w:val="24"/>
        </w:rPr>
        <w:t>对安装现场进行清理，将现场的建筑材料、泥土、废料废物等杂物清扫干净。同时拉起安全警戒线，闲杂人员在安装</w:t>
      </w:r>
      <w:r>
        <w:rPr>
          <w:rFonts w:hint="eastAsia" w:ascii="宋体" w:hAnsi="宋体" w:eastAsia="宋体" w:cs="宋体"/>
          <w:color w:val="auto"/>
          <w:kern w:val="0"/>
          <w:sz w:val="24"/>
          <w:szCs w:val="24"/>
        </w:rPr>
        <w:t>范围一律不准通行，同时设置安全专职人员负责值班警戒。</w:t>
      </w:r>
    </w:p>
    <w:p w14:paraId="6BCBE431">
      <w:pPr>
        <w:pStyle w:val="32"/>
        <w:numPr>
          <w:ilvl w:val="0"/>
          <w:numId w:val="3"/>
        </w:numPr>
        <w:spacing w:beforeAutospacing="0" w:afterAutospacing="0" w:line="240" w:lineRule="auto"/>
        <w:ind w:left="-60" w:leftChars="0" w:firstLine="480" w:firstLineChars="0"/>
        <w:rPr>
          <w:color w:val="auto"/>
          <w:sz w:val="24"/>
          <w:szCs w:val="24"/>
        </w:rPr>
      </w:pPr>
      <w:r>
        <w:rPr>
          <w:rFonts w:hint="eastAsia" w:ascii="宋体" w:hAnsi="宋体" w:eastAsia="宋体" w:cs="宋体"/>
          <w:color w:val="auto"/>
          <w:sz w:val="24"/>
          <w:szCs w:val="24"/>
        </w:rPr>
        <w:t>备好施工机具、工具和安全防护用品。做到吊装前后检查、每班前检查，严格执行相关标准，对存在安全隐患的工索具应禁止使用，达到报废条件的，应立即报废并销毁，禁止再次使用。</w:t>
      </w:r>
    </w:p>
    <w:p w14:paraId="5BA6A7DF">
      <w:pPr>
        <w:pStyle w:val="32"/>
        <w:numPr>
          <w:ilvl w:val="0"/>
          <w:numId w:val="0"/>
        </w:numPr>
        <w:spacing w:beforeAutospacing="0" w:afterAutospacing="0" w:line="240" w:lineRule="auto"/>
        <w:ind w:firstLine="480" w:firstLineChars="200"/>
        <w:outlineLvl w:val="9"/>
        <w:rPr>
          <w:color w:val="auto"/>
          <w:sz w:val="24"/>
          <w:szCs w:val="24"/>
        </w:rPr>
      </w:pPr>
      <w:r>
        <w:rPr>
          <w:rFonts w:hint="eastAsia"/>
          <w:color w:val="auto"/>
          <w:sz w:val="24"/>
          <w:szCs w:val="24"/>
          <w:lang w:val="en-US" w:eastAsia="zh-CN"/>
        </w:rPr>
        <w:t>3)</w:t>
      </w:r>
      <w:r>
        <w:rPr>
          <w:rFonts w:hint="eastAsia"/>
          <w:color w:val="auto"/>
          <w:sz w:val="24"/>
          <w:szCs w:val="24"/>
        </w:rPr>
        <w:t>作业环境要求</w:t>
      </w:r>
    </w:p>
    <w:p w14:paraId="1580E849">
      <w:pPr>
        <w:pStyle w:val="32"/>
        <w:numPr>
          <w:ilvl w:val="0"/>
          <w:numId w:val="5"/>
        </w:numPr>
        <w:spacing w:beforeAutospacing="0" w:afterAutospacing="0" w:line="240" w:lineRule="auto"/>
        <w:ind w:left="-60" w:leftChars="0" w:firstLine="480" w:firstLineChars="0"/>
        <w:rPr>
          <w:color w:val="auto"/>
          <w:sz w:val="24"/>
          <w:szCs w:val="24"/>
        </w:rPr>
      </w:pPr>
      <w:r>
        <w:rPr>
          <w:rFonts w:hint="eastAsia"/>
          <w:color w:val="auto"/>
          <w:sz w:val="24"/>
          <w:szCs w:val="24"/>
        </w:rPr>
        <w:t>吊装施工区域设立警戒线并设专人监护，与施工无关人员禁止进入；</w:t>
      </w:r>
    </w:p>
    <w:p w14:paraId="507EE661">
      <w:pPr>
        <w:pStyle w:val="32"/>
        <w:numPr>
          <w:ilvl w:val="0"/>
          <w:numId w:val="5"/>
        </w:numPr>
        <w:spacing w:beforeAutospacing="0" w:afterAutospacing="0" w:line="240" w:lineRule="auto"/>
        <w:ind w:left="-60" w:leftChars="0" w:firstLine="480" w:firstLineChars="0"/>
        <w:rPr>
          <w:color w:val="auto"/>
          <w:sz w:val="24"/>
          <w:szCs w:val="24"/>
        </w:rPr>
      </w:pPr>
      <w:r>
        <w:rPr>
          <w:rFonts w:hint="eastAsia"/>
          <w:color w:val="auto"/>
          <w:sz w:val="24"/>
          <w:szCs w:val="24"/>
        </w:rPr>
        <w:t>汽车式起重机工作区域平整、坚实、无障碍物；</w:t>
      </w:r>
    </w:p>
    <w:p w14:paraId="48D35787">
      <w:pPr>
        <w:pStyle w:val="32"/>
        <w:numPr>
          <w:ilvl w:val="0"/>
          <w:numId w:val="5"/>
        </w:numPr>
        <w:spacing w:beforeAutospacing="0" w:afterAutospacing="0" w:line="240" w:lineRule="auto"/>
        <w:ind w:left="-60" w:leftChars="0" w:firstLine="480" w:firstLineChars="0"/>
        <w:rPr>
          <w:color w:val="auto"/>
          <w:sz w:val="24"/>
          <w:szCs w:val="24"/>
        </w:rPr>
      </w:pPr>
      <w:r>
        <w:rPr>
          <w:rFonts w:hint="eastAsia"/>
          <w:color w:val="auto"/>
          <w:sz w:val="24"/>
          <w:szCs w:val="24"/>
        </w:rPr>
        <w:t>提供电源，保障施工时塔式起重机能正常调试运转；</w:t>
      </w:r>
    </w:p>
    <w:p w14:paraId="7D0E1F77">
      <w:pPr>
        <w:pStyle w:val="32"/>
        <w:numPr>
          <w:ilvl w:val="0"/>
          <w:numId w:val="5"/>
        </w:numPr>
        <w:spacing w:beforeAutospacing="0" w:afterAutospacing="0" w:line="240" w:lineRule="auto"/>
        <w:ind w:left="-60" w:leftChars="0" w:firstLine="480" w:firstLineChars="0"/>
        <w:rPr>
          <w:color w:val="auto"/>
          <w:sz w:val="24"/>
          <w:szCs w:val="24"/>
        </w:rPr>
      </w:pPr>
      <w:r>
        <w:rPr>
          <w:rFonts w:hint="eastAsia"/>
          <w:color w:val="auto"/>
          <w:sz w:val="24"/>
          <w:szCs w:val="24"/>
        </w:rPr>
        <w:t>塔式起重机安装所需</w:t>
      </w:r>
      <w:r>
        <w:rPr>
          <w:rFonts w:hint="eastAsia"/>
          <w:color w:val="auto"/>
          <w:sz w:val="24"/>
          <w:szCs w:val="24"/>
          <w:lang w:eastAsia="zh-CN"/>
        </w:rPr>
        <w:t>基础</w:t>
      </w:r>
      <w:r>
        <w:rPr>
          <w:rFonts w:hint="eastAsia"/>
          <w:color w:val="auto"/>
          <w:sz w:val="24"/>
          <w:szCs w:val="24"/>
        </w:rPr>
        <w:t>施工完毕，验收合格</w:t>
      </w:r>
      <w:r>
        <w:rPr>
          <w:rFonts w:hint="eastAsia"/>
          <w:color w:val="auto"/>
          <w:sz w:val="24"/>
          <w:szCs w:val="24"/>
          <w:lang w:eastAsia="zh-CN"/>
        </w:rPr>
        <w:t>强度符合要求</w:t>
      </w:r>
      <w:r>
        <w:rPr>
          <w:rFonts w:hint="eastAsia"/>
          <w:color w:val="auto"/>
          <w:sz w:val="24"/>
          <w:szCs w:val="24"/>
        </w:rPr>
        <w:t>并且</w:t>
      </w:r>
      <w:r>
        <w:rPr>
          <w:rFonts w:hint="eastAsia"/>
          <w:color w:val="auto"/>
          <w:sz w:val="24"/>
          <w:szCs w:val="24"/>
          <w:lang w:eastAsia="zh-CN"/>
        </w:rPr>
        <w:t>基础</w:t>
      </w:r>
      <w:r>
        <w:rPr>
          <w:rFonts w:hint="eastAsia"/>
          <w:color w:val="auto"/>
          <w:sz w:val="24"/>
          <w:szCs w:val="24"/>
        </w:rPr>
        <w:t>满足</w:t>
      </w:r>
      <w:r>
        <w:rPr>
          <w:rFonts w:hint="eastAsia"/>
          <w:color w:val="auto"/>
          <w:sz w:val="24"/>
          <w:szCs w:val="24"/>
          <w:lang w:eastAsia="zh-CN"/>
        </w:rPr>
        <w:t>塔吊安</w:t>
      </w:r>
      <w:r>
        <w:rPr>
          <w:rFonts w:hint="eastAsia"/>
          <w:color w:val="auto"/>
          <w:sz w:val="24"/>
          <w:szCs w:val="24"/>
        </w:rPr>
        <w:t>装要求；</w:t>
      </w:r>
    </w:p>
    <w:p w14:paraId="5C7D1119">
      <w:pPr>
        <w:pStyle w:val="32"/>
        <w:numPr>
          <w:ilvl w:val="0"/>
          <w:numId w:val="5"/>
        </w:numPr>
        <w:spacing w:beforeAutospacing="0" w:afterAutospacing="0" w:line="240" w:lineRule="auto"/>
        <w:ind w:left="-60" w:leftChars="0" w:firstLine="480" w:firstLineChars="0"/>
        <w:rPr>
          <w:color w:val="auto"/>
          <w:sz w:val="24"/>
          <w:szCs w:val="24"/>
        </w:rPr>
      </w:pPr>
      <w:r>
        <w:rPr>
          <w:rFonts w:hint="eastAsia"/>
          <w:color w:val="auto"/>
          <w:sz w:val="24"/>
          <w:szCs w:val="24"/>
        </w:rPr>
        <w:t>保证塔式起重机安装作业空间充足、道路畅通，材料堆放区须进行临时清空和场地平整；</w:t>
      </w:r>
    </w:p>
    <w:p w14:paraId="268151D0">
      <w:pPr>
        <w:pStyle w:val="32"/>
        <w:numPr>
          <w:ilvl w:val="0"/>
          <w:numId w:val="0"/>
        </w:numPr>
        <w:spacing w:beforeAutospacing="0" w:afterAutospacing="0" w:line="240" w:lineRule="auto"/>
        <w:ind w:firstLine="480" w:firstLineChars="200"/>
        <w:outlineLvl w:val="9"/>
        <w:rPr>
          <w:rFonts w:hint="eastAsia"/>
          <w:color w:val="auto"/>
        </w:rPr>
      </w:pPr>
      <w:r>
        <w:rPr>
          <w:rFonts w:hint="eastAsia"/>
          <w:color w:val="auto"/>
          <w:lang w:val="en-US" w:eastAsia="zh-CN"/>
        </w:rPr>
        <w:t>4</w:t>
      </w:r>
      <w:r>
        <w:rPr>
          <w:rFonts w:hint="eastAsia"/>
          <w:color w:val="auto"/>
          <w:lang w:eastAsia="zh-CN"/>
        </w:rPr>
        <w:t>）</w:t>
      </w:r>
      <w:r>
        <w:rPr>
          <w:rFonts w:hint="eastAsia"/>
          <w:color w:val="auto"/>
        </w:rPr>
        <w:t>电源设置</w:t>
      </w:r>
    </w:p>
    <w:p w14:paraId="391A06A7">
      <w:pPr>
        <w:pStyle w:val="32"/>
        <w:numPr>
          <w:ilvl w:val="0"/>
          <w:numId w:val="5"/>
        </w:numPr>
        <w:spacing w:beforeAutospacing="0" w:afterAutospacing="0" w:line="240" w:lineRule="auto"/>
        <w:ind w:left="-60" w:leftChars="0" w:firstLine="480" w:firstLineChars="0"/>
        <w:rPr>
          <w:rFonts w:hint="default"/>
          <w:color w:val="auto"/>
          <w:sz w:val="24"/>
          <w:szCs w:val="24"/>
          <w:lang w:val="en-US" w:eastAsia="zh-CN"/>
        </w:rPr>
      </w:pPr>
      <w:r>
        <w:rPr>
          <w:rFonts w:hint="eastAsia"/>
          <w:color w:val="auto"/>
          <w:sz w:val="24"/>
          <w:szCs w:val="24"/>
          <w:lang w:eastAsia="zh-CN"/>
        </w:rPr>
        <w:t>本机采用</w:t>
      </w:r>
      <w:r>
        <w:rPr>
          <w:rFonts w:hint="eastAsia"/>
          <w:color w:val="auto"/>
          <w:sz w:val="24"/>
          <w:szCs w:val="24"/>
          <w:lang w:val="en-US" w:eastAsia="zh-CN"/>
        </w:rPr>
        <w:t>380</w:t>
      </w:r>
      <w:r>
        <w:rPr>
          <w:rFonts w:hint="default"/>
          <w:color w:val="auto"/>
          <w:sz w:val="24"/>
          <w:szCs w:val="24"/>
          <w:lang w:val="en-US" w:eastAsia="zh-CN"/>
        </w:rPr>
        <w:t>V,</w:t>
      </w:r>
      <w:r>
        <w:rPr>
          <w:rFonts w:hint="eastAsia"/>
          <w:color w:val="auto"/>
          <w:sz w:val="24"/>
          <w:szCs w:val="24"/>
          <w:lang w:val="en-US" w:eastAsia="zh-CN"/>
        </w:rPr>
        <w:t>三相五线制供电，电压变化范围不超过额定值的（+5%—－10%）。塔机的电源用</w:t>
      </w:r>
      <w:r>
        <w:rPr>
          <w:rFonts w:hint="eastAsia"/>
          <w:color w:val="auto"/>
          <w:sz w:val="24"/>
          <w:szCs w:val="24"/>
        </w:rPr>
        <w:t>YCW3x25+2x10mm²</w:t>
      </w:r>
      <w:r>
        <w:rPr>
          <w:rFonts w:hint="eastAsia"/>
          <w:color w:val="auto"/>
          <w:sz w:val="24"/>
          <w:szCs w:val="24"/>
          <w:lang w:val="en-US" w:eastAsia="zh-CN"/>
        </w:rPr>
        <w:t>五芯型橡套电缆从塔身中间经驾驶室至电控箱。全机共有3个电气箱，即；电气控制箱、电阻箱、接线端子箱，均放在塔机平衡臂上。司机室内设有一个总电源空气开关。全机总功率为</w:t>
      </w:r>
      <w:r>
        <w:rPr>
          <w:rFonts w:hint="default"/>
          <w:color w:val="auto"/>
          <w:sz w:val="24"/>
          <w:szCs w:val="24"/>
          <w:lang w:val="en-US" w:eastAsia="zh-CN"/>
        </w:rPr>
        <w:t>54kW(</w:t>
      </w:r>
      <w:r>
        <w:rPr>
          <w:rFonts w:hint="eastAsia"/>
          <w:color w:val="auto"/>
          <w:sz w:val="24"/>
          <w:szCs w:val="24"/>
          <w:lang w:val="en-US" w:eastAsia="zh-CN"/>
        </w:rPr>
        <w:t>不包含顶升机构）。</w:t>
      </w:r>
      <w:r>
        <w:rPr>
          <w:rFonts w:hint="eastAsia"/>
          <w:color w:val="auto"/>
          <w:sz w:val="24"/>
          <w:szCs w:val="24"/>
          <w:highlight w:val="yellow"/>
          <w:lang w:val="en-US" w:eastAsia="zh-CN"/>
        </w:rPr>
        <w:t>三</w:t>
      </w:r>
      <w:r>
        <w:rPr>
          <w:rFonts w:hint="eastAsia"/>
          <w:color w:val="auto"/>
          <w:sz w:val="24"/>
          <w:szCs w:val="24"/>
          <w:lang w:val="en-US" w:eastAsia="zh-CN"/>
        </w:rPr>
        <w:t>级配电箱距离塔身不超过3米的范围内。</w:t>
      </w:r>
    </w:p>
    <w:p w14:paraId="11795DD7">
      <w:pPr>
        <w:numPr>
          <w:ilvl w:val="0"/>
          <w:numId w:val="0"/>
        </w:numPr>
        <w:bidi w:val="0"/>
        <w:ind w:firstLine="482" w:firstLineChars="200"/>
        <w:outlineLvl w:val="4"/>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（2）预埋螺栓式基础的施工</w:t>
      </w:r>
    </w:p>
    <w:p w14:paraId="26002A1F">
      <w:pPr>
        <w:pStyle w:val="18"/>
        <w:numPr>
          <w:ilvl w:val="0"/>
          <w:numId w:val="0"/>
        </w:numPr>
        <w:spacing w:beforeAutospacing="0" w:afterAutospacing="0" w:line="240" w:lineRule="auto"/>
        <w:ind w:firstLine="480" w:firstLineChars="200"/>
        <w:rPr>
          <w:rFonts w:hint="eastAsia"/>
          <w:b w:val="0"/>
          <w:bCs/>
          <w:highlight w:val="none"/>
          <w:lang w:eastAsia="zh-CN"/>
        </w:rPr>
      </w:pPr>
      <w:r>
        <w:rPr>
          <w:rFonts w:hint="eastAsia" w:ascii="宋体" w:hAnsi="宋体" w:eastAsia="宋体" w:cs="宋体"/>
          <w:b w:val="0"/>
          <w:bCs/>
          <w:sz w:val="24"/>
          <w:szCs w:val="24"/>
          <w:highlight w:val="none"/>
          <w:lang w:val="en-US" w:eastAsia="zh-CN"/>
        </w:rPr>
        <w:t>1）</w:t>
      </w:r>
      <w:r>
        <w:rPr>
          <w:rFonts w:hint="eastAsia" w:ascii="宋体" w:hAnsi="宋体" w:eastAsia="宋体" w:cs="宋体"/>
          <w:b w:val="0"/>
          <w:bCs/>
          <w:sz w:val="24"/>
          <w:szCs w:val="24"/>
          <w:highlight w:val="none"/>
        </w:rPr>
        <w:t>根据塔机基础图的有关要求浇注混凝土</w:t>
      </w:r>
      <w:r>
        <w:rPr>
          <w:rFonts w:hint="eastAsia" w:ascii="宋体" w:hAnsi="宋体" w:eastAsia="宋体" w:cs="宋体"/>
          <w:b w:val="0"/>
          <w:bCs/>
          <w:sz w:val="24"/>
          <w:szCs w:val="24"/>
          <w:highlight w:val="none"/>
          <w:lang w:eastAsia="zh-CN"/>
        </w:rPr>
        <w:t>基础，</w:t>
      </w:r>
      <w:r>
        <w:rPr>
          <w:rFonts w:hint="eastAsia" w:ascii="宋体" w:hAnsi="宋体" w:eastAsia="宋体" w:cs="宋体"/>
          <w:b w:val="0"/>
          <w:bCs/>
          <w:sz w:val="24"/>
          <w:szCs w:val="24"/>
          <w:highlight w:val="none"/>
          <w:lang w:val="en-US" w:eastAsia="zh-CN"/>
        </w:rPr>
        <w:t>左岸5号基础嵌入页岩，左岸4号、右岸2号、3号、4号嵌入永久混凝土结构内</w:t>
      </w:r>
      <w:r>
        <w:rPr>
          <w:rFonts w:hint="eastAsia" w:ascii="宋体" w:hAnsi="宋体" w:cs="宋体"/>
          <w:b w:val="0"/>
          <w:bCs/>
          <w:sz w:val="24"/>
          <w:szCs w:val="24"/>
          <w:highlight w:val="none"/>
          <w:lang w:val="en-US" w:eastAsia="zh-CN"/>
        </w:rPr>
        <w:t>，</w:t>
      </w:r>
      <w:r>
        <w:rPr>
          <w:rFonts w:hint="eastAsia" w:ascii="宋体" w:hAnsi="宋体" w:eastAsia="宋体" w:cs="宋体"/>
          <w:b w:val="0"/>
          <w:bCs/>
          <w:sz w:val="24"/>
          <w:szCs w:val="24"/>
          <w:highlight w:val="none"/>
          <w:lang w:val="en-US" w:eastAsia="zh-CN"/>
        </w:rPr>
        <w:t>右岸1号基础浮在永久混凝土表面</w:t>
      </w:r>
      <w:r>
        <w:rPr>
          <w:rFonts w:hint="eastAsia" w:ascii="宋体" w:hAnsi="宋体" w:cs="宋体"/>
          <w:b w:val="0"/>
          <w:bCs/>
          <w:sz w:val="24"/>
          <w:szCs w:val="24"/>
          <w:highlight w:val="none"/>
          <w:lang w:val="en-US" w:eastAsia="zh-CN"/>
        </w:rPr>
        <w:t>，且</w:t>
      </w:r>
      <w:r>
        <w:rPr>
          <w:rFonts w:hint="eastAsia" w:ascii="宋体" w:hAnsi="宋体" w:eastAsia="宋体" w:cs="宋体"/>
          <w:color w:val="auto"/>
          <w:kern w:val="0"/>
          <w:sz w:val="24"/>
          <w:szCs w:val="24"/>
          <w:lang w:val="en-US" w:eastAsia="zh-CN" w:bidi="ar-SA"/>
        </w:rPr>
        <w:t>承载力不小于31.5MPa</w:t>
      </w: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lang w:val="en-US" w:eastAsia="zh-CN"/>
        </w:rPr>
        <w:t>详见附件1基础计算书及基础图</w:t>
      </w:r>
      <w:r>
        <w:rPr>
          <w:rFonts w:hint="eastAsia" w:ascii="宋体" w:hAnsi="宋体" w:cs="宋体"/>
          <w:b w:val="0"/>
          <w:bCs/>
          <w:sz w:val="24"/>
          <w:szCs w:val="24"/>
          <w:highlight w:val="none"/>
          <w:lang w:eastAsia="zh-CN"/>
        </w:rPr>
        <w:t>）</w:t>
      </w:r>
      <w:r>
        <w:rPr>
          <w:rFonts w:hint="eastAsia"/>
          <w:b w:val="0"/>
          <w:bCs/>
          <w:highlight w:val="none"/>
          <w:lang w:eastAsia="zh-CN"/>
        </w:rPr>
        <w:t>。</w:t>
      </w:r>
    </w:p>
    <w:p w14:paraId="353DDA56">
      <w:pPr>
        <w:pStyle w:val="32"/>
        <w:keepNext w:val="0"/>
        <w:keepLines w:val="0"/>
        <w:pageBreakBefore w:val="0"/>
        <w:numPr>
          <w:ilvl w:val="0"/>
          <w:numId w:val="0"/>
        </w:numPr>
        <w:kinsoku/>
        <w:overflowPunct/>
        <w:topLinePunct w:val="0"/>
        <w:bidi w:val="0"/>
        <w:spacing w:beforeAutospacing="0" w:afterAutospacing="0" w:line="240" w:lineRule="auto"/>
        <w:ind w:firstLine="480" w:firstLineChars="200"/>
        <w:textAlignment w:val="auto"/>
        <w:rPr>
          <w:rFonts w:hint="eastAsia" w:eastAsia="宋体"/>
          <w:highlight w:val="none"/>
          <w:lang w:eastAsia="zh-CN"/>
        </w:rPr>
      </w:pPr>
      <w:r>
        <w:rPr>
          <w:rFonts w:hint="eastAsia" w:ascii="宋体" w:hAnsi="宋体" w:eastAsia="宋体" w:cs="宋体"/>
          <w:b w:val="0"/>
          <w:bCs/>
          <w:color w:val="auto"/>
          <w:kern w:val="2"/>
          <w:sz w:val="24"/>
          <w:szCs w:val="24"/>
          <w:highlight w:val="none"/>
          <w:lang w:val="en-US" w:eastAsia="zh-CN" w:bidi="ar-SA"/>
        </w:rPr>
        <w:t>2）塔机基础：根据基础要求准备好预埋支腿及螺栓，在浇筑砼基础时，将预埋支脚放入基础内固定好，根据说明书要求施工。在浇筑砼前必须对预埋螺栓检查垂直度。其垂直度小于2/1000。</w:t>
      </w:r>
    </w:p>
    <w:p w14:paraId="51032158">
      <w:pPr>
        <w:pStyle w:val="11"/>
        <w:ind w:left="0" w:leftChars="0" w:firstLine="0" w:firstLineChars="0"/>
        <w:jc w:val="both"/>
        <w:rPr>
          <w:rFonts w:hint="eastAsia"/>
          <w:highlight w:val="none"/>
          <w:lang w:eastAsia="zh-CN"/>
        </w:rPr>
      </w:pPr>
      <w:r>
        <w:rPr>
          <w:rFonts w:hint="eastAsia"/>
          <w:highlight w:val="none"/>
          <w:lang w:eastAsia="zh-CN"/>
        </w:rPr>
        <w:drawing>
          <wp:inline distT="0" distB="0" distL="114300" distR="114300">
            <wp:extent cx="4109720" cy="5812155"/>
            <wp:effectExtent l="0" t="0" r="17145" b="5080"/>
            <wp:docPr id="5" name="图片 5" descr="20241010114617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41010114617_00001"/>
                    <pic:cNvPicPr>
                      <a:picLocks noChangeAspect="1"/>
                    </pic:cNvPicPr>
                  </pic:nvPicPr>
                  <pic:blipFill>
                    <a:blip r:embed="rId26"/>
                    <a:stretch>
                      <a:fillRect/>
                    </a:stretch>
                  </pic:blipFill>
                  <pic:spPr>
                    <a:xfrm rot="16200000">
                      <a:off x="0" y="0"/>
                      <a:ext cx="4109720" cy="5812155"/>
                    </a:xfrm>
                    <a:prstGeom prst="rect">
                      <a:avLst/>
                    </a:prstGeom>
                  </pic:spPr>
                </pic:pic>
              </a:graphicData>
            </a:graphic>
          </wp:inline>
        </w:drawing>
      </w:r>
      <w:r>
        <w:rPr>
          <w:rFonts w:hint="eastAsia"/>
          <w:highlight w:val="none"/>
          <w:lang w:eastAsia="zh-CN"/>
        </w:rPr>
        <w:drawing>
          <wp:inline distT="0" distB="0" distL="114300" distR="114300">
            <wp:extent cx="4209415" cy="6193790"/>
            <wp:effectExtent l="0" t="0" r="16510" b="635"/>
            <wp:docPr id="14" name="图片 14" descr="20241016160449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41016160449_00001"/>
                    <pic:cNvPicPr>
                      <a:picLocks noChangeAspect="1"/>
                    </pic:cNvPicPr>
                  </pic:nvPicPr>
                  <pic:blipFill>
                    <a:blip r:embed="rId27"/>
                    <a:srcRect l="8529" t="10488" r="12531" b="6231"/>
                    <a:stretch>
                      <a:fillRect/>
                    </a:stretch>
                  </pic:blipFill>
                  <pic:spPr>
                    <a:xfrm rot="16200000">
                      <a:off x="0" y="0"/>
                      <a:ext cx="4209415" cy="6193790"/>
                    </a:xfrm>
                    <a:prstGeom prst="rect">
                      <a:avLst/>
                    </a:prstGeom>
                  </pic:spPr>
                </pic:pic>
              </a:graphicData>
            </a:graphic>
          </wp:inline>
        </w:drawing>
      </w:r>
    </w:p>
    <w:p w14:paraId="6B9EA81D">
      <w:pPr>
        <w:keepNext w:val="0"/>
        <w:keepLines w:val="0"/>
        <w:pageBreakBefore w:val="0"/>
        <w:kinsoku/>
        <w:overflowPunct/>
        <w:topLinePunct w:val="0"/>
        <w:bidi w:val="0"/>
        <w:spacing w:beforeAutospacing="0" w:afterAutospacing="0" w:line="360" w:lineRule="auto"/>
        <w:ind w:firstLine="480" w:firstLineChars="200"/>
        <w:jc w:val="center"/>
        <w:textAlignment w:val="auto"/>
        <w:rPr>
          <w:rFonts w:hint="eastAsia" w:ascii="宋体" w:hAnsi="宋体" w:eastAsia="宋体" w:cs="Times New Roman"/>
          <w:color w:val="000000"/>
          <w:sz w:val="24"/>
          <w:szCs w:val="24"/>
          <w:lang w:val="en-US" w:eastAsia="zh-CN"/>
        </w:rPr>
      </w:pPr>
      <w:r>
        <w:rPr>
          <w:rFonts w:hint="eastAsia" w:ascii="宋体" w:hAnsi="宋体"/>
          <w:color w:val="000000"/>
          <w:sz w:val="24"/>
          <w:szCs w:val="24"/>
          <w:highlight w:val="none"/>
        </w:rPr>
        <w:t>图5.2</w:t>
      </w:r>
      <w:r>
        <w:rPr>
          <w:rFonts w:hint="eastAsia" w:ascii="宋体" w:hAnsi="宋体"/>
          <w:color w:val="000000"/>
          <w:sz w:val="24"/>
          <w:szCs w:val="24"/>
          <w:highlight w:val="none"/>
          <w:lang w:val="en-US" w:eastAsia="zh-CN"/>
        </w:rPr>
        <w:t>.2</w:t>
      </w:r>
      <w:r>
        <w:rPr>
          <w:rFonts w:hint="eastAsia" w:ascii="宋体" w:hAnsi="宋体"/>
          <w:color w:val="000000"/>
          <w:sz w:val="24"/>
          <w:szCs w:val="24"/>
          <w:highlight w:val="none"/>
        </w:rPr>
        <w:t>-</w:t>
      </w:r>
      <w:r>
        <w:rPr>
          <w:rFonts w:hint="eastAsia" w:ascii="宋体" w:hAnsi="宋体"/>
          <w:color w:val="000000"/>
          <w:sz w:val="24"/>
          <w:szCs w:val="24"/>
          <w:highlight w:val="none"/>
          <w:lang w:val="en-US" w:eastAsia="zh-CN"/>
        </w:rPr>
        <w:t>14：</w:t>
      </w:r>
      <w:r>
        <w:rPr>
          <w:rFonts w:hint="eastAsia" w:ascii="宋体" w:hAnsi="宋体"/>
          <w:color w:val="000000"/>
          <w:sz w:val="24"/>
          <w:szCs w:val="24"/>
          <w:highlight w:val="none"/>
        </w:rPr>
        <w:t xml:space="preserve"> </w:t>
      </w:r>
      <w:r>
        <w:rPr>
          <w:rFonts w:hint="eastAsia" w:ascii="宋体" w:hAnsi="宋体" w:eastAsia="宋体" w:cs="Times New Roman"/>
          <w:color w:val="000000"/>
          <w:sz w:val="24"/>
          <w:szCs w:val="24"/>
          <w:highlight w:val="none"/>
          <w:lang w:val="en-US" w:eastAsia="zh-CN"/>
        </w:rPr>
        <w:t>基础示意图</w:t>
      </w:r>
    </w:p>
    <w:p w14:paraId="2BD335C0">
      <w:pPr>
        <w:numPr>
          <w:ilvl w:val="0"/>
          <w:numId w:val="0"/>
        </w:numPr>
        <w:bidi w:val="0"/>
        <w:ind w:firstLine="482" w:firstLineChars="200"/>
        <w:outlineLvl w:val="4"/>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（3）接地装置</w:t>
      </w:r>
    </w:p>
    <w:p w14:paraId="11AE8379">
      <w:pPr>
        <w:pStyle w:val="9"/>
        <w:jc w:val="left"/>
        <w:rPr>
          <w:rFonts w:hint="eastAsia"/>
          <w:sz w:val="24"/>
          <w:szCs w:val="24"/>
        </w:rPr>
      </w:pPr>
      <w:r>
        <w:rPr>
          <w:rFonts w:hint="eastAsia"/>
          <w:sz w:val="24"/>
          <w:szCs w:val="24"/>
        </w:rPr>
        <w:t>（1）根据国标GB5144-</w:t>
      </w:r>
      <w:r>
        <w:rPr>
          <w:sz w:val="24"/>
          <w:szCs w:val="24"/>
        </w:rPr>
        <w:t>2006</w:t>
      </w:r>
      <w:r>
        <w:rPr>
          <w:rFonts w:hint="eastAsia"/>
          <w:sz w:val="24"/>
          <w:szCs w:val="24"/>
        </w:rPr>
        <w:t>《塔式起重机安全规程》中的规定，起重机金属结构、所有电气设备的金属外壳、金属线管等均须可靠地接地。</w:t>
      </w:r>
    </w:p>
    <w:p w14:paraId="040173DB">
      <w:pPr>
        <w:pStyle w:val="9"/>
        <w:jc w:val="left"/>
        <w:rPr>
          <w:rFonts w:hint="eastAsia"/>
          <w:sz w:val="24"/>
          <w:szCs w:val="24"/>
        </w:rPr>
      </w:pPr>
      <w:r>
        <w:rPr>
          <w:rFonts w:hint="eastAsia"/>
          <w:sz w:val="24"/>
          <w:szCs w:val="24"/>
        </w:rPr>
        <w:t>（2）现场必须按图施工，且接地电阻不大于4</w:t>
      </w:r>
      <w:r>
        <w:rPr>
          <w:rFonts w:hint="eastAsia"/>
          <w:sz w:val="24"/>
          <w:szCs w:val="24"/>
          <w:lang w:val="en-US" w:eastAsia="zh-CN"/>
        </w:rPr>
        <w:t>Ω</w:t>
      </w:r>
      <w:r>
        <w:rPr>
          <w:rFonts w:hint="eastAsia"/>
          <w:sz w:val="24"/>
          <w:szCs w:val="24"/>
        </w:rPr>
        <w:t>。</w:t>
      </w:r>
    </w:p>
    <w:p w14:paraId="53F6214C">
      <w:pPr>
        <w:pStyle w:val="9"/>
        <w:jc w:val="left"/>
        <w:rPr>
          <w:rFonts w:hint="eastAsia"/>
          <w:sz w:val="24"/>
          <w:szCs w:val="24"/>
        </w:rPr>
      </w:pPr>
      <w:r>
        <w:rPr>
          <w:rFonts w:hint="eastAsia"/>
          <w:sz w:val="24"/>
          <w:szCs w:val="24"/>
        </w:rPr>
        <w:t>（3）连接接地装置注意事项：</w:t>
      </w:r>
    </w:p>
    <w:p w14:paraId="68E69EA7">
      <w:pPr>
        <w:pStyle w:val="9"/>
        <w:ind w:firstLine="720" w:firstLineChars="300"/>
        <w:jc w:val="left"/>
        <w:rPr>
          <w:rFonts w:hint="eastAsia"/>
          <w:sz w:val="24"/>
          <w:szCs w:val="24"/>
        </w:rPr>
      </w:pPr>
      <w:r>
        <w:rPr>
          <w:rFonts w:hint="eastAsia"/>
          <w:sz w:val="24"/>
          <w:szCs w:val="24"/>
        </w:rPr>
        <w:t>①连接处应清除涂料。</w:t>
      </w:r>
    </w:p>
    <w:p w14:paraId="0CEF0214">
      <w:pPr>
        <w:pStyle w:val="9"/>
        <w:ind w:firstLine="720" w:firstLineChars="300"/>
        <w:jc w:val="left"/>
        <w:rPr>
          <w:rFonts w:hint="eastAsia"/>
          <w:sz w:val="24"/>
          <w:szCs w:val="24"/>
        </w:rPr>
      </w:pPr>
      <w:r>
        <w:rPr>
          <w:rFonts w:hint="eastAsia"/>
          <w:sz w:val="24"/>
          <w:szCs w:val="24"/>
        </w:rPr>
        <w:t>②防雷接地保护装置的电缆可与任何一根主弦杆的螺栓连接,并清除螺栓螺母及套管上的涂料。</w:t>
      </w:r>
    </w:p>
    <w:p w14:paraId="70681685">
      <w:pPr>
        <w:pStyle w:val="9"/>
        <w:ind w:firstLine="720" w:firstLineChars="300"/>
        <w:jc w:val="left"/>
        <w:rPr>
          <w:rFonts w:hint="eastAsia"/>
          <w:sz w:val="24"/>
          <w:szCs w:val="24"/>
        </w:rPr>
      </w:pPr>
      <w:r>
        <w:rPr>
          <w:rFonts w:hint="eastAsia"/>
          <w:sz w:val="24"/>
          <w:szCs w:val="24"/>
        </w:rPr>
        <w:t>③与地基铆固连接的底盘决不能用作防雷装置的接地极， 必须在塔机基础外另设一个防雷接地装置。</w:t>
      </w:r>
    </w:p>
    <w:p w14:paraId="7EFF3F0C">
      <w:pPr>
        <w:pStyle w:val="9"/>
        <w:ind w:firstLine="720" w:firstLineChars="300"/>
        <w:jc w:val="left"/>
        <w:rPr>
          <w:rFonts w:hint="eastAsia"/>
          <w:sz w:val="24"/>
          <w:szCs w:val="24"/>
        </w:rPr>
      </w:pPr>
      <w:r>
        <w:rPr>
          <w:rFonts w:hint="eastAsia"/>
          <w:sz w:val="24"/>
          <w:szCs w:val="24"/>
        </w:rPr>
        <w:t>④即使可以用其它安全保护装置，如高灵敏度的差动继电器（自动断路器），按规定也必须安装这种接地保护装置。</w:t>
      </w:r>
    </w:p>
    <w:p w14:paraId="6A40F136">
      <w:pPr>
        <w:pStyle w:val="9"/>
        <w:ind w:firstLine="720" w:firstLineChars="300"/>
        <w:jc w:val="left"/>
        <w:rPr>
          <w:rFonts w:hint="eastAsia"/>
          <w:sz w:val="24"/>
          <w:szCs w:val="24"/>
        </w:rPr>
      </w:pPr>
      <w:r>
        <w:rPr>
          <w:rFonts w:hint="eastAsia"/>
          <w:sz w:val="24"/>
          <w:szCs w:val="24"/>
        </w:rPr>
        <w:t>⑤接地装置应由专人安装，因为接地电阻率视时间和当地条件的不同有很大变化,而且测定电阻时要高精密的仪器。</w:t>
      </w:r>
    </w:p>
    <w:p w14:paraId="3AB88D63">
      <w:pPr>
        <w:pStyle w:val="18"/>
        <w:rPr>
          <w:rFonts w:hint="eastAsia"/>
        </w:rPr>
      </w:pPr>
      <w:r>
        <w:rPr>
          <w:rFonts w:hint="eastAsia"/>
          <w:lang w:val="en-US" w:eastAsia="zh-CN"/>
        </w:rPr>
        <w:t xml:space="preserve">           </w:t>
      </w:r>
      <w:r>
        <w:drawing>
          <wp:inline distT="0" distB="0" distL="114300" distR="114300">
            <wp:extent cx="3935730" cy="2879725"/>
            <wp:effectExtent l="0" t="0" r="7620" b="15875"/>
            <wp:docPr id="67" name="图片 1"/>
            <wp:cNvGraphicFramePr/>
            <a:graphic xmlns:a="http://schemas.openxmlformats.org/drawingml/2006/main">
              <a:graphicData uri="http://schemas.openxmlformats.org/drawingml/2006/picture">
                <pic:pic xmlns:pic="http://schemas.openxmlformats.org/drawingml/2006/picture">
                  <pic:nvPicPr>
                    <pic:cNvPr id="67" name="图片 1"/>
                    <pic:cNvPicPr/>
                  </pic:nvPicPr>
                  <pic:blipFill>
                    <a:blip r:embed="rId28"/>
                    <a:stretch>
                      <a:fillRect/>
                    </a:stretch>
                  </pic:blipFill>
                  <pic:spPr>
                    <a:xfrm>
                      <a:off x="0" y="0"/>
                      <a:ext cx="3935730" cy="2879725"/>
                    </a:xfrm>
                    <a:prstGeom prst="rect">
                      <a:avLst/>
                    </a:prstGeom>
                    <a:ln w="12700">
                      <a:noFill/>
                    </a:ln>
                  </pic:spPr>
                </pic:pic>
              </a:graphicData>
            </a:graphic>
          </wp:inline>
        </w:drawing>
      </w:r>
    </w:p>
    <w:p w14:paraId="346305E8">
      <w:pPr>
        <w:ind w:left="0" w:leftChars="0" w:firstLine="0" w:firstLineChars="0"/>
        <w:jc w:val="center"/>
        <w:rPr>
          <w:rFonts w:ascii="宋体" w:hAnsi="宋体"/>
        </w:rPr>
      </w:pPr>
      <w:r>
        <w:rPr>
          <w:rFonts w:hint="eastAsia" w:ascii="宋体" w:hAnsi="宋体" w:eastAsia="宋体" w:cs="Times New Roman"/>
          <w:b/>
          <w:snapToGrid w:val="0"/>
          <w:sz w:val="21"/>
          <w:szCs w:val="21"/>
          <w:lang w:val="en-US" w:eastAsia="zh-CN" w:bidi="ar-SA"/>
        </w:rPr>
        <w:t>图5.2.2-</w:t>
      </w:r>
      <w:r>
        <w:rPr>
          <w:rFonts w:hint="eastAsia" w:ascii="宋体" w:hAnsi="宋体" w:cs="Times New Roman"/>
          <w:b/>
          <w:snapToGrid w:val="0"/>
          <w:sz w:val="21"/>
          <w:szCs w:val="21"/>
          <w:lang w:val="en-US" w:eastAsia="zh-CN" w:bidi="ar-SA"/>
        </w:rPr>
        <w:t>15</w:t>
      </w:r>
      <w:r>
        <w:rPr>
          <w:rFonts w:hint="eastAsia" w:ascii="宋体" w:hAnsi="宋体" w:eastAsia="宋体" w:cs="Times New Roman"/>
          <w:b/>
          <w:snapToGrid w:val="0"/>
          <w:sz w:val="21"/>
          <w:szCs w:val="21"/>
          <w:lang w:val="en-US" w:eastAsia="zh-CN" w:bidi="ar-SA"/>
        </w:rPr>
        <w:t xml:space="preserve"> 防雷接地</w:t>
      </w:r>
    </w:p>
    <w:p w14:paraId="65FDE4A9">
      <w:pPr>
        <w:tabs>
          <w:tab w:val="left" w:pos="1200"/>
        </w:tabs>
        <w:outlineLvl w:val="9"/>
        <w:rPr>
          <w:rFonts w:hint="eastAsia"/>
          <w:lang w:eastAsia="zh-CN"/>
        </w:rPr>
      </w:pPr>
    </w:p>
    <w:p w14:paraId="50BFEC0D">
      <w:pPr>
        <w:numPr>
          <w:ilvl w:val="0"/>
          <w:numId w:val="6"/>
        </w:numPr>
        <w:bidi w:val="0"/>
        <w:ind w:firstLine="482" w:firstLineChars="200"/>
        <w:outlineLvl w:val="4"/>
        <w:rPr>
          <w:rFonts w:hint="eastAsia" w:ascii="宋体" w:hAnsi="宋体" w:eastAsia="宋体" w:cs="宋体"/>
          <w:b/>
          <w:bCs/>
          <w:kern w:val="2"/>
          <w:sz w:val="24"/>
          <w:szCs w:val="24"/>
          <w:lang w:val="en-US" w:eastAsia="zh-CN" w:bidi="ar-SA"/>
        </w:rPr>
      </w:pPr>
      <w:r>
        <w:rPr>
          <w:rFonts w:hint="eastAsia" w:ascii="宋体" w:hAnsi="宋体" w:cs="宋体"/>
          <w:b/>
          <w:bCs/>
          <w:lang w:val="en-US" w:eastAsia="zh-CN"/>
        </w:rPr>
        <w:t>安装辅助起重设备选型</w:t>
      </w:r>
    </w:p>
    <w:p w14:paraId="2E9665BB">
      <w:pPr>
        <w:ind w:left="0" w:leftChars="0" w:firstLine="0" w:firstLineChars="0"/>
        <w:jc w:val="center"/>
        <w:rPr>
          <w:rFonts w:hint="eastAsia"/>
        </w:rPr>
      </w:pPr>
      <w:r>
        <w:rPr>
          <w:rFonts w:hint="eastAsia"/>
          <w:lang w:val="en-US" w:eastAsia="zh-CN"/>
        </w:rPr>
        <w:t>塔机安装选用35t汽车吊辅助安装。起重性能参数见表5.2.2-1；</w:t>
      </w:r>
      <w:r>
        <w:rPr>
          <w:rFonts w:hint="eastAsia"/>
        </w:rPr>
        <w:t>满足塔机的作业要求。</w:t>
      </w:r>
    </w:p>
    <w:p w14:paraId="3B4F874D">
      <w:pPr>
        <w:ind w:left="0" w:leftChars="0" w:firstLine="0" w:firstLineChars="0"/>
        <w:jc w:val="center"/>
        <w:rPr>
          <w:rFonts w:hint="default"/>
          <w:lang w:val="en-US" w:eastAsia="zh-CN"/>
        </w:rPr>
      </w:pPr>
      <w:r>
        <w:rPr>
          <w:rFonts w:hint="eastAsia" w:ascii="宋体" w:hAnsi="宋体" w:eastAsia="宋体" w:cs="Times New Roman"/>
          <w:b/>
          <w:snapToGrid w:val="0"/>
          <w:sz w:val="21"/>
          <w:szCs w:val="21"/>
          <w:lang w:val="en-US" w:eastAsia="zh-CN" w:bidi="ar-SA"/>
        </w:rPr>
        <w:t xml:space="preserve">表5.2.2-3 </w:t>
      </w:r>
      <w:r>
        <w:rPr>
          <w:rFonts w:hint="eastAsia" w:ascii="宋体" w:hAnsi="宋体" w:cs="Times New Roman"/>
          <w:b/>
          <w:snapToGrid w:val="0"/>
          <w:sz w:val="21"/>
          <w:szCs w:val="21"/>
          <w:lang w:val="en-US" w:eastAsia="zh-CN" w:bidi="ar-SA"/>
        </w:rPr>
        <w:t>35</w:t>
      </w:r>
      <w:r>
        <w:rPr>
          <w:rFonts w:hint="eastAsia" w:ascii="宋体" w:hAnsi="宋体" w:eastAsia="宋体" w:cs="Times New Roman"/>
          <w:b/>
          <w:snapToGrid w:val="0"/>
          <w:sz w:val="21"/>
          <w:szCs w:val="21"/>
          <w:lang w:val="en-US" w:eastAsia="zh-CN" w:bidi="ar-SA"/>
        </w:rPr>
        <w:t>t起重性能表</w:t>
      </w:r>
    </w:p>
    <w:p w14:paraId="1C8F980C">
      <w:pPr>
        <w:ind w:left="0" w:leftChars="0" w:firstLine="0" w:firstLineChars="0"/>
        <w:jc w:val="center"/>
        <w:rPr>
          <w:rFonts w:hint="eastAsia" w:ascii="宋体" w:hAnsi="宋体" w:eastAsia="宋体" w:cs="Times New Roman"/>
          <w:b/>
          <w:snapToGrid w:val="0"/>
          <w:sz w:val="21"/>
          <w:szCs w:val="21"/>
          <w:lang w:val="en-US" w:eastAsia="zh-CN" w:bidi="ar-SA"/>
        </w:rPr>
      </w:pPr>
      <w:r>
        <w:drawing>
          <wp:inline distT="0" distB="0" distL="114300" distR="114300">
            <wp:extent cx="5751195" cy="4709795"/>
            <wp:effectExtent l="0" t="0" r="1905" b="14605"/>
            <wp:docPr id="75" name="图片 5" descr="167731286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descr="1677312865557"/>
                    <pic:cNvPicPr>
                      <a:picLocks noChangeAspect="1"/>
                    </pic:cNvPicPr>
                  </pic:nvPicPr>
                  <pic:blipFill>
                    <a:blip r:embed="rId29"/>
                    <a:stretch>
                      <a:fillRect/>
                    </a:stretch>
                  </pic:blipFill>
                  <pic:spPr>
                    <a:xfrm>
                      <a:off x="0" y="0"/>
                      <a:ext cx="5751195" cy="4709795"/>
                    </a:xfrm>
                    <a:prstGeom prst="rect">
                      <a:avLst/>
                    </a:prstGeom>
                  </pic:spPr>
                </pic:pic>
              </a:graphicData>
            </a:graphic>
          </wp:inline>
        </w:drawing>
      </w:r>
    </w:p>
    <w:p w14:paraId="60A5BECF">
      <w:pPr>
        <w:numPr>
          <w:ilvl w:val="0"/>
          <w:numId w:val="0"/>
        </w:numPr>
        <w:bidi w:val="0"/>
        <w:jc w:val="center"/>
        <w:outlineLvl w:val="9"/>
      </w:pPr>
    </w:p>
    <w:p w14:paraId="07B9CFC8">
      <w:pPr>
        <w:numPr>
          <w:ilvl w:val="0"/>
          <w:numId w:val="6"/>
        </w:numPr>
        <w:bidi w:val="0"/>
        <w:ind w:firstLine="482" w:firstLineChars="200"/>
        <w:outlineLvl w:val="4"/>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安装基础节与第一节标准节</w:t>
      </w:r>
      <w:r>
        <w:rPr>
          <w:rFonts w:hint="eastAsia" w:cs="Times New Roman"/>
          <w:b/>
          <w:bCs/>
          <w:lang w:val="en-US" w:eastAsia="zh-CN"/>
        </w:rPr>
        <w:t>（以右岸2#塔吊安装为例）</w:t>
      </w:r>
    </w:p>
    <w:p w14:paraId="7078368F">
      <w:pPr>
        <w:numPr>
          <w:ilvl w:val="0"/>
          <w:numId w:val="7"/>
        </w:numPr>
        <w:ind w:firstLine="480" w:firstLineChars="200"/>
        <w:rPr>
          <w:rFonts w:hint="eastAsia" w:ascii="宋体" w:hAnsi="宋体" w:eastAsia="宋体" w:cs="宋体"/>
          <w:b w:val="0"/>
          <w:bCs/>
          <w:sz w:val="24"/>
          <w:szCs w:val="24"/>
          <w:lang w:val="en-US" w:eastAsia="zh-CN"/>
        </w:rPr>
      </w:pPr>
      <w:r>
        <w:rPr>
          <w:rFonts w:hint="eastAsia" w:ascii="宋体" w:hAnsi="宋体" w:cs="宋体"/>
          <w:lang w:val="en-US" w:eastAsia="zh-CN"/>
        </w:rPr>
        <w:t>基础节为4t、7.5m，标准节重量为1.7t、3.0m。</w:t>
      </w:r>
      <w:r>
        <w:rPr>
          <w:rFonts w:hint="eastAsia" w:ascii="宋体" w:hAnsi="宋体" w:eastAsia="宋体" w:cs="宋体"/>
          <w:lang w:eastAsia="zh-CN"/>
        </w:rPr>
        <w:t>使用1台</w:t>
      </w:r>
      <w:r>
        <w:rPr>
          <w:rFonts w:hint="eastAsia" w:ascii="宋体" w:hAnsi="宋体" w:cs="宋体"/>
          <w:lang w:val="en-US" w:eastAsia="zh-CN"/>
        </w:rPr>
        <w:t>35t汽车吊</w:t>
      </w:r>
      <w:r>
        <w:rPr>
          <w:rFonts w:hint="eastAsia" w:ascii="宋体" w:hAnsi="宋体" w:eastAsia="宋体" w:cs="宋体"/>
          <w:lang w:eastAsia="zh-CN"/>
        </w:rPr>
        <w:t>进行安装</w:t>
      </w:r>
      <w:r>
        <w:rPr>
          <w:rFonts w:hint="eastAsia" w:ascii="宋体" w:hAnsi="宋体" w:eastAsia="宋体" w:cs="宋体"/>
          <w:color w:val="auto"/>
          <w:lang w:eastAsia="zh-CN"/>
        </w:rPr>
        <w:t>，吊索选用</w:t>
      </w:r>
      <w:r>
        <w:rPr>
          <w:rFonts w:hint="eastAsia" w:ascii="宋体" w:hAnsi="宋体" w:eastAsia="宋体" w:cs="宋体"/>
          <w:color w:val="auto"/>
          <w:highlight w:val="yellow"/>
          <w:lang w:val="en-US" w:eastAsia="zh-CN"/>
        </w:rPr>
        <w:t>4</w:t>
      </w:r>
      <w:r>
        <w:rPr>
          <w:rFonts w:hint="eastAsia" w:ascii="宋体" w:hAnsi="宋体" w:eastAsia="宋体" w:cs="宋体"/>
          <w:color w:val="auto"/>
          <w:highlight w:val="yellow"/>
          <w:lang w:eastAsia="zh-CN"/>
        </w:rPr>
        <w:t>条</w:t>
      </w:r>
      <w:r>
        <w:rPr>
          <w:rFonts w:hint="eastAsia" w:ascii="宋体" w:hAnsi="宋体" w:eastAsia="宋体" w:cs="宋体"/>
          <w:color w:val="auto"/>
          <w:highlight w:val="yellow"/>
          <w:lang w:val="en-US" w:eastAsia="zh-CN"/>
        </w:rPr>
        <w:t>22</w:t>
      </w:r>
      <w:r>
        <w:rPr>
          <w:rFonts w:hint="eastAsia" w:ascii="宋体" w:hAnsi="宋体" w:eastAsia="宋体" w:cs="宋体"/>
          <w:color w:val="auto"/>
          <w:highlight w:val="yellow"/>
          <w:lang w:eastAsia="zh-CN"/>
        </w:rPr>
        <w:t>mm</w:t>
      </w:r>
      <w:r>
        <w:rPr>
          <w:rFonts w:hint="eastAsia" w:ascii="宋体" w:hAnsi="宋体" w:cs="宋体"/>
          <w:color w:val="auto"/>
          <w:highlight w:val="yellow"/>
          <w:lang w:val="en-US" w:eastAsia="zh-CN"/>
        </w:rPr>
        <w:t xml:space="preserve">  6×37S+FC 1770MPa，3</w:t>
      </w:r>
      <w:r>
        <w:rPr>
          <w:rFonts w:hint="eastAsia" w:ascii="宋体" w:hAnsi="宋体" w:eastAsia="宋体" w:cs="宋体"/>
          <w:color w:val="auto"/>
          <w:highlight w:val="yellow"/>
          <w:lang w:eastAsia="zh-CN"/>
        </w:rPr>
        <w:t>m</w:t>
      </w:r>
      <w:r>
        <w:rPr>
          <w:rFonts w:hint="eastAsia" w:ascii="宋体" w:hAnsi="宋体" w:eastAsia="宋体" w:cs="宋体"/>
          <w:color w:val="auto"/>
          <w:lang w:eastAsia="zh-CN"/>
        </w:rPr>
        <w:t>钢丝绳</w:t>
      </w:r>
      <w:r>
        <w:rPr>
          <w:rFonts w:hint="eastAsia" w:ascii="宋体" w:hAnsi="宋体" w:cs="宋体"/>
          <w:lang w:val="en-US" w:eastAsia="zh-CN"/>
        </w:rPr>
        <w:t>（钢丝绳应有防护垫片），</w:t>
      </w:r>
      <w:r>
        <w:rPr>
          <w:rFonts w:hint="eastAsia" w:ascii="宋体" w:hAnsi="宋体" w:cs="宋体"/>
          <w:highlight w:val="yellow"/>
          <w:lang w:val="en-US" w:eastAsia="zh-CN"/>
        </w:rPr>
        <w:t>调离地面200～300mm进行观察</w:t>
      </w:r>
      <w:r>
        <w:rPr>
          <w:rFonts w:hint="eastAsia" w:ascii="宋体" w:hAnsi="宋体" w:cs="宋体"/>
          <w:lang w:val="en-US" w:eastAsia="zh-CN"/>
        </w:rPr>
        <w:t>，检验汽车吊刹车是否正常，刹车正常后将基础节缓慢移至</w:t>
      </w:r>
      <w:r>
        <w:rPr>
          <w:rFonts w:hint="eastAsia" w:ascii="宋体" w:hAnsi="宋体" w:eastAsia="宋体" w:cs="宋体"/>
          <w:b w:val="0"/>
          <w:bCs/>
          <w:sz w:val="24"/>
          <w:szCs w:val="24"/>
          <w:lang w:val="en-US" w:eastAsia="zh-CN"/>
        </w:rPr>
        <w:t>砼基础上面，并将</w:t>
      </w:r>
      <w:r>
        <w:rPr>
          <w:rFonts w:hint="eastAsia" w:ascii="宋体" w:hAnsi="宋体" w:cs="宋体"/>
          <w:b w:val="0"/>
          <w:bCs/>
          <w:sz w:val="24"/>
          <w:szCs w:val="24"/>
          <w:lang w:val="en-US" w:eastAsia="zh-CN"/>
        </w:rPr>
        <w:t>32</w:t>
      </w:r>
      <w:r>
        <w:rPr>
          <w:rFonts w:hint="eastAsia" w:ascii="宋体" w:hAnsi="宋体" w:eastAsia="宋体" w:cs="宋体"/>
          <w:b w:val="0"/>
          <w:bCs/>
          <w:sz w:val="24"/>
          <w:szCs w:val="24"/>
          <w:lang w:val="en-US" w:eastAsia="zh-CN"/>
        </w:rPr>
        <w:t>根φ</w:t>
      </w:r>
      <w:r>
        <w:rPr>
          <w:rFonts w:hint="eastAsia" w:ascii="宋体" w:hAnsi="宋体" w:cs="宋体"/>
          <w:b w:val="0"/>
          <w:bCs/>
          <w:sz w:val="24"/>
          <w:szCs w:val="24"/>
          <w:lang w:val="en-US" w:eastAsia="zh-CN"/>
        </w:rPr>
        <w:t>42</w:t>
      </w:r>
      <w:r>
        <w:rPr>
          <w:rFonts w:hint="eastAsia" w:ascii="宋体" w:hAnsi="宋体" w:eastAsia="宋体" w:cs="宋体"/>
          <w:b w:val="0"/>
          <w:bCs/>
          <w:sz w:val="24"/>
          <w:szCs w:val="24"/>
          <w:lang w:val="en-US" w:eastAsia="zh-CN"/>
        </w:rPr>
        <w:t>螺栓（5.8级）与上面的短支腿连接，将短支腿用4×1 个插销(φ20×246)和4×1 个开口销(5×40)与基础节销定。</w:t>
      </w:r>
      <w:r>
        <w:rPr>
          <w:rFonts w:hint="eastAsia" w:ascii="宋体" w:hAnsi="宋体" w:cs="宋体"/>
          <w:b w:val="0"/>
          <w:bCs/>
          <w:sz w:val="24"/>
          <w:szCs w:val="24"/>
          <w:lang w:val="en-US" w:eastAsia="zh-CN"/>
        </w:rPr>
        <w:t>基础节安装完成后，再安装第一节标准节。安装基础节时，爬爪方向应根据下表所列顶升方向安装。</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2"/>
        <w:gridCol w:w="2393"/>
        <w:gridCol w:w="2393"/>
        <w:gridCol w:w="2393"/>
      </w:tblGrid>
      <w:tr w14:paraId="289F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14:paraId="23DF3CAA">
            <w:pPr>
              <w:pStyle w:val="2"/>
              <w:rPr>
                <w:rFonts w:hint="default"/>
                <w:vertAlign w:val="baseline"/>
                <w:lang w:val="en-US" w:eastAsia="zh-CN"/>
              </w:rPr>
            </w:pPr>
            <w:r>
              <w:rPr>
                <w:rFonts w:hint="eastAsia"/>
                <w:vertAlign w:val="baseline"/>
                <w:lang w:val="en-US" w:eastAsia="zh-CN"/>
              </w:rPr>
              <w:t>序号</w:t>
            </w:r>
          </w:p>
        </w:tc>
        <w:tc>
          <w:tcPr>
            <w:tcW w:w="2393" w:type="dxa"/>
          </w:tcPr>
          <w:p w14:paraId="5C175634">
            <w:pPr>
              <w:pStyle w:val="2"/>
              <w:rPr>
                <w:rFonts w:hint="default"/>
                <w:vertAlign w:val="baseline"/>
                <w:lang w:val="en-US" w:eastAsia="zh-CN"/>
              </w:rPr>
            </w:pPr>
            <w:r>
              <w:rPr>
                <w:rFonts w:hint="eastAsia"/>
                <w:vertAlign w:val="baseline"/>
                <w:lang w:val="en-US" w:eastAsia="zh-CN"/>
              </w:rPr>
              <w:t>塔机编号</w:t>
            </w:r>
          </w:p>
        </w:tc>
        <w:tc>
          <w:tcPr>
            <w:tcW w:w="2393" w:type="dxa"/>
          </w:tcPr>
          <w:p w14:paraId="2418B177">
            <w:pPr>
              <w:pStyle w:val="2"/>
              <w:rPr>
                <w:rFonts w:hint="default"/>
                <w:vertAlign w:val="baseline"/>
                <w:lang w:val="en-US" w:eastAsia="zh-CN"/>
              </w:rPr>
            </w:pPr>
            <w:r>
              <w:rPr>
                <w:rFonts w:hint="eastAsia"/>
                <w:vertAlign w:val="baseline"/>
                <w:lang w:val="en-US" w:eastAsia="zh-CN"/>
              </w:rPr>
              <w:t>最终使用高度</w:t>
            </w:r>
          </w:p>
        </w:tc>
        <w:tc>
          <w:tcPr>
            <w:tcW w:w="2393" w:type="dxa"/>
          </w:tcPr>
          <w:p w14:paraId="31A38C4D">
            <w:pPr>
              <w:pStyle w:val="2"/>
              <w:rPr>
                <w:rFonts w:hint="default"/>
                <w:vertAlign w:val="baseline"/>
                <w:lang w:val="en-US" w:eastAsia="zh-CN"/>
              </w:rPr>
            </w:pPr>
            <w:r>
              <w:rPr>
                <w:rFonts w:hint="eastAsia"/>
                <w:vertAlign w:val="baseline"/>
                <w:lang w:val="en-US" w:eastAsia="zh-CN"/>
              </w:rPr>
              <w:t>顶升梁朝向</w:t>
            </w:r>
          </w:p>
        </w:tc>
      </w:tr>
      <w:tr w14:paraId="1C2B2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14:paraId="0BE39A4A">
            <w:pPr>
              <w:pStyle w:val="2"/>
              <w:rPr>
                <w:rFonts w:hint="default"/>
                <w:vertAlign w:val="baseline"/>
                <w:lang w:val="en-US" w:eastAsia="zh-CN"/>
              </w:rPr>
            </w:pPr>
            <w:r>
              <w:rPr>
                <w:rFonts w:hint="eastAsia"/>
                <w:vertAlign w:val="baseline"/>
                <w:lang w:val="en-US" w:eastAsia="zh-CN"/>
              </w:rPr>
              <w:t>1</w:t>
            </w:r>
          </w:p>
        </w:tc>
        <w:tc>
          <w:tcPr>
            <w:tcW w:w="2393" w:type="dxa"/>
          </w:tcPr>
          <w:p w14:paraId="48397481">
            <w:pPr>
              <w:pStyle w:val="2"/>
              <w:rPr>
                <w:rFonts w:hint="default"/>
                <w:vertAlign w:val="baseline"/>
                <w:lang w:val="en-US" w:eastAsia="zh-CN"/>
              </w:rPr>
            </w:pPr>
            <w:r>
              <w:rPr>
                <w:rFonts w:hint="eastAsia"/>
                <w:vertAlign w:val="baseline"/>
                <w:lang w:val="en-US" w:eastAsia="zh-CN"/>
              </w:rPr>
              <w:t>左岸4#</w:t>
            </w:r>
          </w:p>
        </w:tc>
        <w:tc>
          <w:tcPr>
            <w:tcW w:w="2393" w:type="dxa"/>
          </w:tcPr>
          <w:p w14:paraId="5BF9D8FC">
            <w:pPr>
              <w:pStyle w:val="2"/>
              <w:rPr>
                <w:rFonts w:hint="default"/>
                <w:vertAlign w:val="baseline"/>
                <w:lang w:val="en-US" w:eastAsia="zh-CN"/>
              </w:rPr>
            </w:pPr>
            <w:r>
              <w:rPr>
                <w:rFonts w:hint="eastAsia"/>
                <w:vertAlign w:val="baseline"/>
                <w:lang w:val="en-US" w:eastAsia="zh-CN"/>
              </w:rPr>
              <w:t>30.2m</w:t>
            </w:r>
          </w:p>
        </w:tc>
        <w:tc>
          <w:tcPr>
            <w:tcW w:w="2393" w:type="dxa"/>
          </w:tcPr>
          <w:p w14:paraId="68E9BF25">
            <w:pPr>
              <w:pStyle w:val="2"/>
              <w:rPr>
                <w:rFonts w:hint="default"/>
                <w:vertAlign w:val="baseline"/>
                <w:lang w:val="en-US" w:eastAsia="zh-CN"/>
              </w:rPr>
            </w:pPr>
            <w:r>
              <w:rPr>
                <w:rFonts w:hint="eastAsia"/>
                <w:vertAlign w:val="baseline"/>
                <w:lang w:val="en-US" w:eastAsia="zh-CN"/>
              </w:rPr>
              <w:t>起重臂方向</w:t>
            </w:r>
          </w:p>
        </w:tc>
      </w:tr>
      <w:tr w14:paraId="53E8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14:paraId="7CDD930C">
            <w:pPr>
              <w:pStyle w:val="2"/>
              <w:rPr>
                <w:rFonts w:hint="default"/>
                <w:vertAlign w:val="baseline"/>
                <w:lang w:val="en-US" w:eastAsia="zh-CN"/>
              </w:rPr>
            </w:pPr>
            <w:r>
              <w:rPr>
                <w:rFonts w:hint="eastAsia"/>
                <w:vertAlign w:val="baseline"/>
                <w:lang w:val="en-US" w:eastAsia="zh-CN"/>
              </w:rPr>
              <w:t>2</w:t>
            </w:r>
          </w:p>
        </w:tc>
        <w:tc>
          <w:tcPr>
            <w:tcW w:w="2393" w:type="dxa"/>
          </w:tcPr>
          <w:p w14:paraId="4E7707BD">
            <w:pPr>
              <w:pStyle w:val="2"/>
              <w:rPr>
                <w:rFonts w:hint="eastAsia"/>
                <w:vertAlign w:val="baseline"/>
                <w:lang w:val="en-US" w:eastAsia="zh-CN"/>
              </w:rPr>
            </w:pPr>
            <w:r>
              <w:rPr>
                <w:rFonts w:hint="eastAsia"/>
                <w:vertAlign w:val="baseline"/>
                <w:lang w:val="en-US" w:eastAsia="zh-CN"/>
              </w:rPr>
              <w:t>左岸5#</w:t>
            </w:r>
          </w:p>
        </w:tc>
        <w:tc>
          <w:tcPr>
            <w:tcW w:w="2393" w:type="dxa"/>
          </w:tcPr>
          <w:p w14:paraId="2762D0DF">
            <w:pPr>
              <w:pStyle w:val="2"/>
              <w:rPr>
                <w:rFonts w:hint="default"/>
                <w:vertAlign w:val="baseline"/>
                <w:lang w:val="en-US" w:eastAsia="zh-CN"/>
              </w:rPr>
            </w:pPr>
            <w:r>
              <w:rPr>
                <w:rFonts w:hint="eastAsia"/>
                <w:vertAlign w:val="baseline"/>
                <w:lang w:val="en-US" w:eastAsia="zh-CN"/>
              </w:rPr>
              <w:t>60.2m</w:t>
            </w:r>
          </w:p>
        </w:tc>
        <w:tc>
          <w:tcPr>
            <w:tcW w:w="2393" w:type="dxa"/>
          </w:tcPr>
          <w:p w14:paraId="1F39CA49">
            <w:pPr>
              <w:pStyle w:val="2"/>
              <w:rPr>
                <w:rFonts w:hint="eastAsia"/>
                <w:vertAlign w:val="baseline"/>
                <w:lang w:val="en-US" w:eastAsia="zh-CN"/>
              </w:rPr>
            </w:pPr>
            <w:r>
              <w:rPr>
                <w:rFonts w:hint="eastAsia"/>
                <w:vertAlign w:val="baseline"/>
                <w:lang w:val="en-US" w:eastAsia="zh-CN"/>
              </w:rPr>
              <w:t>起重臂方向</w:t>
            </w:r>
          </w:p>
        </w:tc>
      </w:tr>
      <w:tr w14:paraId="551B7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14:paraId="6C5B7777">
            <w:pPr>
              <w:pStyle w:val="2"/>
              <w:rPr>
                <w:rFonts w:hint="default"/>
                <w:vertAlign w:val="baseline"/>
                <w:lang w:val="en-US" w:eastAsia="zh-CN"/>
              </w:rPr>
            </w:pPr>
            <w:r>
              <w:rPr>
                <w:rFonts w:hint="eastAsia"/>
                <w:vertAlign w:val="baseline"/>
                <w:lang w:val="en-US" w:eastAsia="zh-CN"/>
              </w:rPr>
              <w:t>3</w:t>
            </w:r>
          </w:p>
        </w:tc>
        <w:tc>
          <w:tcPr>
            <w:tcW w:w="2393" w:type="dxa"/>
          </w:tcPr>
          <w:p w14:paraId="7FB54F32">
            <w:pPr>
              <w:pStyle w:val="2"/>
              <w:rPr>
                <w:rFonts w:hint="default"/>
                <w:vertAlign w:val="baseline"/>
                <w:lang w:val="en-US" w:eastAsia="zh-CN"/>
              </w:rPr>
            </w:pPr>
            <w:r>
              <w:rPr>
                <w:rFonts w:hint="eastAsia"/>
                <w:vertAlign w:val="baseline"/>
                <w:lang w:val="en-US" w:eastAsia="zh-CN"/>
              </w:rPr>
              <w:t>右岸1#</w:t>
            </w:r>
          </w:p>
        </w:tc>
        <w:tc>
          <w:tcPr>
            <w:tcW w:w="2393" w:type="dxa"/>
          </w:tcPr>
          <w:p w14:paraId="19723B63">
            <w:pPr>
              <w:pStyle w:val="2"/>
              <w:rPr>
                <w:rFonts w:hint="default"/>
                <w:vertAlign w:val="baseline"/>
                <w:lang w:val="en-US" w:eastAsia="zh-CN"/>
              </w:rPr>
            </w:pPr>
            <w:r>
              <w:rPr>
                <w:rFonts w:hint="eastAsia"/>
                <w:vertAlign w:val="baseline"/>
                <w:lang w:val="en-US" w:eastAsia="zh-CN"/>
              </w:rPr>
              <w:t>45.2m</w:t>
            </w:r>
          </w:p>
        </w:tc>
        <w:tc>
          <w:tcPr>
            <w:tcW w:w="2393" w:type="dxa"/>
          </w:tcPr>
          <w:p w14:paraId="38812A7F">
            <w:pPr>
              <w:pStyle w:val="2"/>
              <w:rPr>
                <w:rFonts w:hint="eastAsia"/>
                <w:vertAlign w:val="baseline"/>
                <w:lang w:val="en-US" w:eastAsia="zh-CN"/>
              </w:rPr>
            </w:pPr>
            <w:r>
              <w:rPr>
                <w:rFonts w:hint="eastAsia"/>
                <w:vertAlign w:val="baseline"/>
                <w:lang w:val="en-US" w:eastAsia="zh-CN"/>
              </w:rPr>
              <w:t>起重臂方向</w:t>
            </w:r>
          </w:p>
        </w:tc>
      </w:tr>
      <w:tr w14:paraId="5708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14:paraId="2A9E43EF">
            <w:pPr>
              <w:pStyle w:val="2"/>
              <w:rPr>
                <w:rFonts w:hint="default"/>
                <w:vertAlign w:val="baseline"/>
                <w:lang w:val="en-US" w:eastAsia="zh-CN"/>
              </w:rPr>
            </w:pPr>
            <w:r>
              <w:rPr>
                <w:rFonts w:hint="eastAsia"/>
                <w:vertAlign w:val="baseline"/>
                <w:lang w:val="en-US" w:eastAsia="zh-CN"/>
              </w:rPr>
              <w:t>4</w:t>
            </w:r>
          </w:p>
        </w:tc>
        <w:tc>
          <w:tcPr>
            <w:tcW w:w="2393" w:type="dxa"/>
          </w:tcPr>
          <w:p w14:paraId="070D2A1A">
            <w:pPr>
              <w:pStyle w:val="2"/>
              <w:rPr>
                <w:rFonts w:hint="eastAsia"/>
                <w:vertAlign w:val="baseline"/>
                <w:lang w:val="en-US" w:eastAsia="zh-CN"/>
              </w:rPr>
            </w:pPr>
            <w:r>
              <w:rPr>
                <w:rFonts w:hint="eastAsia"/>
                <w:vertAlign w:val="baseline"/>
                <w:lang w:val="en-US" w:eastAsia="zh-CN"/>
              </w:rPr>
              <w:t>右岸2#</w:t>
            </w:r>
          </w:p>
        </w:tc>
        <w:tc>
          <w:tcPr>
            <w:tcW w:w="2393" w:type="dxa"/>
          </w:tcPr>
          <w:p w14:paraId="233C199E">
            <w:pPr>
              <w:pStyle w:val="2"/>
              <w:rPr>
                <w:rFonts w:hint="default"/>
                <w:vertAlign w:val="baseline"/>
                <w:lang w:val="en-US" w:eastAsia="zh-CN"/>
              </w:rPr>
            </w:pPr>
            <w:r>
              <w:rPr>
                <w:rFonts w:hint="eastAsia"/>
                <w:vertAlign w:val="baseline"/>
                <w:lang w:val="en-US" w:eastAsia="zh-CN"/>
              </w:rPr>
              <w:t>60.2m</w:t>
            </w:r>
          </w:p>
        </w:tc>
        <w:tc>
          <w:tcPr>
            <w:tcW w:w="2393" w:type="dxa"/>
          </w:tcPr>
          <w:p w14:paraId="33840B74">
            <w:pPr>
              <w:pStyle w:val="2"/>
              <w:rPr>
                <w:rFonts w:hint="eastAsia"/>
                <w:vertAlign w:val="baseline"/>
                <w:lang w:val="en-US" w:eastAsia="zh-CN"/>
              </w:rPr>
            </w:pPr>
            <w:r>
              <w:rPr>
                <w:rFonts w:hint="eastAsia"/>
                <w:vertAlign w:val="baseline"/>
                <w:lang w:val="en-US" w:eastAsia="zh-CN"/>
              </w:rPr>
              <w:t>起重臂方向</w:t>
            </w:r>
          </w:p>
        </w:tc>
      </w:tr>
      <w:tr w14:paraId="2A29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14:paraId="53A41F20">
            <w:pPr>
              <w:pStyle w:val="2"/>
              <w:rPr>
                <w:rFonts w:hint="default"/>
                <w:vertAlign w:val="baseline"/>
                <w:lang w:val="en-US" w:eastAsia="zh-CN"/>
              </w:rPr>
            </w:pPr>
            <w:r>
              <w:rPr>
                <w:rFonts w:hint="eastAsia"/>
                <w:vertAlign w:val="baseline"/>
                <w:lang w:val="en-US" w:eastAsia="zh-CN"/>
              </w:rPr>
              <w:t>5</w:t>
            </w:r>
          </w:p>
        </w:tc>
        <w:tc>
          <w:tcPr>
            <w:tcW w:w="2393" w:type="dxa"/>
          </w:tcPr>
          <w:p w14:paraId="52E8758E">
            <w:pPr>
              <w:pStyle w:val="2"/>
              <w:rPr>
                <w:rFonts w:hint="eastAsia"/>
                <w:vertAlign w:val="baseline"/>
                <w:lang w:val="en-US" w:eastAsia="zh-CN"/>
              </w:rPr>
            </w:pPr>
            <w:r>
              <w:rPr>
                <w:rFonts w:hint="eastAsia"/>
                <w:vertAlign w:val="baseline"/>
                <w:lang w:val="en-US" w:eastAsia="zh-CN"/>
              </w:rPr>
              <w:t>右岸3#</w:t>
            </w:r>
          </w:p>
        </w:tc>
        <w:tc>
          <w:tcPr>
            <w:tcW w:w="2393" w:type="dxa"/>
          </w:tcPr>
          <w:p w14:paraId="73BDD659">
            <w:pPr>
              <w:pStyle w:val="2"/>
              <w:rPr>
                <w:rFonts w:hint="default"/>
                <w:vertAlign w:val="baseline"/>
                <w:lang w:val="en-US" w:eastAsia="zh-CN"/>
              </w:rPr>
            </w:pPr>
            <w:r>
              <w:rPr>
                <w:rFonts w:hint="eastAsia"/>
                <w:vertAlign w:val="baseline"/>
                <w:lang w:val="en-US" w:eastAsia="zh-CN"/>
              </w:rPr>
              <w:t>45.2m</w:t>
            </w:r>
          </w:p>
        </w:tc>
        <w:tc>
          <w:tcPr>
            <w:tcW w:w="2393" w:type="dxa"/>
          </w:tcPr>
          <w:p w14:paraId="569C0D9D">
            <w:pPr>
              <w:pStyle w:val="2"/>
              <w:rPr>
                <w:rFonts w:hint="eastAsia"/>
                <w:vertAlign w:val="baseline"/>
                <w:lang w:val="en-US" w:eastAsia="zh-CN"/>
              </w:rPr>
            </w:pPr>
            <w:r>
              <w:rPr>
                <w:rFonts w:hint="eastAsia"/>
                <w:vertAlign w:val="baseline"/>
                <w:lang w:val="en-US" w:eastAsia="zh-CN"/>
              </w:rPr>
              <w:t>起重臂方向</w:t>
            </w:r>
          </w:p>
        </w:tc>
      </w:tr>
      <w:tr w14:paraId="7F734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14:paraId="1A4D74D6">
            <w:pPr>
              <w:pStyle w:val="2"/>
              <w:rPr>
                <w:rFonts w:hint="default"/>
                <w:vertAlign w:val="baseline"/>
                <w:lang w:val="en-US" w:eastAsia="zh-CN"/>
              </w:rPr>
            </w:pPr>
            <w:r>
              <w:rPr>
                <w:rFonts w:hint="eastAsia"/>
                <w:vertAlign w:val="baseline"/>
                <w:lang w:val="en-US" w:eastAsia="zh-CN"/>
              </w:rPr>
              <w:t>6</w:t>
            </w:r>
          </w:p>
        </w:tc>
        <w:tc>
          <w:tcPr>
            <w:tcW w:w="2393" w:type="dxa"/>
          </w:tcPr>
          <w:p w14:paraId="3F180485">
            <w:pPr>
              <w:pStyle w:val="2"/>
              <w:rPr>
                <w:rFonts w:hint="eastAsia"/>
                <w:vertAlign w:val="baseline"/>
                <w:lang w:val="en-US" w:eastAsia="zh-CN"/>
              </w:rPr>
            </w:pPr>
            <w:r>
              <w:rPr>
                <w:rFonts w:hint="eastAsia"/>
                <w:vertAlign w:val="baseline"/>
                <w:lang w:val="en-US" w:eastAsia="zh-CN"/>
              </w:rPr>
              <w:t>右岸4#</w:t>
            </w:r>
          </w:p>
        </w:tc>
        <w:tc>
          <w:tcPr>
            <w:tcW w:w="2393" w:type="dxa"/>
          </w:tcPr>
          <w:p w14:paraId="2BDE1F66">
            <w:pPr>
              <w:pStyle w:val="2"/>
              <w:rPr>
                <w:rFonts w:hint="default"/>
                <w:vertAlign w:val="baseline"/>
                <w:lang w:val="en-US" w:eastAsia="zh-CN"/>
              </w:rPr>
            </w:pPr>
            <w:r>
              <w:rPr>
                <w:rFonts w:hint="eastAsia"/>
                <w:vertAlign w:val="baseline"/>
                <w:lang w:val="en-US" w:eastAsia="zh-CN"/>
              </w:rPr>
              <w:t>60.2m</w:t>
            </w:r>
          </w:p>
        </w:tc>
        <w:tc>
          <w:tcPr>
            <w:tcW w:w="2393" w:type="dxa"/>
          </w:tcPr>
          <w:p w14:paraId="0A243951">
            <w:pPr>
              <w:pStyle w:val="2"/>
              <w:rPr>
                <w:rFonts w:hint="eastAsia"/>
                <w:vertAlign w:val="baseline"/>
                <w:lang w:val="en-US" w:eastAsia="zh-CN"/>
              </w:rPr>
            </w:pPr>
            <w:r>
              <w:rPr>
                <w:rFonts w:hint="eastAsia"/>
                <w:vertAlign w:val="baseline"/>
                <w:lang w:val="en-US" w:eastAsia="zh-CN"/>
              </w:rPr>
              <w:t>起重臂方向</w:t>
            </w:r>
          </w:p>
        </w:tc>
      </w:tr>
    </w:tbl>
    <w:p w14:paraId="16C248BC">
      <w:pPr>
        <w:pStyle w:val="24"/>
        <w:keepNext w:val="0"/>
        <w:keepLines w:val="0"/>
        <w:pageBreakBefore w:val="0"/>
        <w:numPr>
          <w:ilvl w:val="0"/>
          <w:numId w:val="7"/>
        </w:numPr>
        <w:kinsoku/>
        <w:overflowPunct/>
        <w:topLinePunct w:val="0"/>
        <w:bidi w:val="0"/>
        <w:spacing w:beforeAutospacing="0" w:afterAutospacing="0" w:line="240" w:lineRule="auto"/>
        <w:ind w:left="0" w:leftChars="0" w:firstLine="480" w:firstLineChars="200"/>
        <w:textAlignment w:val="auto"/>
        <w:rPr>
          <w:rFonts w:hint="eastAsia"/>
          <w:lang w:val="en-US" w:eastAsia="zh-CN"/>
        </w:rPr>
      </w:pPr>
      <w:r>
        <w:rPr>
          <w:rFonts w:hint="eastAsia" w:hAnsi="宋体"/>
          <w:b w:val="0"/>
          <w:bCs/>
          <w:szCs w:val="21"/>
          <w:lang w:eastAsia="zh-CN"/>
        </w:rPr>
        <w:t>注意：</w:t>
      </w:r>
      <w:r>
        <w:rPr>
          <w:rFonts w:hint="eastAsia" w:ascii="宋体" w:hAnsi="宋体"/>
          <w:b w:val="0"/>
          <w:bCs/>
          <w:szCs w:val="21"/>
        </w:rPr>
        <w:t>在</w:t>
      </w:r>
      <w:r>
        <w:rPr>
          <w:rFonts w:hint="eastAsia" w:ascii="宋体" w:hAnsi="宋体"/>
          <w:b w:val="0"/>
          <w:bCs/>
          <w:szCs w:val="21"/>
          <w:lang w:eastAsia="zh-CN"/>
        </w:rPr>
        <w:t>短支腿</w:t>
      </w:r>
      <w:r>
        <w:rPr>
          <w:rFonts w:hint="eastAsia" w:ascii="宋体" w:hAnsi="宋体"/>
          <w:b w:val="0"/>
          <w:bCs/>
          <w:szCs w:val="21"/>
        </w:rPr>
        <w:t>与塔身</w:t>
      </w:r>
      <w:r>
        <w:rPr>
          <w:rFonts w:hint="eastAsia" w:ascii="宋体" w:hAnsi="宋体"/>
          <w:b w:val="0"/>
          <w:bCs/>
          <w:szCs w:val="21"/>
          <w:lang w:eastAsia="zh-CN"/>
        </w:rPr>
        <w:t>基础</w:t>
      </w:r>
      <w:r>
        <w:rPr>
          <w:rFonts w:hint="eastAsia" w:ascii="宋体" w:hAnsi="宋体"/>
          <w:b w:val="0"/>
          <w:bCs/>
          <w:szCs w:val="21"/>
        </w:rPr>
        <w:t>节连接时，注意连接面和销轴的清洁，不应带有任何污垢。要保证鱼尾板的安装尺寸150毫米。</w:t>
      </w:r>
    </w:p>
    <w:p w14:paraId="292238C6">
      <w:pPr>
        <w:pStyle w:val="24"/>
        <w:keepNext w:val="0"/>
        <w:keepLines w:val="0"/>
        <w:pageBreakBefore w:val="0"/>
        <w:numPr>
          <w:ilvl w:val="0"/>
          <w:numId w:val="7"/>
        </w:numPr>
        <w:kinsoku/>
        <w:overflowPunct/>
        <w:topLinePunct w:val="0"/>
        <w:bidi w:val="0"/>
        <w:spacing w:beforeAutospacing="0" w:afterAutospacing="0" w:line="240" w:lineRule="auto"/>
        <w:ind w:left="0" w:leftChars="0" w:firstLine="480" w:firstLineChars="200"/>
        <w:textAlignment w:val="auto"/>
        <w:rPr>
          <w:rFonts w:hint="eastAsia"/>
          <w:lang w:val="en-US" w:eastAsia="zh-CN"/>
        </w:rPr>
      </w:pPr>
      <w:r>
        <w:rPr>
          <w:rFonts w:hint="eastAsia" w:ascii="宋体" w:hAnsi="宋体"/>
          <w:b w:val="0"/>
          <w:bCs/>
          <w:szCs w:val="21"/>
          <w:lang w:val="en-US" w:eastAsia="zh-CN"/>
        </w:rPr>
        <w:t>安全注意事项：作业人员走动期间应穿戴好劳保用品，高挂低用；打销轴期间下方应驱散无关人员和设备。</w:t>
      </w:r>
      <w:r>
        <w:rPr>
          <w:rFonts w:hint="eastAsia"/>
          <w:lang w:val="en-US" w:eastAsia="zh-CN"/>
        </w:rPr>
        <w:t xml:space="preserve"> </w:t>
      </w:r>
    </w:p>
    <w:p w14:paraId="39B924A4">
      <w:pPr>
        <w:bidi w:val="0"/>
        <w:rPr>
          <w:rFonts w:hint="eastAsia" w:ascii="宋体" w:hAnsi="宋体" w:eastAsia="宋体" w:cs="宋体"/>
          <w:color w:val="auto"/>
          <w:lang w:eastAsia="zh-CN"/>
        </w:rPr>
      </w:pPr>
      <w:r>
        <w:rPr>
          <w:rFonts w:hint="eastAsia" w:ascii="宋体" w:hAnsi="宋体" w:eastAsia="宋体" w:cs="宋体"/>
          <w:color w:val="auto"/>
          <w:lang w:eastAsia="zh-CN"/>
        </w:rPr>
        <w:t>吊装验算：</w:t>
      </w:r>
    </w:p>
    <w:p w14:paraId="7EBF4C01">
      <w:pPr>
        <w:bidi w:val="0"/>
        <w:rPr>
          <w:rFonts w:hint="eastAsia" w:ascii="宋体" w:hAnsi="宋体" w:eastAsia="宋体" w:cs="宋体"/>
          <w:color w:val="auto"/>
          <w:lang w:eastAsia="zh-CN"/>
        </w:rPr>
      </w:pPr>
      <w:r>
        <w:rPr>
          <w:rFonts w:hint="eastAsia" w:ascii="宋体" w:hAnsi="宋体" w:eastAsia="宋体" w:cs="宋体"/>
          <w:color w:val="auto"/>
          <w:lang w:eastAsia="zh-CN"/>
        </w:rPr>
        <w:t>①根据</w:t>
      </w:r>
      <w:r>
        <w:rPr>
          <w:rFonts w:hint="eastAsia" w:ascii="宋体" w:hAnsi="宋体" w:cs="宋体"/>
          <w:color w:val="auto"/>
          <w:lang w:val="en-US" w:eastAsia="zh-CN"/>
        </w:rPr>
        <w:t>35t</w:t>
      </w:r>
      <w:r>
        <w:rPr>
          <w:rFonts w:hint="eastAsia" w:ascii="宋体" w:hAnsi="宋体" w:eastAsia="宋体" w:cs="宋体"/>
          <w:color w:val="auto"/>
          <w:lang w:val="en-US" w:eastAsia="zh-CN"/>
        </w:rPr>
        <w:t>汽车吊</w:t>
      </w:r>
      <w:r>
        <w:rPr>
          <w:rFonts w:hint="eastAsia" w:ascii="宋体" w:hAnsi="宋体" w:eastAsia="宋体" w:cs="宋体"/>
          <w:color w:val="auto"/>
          <w:lang w:eastAsia="zh-CN"/>
        </w:rPr>
        <w:t>性能表，臂长</w:t>
      </w:r>
      <w:r>
        <w:rPr>
          <w:rFonts w:hint="eastAsia" w:ascii="宋体" w:hAnsi="宋体" w:cs="宋体"/>
          <w:color w:val="auto"/>
          <w:lang w:val="en-US" w:eastAsia="zh-CN"/>
        </w:rPr>
        <w:t>23</w:t>
      </w:r>
      <w:r>
        <w:rPr>
          <w:rFonts w:hint="eastAsia" w:ascii="宋体" w:hAnsi="宋体" w:eastAsia="宋体" w:cs="宋体"/>
          <w:color w:val="auto"/>
          <w:lang w:eastAsia="zh-CN"/>
        </w:rPr>
        <w:t>m，工作半径</w:t>
      </w:r>
      <w:r>
        <w:rPr>
          <w:rFonts w:hint="eastAsia" w:ascii="宋体" w:hAnsi="宋体" w:cs="宋体"/>
          <w:color w:val="auto"/>
          <w:lang w:val="en-US" w:eastAsia="zh-CN"/>
        </w:rPr>
        <w:t>12</w:t>
      </w:r>
      <w:r>
        <w:rPr>
          <w:rFonts w:hint="eastAsia" w:ascii="宋体" w:hAnsi="宋体" w:eastAsia="宋体" w:cs="宋体"/>
          <w:color w:val="auto"/>
          <w:lang w:eastAsia="zh-CN"/>
        </w:rPr>
        <w:t>m时，起吊能力</w:t>
      </w:r>
      <w:r>
        <w:rPr>
          <w:rFonts w:hint="eastAsia" w:ascii="宋体" w:hAnsi="宋体" w:cs="宋体"/>
          <w:color w:val="auto"/>
          <w:lang w:val="en-US" w:eastAsia="zh-CN"/>
        </w:rPr>
        <w:t>9.5</w:t>
      </w:r>
      <w:r>
        <w:rPr>
          <w:rFonts w:hint="eastAsia" w:ascii="宋体" w:hAnsi="宋体" w:eastAsia="宋体" w:cs="宋体"/>
          <w:color w:val="auto"/>
          <w:lang w:eastAsia="zh-CN"/>
        </w:rPr>
        <w:t>t。</w:t>
      </w:r>
    </w:p>
    <w:p w14:paraId="4FED56A9">
      <w:pPr>
        <w:bidi w:val="0"/>
        <w:rPr>
          <w:rFonts w:hint="eastAsia" w:ascii="宋体" w:hAnsi="宋体" w:eastAsia="宋体" w:cs="宋体"/>
          <w:color w:val="auto"/>
          <w:lang w:eastAsia="zh-CN"/>
        </w:rPr>
      </w:pPr>
      <w:r>
        <w:rPr>
          <w:rFonts w:hint="eastAsia" w:ascii="宋体" w:hAnsi="宋体" w:eastAsia="宋体" w:cs="宋体"/>
          <w:color w:val="auto"/>
          <w:lang w:eastAsia="zh-CN"/>
        </w:rPr>
        <w:t>②</w:t>
      </w:r>
      <w:r>
        <w:rPr>
          <w:rFonts w:hint="eastAsia" w:ascii="宋体" w:hAnsi="宋体" w:cs="宋体"/>
          <w:color w:val="auto"/>
          <w:lang w:val="en-US" w:eastAsia="zh-CN"/>
        </w:rPr>
        <w:t>基础节</w:t>
      </w:r>
      <w:r>
        <w:rPr>
          <w:rFonts w:hint="eastAsia" w:ascii="宋体" w:hAnsi="宋体" w:eastAsia="宋体" w:cs="宋体"/>
          <w:color w:val="auto"/>
          <w:lang w:eastAsia="zh-CN"/>
        </w:rPr>
        <w:t>重量G1=</w:t>
      </w:r>
      <w:r>
        <w:rPr>
          <w:rFonts w:hint="eastAsia" w:ascii="宋体" w:hAnsi="宋体" w:cs="宋体"/>
          <w:color w:val="auto"/>
          <w:lang w:val="en-US" w:eastAsia="zh-CN"/>
        </w:rPr>
        <w:t>4</w:t>
      </w:r>
      <w:r>
        <w:rPr>
          <w:rFonts w:hint="eastAsia" w:ascii="宋体" w:hAnsi="宋体" w:eastAsia="宋体" w:cs="宋体"/>
          <w:color w:val="auto"/>
          <w:lang w:eastAsia="zh-CN"/>
        </w:rPr>
        <w:t>t，</w:t>
      </w:r>
      <w:r>
        <w:rPr>
          <w:rFonts w:hint="eastAsia" w:ascii="宋体" w:hAnsi="宋体" w:eastAsia="宋体" w:cs="宋体"/>
          <w:color w:val="auto"/>
          <w:lang w:val="en-US" w:eastAsia="zh-CN"/>
        </w:rPr>
        <w:t>吊索具为0.5t，</w:t>
      </w:r>
      <w:r>
        <w:rPr>
          <w:rFonts w:hint="eastAsia" w:ascii="宋体" w:hAnsi="宋体" w:eastAsia="宋体" w:cs="宋体"/>
          <w:color w:val="auto"/>
          <w:lang w:eastAsia="zh-CN"/>
        </w:rPr>
        <w:t>取动载系数1.1，</w:t>
      </w:r>
    </w:p>
    <w:p w14:paraId="18591441">
      <w:pPr>
        <w:bidi w:val="0"/>
        <w:rPr>
          <w:rFonts w:hint="eastAsia" w:ascii="宋体" w:hAnsi="宋体" w:eastAsia="宋体" w:cs="宋体"/>
          <w:color w:val="auto"/>
          <w:lang w:eastAsia="zh-CN"/>
        </w:rPr>
      </w:pPr>
      <w:r>
        <w:rPr>
          <w:rFonts w:hint="eastAsia" w:ascii="宋体" w:hAnsi="宋体" w:eastAsia="宋体" w:cs="宋体"/>
          <w:color w:val="auto"/>
          <w:lang w:eastAsia="zh-CN"/>
        </w:rPr>
        <w:t>则吊装重量G2=（</w:t>
      </w:r>
      <w:r>
        <w:rPr>
          <w:rFonts w:hint="eastAsia" w:ascii="宋体" w:hAnsi="宋体" w:cs="宋体"/>
          <w:color w:val="auto"/>
          <w:lang w:val="en-US" w:eastAsia="zh-CN"/>
        </w:rPr>
        <w:t>4</w:t>
      </w:r>
      <w:r>
        <w:rPr>
          <w:rFonts w:hint="eastAsia" w:ascii="宋体" w:hAnsi="宋体" w:eastAsia="宋体" w:cs="宋体"/>
          <w:color w:val="auto"/>
          <w:lang w:val="en-US" w:eastAsia="zh-CN"/>
        </w:rPr>
        <w:t>+0.5）</w:t>
      </w:r>
      <w:r>
        <w:rPr>
          <w:rFonts w:hint="eastAsia" w:ascii="宋体" w:hAnsi="宋体" w:eastAsia="宋体" w:cs="宋体"/>
          <w:color w:val="auto"/>
          <w:lang w:eastAsia="zh-CN"/>
        </w:rPr>
        <w:t>*1.1=</w:t>
      </w:r>
      <w:r>
        <w:rPr>
          <w:rFonts w:hint="eastAsia" w:ascii="宋体" w:hAnsi="宋体" w:cs="宋体"/>
          <w:color w:val="auto"/>
          <w:lang w:val="en-US" w:eastAsia="zh-CN"/>
        </w:rPr>
        <w:t>4.95</w:t>
      </w:r>
      <w:r>
        <w:rPr>
          <w:rFonts w:hint="eastAsia" w:ascii="宋体" w:hAnsi="宋体" w:eastAsia="宋体" w:cs="宋体"/>
          <w:color w:val="auto"/>
          <w:lang w:eastAsia="zh-CN"/>
        </w:rPr>
        <w:t>t＜</w:t>
      </w:r>
      <w:r>
        <w:rPr>
          <w:rFonts w:hint="eastAsia" w:ascii="宋体" w:hAnsi="宋体" w:cs="宋体"/>
          <w:color w:val="auto"/>
          <w:lang w:val="en-US" w:eastAsia="zh-CN"/>
        </w:rPr>
        <w:t>9.5</w:t>
      </w:r>
      <w:r>
        <w:rPr>
          <w:rFonts w:hint="eastAsia" w:ascii="宋体" w:hAnsi="宋体" w:eastAsia="宋体" w:cs="宋体"/>
          <w:color w:val="auto"/>
          <w:lang w:eastAsia="zh-CN"/>
        </w:rPr>
        <w:t>t（起吊能力），满足吊装要求。</w:t>
      </w:r>
    </w:p>
    <w:p w14:paraId="31F9FBF6">
      <w:pPr>
        <w:bidi w:val="0"/>
        <w:rPr>
          <w:rFonts w:hint="eastAsia" w:ascii="宋体" w:hAnsi="宋体" w:eastAsia="宋体" w:cs="宋体"/>
          <w:color w:val="auto"/>
          <w:lang w:eastAsia="zh-CN"/>
        </w:rPr>
      </w:pPr>
      <w:r>
        <w:rPr>
          <w:rFonts w:hint="eastAsia" w:ascii="宋体" w:hAnsi="宋体" w:eastAsia="宋体" w:cs="宋体"/>
          <w:color w:val="auto"/>
          <w:lang w:eastAsia="zh-CN"/>
        </w:rPr>
        <w:t>③吊索使用</w:t>
      </w:r>
      <w:r>
        <w:rPr>
          <w:rFonts w:hint="eastAsia" w:ascii="宋体" w:hAnsi="宋体" w:eastAsia="宋体" w:cs="宋体"/>
          <w:color w:val="auto"/>
          <w:lang w:val="en-US" w:eastAsia="zh-CN"/>
        </w:rPr>
        <w:t>4</w:t>
      </w:r>
      <w:r>
        <w:rPr>
          <w:rFonts w:hint="eastAsia" w:ascii="宋体" w:hAnsi="宋体" w:eastAsia="宋体" w:cs="宋体"/>
          <w:color w:val="auto"/>
          <w:lang w:eastAsia="zh-CN"/>
        </w:rPr>
        <w:t>条Φ</w:t>
      </w:r>
      <w:r>
        <w:rPr>
          <w:rFonts w:hint="eastAsia" w:ascii="宋体" w:hAnsi="宋体" w:eastAsia="宋体" w:cs="宋体"/>
          <w:color w:val="auto"/>
          <w:lang w:val="en-US" w:eastAsia="zh-CN"/>
        </w:rPr>
        <w:t>22</w:t>
      </w:r>
      <w:r>
        <w:rPr>
          <w:rFonts w:hint="eastAsia" w:ascii="宋体" w:hAnsi="宋体" w:eastAsia="宋体" w:cs="宋体"/>
          <w:color w:val="auto"/>
          <w:lang w:eastAsia="zh-CN"/>
        </w:rPr>
        <w:t>*</w:t>
      </w:r>
      <w:r>
        <w:rPr>
          <w:rFonts w:hint="eastAsia" w:ascii="宋体" w:hAnsi="宋体" w:cs="宋体"/>
          <w:color w:val="auto"/>
          <w:lang w:val="en-US" w:eastAsia="zh-CN"/>
        </w:rPr>
        <w:t>3</w:t>
      </w:r>
      <w:r>
        <w:rPr>
          <w:rFonts w:hint="eastAsia" w:ascii="宋体" w:hAnsi="宋体" w:eastAsia="宋体" w:cs="宋体"/>
          <w:color w:val="auto"/>
          <w:lang w:eastAsia="zh-CN"/>
        </w:rPr>
        <w:t>m钢丝绳安装，公称抗拉强度取1</w:t>
      </w:r>
      <w:r>
        <w:rPr>
          <w:rFonts w:hint="eastAsia" w:ascii="宋体" w:hAnsi="宋体" w:eastAsia="宋体" w:cs="宋体"/>
          <w:color w:val="auto"/>
          <w:lang w:val="en-US" w:eastAsia="zh-CN"/>
        </w:rPr>
        <w:t>7</w:t>
      </w:r>
      <w:r>
        <w:rPr>
          <w:rFonts w:hint="eastAsia" w:ascii="宋体" w:hAnsi="宋体" w:eastAsia="宋体" w:cs="宋体"/>
          <w:color w:val="auto"/>
          <w:lang w:eastAsia="zh-CN"/>
        </w:rPr>
        <w:t>70，钢丝绳破断拉力P=</w:t>
      </w:r>
      <w:r>
        <w:rPr>
          <w:rFonts w:hint="eastAsia" w:ascii="宋体" w:hAnsi="宋体" w:eastAsia="宋体" w:cs="宋体"/>
          <w:color w:val="auto"/>
          <w:lang w:val="en-US" w:eastAsia="zh-CN"/>
        </w:rPr>
        <w:t>283</w:t>
      </w:r>
      <w:r>
        <w:rPr>
          <w:rFonts w:hint="eastAsia" w:ascii="宋体" w:hAnsi="宋体" w:eastAsia="宋体" w:cs="宋体"/>
          <w:color w:val="auto"/>
          <w:lang w:eastAsia="zh-CN"/>
        </w:rPr>
        <w:t>kN</w:t>
      </w:r>
      <w:r>
        <w:rPr>
          <w:rFonts w:hint="eastAsia" w:ascii="宋体" w:hAnsi="宋体" w:cs="宋体"/>
          <w:color w:val="auto"/>
          <w:lang w:eastAsia="zh-CN"/>
        </w:rPr>
        <w:t>（</w:t>
      </w:r>
      <w:r>
        <w:rPr>
          <w:rFonts w:hint="eastAsia" w:ascii="宋体" w:hAnsi="宋体" w:eastAsia="宋体" w:cs="宋体"/>
          <w:color w:val="auto"/>
          <w:lang w:eastAsia="zh-CN"/>
        </w:rPr>
        <w:t>查表</w:t>
      </w:r>
      <w:r>
        <w:rPr>
          <w:rFonts w:hint="eastAsia" w:ascii="宋体" w:hAnsi="宋体" w:cs="宋体"/>
          <w:color w:val="auto"/>
          <w:lang w:eastAsia="zh-CN"/>
        </w:rPr>
        <w:t>）</w:t>
      </w:r>
      <w:r>
        <w:rPr>
          <w:rFonts w:hint="eastAsia" w:ascii="宋体" w:hAnsi="宋体" w:eastAsia="宋体" w:cs="宋体"/>
          <w:color w:val="auto"/>
          <w:lang w:eastAsia="zh-CN"/>
        </w:rPr>
        <w:t>，吊索受拉力F=G2/</w:t>
      </w:r>
      <w:r>
        <w:rPr>
          <w:rFonts w:hint="eastAsia" w:ascii="宋体" w:hAnsi="宋体" w:cs="宋体"/>
          <w:color w:val="auto"/>
          <w:lang w:eastAsia="zh-CN"/>
        </w:rPr>
        <w:t>（</w:t>
      </w:r>
      <w:r>
        <w:rPr>
          <w:rFonts w:hint="eastAsia" w:ascii="宋体" w:hAnsi="宋体" w:eastAsia="宋体" w:cs="宋体"/>
          <w:color w:val="auto"/>
          <w:lang w:eastAsia="zh-CN"/>
        </w:rPr>
        <w:t>n*sinα</w:t>
      </w:r>
      <w:r>
        <w:rPr>
          <w:rFonts w:hint="eastAsia" w:ascii="宋体" w:hAnsi="宋体" w:cs="宋体"/>
          <w:color w:val="auto"/>
          <w:lang w:eastAsia="zh-CN"/>
        </w:rPr>
        <w:t>）</w:t>
      </w:r>
      <w:r>
        <w:rPr>
          <w:rFonts w:hint="eastAsia" w:ascii="宋体" w:hAnsi="宋体" w:eastAsia="宋体" w:cs="宋体"/>
          <w:color w:val="auto"/>
          <w:lang w:eastAsia="zh-CN"/>
        </w:rPr>
        <w:t>=</w:t>
      </w:r>
      <w:r>
        <w:rPr>
          <w:rFonts w:hint="eastAsia" w:ascii="宋体" w:hAnsi="宋体" w:cs="宋体"/>
          <w:color w:val="auto"/>
          <w:lang w:val="en-US" w:eastAsia="zh-CN"/>
        </w:rPr>
        <w:t>4.95</w:t>
      </w:r>
      <w:r>
        <w:rPr>
          <w:rFonts w:hint="eastAsia" w:ascii="宋体" w:hAnsi="宋体" w:eastAsia="宋体" w:cs="宋体"/>
          <w:color w:val="auto"/>
          <w:lang w:eastAsia="zh-CN"/>
        </w:rPr>
        <w:t>/（</w:t>
      </w:r>
      <w:r>
        <w:rPr>
          <w:rFonts w:hint="eastAsia" w:ascii="宋体" w:hAnsi="宋体" w:eastAsia="宋体" w:cs="宋体"/>
          <w:color w:val="auto"/>
          <w:lang w:val="en-US" w:eastAsia="zh-CN"/>
        </w:rPr>
        <w:t>4</w:t>
      </w:r>
      <w:r>
        <w:rPr>
          <w:rFonts w:hint="eastAsia" w:ascii="宋体" w:hAnsi="宋体" w:eastAsia="宋体" w:cs="宋体"/>
          <w:color w:val="auto"/>
          <w:lang w:eastAsia="zh-CN"/>
        </w:rPr>
        <w:t>*sin</w:t>
      </w:r>
      <w:r>
        <w:rPr>
          <w:rFonts w:hint="eastAsia" w:ascii="宋体" w:hAnsi="宋体" w:cs="宋体"/>
          <w:color w:val="auto"/>
          <w:lang w:val="en-US" w:eastAsia="zh-CN"/>
        </w:rPr>
        <w:t>60</w:t>
      </w:r>
      <w:r>
        <w:rPr>
          <w:rFonts w:hint="eastAsia" w:ascii="宋体" w:hAnsi="宋体" w:eastAsia="宋体" w:cs="宋体"/>
          <w:color w:val="auto"/>
          <w:lang w:eastAsia="zh-CN"/>
        </w:rPr>
        <w:t>°）=</w:t>
      </w:r>
      <w:r>
        <w:rPr>
          <w:rFonts w:hint="eastAsia" w:ascii="宋体" w:hAnsi="宋体" w:eastAsia="宋体" w:cs="宋体"/>
          <w:color w:val="auto"/>
          <w:lang w:val="en-US" w:eastAsia="zh-CN"/>
        </w:rPr>
        <w:t>1.</w:t>
      </w:r>
      <w:r>
        <w:rPr>
          <w:rFonts w:hint="eastAsia" w:ascii="宋体" w:hAnsi="宋体" w:cs="宋体"/>
          <w:color w:val="auto"/>
          <w:lang w:val="en-US" w:eastAsia="zh-CN"/>
        </w:rPr>
        <w:t>43</w:t>
      </w:r>
      <w:r>
        <w:rPr>
          <w:rFonts w:hint="eastAsia" w:ascii="宋体" w:hAnsi="宋体" w:eastAsia="宋体" w:cs="宋体"/>
          <w:color w:val="auto"/>
          <w:lang w:eastAsia="zh-CN"/>
        </w:rPr>
        <w:t>t＜钢丝绳破断拉力P=</w:t>
      </w:r>
      <w:r>
        <w:rPr>
          <w:rFonts w:hint="eastAsia" w:ascii="宋体" w:hAnsi="宋体" w:eastAsia="宋体" w:cs="宋体"/>
          <w:color w:val="auto"/>
          <w:lang w:val="en-US" w:eastAsia="zh-CN"/>
        </w:rPr>
        <w:t>283</w:t>
      </w:r>
      <w:r>
        <w:rPr>
          <w:rFonts w:hint="eastAsia" w:ascii="宋体" w:hAnsi="宋体" w:eastAsia="宋体" w:cs="宋体"/>
          <w:color w:val="auto"/>
          <w:lang w:eastAsia="zh-CN"/>
        </w:rPr>
        <w:t>/9.8=</w:t>
      </w:r>
      <w:r>
        <w:rPr>
          <w:rFonts w:hint="eastAsia" w:ascii="宋体" w:hAnsi="宋体" w:eastAsia="宋体" w:cs="宋体"/>
          <w:color w:val="auto"/>
          <w:lang w:val="en-US" w:eastAsia="zh-CN"/>
        </w:rPr>
        <w:t>28.9</w:t>
      </w:r>
      <w:r>
        <w:rPr>
          <w:rFonts w:hint="eastAsia" w:ascii="宋体" w:hAnsi="宋体" w:eastAsia="宋体" w:cs="宋体"/>
          <w:color w:val="auto"/>
          <w:lang w:eastAsia="zh-CN"/>
        </w:rPr>
        <w:t>t。</w:t>
      </w:r>
    </w:p>
    <w:p w14:paraId="68316161">
      <w:pPr>
        <w:bidi w:val="0"/>
        <w:rPr>
          <w:rFonts w:hint="eastAsia" w:ascii="宋体" w:hAnsi="宋体" w:eastAsia="宋体" w:cs="宋体"/>
          <w:color w:val="auto"/>
          <w:lang w:val="en-US" w:eastAsia="zh-CN"/>
        </w:rPr>
      </w:pPr>
      <w:r>
        <w:rPr>
          <w:rFonts w:hint="eastAsia" w:ascii="宋体" w:hAnsi="宋体" w:eastAsia="宋体" w:cs="宋体"/>
          <w:color w:val="auto"/>
          <w:lang w:eastAsia="zh-CN"/>
        </w:rPr>
        <w:t>安全系数K=</w:t>
      </w:r>
      <w:r>
        <w:rPr>
          <w:rFonts w:hint="eastAsia" w:ascii="宋体" w:hAnsi="宋体" w:eastAsia="宋体" w:cs="宋体"/>
          <w:color w:val="auto"/>
          <w:lang w:val="en-US" w:eastAsia="zh-CN"/>
        </w:rPr>
        <w:t>28.9</w:t>
      </w:r>
      <w:r>
        <w:rPr>
          <w:rFonts w:hint="eastAsia" w:ascii="宋体" w:hAnsi="宋体" w:eastAsia="宋体" w:cs="宋体"/>
          <w:color w:val="auto"/>
          <w:lang w:eastAsia="zh-CN"/>
        </w:rPr>
        <w:t>/</w:t>
      </w:r>
      <w:r>
        <w:rPr>
          <w:rFonts w:hint="eastAsia" w:ascii="宋体" w:hAnsi="宋体" w:eastAsia="宋体" w:cs="宋体"/>
          <w:color w:val="auto"/>
          <w:lang w:val="en-US" w:eastAsia="zh-CN"/>
        </w:rPr>
        <w:t>1.</w:t>
      </w:r>
      <w:r>
        <w:rPr>
          <w:rFonts w:hint="eastAsia" w:ascii="宋体" w:hAnsi="宋体" w:cs="宋体"/>
          <w:color w:val="auto"/>
          <w:lang w:val="en-US" w:eastAsia="zh-CN"/>
        </w:rPr>
        <w:t>43</w:t>
      </w:r>
      <w:r>
        <w:rPr>
          <w:rFonts w:hint="eastAsia" w:ascii="宋体" w:hAnsi="宋体" w:eastAsia="宋体" w:cs="宋体"/>
          <w:color w:val="auto"/>
          <w:lang w:eastAsia="zh-CN"/>
        </w:rPr>
        <w:t>=</w:t>
      </w:r>
      <w:r>
        <w:rPr>
          <w:rFonts w:hint="eastAsia" w:ascii="宋体" w:hAnsi="宋体" w:cs="宋体"/>
          <w:color w:val="auto"/>
          <w:lang w:val="en-US" w:eastAsia="zh-CN"/>
        </w:rPr>
        <w:t>20.22</w:t>
      </w:r>
      <w:r>
        <w:rPr>
          <w:rFonts w:hint="eastAsia" w:ascii="宋体" w:hAnsi="宋体" w:eastAsia="宋体" w:cs="宋体"/>
          <w:color w:val="auto"/>
          <w:lang w:val="en-US" w:eastAsia="zh-CN"/>
        </w:rPr>
        <w:t>＞6.0，钢丝绳满足吊装要求。</w:t>
      </w:r>
    </w:p>
    <w:p w14:paraId="78999A52">
      <w:pPr>
        <w:bidi w:val="0"/>
        <w:rPr>
          <w:rFonts w:hint="eastAsia" w:ascii="宋体" w:hAnsi="宋体" w:eastAsia="宋体" w:cs="宋体"/>
          <w:color w:val="auto"/>
          <w:lang w:val="en-US" w:eastAsia="zh-CN"/>
        </w:rPr>
      </w:pPr>
      <w:r>
        <w:rPr>
          <w:rFonts w:hint="eastAsia" w:ascii="宋体" w:hAnsi="宋体" w:eastAsia="宋体" w:cs="宋体"/>
          <w:color w:val="auto"/>
          <w:lang w:val="en-US" w:eastAsia="zh-CN"/>
        </w:rPr>
        <w:t>④起升高度：根据性能表臂长</w:t>
      </w:r>
      <w:r>
        <w:rPr>
          <w:rFonts w:hint="eastAsia" w:ascii="宋体" w:hAnsi="宋体" w:cs="宋体"/>
          <w:color w:val="auto"/>
          <w:lang w:val="en-US" w:eastAsia="zh-CN"/>
        </w:rPr>
        <w:t>23</w:t>
      </w:r>
      <w:r>
        <w:rPr>
          <w:rFonts w:hint="eastAsia" w:ascii="宋体" w:hAnsi="宋体" w:eastAsia="宋体" w:cs="宋体"/>
          <w:color w:val="auto"/>
          <w:lang w:val="en-US" w:eastAsia="zh-CN"/>
        </w:rPr>
        <w:t>m，半径1</w:t>
      </w:r>
      <w:r>
        <w:rPr>
          <w:rFonts w:hint="eastAsia" w:ascii="宋体" w:hAnsi="宋体" w:cs="宋体"/>
          <w:color w:val="auto"/>
          <w:lang w:val="en-US" w:eastAsia="zh-CN"/>
        </w:rPr>
        <w:t>2</w:t>
      </w:r>
      <w:r>
        <w:rPr>
          <w:rFonts w:hint="eastAsia" w:ascii="宋体" w:hAnsi="宋体" w:eastAsia="宋体" w:cs="宋体"/>
          <w:color w:val="auto"/>
          <w:lang w:val="en-US" w:eastAsia="zh-CN"/>
        </w:rPr>
        <w:t>m时起吊高度为</w:t>
      </w:r>
      <m:oMath>
        <m:rad>
          <m:radPr>
            <m:degHide m:val="1"/>
            <m:ctrlPr>
              <w:rPr>
                <w:rFonts w:ascii="Cambria Math" w:hAnsi="Cambria Math" w:cs="宋体"/>
                <w:i/>
                <w:color w:val="auto"/>
                <w:lang w:val="en-US"/>
              </w:rPr>
            </m:ctrlPr>
          </m:radPr>
          <m:deg>
            <m:ctrlPr>
              <w:rPr>
                <w:rFonts w:ascii="Cambria Math" w:hAnsi="Cambria Math" w:cs="宋体"/>
                <w:i/>
                <w:color w:val="auto"/>
                <w:lang w:val="en-US"/>
              </w:rPr>
            </m:ctrlPr>
          </m:deg>
          <m:e>
            <m:r>
              <m:rPr/>
              <w:rPr>
                <w:rFonts w:hint="eastAsia" w:ascii="Cambria Math" w:hAnsi="Cambria Math" w:cs="宋体"/>
                <w:color w:val="auto"/>
                <w:lang w:val="en-US" w:eastAsia="zh-CN"/>
              </w:rPr>
              <m:t>（</m:t>
            </m:r>
            <m:sSup>
              <m:sSupPr>
                <m:ctrlPr>
                  <w:rPr>
                    <w:rFonts w:hint="eastAsia" w:ascii="Cambria Math" w:hAnsi="Cambria Math" w:cs="宋体"/>
                    <w:i/>
                    <w:color w:val="auto"/>
                    <w:lang w:val="en-US" w:eastAsia="zh-CN"/>
                  </w:rPr>
                </m:ctrlPr>
              </m:sSupPr>
              <m:e>
                <m:r>
                  <m:rPr/>
                  <w:rPr>
                    <w:rFonts w:hint="default" w:ascii="Cambria Math" w:hAnsi="Cambria Math" w:cs="宋体"/>
                    <w:color w:val="auto"/>
                    <w:lang w:val="en-US" w:eastAsia="zh-CN"/>
                  </w:rPr>
                  <m:t>23</m:t>
                </m:r>
                <m:ctrlPr>
                  <w:rPr>
                    <w:rFonts w:hint="eastAsia" w:ascii="Cambria Math" w:hAnsi="Cambria Math" w:cs="宋体"/>
                    <w:i/>
                    <w:color w:val="auto"/>
                    <w:lang w:val="en-US" w:eastAsia="zh-CN"/>
                  </w:rPr>
                </m:ctrlPr>
              </m:e>
              <m:sup>
                <m:r>
                  <m:rPr/>
                  <w:rPr>
                    <w:rFonts w:hint="default" w:ascii="Cambria Math" w:hAnsi="Cambria Math" w:cs="宋体"/>
                    <w:color w:val="auto"/>
                    <w:lang w:val="en-US" w:eastAsia="zh-CN"/>
                  </w:rPr>
                  <m:t>2</m:t>
                </m:r>
                <m:ctrlPr>
                  <w:rPr>
                    <w:rFonts w:hint="eastAsia" w:ascii="Cambria Math" w:hAnsi="Cambria Math" w:cs="宋体"/>
                    <w:i/>
                    <w:color w:val="auto"/>
                    <w:lang w:val="en-US" w:eastAsia="zh-CN"/>
                  </w:rPr>
                </m:ctrlPr>
              </m:sup>
            </m:sSup>
            <m:r>
              <m:rPr/>
              <w:rPr>
                <w:rFonts w:hint="default" w:ascii="Cambria Math" w:hAnsi="Cambria Math" w:cs="宋体"/>
                <w:color w:val="auto"/>
                <w:lang w:val="en-US" w:eastAsia="zh-CN"/>
              </w:rPr>
              <m:t>−</m:t>
            </m:r>
            <m:sSup>
              <m:sSupPr>
                <m:ctrlPr>
                  <w:rPr>
                    <w:rFonts w:hint="default" w:ascii="Cambria Math" w:hAnsi="Cambria Math" w:cs="宋体"/>
                    <w:i/>
                    <w:color w:val="auto"/>
                    <w:lang w:val="en-US" w:eastAsia="zh-CN"/>
                  </w:rPr>
                </m:ctrlPr>
              </m:sSupPr>
              <m:e>
                <m:r>
                  <m:rPr/>
                  <w:rPr>
                    <w:rFonts w:hint="default" w:ascii="Cambria Math" w:hAnsi="Cambria Math" w:cs="宋体"/>
                    <w:color w:val="auto"/>
                    <w:lang w:val="en-US" w:eastAsia="zh-CN"/>
                  </w:rPr>
                  <m:t>12</m:t>
                </m:r>
                <m:ctrlPr>
                  <w:rPr>
                    <w:rFonts w:hint="default" w:ascii="Cambria Math" w:hAnsi="Cambria Math" w:cs="宋体"/>
                    <w:i/>
                    <w:color w:val="auto"/>
                    <w:lang w:val="en-US" w:eastAsia="zh-CN"/>
                  </w:rPr>
                </m:ctrlPr>
              </m:e>
              <m:sup>
                <m:r>
                  <m:rPr/>
                  <w:rPr>
                    <w:rFonts w:hint="default" w:ascii="Cambria Math" w:hAnsi="Cambria Math" w:cs="宋体"/>
                    <w:color w:val="auto"/>
                    <w:lang w:val="en-US" w:eastAsia="zh-CN"/>
                  </w:rPr>
                  <m:t>2</m:t>
                </m:r>
                <m:ctrlPr>
                  <w:rPr>
                    <w:rFonts w:hint="default" w:ascii="Cambria Math" w:hAnsi="Cambria Math" w:cs="宋体"/>
                    <w:i/>
                    <w:color w:val="auto"/>
                    <w:lang w:val="en-US" w:eastAsia="zh-CN"/>
                  </w:rPr>
                </m:ctrlPr>
              </m:sup>
            </m:sSup>
            <m:r>
              <m:rPr/>
              <w:rPr>
                <w:rFonts w:hint="eastAsia" w:ascii="Cambria Math" w:hAnsi="Cambria Math" w:cs="宋体"/>
                <w:color w:val="auto"/>
                <w:lang w:val="en-US" w:eastAsia="zh-CN"/>
              </w:rPr>
              <m:t>）</m:t>
            </m:r>
            <m:ctrlPr>
              <w:rPr>
                <w:rFonts w:ascii="Cambria Math" w:hAnsi="Cambria Math" w:cs="宋体"/>
                <w:i/>
                <w:color w:val="auto"/>
                <w:lang w:val="en-US"/>
              </w:rPr>
            </m:ctrlPr>
          </m:e>
        </m:rad>
        <m:r>
          <m:rPr/>
          <w:rPr>
            <w:rFonts w:hint="default" w:ascii="Cambria Math" w:hAnsi="Cambria Math" w:cs="宋体"/>
            <w:color w:val="auto"/>
            <w:lang w:val="en-US" w:eastAsia="zh-CN"/>
          </w:rPr>
          <m:t>+1.7</m:t>
        </m:r>
      </m:oMath>
      <w:r>
        <w:rPr>
          <w:rFonts w:hint="eastAsia" w:hAnsi="Cambria Math" w:cs="宋体"/>
          <w:i w:val="0"/>
          <w:color w:val="auto"/>
          <w:lang w:val="en-US" w:eastAsia="zh-CN"/>
        </w:rPr>
        <w:t>=</w:t>
      </w:r>
      <w:r>
        <w:rPr>
          <w:rFonts w:hint="eastAsia" w:ascii="宋体" w:hAnsi="宋体" w:eastAsia="宋体" w:cs="宋体"/>
          <w:color w:val="auto"/>
          <w:lang w:val="en-US" w:eastAsia="zh-CN"/>
        </w:rPr>
        <w:t>=</w:t>
      </w:r>
      <w:r>
        <w:rPr>
          <w:rFonts w:hint="eastAsia" w:ascii="宋体" w:hAnsi="宋体" w:cs="宋体"/>
          <w:color w:val="auto"/>
          <w:lang w:val="en-US" w:eastAsia="zh-CN"/>
        </w:rPr>
        <w:t>（</w:t>
      </w:r>
      <w:r>
        <w:rPr>
          <w:rFonts w:hint="eastAsia" w:ascii="宋体" w:hAnsi="宋体" w:eastAsia="宋体" w:cs="宋体"/>
          <w:color w:val="auto"/>
          <w:lang w:val="en-US" w:eastAsia="zh-CN"/>
        </w:rPr>
        <w:t>√</w:t>
      </w:r>
      <w:r>
        <w:rPr>
          <w:rFonts w:hint="eastAsia" w:ascii="宋体" w:hAnsi="宋体" w:cs="宋体"/>
          <w:color w:val="auto"/>
          <w:lang w:val="en-US" w:eastAsia="zh-CN"/>
        </w:rPr>
        <w:t>385）+1.7</w:t>
      </w:r>
      <w:r>
        <w:rPr>
          <w:rFonts w:hint="eastAsia" w:ascii="宋体" w:hAnsi="宋体" w:eastAsia="宋体" w:cs="宋体"/>
          <w:color w:val="auto"/>
          <w:lang w:val="en-US" w:eastAsia="zh-CN"/>
        </w:rPr>
        <w:t>=</w:t>
      </w:r>
      <w:r>
        <w:rPr>
          <w:rFonts w:hint="eastAsia" w:ascii="宋体" w:hAnsi="宋体" w:cs="宋体"/>
          <w:color w:val="auto"/>
          <w:lang w:val="en-US" w:eastAsia="zh-CN"/>
        </w:rPr>
        <w:t>21.4</w:t>
      </w:r>
      <w:r>
        <w:rPr>
          <w:rFonts w:hint="eastAsia" w:ascii="宋体" w:hAnsi="宋体" w:eastAsia="宋体" w:cs="宋体"/>
          <w:color w:val="auto"/>
          <w:lang w:val="en-US" w:eastAsia="zh-CN"/>
        </w:rPr>
        <w:t>m；</w:t>
      </w:r>
      <w:r>
        <w:rPr>
          <w:rFonts w:hint="eastAsia" w:ascii="宋体" w:hAnsi="宋体" w:cs="宋体"/>
          <w:color w:val="auto"/>
          <w:lang w:val="en-US" w:eastAsia="zh-CN"/>
        </w:rPr>
        <w:t>（实际起重臂顶比吊装高度略高，因起重臂位于汽车中平台上方，以下同）。</w:t>
      </w:r>
      <w:r>
        <w:rPr>
          <w:rFonts w:hint="eastAsia" w:ascii="宋体" w:hAnsi="宋体" w:eastAsia="宋体" w:cs="宋体"/>
          <w:color w:val="auto"/>
          <w:lang w:val="en-US" w:eastAsia="zh-CN"/>
        </w:rPr>
        <w:t>基础节高7.5m、钢丝绳垂直高度约</w:t>
      </w:r>
      <w:r>
        <w:rPr>
          <w:rFonts w:hint="eastAsia" w:ascii="宋体" w:hAnsi="宋体" w:cs="宋体"/>
          <w:color w:val="auto"/>
          <w:lang w:val="en-US" w:eastAsia="zh-CN"/>
        </w:rPr>
        <w:t>3</w:t>
      </w:r>
      <w:r>
        <w:rPr>
          <w:rFonts w:hint="eastAsia" w:ascii="宋体" w:hAnsi="宋体" w:eastAsia="宋体" w:cs="宋体"/>
          <w:color w:val="auto"/>
          <w:lang w:val="en-US" w:eastAsia="zh-CN"/>
        </w:rPr>
        <w:t>m，</w:t>
      </w:r>
      <w:r>
        <w:rPr>
          <w:rFonts w:hint="eastAsia" w:ascii="宋体" w:hAnsi="宋体" w:cs="宋体"/>
          <w:color w:val="auto"/>
          <w:lang w:val="en-US" w:eastAsia="zh-CN"/>
        </w:rPr>
        <w:t>安全距离0.5m，</w:t>
      </w:r>
      <w:r>
        <w:rPr>
          <w:rFonts w:hint="eastAsia" w:ascii="宋体" w:hAnsi="宋体" w:eastAsia="宋体" w:cs="宋体"/>
          <w:color w:val="auto"/>
          <w:lang w:val="en-US" w:eastAsia="zh-CN"/>
        </w:rPr>
        <w:t>实际需要7.5</w:t>
      </w:r>
      <w:r>
        <w:rPr>
          <w:rFonts w:hint="eastAsia" w:ascii="宋体" w:hAnsi="宋体" w:cs="宋体"/>
          <w:color w:val="auto"/>
          <w:lang w:val="en-US" w:eastAsia="zh-CN"/>
        </w:rPr>
        <w:t>+3</w:t>
      </w:r>
      <w:r>
        <w:rPr>
          <w:rFonts w:hint="eastAsia" w:ascii="宋体" w:hAnsi="宋体" w:eastAsia="宋体" w:cs="宋体"/>
          <w:color w:val="auto"/>
          <w:lang w:val="en-US" w:eastAsia="zh-CN"/>
        </w:rPr>
        <w:t>＋</w:t>
      </w:r>
      <w:r>
        <w:rPr>
          <w:rFonts w:hint="eastAsia" w:ascii="宋体" w:hAnsi="宋体" w:cs="宋体"/>
          <w:color w:val="auto"/>
          <w:lang w:val="en-US" w:eastAsia="zh-CN"/>
        </w:rPr>
        <w:t>3+0.5</w:t>
      </w:r>
      <w:r>
        <w:rPr>
          <w:rFonts w:hint="eastAsia" w:ascii="宋体" w:hAnsi="宋体" w:eastAsia="宋体" w:cs="宋体"/>
          <w:color w:val="auto"/>
          <w:lang w:val="en-US" w:eastAsia="zh-CN"/>
        </w:rPr>
        <w:t>=</w:t>
      </w:r>
      <w:r>
        <w:rPr>
          <w:rFonts w:hint="eastAsia" w:ascii="宋体" w:hAnsi="宋体" w:cs="宋体"/>
          <w:color w:val="auto"/>
          <w:lang w:val="en-US" w:eastAsia="zh-CN"/>
        </w:rPr>
        <w:t>14</w:t>
      </w:r>
      <w:r>
        <w:rPr>
          <w:rFonts w:hint="eastAsia" w:ascii="宋体" w:hAnsi="宋体" w:eastAsia="宋体" w:cs="宋体"/>
          <w:color w:val="auto"/>
          <w:lang w:val="en-US" w:eastAsia="zh-CN"/>
        </w:rPr>
        <w:t>＜</w:t>
      </w:r>
      <w:r>
        <w:rPr>
          <w:rFonts w:hint="eastAsia" w:ascii="宋体" w:hAnsi="宋体" w:cs="宋体"/>
          <w:color w:val="auto"/>
          <w:lang w:val="en-US" w:eastAsia="zh-CN"/>
        </w:rPr>
        <w:t>21.4</w:t>
      </w:r>
      <w:r>
        <w:rPr>
          <w:rFonts w:hint="eastAsia" w:ascii="宋体" w:hAnsi="宋体" w:eastAsia="宋体" w:cs="宋体"/>
          <w:color w:val="auto"/>
          <w:lang w:val="en-US" w:eastAsia="zh-CN"/>
        </w:rPr>
        <w:t>m</w:t>
      </w:r>
      <w:r>
        <w:rPr>
          <w:rFonts w:hint="eastAsia" w:ascii="宋体" w:hAnsi="宋体" w:cs="宋体"/>
          <w:color w:val="auto"/>
          <w:lang w:val="en-US" w:eastAsia="zh-CN"/>
        </w:rPr>
        <w:t>（3米为钢丝绳距离，3米为吊物悬空安全距离）</w:t>
      </w:r>
      <w:r>
        <w:rPr>
          <w:rFonts w:hint="eastAsia" w:ascii="宋体" w:hAnsi="宋体" w:eastAsia="宋体" w:cs="宋体"/>
          <w:color w:val="auto"/>
          <w:lang w:val="en-US" w:eastAsia="zh-CN"/>
        </w:rPr>
        <w:t>，起升高度满足吊装要求。</w:t>
      </w:r>
    </w:p>
    <w:p w14:paraId="43E3657D">
      <w:pPr>
        <w:pStyle w:val="24"/>
        <w:keepNext w:val="0"/>
        <w:keepLines w:val="0"/>
        <w:pageBreakBefore w:val="0"/>
        <w:numPr>
          <w:ilvl w:val="0"/>
          <w:numId w:val="0"/>
        </w:numPr>
        <w:kinsoku/>
        <w:overflowPunct/>
        <w:topLinePunct w:val="0"/>
        <w:bidi w:val="0"/>
        <w:spacing w:beforeAutospacing="0" w:afterAutospacing="0" w:line="240" w:lineRule="auto"/>
        <w:ind w:leftChars="200"/>
        <w:jc w:val="center"/>
        <w:textAlignment w:val="auto"/>
        <w:rPr>
          <w:rFonts w:hint="eastAsia"/>
          <w:lang w:val="en-US" w:eastAsia="zh-CN"/>
        </w:rPr>
      </w:pPr>
      <w:r>
        <w:drawing>
          <wp:inline distT="0" distB="0" distL="114300" distR="114300">
            <wp:extent cx="2240280" cy="3054985"/>
            <wp:effectExtent l="0" t="0" r="7620" b="1206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30"/>
                    <a:stretch>
                      <a:fillRect/>
                    </a:stretch>
                  </pic:blipFill>
                  <pic:spPr>
                    <a:xfrm>
                      <a:off x="0" y="0"/>
                      <a:ext cx="2240280" cy="3054985"/>
                    </a:xfrm>
                    <a:prstGeom prst="rect">
                      <a:avLst/>
                    </a:prstGeom>
                    <a:noFill/>
                    <a:ln>
                      <a:noFill/>
                    </a:ln>
                  </pic:spPr>
                </pic:pic>
              </a:graphicData>
            </a:graphic>
          </wp:inline>
        </w:drawing>
      </w:r>
      <w:r>
        <w:drawing>
          <wp:inline distT="0" distB="0" distL="114300" distR="114300">
            <wp:extent cx="2961005" cy="3134995"/>
            <wp:effectExtent l="0" t="0" r="10795" b="825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31"/>
                    <a:stretch>
                      <a:fillRect/>
                    </a:stretch>
                  </pic:blipFill>
                  <pic:spPr>
                    <a:xfrm>
                      <a:off x="0" y="0"/>
                      <a:ext cx="2961005" cy="3134995"/>
                    </a:xfrm>
                    <a:prstGeom prst="rect">
                      <a:avLst/>
                    </a:prstGeom>
                    <a:noFill/>
                    <a:ln>
                      <a:noFill/>
                    </a:ln>
                  </pic:spPr>
                </pic:pic>
              </a:graphicData>
            </a:graphic>
          </wp:inline>
        </w:drawing>
      </w:r>
      <w:r>
        <w:drawing>
          <wp:inline distT="0" distB="0" distL="114300" distR="114300">
            <wp:extent cx="3075940" cy="2877820"/>
            <wp:effectExtent l="0" t="0" r="10160" b="1778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32"/>
                    <a:stretch>
                      <a:fillRect/>
                    </a:stretch>
                  </pic:blipFill>
                  <pic:spPr>
                    <a:xfrm>
                      <a:off x="0" y="0"/>
                      <a:ext cx="3075940" cy="2877820"/>
                    </a:xfrm>
                    <a:prstGeom prst="rect">
                      <a:avLst/>
                    </a:prstGeom>
                    <a:noFill/>
                    <a:ln>
                      <a:noFill/>
                    </a:ln>
                  </pic:spPr>
                </pic:pic>
              </a:graphicData>
            </a:graphic>
          </wp:inline>
        </w:drawing>
      </w:r>
      <w:r>
        <w:drawing>
          <wp:inline distT="0" distB="0" distL="114300" distR="114300">
            <wp:extent cx="2365375" cy="2155190"/>
            <wp:effectExtent l="0" t="0" r="15875" b="1651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33"/>
                    <a:stretch>
                      <a:fillRect/>
                    </a:stretch>
                  </pic:blipFill>
                  <pic:spPr>
                    <a:xfrm>
                      <a:off x="0" y="0"/>
                      <a:ext cx="2365375" cy="2155190"/>
                    </a:xfrm>
                    <a:prstGeom prst="rect">
                      <a:avLst/>
                    </a:prstGeom>
                    <a:noFill/>
                    <a:ln>
                      <a:noFill/>
                    </a:ln>
                  </pic:spPr>
                </pic:pic>
              </a:graphicData>
            </a:graphic>
          </wp:inline>
        </w:drawing>
      </w:r>
    </w:p>
    <w:p w14:paraId="3688E291">
      <w:pPr>
        <w:keepNext w:val="0"/>
        <w:keepLines w:val="0"/>
        <w:pageBreakBefore w:val="0"/>
        <w:kinsoku/>
        <w:overflowPunct/>
        <w:topLinePunct w:val="0"/>
        <w:bidi w:val="0"/>
        <w:spacing w:beforeAutospacing="0" w:afterAutospacing="0" w:line="360" w:lineRule="auto"/>
        <w:ind w:firstLine="480" w:firstLineChars="200"/>
        <w:jc w:val="center"/>
        <w:textAlignment w:val="auto"/>
        <w:rPr>
          <w:rFonts w:hint="eastAsia"/>
          <w:lang w:eastAsia="zh-CN"/>
        </w:rPr>
      </w:pPr>
      <w:r>
        <w:rPr>
          <w:rFonts w:hint="eastAsia" w:ascii="宋体" w:hAnsi="宋体"/>
          <w:color w:val="000000"/>
          <w:sz w:val="24"/>
          <w:szCs w:val="24"/>
        </w:rPr>
        <w:t>图5.2</w:t>
      </w:r>
      <w:r>
        <w:rPr>
          <w:rFonts w:hint="eastAsia" w:ascii="宋体" w:hAnsi="宋体"/>
          <w:color w:val="000000"/>
          <w:sz w:val="24"/>
          <w:szCs w:val="24"/>
          <w:lang w:val="en-US" w:eastAsia="zh-CN"/>
        </w:rPr>
        <w:t>.2</w:t>
      </w:r>
      <w:r>
        <w:rPr>
          <w:rFonts w:hint="eastAsia" w:ascii="宋体" w:hAnsi="宋体"/>
          <w:color w:val="000000"/>
          <w:sz w:val="24"/>
          <w:szCs w:val="24"/>
        </w:rPr>
        <w:t>-</w:t>
      </w:r>
      <w:r>
        <w:rPr>
          <w:rFonts w:hint="eastAsia" w:ascii="宋体" w:hAnsi="宋体"/>
          <w:color w:val="000000"/>
          <w:sz w:val="24"/>
          <w:szCs w:val="24"/>
          <w:lang w:val="en-US" w:eastAsia="zh-CN"/>
        </w:rPr>
        <w:t>17：</w:t>
      </w:r>
      <w:r>
        <w:rPr>
          <w:rFonts w:hint="eastAsia" w:ascii="宋体" w:hAnsi="宋体"/>
          <w:color w:val="000000"/>
          <w:sz w:val="24"/>
          <w:szCs w:val="24"/>
        </w:rPr>
        <w:t xml:space="preserve"> </w:t>
      </w:r>
      <w:r>
        <w:rPr>
          <w:rFonts w:hint="eastAsia" w:ascii="宋体" w:hAnsi="宋体" w:eastAsia="宋体" w:cs="宋体"/>
          <w:b w:val="0"/>
          <w:bCs/>
          <w:lang w:eastAsia="zh-CN"/>
        </w:rPr>
        <w:t>基础节</w:t>
      </w:r>
      <w:r>
        <w:rPr>
          <w:rFonts w:hint="eastAsia" w:ascii="宋体" w:hAnsi="宋体" w:cs="宋体"/>
          <w:b w:val="0"/>
          <w:bCs/>
          <w:lang w:val="en-US" w:eastAsia="zh-CN"/>
        </w:rPr>
        <w:t>与标准节</w:t>
      </w:r>
      <w:r>
        <w:rPr>
          <w:rFonts w:hint="eastAsia" w:ascii="宋体" w:hAnsi="宋体" w:eastAsia="宋体" w:cs="宋体"/>
          <w:b w:val="0"/>
          <w:bCs/>
          <w:lang w:eastAsia="zh-CN"/>
        </w:rPr>
        <w:t>安装示意图</w:t>
      </w:r>
    </w:p>
    <w:p w14:paraId="352026DA">
      <w:pPr>
        <w:numPr>
          <w:ilvl w:val="0"/>
          <w:numId w:val="6"/>
        </w:numPr>
        <w:bidi w:val="0"/>
        <w:ind w:firstLine="482" w:firstLineChars="200"/>
        <w:outlineLvl w:val="4"/>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安装顶升梁</w:t>
      </w:r>
    </w:p>
    <w:p w14:paraId="6EDC71AA">
      <w:pPr>
        <w:ind w:firstLine="480" w:firstLineChars="200"/>
        <w:rPr>
          <w:rFonts w:hint="eastAsia" w:ascii="宋体" w:hAnsi="宋体" w:eastAsia="宋体" w:cs="宋体"/>
          <w:sz w:val="24"/>
          <w:szCs w:val="24"/>
          <w:lang w:eastAsia="zh-CN"/>
        </w:rPr>
      </w:pPr>
      <w:r>
        <w:rPr>
          <w:rFonts w:hint="eastAsia" w:ascii="宋体" w:hAnsi="宋体" w:eastAsia="宋体" w:cs="宋体"/>
          <w:b w:val="0"/>
          <w:bCs/>
          <w:sz w:val="24"/>
          <w:szCs w:val="24"/>
          <w:lang w:val="en-US" w:eastAsia="zh-CN"/>
        </w:rPr>
        <w:t>将顶升梁吊起至过渡节焊有顶升踏步一侧，用销轴将顶升梁与左、右踏步连接</w:t>
      </w:r>
      <w:r>
        <w:rPr>
          <w:rFonts w:hint="eastAsia" w:ascii="宋体" w:hAnsi="宋体" w:cs="宋体"/>
          <w:b w:val="0"/>
          <w:bCs/>
          <w:sz w:val="24"/>
          <w:szCs w:val="24"/>
          <w:lang w:val="en-US" w:eastAsia="zh-CN"/>
        </w:rPr>
        <w:t>。</w:t>
      </w:r>
    </w:p>
    <w:p w14:paraId="40968D68">
      <w:pPr>
        <w:numPr>
          <w:ilvl w:val="0"/>
          <w:numId w:val="0"/>
        </w:numPr>
        <w:ind w:leftChars="200"/>
        <w:jc w:val="center"/>
        <w:rPr>
          <w:rFonts w:hint="eastAsia"/>
          <w:lang w:eastAsia="zh-CN"/>
        </w:rPr>
      </w:pPr>
      <w:r>
        <w:rPr>
          <w:rFonts w:ascii="宋体" w:hAnsi="宋体" w:eastAsia="宋体" w:cs="宋体"/>
          <w:kern w:val="0"/>
          <w:sz w:val="24"/>
          <w:szCs w:val="24"/>
          <w:lang w:val="en-US" w:eastAsia="zh-CN" w:bidi="ar"/>
        </w:rPr>
        <w:drawing>
          <wp:inline distT="0" distB="0" distL="114300" distR="114300">
            <wp:extent cx="3347720" cy="2307590"/>
            <wp:effectExtent l="0" t="0" r="5080" b="16510"/>
            <wp:docPr id="37" name="图片 6" descr="IMG_256"/>
            <wp:cNvGraphicFramePr/>
            <a:graphic xmlns:a="http://schemas.openxmlformats.org/drawingml/2006/main">
              <a:graphicData uri="http://schemas.openxmlformats.org/drawingml/2006/picture">
                <pic:pic xmlns:pic="http://schemas.openxmlformats.org/drawingml/2006/picture">
                  <pic:nvPicPr>
                    <pic:cNvPr id="37" name="图片 6" descr="IMG_256"/>
                    <pic:cNvPicPr/>
                  </pic:nvPicPr>
                  <pic:blipFill>
                    <a:blip r:embed="rId34"/>
                    <a:stretch>
                      <a:fillRect/>
                    </a:stretch>
                  </pic:blipFill>
                  <pic:spPr>
                    <a:xfrm>
                      <a:off x="0" y="0"/>
                      <a:ext cx="3347720" cy="2307590"/>
                    </a:xfrm>
                    <a:prstGeom prst="rect">
                      <a:avLst/>
                    </a:prstGeom>
                    <a:ln w="9525">
                      <a:noFill/>
                    </a:ln>
                  </pic:spPr>
                </pic:pic>
              </a:graphicData>
            </a:graphic>
          </wp:inline>
        </w:drawing>
      </w:r>
    </w:p>
    <w:p w14:paraId="5AF9BC1D">
      <w:pPr>
        <w:keepNext w:val="0"/>
        <w:keepLines w:val="0"/>
        <w:pageBreakBefore w:val="0"/>
        <w:kinsoku/>
        <w:overflowPunct/>
        <w:topLinePunct w:val="0"/>
        <w:bidi w:val="0"/>
        <w:spacing w:beforeAutospacing="0" w:afterAutospacing="0" w:line="360" w:lineRule="auto"/>
        <w:ind w:firstLine="480" w:firstLineChars="200"/>
        <w:jc w:val="center"/>
        <w:textAlignment w:val="auto"/>
        <w:rPr>
          <w:rFonts w:hint="eastAsia"/>
          <w:lang w:val="en-US" w:eastAsia="zh-CN"/>
        </w:rPr>
      </w:pPr>
      <w:r>
        <w:rPr>
          <w:rFonts w:hint="eastAsia" w:ascii="宋体" w:hAnsi="宋体"/>
          <w:color w:val="000000"/>
          <w:sz w:val="24"/>
          <w:szCs w:val="24"/>
        </w:rPr>
        <w:t>图5.2</w:t>
      </w:r>
      <w:r>
        <w:rPr>
          <w:rFonts w:hint="eastAsia" w:ascii="宋体" w:hAnsi="宋体"/>
          <w:color w:val="000000"/>
          <w:sz w:val="24"/>
          <w:szCs w:val="24"/>
          <w:lang w:val="en-US" w:eastAsia="zh-CN"/>
        </w:rPr>
        <w:t>.2</w:t>
      </w:r>
      <w:r>
        <w:rPr>
          <w:rFonts w:hint="eastAsia" w:ascii="宋体" w:hAnsi="宋体"/>
          <w:color w:val="000000"/>
          <w:sz w:val="24"/>
          <w:szCs w:val="24"/>
        </w:rPr>
        <w:t>-</w:t>
      </w:r>
      <w:r>
        <w:rPr>
          <w:rFonts w:hint="eastAsia" w:ascii="宋体" w:hAnsi="宋体"/>
          <w:color w:val="000000"/>
          <w:sz w:val="24"/>
          <w:szCs w:val="24"/>
          <w:lang w:val="en-US" w:eastAsia="zh-CN"/>
        </w:rPr>
        <w:t>18：</w:t>
      </w:r>
      <w:r>
        <w:rPr>
          <w:rFonts w:hint="eastAsia" w:ascii="宋体" w:hAnsi="宋体"/>
          <w:color w:val="000000"/>
          <w:sz w:val="24"/>
          <w:szCs w:val="24"/>
        </w:rPr>
        <w:t xml:space="preserve"> </w:t>
      </w:r>
      <w:r>
        <w:rPr>
          <w:rFonts w:hint="eastAsia" w:ascii="宋体" w:hAnsi="宋体" w:eastAsia="宋体" w:cs="宋体"/>
          <w:b w:val="0"/>
          <w:bCs/>
          <w:lang w:eastAsia="zh-CN"/>
        </w:rPr>
        <w:t>顶升梁安装示意图</w:t>
      </w:r>
    </w:p>
    <w:p w14:paraId="790B8879">
      <w:pPr>
        <w:numPr>
          <w:ilvl w:val="0"/>
          <w:numId w:val="6"/>
        </w:numPr>
        <w:bidi w:val="0"/>
        <w:ind w:firstLine="482" w:firstLineChars="200"/>
        <w:outlineLvl w:val="4"/>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安装顶升套架</w:t>
      </w:r>
    </w:p>
    <w:p w14:paraId="42C88FB5">
      <w:pPr>
        <w:keepNext w:val="0"/>
        <w:keepLines w:val="0"/>
        <w:pageBreakBefore w:val="0"/>
        <w:suppressLineNumbers w:val="0"/>
        <w:kinsoku/>
        <w:overflowPunct/>
        <w:topLinePunct w:val="0"/>
        <w:bidi w:val="0"/>
        <w:adjustRightInd/>
        <w:spacing w:beforeAutospacing="0" w:afterAutospacing="0" w:line="240" w:lineRule="auto"/>
        <w:ind w:firstLine="480" w:firstLineChars="200"/>
        <w:jc w:val="left"/>
        <w:textAlignment w:val="auto"/>
        <w:rPr>
          <w:rFonts w:hint="eastAsia" w:ascii="宋体" w:hAnsi="宋体" w:eastAsia="宋体" w:cs="宋体"/>
          <w:b w:val="0"/>
          <w:bCs/>
          <w:sz w:val="24"/>
          <w:szCs w:val="24"/>
          <w:lang w:val="en-US" w:eastAsia="zh-CN"/>
        </w:rPr>
      </w:pPr>
      <w:r>
        <w:rPr>
          <w:rFonts w:hint="eastAsia" w:ascii="宋体" w:hAnsi="宋体" w:eastAsia="宋体" w:cs="宋体"/>
          <w:lang w:eastAsia="zh-CN"/>
        </w:rPr>
        <w:t>使用1台</w:t>
      </w:r>
      <w:r>
        <w:rPr>
          <w:rFonts w:hint="eastAsia" w:ascii="宋体" w:hAnsi="宋体" w:cs="宋体"/>
          <w:lang w:val="en-US" w:eastAsia="zh-CN"/>
        </w:rPr>
        <w:t>35t汽车吊</w:t>
      </w:r>
      <w:r>
        <w:rPr>
          <w:rFonts w:hint="eastAsia" w:ascii="宋体" w:hAnsi="宋体" w:eastAsia="宋体" w:cs="宋体"/>
          <w:lang w:eastAsia="zh-CN"/>
        </w:rPr>
        <w:t>进行安装</w:t>
      </w:r>
      <w:r>
        <w:rPr>
          <w:rFonts w:hint="eastAsia" w:ascii="宋体" w:hAnsi="宋体" w:eastAsia="宋体" w:cs="宋体"/>
          <w:color w:val="auto"/>
          <w:lang w:eastAsia="zh-CN"/>
        </w:rPr>
        <w:t>，吊索选用</w:t>
      </w:r>
      <w:r>
        <w:rPr>
          <w:rFonts w:hint="eastAsia" w:ascii="宋体" w:hAnsi="宋体" w:eastAsia="宋体" w:cs="宋体"/>
          <w:color w:val="auto"/>
          <w:highlight w:val="yellow"/>
          <w:lang w:val="en-US" w:eastAsia="zh-CN"/>
        </w:rPr>
        <w:t>4</w:t>
      </w:r>
      <w:r>
        <w:rPr>
          <w:rFonts w:hint="eastAsia" w:ascii="宋体" w:hAnsi="宋体" w:eastAsia="宋体" w:cs="宋体"/>
          <w:color w:val="auto"/>
          <w:highlight w:val="yellow"/>
          <w:lang w:eastAsia="zh-CN"/>
        </w:rPr>
        <w:t>条</w:t>
      </w:r>
      <w:r>
        <w:rPr>
          <w:rFonts w:hint="eastAsia" w:ascii="宋体" w:hAnsi="宋体" w:eastAsia="宋体" w:cs="宋体"/>
          <w:color w:val="auto"/>
          <w:highlight w:val="yellow"/>
          <w:lang w:val="en-US" w:eastAsia="zh-CN"/>
        </w:rPr>
        <w:t>22</w:t>
      </w:r>
      <w:r>
        <w:rPr>
          <w:rFonts w:hint="eastAsia" w:ascii="宋体" w:hAnsi="宋体" w:eastAsia="宋体" w:cs="宋体"/>
          <w:color w:val="auto"/>
          <w:highlight w:val="yellow"/>
          <w:lang w:eastAsia="zh-CN"/>
        </w:rPr>
        <w:t>mm</w:t>
      </w:r>
      <w:r>
        <w:rPr>
          <w:rFonts w:hint="eastAsia" w:ascii="宋体" w:hAnsi="宋体" w:cs="宋体"/>
          <w:color w:val="auto"/>
          <w:highlight w:val="yellow"/>
          <w:lang w:val="en-US" w:eastAsia="zh-CN"/>
        </w:rPr>
        <w:t xml:space="preserve">  6×37S+FC 1770MPa，3</w:t>
      </w:r>
      <w:r>
        <w:rPr>
          <w:rFonts w:hint="eastAsia" w:ascii="宋体" w:hAnsi="宋体" w:eastAsia="宋体" w:cs="宋体"/>
          <w:color w:val="auto"/>
          <w:highlight w:val="yellow"/>
          <w:lang w:eastAsia="zh-CN"/>
        </w:rPr>
        <w:t>m</w:t>
      </w:r>
      <w:r>
        <w:rPr>
          <w:rFonts w:hint="eastAsia" w:ascii="宋体" w:hAnsi="宋体" w:eastAsia="宋体" w:cs="宋体"/>
          <w:color w:val="auto"/>
          <w:lang w:eastAsia="zh-CN"/>
        </w:rPr>
        <w:t>钢丝绳</w:t>
      </w:r>
      <w:r>
        <w:rPr>
          <w:rFonts w:hint="eastAsia" w:ascii="宋体" w:hAnsi="宋体" w:cs="宋体"/>
          <w:lang w:val="en-US" w:eastAsia="zh-CN"/>
        </w:rPr>
        <w:t>（钢丝绳应有防护垫片），套架约5.35t、其中附属平台油站约1t。</w:t>
      </w:r>
      <w:r>
        <w:rPr>
          <w:rFonts w:hint="eastAsia" w:ascii="宋体" w:hAnsi="宋体" w:eastAsia="宋体" w:cs="宋体"/>
          <w:b w:val="0"/>
          <w:bCs/>
          <w:sz w:val="24"/>
          <w:szCs w:val="24"/>
          <w:lang w:val="en-US" w:eastAsia="zh-CN"/>
        </w:rPr>
        <w:t>套架整体吊装前首先应将支承爬爪操纵杆向下搬动，使支承爬爪向后移动处于打开位置。这样在套架装入基础节时不会与基础节上顶升踏步发生干涉。支承爬爪打开后用操纵杆上锁圈把操纵杆搬手锁住。从地面吊起顶升套架至已安装好的过渡节上方，转动顶升套架使顶升油缸处于顶升梁一侧(即基础节上有踏步的一侧)，套架中心对准基础节中心缓缓下降，使顶升套架上下圈导轮与基础节外框对准</w:t>
      </w:r>
      <w:r>
        <w:rPr>
          <w:rFonts w:hint="eastAsia"/>
          <w:lang w:eastAsia="zh-CN"/>
        </w:rPr>
        <w:t>。</w:t>
      </w:r>
      <w:r>
        <w:rPr>
          <w:rFonts w:hint="eastAsia"/>
          <w:lang w:val="en-US" w:eastAsia="zh-CN"/>
        </w:rPr>
        <w:t>顶升平台安装至上游侧</w:t>
      </w:r>
      <w:r>
        <w:rPr>
          <w:rFonts w:hint="eastAsia" w:ascii="宋体" w:hAnsi="宋体" w:eastAsia="宋体" w:cs="宋体"/>
          <w:b w:val="0"/>
          <w:bCs/>
          <w:sz w:val="24"/>
          <w:szCs w:val="24"/>
          <w:lang w:val="en-US" w:eastAsia="zh-CN"/>
        </w:rPr>
        <w:t>。当顶升套架降至顶升油缸与顶升横梁接近时，用人力推动顶升油缸使其活塞杆上安装孔与顶升横梁上安装孔对正，用销轴和开口销固定。</w:t>
      </w:r>
    </w:p>
    <w:p w14:paraId="7D790925">
      <w:pPr>
        <w:pStyle w:val="24"/>
        <w:keepNext w:val="0"/>
        <w:keepLines w:val="0"/>
        <w:pageBreakBefore w:val="0"/>
        <w:widowControl w:val="0"/>
        <w:numPr>
          <w:ilvl w:val="0"/>
          <w:numId w:val="0"/>
        </w:numPr>
        <w:kinsoku/>
        <w:wordWrap/>
        <w:overflowPunct/>
        <w:topLinePunct w:val="0"/>
        <w:autoSpaceDE w:val="0"/>
        <w:autoSpaceDN w:val="0"/>
        <w:bidi w:val="0"/>
        <w:adjustRightInd w:val="0"/>
        <w:snapToGrid/>
        <w:spacing w:beforeAutospacing="0" w:afterAutospacing="0" w:line="240" w:lineRule="auto"/>
        <w:ind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安全注意事项：</w:t>
      </w:r>
      <w:r>
        <w:rPr>
          <w:rFonts w:hint="eastAsia" w:ascii="宋体" w:hAnsi="宋体" w:cs="宋体"/>
          <w:color w:val="auto"/>
          <w:kern w:val="2"/>
          <w:sz w:val="24"/>
          <w:szCs w:val="24"/>
          <w:lang w:val="en-US" w:eastAsia="zh-CN" w:bidi="ar-SA"/>
        </w:rPr>
        <w:t>作业人员走动</w:t>
      </w:r>
      <w:r>
        <w:rPr>
          <w:rFonts w:hint="eastAsia" w:ascii="宋体" w:hAnsi="宋体" w:eastAsia="宋体" w:cs="宋体"/>
          <w:color w:val="auto"/>
          <w:kern w:val="2"/>
          <w:sz w:val="24"/>
          <w:szCs w:val="24"/>
          <w:lang w:val="en-US" w:eastAsia="zh-CN" w:bidi="ar-SA"/>
        </w:rPr>
        <w:t xml:space="preserve">期间应穿戴好劳保用品，高挂低用；打销轴期间下方应驱散无关人员和设备。 </w:t>
      </w:r>
    </w:p>
    <w:p w14:paraId="1C158B87">
      <w:pPr>
        <w:bidi w:val="0"/>
        <w:rPr>
          <w:rFonts w:hint="eastAsia" w:ascii="宋体" w:hAnsi="宋体" w:cs="宋体"/>
          <w:color w:val="auto"/>
          <w:lang w:val="en-US" w:eastAsia="zh-CN"/>
        </w:rPr>
      </w:pPr>
      <w:r>
        <w:rPr>
          <w:rFonts w:hint="eastAsia" w:ascii="宋体" w:hAnsi="宋体" w:eastAsia="宋体" w:cs="宋体"/>
          <w:color w:val="auto"/>
          <w:lang w:eastAsia="zh-CN"/>
        </w:rPr>
        <w:t>吊装验算：</w:t>
      </w:r>
    </w:p>
    <w:p w14:paraId="3EE8792F">
      <w:pPr>
        <w:bidi w:val="0"/>
        <w:rPr>
          <w:rFonts w:hint="eastAsia" w:ascii="宋体" w:hAnsi="宋体" w:eastAsia="宋体" w:cs="宋体"/>
          <w:color w:val="auto"/>
          <w:lang w:eastAsia="zh-CN"/>
        </w:rPr>
      </w:pPr>
      <w:r>
        <w:rPr>
          <w:rFonts w:hint="eastAsia" w:ascii="宋体" w:hAnsi="宋体" w:eastAsia="宋体" w:cs="宋体"/>
          <w:color w:val="auto"/>
          <w:lang w:eastAsia="zh-CN"/>
        </w:rPr>
        <w:t>①根据</w:t>
      </w:r>
      <w:r>
        <w:rPr>
          <w:rFonts w:hint="eastAsia" w:ascii="宋体" w:hAnsi="宋体" w:eastAsia="宋体" w:cs="宋体"/>
          <w:color w:val="auto"/>
          <w:lang w:val="en-US" w:eastAsia="zh-CN"/>
        </w:rPr>
        <w:t>35t汽车吊</w:t>
      </w:r>
      <w:r>
        <w:rPr>
          <w:rFonts w:hint="eastAsia" w:ascii="宋体" w:hAnsi="宋体" w:eastAsia="宋体" w:cs="宋体"/>
          <w:color w:val="auto"/>
          <w:lang w:eastAsia="zh-CN"/>
        </w:rPr>
        <w:t>性能表，臂长</w:t>
      </w:r>
      <w:r>
        <w:rPr>
          <w:rFonts w:hint="eastAsia" w:ascii="宋体" w:hAnsi="宋体" w:cs="宋体"/>
          <w:color w:val="auto"/>
          <w:lang w:val="en-US" w:eastAsia="zh-CN"/>
        </w:rPr>
        <w:t>31</w:t>
      </w:r>
      <w:r>
        <w:rPr>
          <w:rFonts w:hint="eastAsia" w:ascii="宋体" w:hAnsi="宋体" w:eastAsia="宋体" w:cs="宋体"/>
          <w:color w:val="auto"/>
          <w:lang w:eastAsia="zh-CN"/>
        </w:rPr>
        <w:t>m，工作半径</w:t>
      </w:r>
      <w:r>
        <w:rPr>
          <w:rFonts w:hint="eastAsia" w:ascii="宋体" w:hAnsi="宋体" w:cs="宋体"/>
          <w:color w:val="auto"/>
          <w:lang w:val="en-US" w:eastAsia="zh-CN"/>
        </w:rPr>
        <w:t>12</w:t>
      </w:r>
      <w:r>
        <w:rPr>
          <w:rFonts w:hint="eastAsia" w:ascii="宋体" w:hAnsi="宋体" w:eastAsia="宋体" w:cs="宋体"/>
          <w:color w:val="auto"/>
          <w:lang w:eastAsia="zh-CN"/>
        </w:rPr>
        <w:t>m时，起吊能力</w:t>
      </w:r>
      <w:r>
        <w:rPr>
          <w:rFonts w:hint="eastAsia" w:ascii="宋体" w:hAnsi="宋体" w:cs="宋体"/>
          <w:color w:val="auto"/>
          <w:lang w:val="en-US" w:eastAsia="zh-CN"/>
        </w:rPr>
        <w:t>9.6</w:t>
      </w:r>
      <w:r>
        <w:rPr>
          <w:rFonts w:hint="eastAsia" w:ascii="宋体" w:hAnsi="宋体" w:eastAsia="宋体" w:cs="宋体"/>
          <w:color w:val="auto"/>
          <w:lang w:eastAsia="zh-CN"/>
        </w:rPr>
        <w:t>t。</w:t>
      </w:r>
    </w:p>
    <w:p w14:paraId="672F07F5">
      <w:pPr>
        <w:bidi w:val="0"/>
        <w:rPr>
          <w:rFonts w:hint="eastAsia" w:ascii="宋体" w:hAnsi="宋体" w:eastAsia="宋体" w:cs="宋体"/>
          <w:color w:val="auto"/>
          <w:lang w:eastAsia="zh-CN"/>
        </w:rPr>
      </w:pPr>
      <w:r>
        <w:rPr>
          <w:rFonts w:hint="eastAsia" w:ascii="宋体" w:hAnsi="宋体" w:eastAsia="宋体" w:cs="宋体"/>
          <w:color w:val="auto"/>
          <w:lang w:eastAsia="zh-CN"/>
        </w:rPr>
        <w:t>②</w:t>
      </w:r>
      <w:r>
        <w:rPr>
          <w:rFonts w:hint="eastAsia" w:ascii="宋体" w:hAnsi="宋体" w:cs="宋体"/>
          <w:color w:val="auto"/>
          <w:lang w:val="en-US" w:eastAsia="zh-CN"/>
        </w:rPr>
        <w:t>套架</w:t>
      </w:r>
      <w:r>
        <w:rPr>
          <w:rFonts w:hint="eastAsia" w:ascii="宋体" w:hAnsi="宋体" w:eastAsia="宋体" w:cs="宋体"/>
          <w:color w:val="auto"/>
          <w:lang w:eastAsia="zh-CN"/>
        </w:rPr>
        <w:t>重量G1=</w:t>
      </w:r>
      <w:r>
        <w:rPr>
          <w:rFonts w:hint="eastAsia" w:ascii="宋体" w:hAnsi="宋体" w:cs="宋体"/>
          <w:color w:val="auto"/>
          <w:lang w:val="en-US" w:eastAsia="zh-CN"/>
        </w:rPr>
        <w:t>5.35</w:t>
      </w:r>
      <w:r>
        <w:rPr>
          <w:rFonts w:hint="eastAsia" w:ascii="宋体" w:hAnsi="宋体" w:eastAsia="宋体" w:cs="宋体"/>
          <w:color w:val="auto"/>
          <w:lang w:eastAsia="zh-CN"/>
        </w:rPr>
        <w:t>t，</w:t>
      </w:r>
      <w:r>
        <w:rPr>
          <w:rFonts w:hint="eastAsia" w:ascii="宋体" w:hAnsi="宋体" w:eastAsia="宋体" w:cs="宋体"/>
          <w:color w:val="auto"/>
          <w:lang w:val="en-US" w:eastAsia="zh-CN"/>
        </w:rPr>
        <w:t>吊索具为0.5t，</w:t>
      </w:r>
      <w:r>
        <w:rPr>
          <w:rFonts w:hint="eastAsia" w:ascii="宋体" w:hAnsi="宋体" w:eastAsia="宋体" w:cs="宋体"/>
          <w:color w:val="auto"/>
          <w:lang w:eastAsia="zh-CN"/>
        </w:rPr>
        <w:t>取动载系数1.1，</w:t>
      </w:r>
    </w:p>
    <w:p w14:paraId="6CB6E882">
      <w:pPr>
        <w:bidi w:val="0"/>
        <w:rPr>
          <w:rFonts w:hint="eastAsia" w:ascii="宋体" w:hAnsi="宋体" w:eastAsia="宋体" w:cs="宋体"/>
          <w:color w:val="auto"/>
          <w:lang w:eastAsia="zh-CN"/>
        </w:rPr>
      </w:pPr>
      <w:r>
        <w:rPr>
          <w:rFonts w:hint="eastAsia" w:ascii="宋体" w:hAnsi="宋体" w:eastAsia="宋体" w:cs="宋体"/>
          <w:color w:val="auto"/>
          <w:lang w:eastAsia="zh-CN"/>
        </w:rPr>
        <w:t>则吊装重量G2=（</w:t>
      </w:r>
      <w:r>
        <w:rPr>
          <w:rFonts w:hint="eastAsia" w:ascii="宋体" w:hAnsi="宋体" w:cs="宋体"/>
          <w:color w:val="auto"/>
          <w:lang w:val="en-US" w:eastAsia="zh-CN"/>
        </w:rPr>
        <w:t>5.35</w:t>
      </w:r>
      <w:r>
        <w:rPr>
          <w:rFonts w:hint="eastAsia" w:ascii="宋体" w:hAnsi="宋体" w:eastAsia="宋体" w:cs="宋体"/>
          <w:color w:val="auto"/>
          <w:lang w:val="en-US" w:eastAsia="zh-CN"/>
        </w:rPr>
        <w:t>+0.5）</w:t>
      </w:r>
      <w:r>
        <w:rPr>
          <w:rFonts w:hint="eastAsia" w:ascii="宋体" w:hAnsi="宋体" w:eastAsia="宋体" w:cs="宋体"/>
          <w:color w:val="auto"/>
          <w:lang w:eastAsia="zh-CN"/>
        </w:rPr>
        <w:t>*1.1=</w:t>
      </w:r>
      <w:r>
        <w:rPr>
          <w:rFonts w:hint="eastAsia" w:ascii="宋体" w:hAnsi="宋体" w:cs="宋体"/>
          <w:color w:val="auto"/>
          <w:lang w:val="en-US" w:eastAsia="zh-CN"/>
        </w:rPr>
        <w:t>6.435</w:t>
      </w:r>
      <w:r>
        <w:rPr>
          <w:rFonts w:hint="eastAsia" w:ascii="宋体" w:hAnsi="宋体" w:eastAsia="宋体" w:cs="宋体"/>
          <w:color w:val="auto"/>
          <w:lang w:eastAsia="zh-CN"/>
        </w:rPr>
        <w:t>t＜</w:t>
      </w:r>
      <w:r>
        <w:rPr>
          <w:rFonts w:hint="eastAsia" w:ascii="宋体" w:hAnsi="宋体" w:cs="宋体"/>
          <w:color w:val="auto"/>
          <w:lang w:val="en-US" w:eastAsia="zh-CN"/>
        </w:rPr>
        <w:t>9.6</w:t>
      </w:r>
      <w:r>
        <w:rPr>
          <w:rFonts w:hint="eastAsia" w:ascii="宋体" w:hAnsi="宋体" w:eastAsia="宋体" w:cs="宋体"/>
          <w:color w:val="auto"/>
          <w:lang w:eastAsia="zh-CN"/>
        </w:rPr>
        <w:t>t（起吊能力），满足吊装要求。</w:t>
      </w:r>
    </w:p>
    <w:p w14:paraId="6ACCBC04">
      <w:pPr>
        <w:bidi w:val="0"/>
        <w:rPr>
          <w:rFonts w:hint="eastAsia" w:ascii="宋体" w:hAnsi="宋体" w:eastAsia="宋体" w:cs="宋体"/>
          <w:color w:val="auto"/>
          <w:lang w:eastAsia="zh-CN"/>
        </w:rPr>
      </w:pPr>
      <w:r>
        <w:rPr>
          <w:rFonts w:hint="eastAsia" w:ascii="宋体" w:hAnsi="宋体" w:eastAsia="宋体" w:cs="宋体"/>
          <w:color w:val="auto"/>
          <w:lang w:eastAsia="zh-CN"/>
        </w:rPr>
        <w:t>③吊索使用</w:t>
      </w:r>
      <w:r>
        <w:rPr>
          <w:rFonts w:hint="eastAsia" w:ascii="宋体" w:hAnsi="宋体" w:eastAsia="宋体" w:cs="宋体"/>
          <w:color w:val="auto"/>
          <w:lang w:val="en-US" w:eastAsia="zh-CN"/>
        </w:rPr>
        <w:t>4</w:t>
      </w:r>
      <w:r>
        <w:rPr>
          <w:rFonts w:hint="eastAsia" w:ascii="宋体" w:hAnsi="宋体" w:eastAsia="宋体" w:cs="宋体"/>
          <w:color w:val="auto"/>
          <w:lang w:eastAsia="zh-CN"/>
        </w:rPr>
        <w:t>条Φ</w:t>
      </w:r>
      <w:r>
        <w:rPr>
          <w:rFonts w:hint="eastAsia" w:ascii="宋体" w:hAnsi="宋体" w:eastAsia="宋体" w:cs="宋体"/>
          <w:color w:val="auto"/>
          <w:lang w:val="en-US" w:eastAsia="zh-CN"/>
        </w:rPr>
        <w:t>22</w:t>
      </w:r>
      <w:r>
        <w:rPr>
          <w:rFonts w:hint="eastAsia" w:ascii="宋体" w:hAnsi="宋体" w:eastAsia="宋体" w:cs="宋体"/>
          <w:color w:val="auto"/>
          <w:lang w:eastAsia="zh-CN"/>
        </w:rPr>
        <w:t>*</w:t>
      </w:r>
      <w:r>
        <w:rPr>
          <w:rFonts w:hint="eastAsia" w:ascii="宋体" w:hAnsi="宋体" w:cs="宋体"/>
          <w:color w:val="auto"/>
          <w:lang w:val="en-US" w:eastAsia="zh-CN"/>
        </w:rPr>
        <w:t>3</w:t>
      </w:r>
      <w:r>
        <w:rPr>
          <w:rFonts w:hint="eastAsia" w:ascii="宋体" w:hAnsi="宋体" w:eastAsia="宋体" w:cs="宋体"/>
          <w:color w:val="auto"/>
          <w:lang w:eastAsia="zh-CN"/>
        </w:rPr>
        <w:t>m钢丝绳安装，公称抗拉强度取1</w:t>
      </w:r>
      <w:r>
        <w:rPr>
          <w:rFonts w:hint="eastAsia" w:ascii="宋体" w:hAnsi="宋体" w:eastAsia="宋体" w:cs="宋体"/>
          <w:color w:val="auto"/>
          <w:lang w:val="en-US" w:eastAsia="zh-CN"/>
        </w:rPr>
        <w:t>7</w:t>
      </w:r>
      <w:r>
        <w:rPr>
          <w:rFonts w:hint="eastAsia" w:ascii="宋体" w:hAnsi="宋体" w:eastAsia="宋体" w:cs="宋体"/>
          <w:color w:val="auto"/>
          <w:lang w:eastAsia="zh-CN"/>
        </w:rPr>
        <w:t>70，钢丝绳破断拉力P=</w:t>
      </w:r>
      <w:r>
        <w:rPr>
          <w:rFonts w:hint="eastAsia" w:ascii="宋体" w:hAnsi="宋体" w:eastAsia="宋体" w:cs="宋体"/>
          <w:color w:val="auto"/>
          <w:lang w:val="en-US" w:eastAsia="zh-CN"/>
        </w:rPr>
        <w:t>283</w:t>
      </w:r>
      <w:r>
        <w:rPr>
          <w:rFonts w:hint="eastAsia" w:ascii="宋体" w:hAnsi="宋体" w:eastAsia="宋体" w:cs="宋体"/>
          <w:color w:val="auto"/>
          <w:lang w:eastAsia="zh-CN"/>
        </w:rPr>
        <w:t>kN</w:t>
      </w:r>
      <w:r>
        <w:rPr>
          <w:rFonts w:hint="eastAsia" w:ascii="宋体" w:hAnsi="宋体" w:cs="宋体"/>
          <w:color w:val="auto"/>
          <w:lang w:eastAsia="zh-CN"/>
        </w:rPr>
        <w:t>（</w:t>
      </w:r>
      <w:r>
        <w:rPr>
          <w:rFonts w:hint="eastAsia" w:ascii="宋体" w:hAnsi="宋体" w:eastAsia="宋体" w:cs="宋体"/>
          <w:color w:val="auto"/>
          <w:lang w:eastAsia="zh-CN"/>
        </w:rPr>
        <w:t>查表</w:t>
      </w:r>
      <w:r>
        <w:rPr>
          <w:rFonts w:hint="eastAsia" w:ascii="宋体" w:hAnsi="宋体" w:cs="宋体"/>
          <w:color w:val="auto"/>
          <w:lang w:eastAsia="zh-CN"/>
        </w:rPr>
        <w:t>）</w:t>
      </w:r>
      <w:r>
        <w:rPr>
          <w:rFonts w:hint="eastAsia" w:ascii="宋体" w:hAnsi="宋体" w:eastAsia="宋体" w:cs="宋体"/>
          <w:color w:val="auto"/>
          <w:lang w:eastAsia="zh-CN"/>
        </w:rPr>
        <w:t>，吊索受拉力F=G2/</w:t>
      </w:r>
      <w:r>
        <w:rPr>
          <w:rFonts w:hint="eastAsia" w:ascii="宋体" w:hAnsi="宋体" w:cs="宋体"/>
          <w:color w:val="auto"/>
          <w:lang w:eastAsia="zh-CN"/>
        </w:rPr>
        <w:t>（</w:t>
      </w:r>
      <w:r>
        <w:rPr>
          <w:rFonts w:hint="eastAsia" w:ascii="宋体" w:hAnsi="宋体" w:eastAsia="宋体" w:cs="宋体"/>
          <w:color w:val="auto"/>
          <w:lang w:eastAsia="zh-CN"/>
        </w:rPr>
        <w:t>n*sinα</w:t>
      </w:r>
      <w:r>
        <w:rPr>
          <w:rFonts w:hint="eastAsia" w:ascii="宋体" w:hAnsi="宋体" w:cs="宋体"/>
          <w:color w:val="auto"/>
          <w:lang w:eastAsia="zh-CN"/>
        </w:rPr>
        <w:t>）</w:t>
      </w:r>
      <w:r>
        <w:rPr>
          <w:rFonts w:hint="eastAsia" w:ascii="宋体" w:hAnsi="宋体" w:eastAsia="宋体" w:cs="宋体"/>
          <w:color w:val="auto"/>
          <w:lang w:eastAsia="zh-CN"/>
        </w:rPr>
        <w:t>=</w:t>
      </w:r>
      <w:r>
        <w:rPr>
          <w:rFonts w:hint="eastAsia" w:ascii="宋体" w:hAnsi="宋体" w:cs="宋体"/>
          <w:color w:val="auto"/>
          <w:lang w:val="en-US" w:eastAsia="zh-CN"/>
        </w:rPr>
        <w:t>6.435</w:t>
      </w:r>
      <w:r>
        <w:rPr>
          <w:rFonts w:hint="eastAsia" w:ascii="宋体" w:hAnsi="宋体" w:eastAsia="宋体" w:cs="宋体"/>
          <w:color w:val="auto"/>
          <w:lang w:eastAsia="zh-CN"/>
        </w:rPr>
        <w:t>/（</w:t>
      </w:r>
      <w:r>
        <w:rPr>
          <w:rFonts w:hint="eastAsia" w:ascii="宋体" w:hAnsi="宋体" w:eastAsia="宋体" w:cs="宋体"/>
          <w:color w:val="auto"/>
          <w:lang w:val="en-US" w:eastAsia="zh-CN"/>
        </w:rPr>
        <w:t>4</w:t>
      </w:r>
      <w:r>
        <w:rPr>
          <w:rFonts w:hint="eastAsia" w:ascii="宋体" w:hAnsi="宋体" w:eastAsia="宋体" w:cs="宋体"/>
          <w:color w:val="auto"/>
          <w:lang w:eastAsia="zh-CN"/>
        </w:rPr>
        <w:t>*sin</w:t>
      </w:r>
      <w:r>
        <w:rPr>
          <w:rFonts w:hint="eastAsia" w:ascii="宋体" w:hAnsi="宋体" w:eastAsia="宋体" w:cs="宋体"/>
          <w:color w:val="auto"/>
          <w:lang w:val="en-US" w:eastAsia="zh-CN"/>
        </w:rPr>
        <w:t>60</w:t>
      </w:r>
      <w:r>
        <w:rPr>
          <w:rFonts w:hint="eastAsia" w:ascii="宋体" w:hAnsi="宋体" w:eastAsia="宋体" w:cs="宋体"/>
          <w:color w:val="auto"/>
          <w:lang w:eastAsia="zh-CN"/>
        </w:rPr>
        <w:t>°）=</w:t>
      </w:r>
      <w:r>
        <w:rPr>
          <w:rFonts w:hint="eastAsia" w:ascii="宋体" w:hAnsi="宋体" w:cs="宋体"/>
          <w:color w:val="auto"/>
          <w:lang w:val="en-US" w:eastAsia="zh-CN"/>
        </w:rPr>
        <w:t>1.85</w:t>
      </w:r>
      <w:r>
        <w:rPr>
          <w:rFonts w:hint="eastAsia" w:ascii="宋体" w:hAnsi="宋体" w:eastAsia="宋体" w:cs="宋体"/>
          <w:color w:val="auto"/>
          <w:lang w:eastAsia="zh-CN"/>
        </w:rPr>
        <w:t>t＜钢丝绳破断拉力P=</w:t>
      </w:r>
      <w:r>
        <w:rPr>
          <w:rFonts w:hint="eastAsia" w:ascii="宋体" w:hAnsi="宋体" w:eastAsia="宋体" w:cs="宋体"/>
          <w:color w:val="auto"/>
          <w:lang w:val="en-US" w:eastAsia="zh-CN"/>
        </w:rPr>
        <w:t>283</w:t>
      </w:r>
      <w:r>
        <w:rPr>
          <w:rFonts w:hint="eastAsia" w:ascii="宋体" w:hAnsi="宋体" w:eastAsia="宋体" w:cs="宋体"/>
          <w:color w:val="auto"/>
          <w:lang w:eastAsia="zh-CN"/>
        </w:rPr>
        <w:t>/9.8=</w:t>
      </w:r>
      <w:r>
        <w:rPr>
          <w:rFonts w:hint="eastAsia" w:ascii="宋体" w:hAnsi="宋体" w:eastAsia="宋体" w:cs="宋体"/>
          <w:color w:val="auto"/>
          <w:lang w:val="en-US" w:eastAsia="zh-CN"/>
        </w:rPr>
        <w:t>28.9</w:t>
      </w:r>
      <w:r>
        <w:rPr>
          <w:rFonts w:hint="eastAsia" w:ascii="宋体" w:hAnsi="宋体" w:eastAsia="宋体" w:cs="宋体"/>
          <w:color w:val="auto"/>
          <w:lang w:eastAsia="zh-CN"/>
        </w:rPr>
        <w:t>t。</w:t>
      </w:r>
    </w:p>
    <w:p w14:paraId="68AF58CF">
      <w:pPr>
        <w:bidi w:val="0"/>
        <w:rPr>
          <w:rFonts w:hint="eastAsia" w:ascii="宋体" w:hAnsi="宋体" w:eastAsia="宋体" w:cs="宋体"/>
          <w:color w:val="auto"/>
          <w:lang w:val="en-US" w:eastAsia="zh-CN"/>
        </w:rPr>
      </w:pPr>
      <w:r>
        <w:rPr>
          <w:rFonts w:hint="eastAsia" w:ascii="宋体" w:hAnsi="宋体" w:eastAsia="宋体" w:cs="宋体"/>
          <w:color w:val="auto"/>
          <w:lang w:eastAsia="zh-CN"/>
        </w:rPr>
        <w:t>安全系数K=</w:t>
      </w:r>
      <w:r>
        <w:rPr>
          <w:rFonts w:hint="eastAsia" w:ascii="宋体" w:hAnsi="宋体" w:eastAsia="宋体" w:cs="宋体"/>
          <w:color w:val="auto"/>
          <w:lang w:val="en-US" w:eastAsia="zh-CN"/>
        </w:rPr>
        <w:t>28.9</w:t>
      </w:r>
      <w:r>
        <w:rPr>
          <w:rFonts w:hint="eastAsia" w:ascii="宋体" w:hAnsi="宋体" w:eastAsia="宋体" w:cs="宋体"/>
          <w:color w:val="auto"/>
          <w:lang w:eastAsia="zh-CN"/>
        </w:rPr>
        <w:t>/</w:t>
      </w:r>
      <w:r>
        <w:rPr>
          <w:rFonts w:hint="eastAsia" w:ascii="宋体" w:hAnsi="宋体" w:eastAsia="宋体" w:cs="宋体"/>
          <w:color w:val="auto"/>
          <w:lang w:val="en-US" w:eastAsia="zh-CN"/>
        </w:rPr>
        <w:t>1.</w:t>
      </w:r>
      <w:r>
        <w:rPr>
          <w:rFonts w:hint="eastAsia" w:ascii="宋体" w:hAnsi="宋体" w:cs="宋体"/>
          <w:color w:val="auto"/>
          <w:lang w:val="en-US" w:eastAsia="zh-CN"/>
        </w:rPr>
        <w:t>85</w:t>
      </w:r>
      <w:r>
        <w:rPr>
          <w:rFonts w:hint="eastAsia" w:ascii="宋体" w:hAnsi="宋体" w:eastAsia="宋体" w:cs="宋体"/>
          <w:color w:val="auto"/>
          <w:lang w:eastAsia="zh-CN"/>
        </w:rPr>
        <w:t>=</w:t>
      </w:r>
      <w:r>
        <w:rPr>
          <w:rFonts w:hint="eastAsia" w:ascii="宋体" w:hAnsi="宋体" w:cs="宋体"/>
          <w:color w:val="auto"/>
          <w:lang w:val="en-US" w:eastAsia="zh-CN"/>
        </w:rPr>
        <w:t>15.55</w:t>
      </w:r>
      <w:r>
        <w:rPr>
          <w:rFonts w:hint="eastAsia" w:ascii="宋体" w:hAnsi="宋体" w:eastAsia="宋体" w:cs="宋体"/>
          <w:color w:val="auto"/>
          <w:lang w:val="en-US" w:eastAsia="zh-CN"/>
        </w:rPr>
        <w:t>＞6.0，钢丝绳满足吊装要求。</w:t>
      </w:r>
    </w:p>
    <w:p w14:paraId="3AC62177">
      <w:pPr>
        <w:bidi w:val="0"/>
        <w:rPr>
          <w:rFonts w:hint="eastAsia" w:ascii="宋体" w:hAnsi="宋体" w:eastAsia="宋体" w:cs="宋体"/>
          <w:color w:val="auto"/>
          <w:lang w:val="en-US" w:eastAsia="zh-CN"/>
        </w:rPr>
      </w:pPr>
      <w:r>
        <w:rPr>
          <w:rFonts w:hint="eastAsia" w:ascii="宋体" w:hAnsi="宋体" w:eastAsia="宋体" w:cs="宋体"/>
          <w:color w:val="auto"/>
          <w:lang w:val="en-US" w:eastAsia="zh-CN"/>
        </w:rPr>
        <w:t>④起升高度：根据性能表臂长</w:t>
      </w:r>
      <w:r>
        <w:rPr>
          <w:rFonts w:hint="eastAsia" w:ascii="宋体" w:hAnsi="宋体" w:cs="宋体"/>
          <w:color w:val="auto"/>
          <w:lang w:val="en-US" w:eastAsia="zh-CN"/>
        </w:rPr>
        <w:t>31</w:t>
      </w:r>
      <w:r>
        <w:rPr>
          <w:rFonts w:hint="eastAsia" w:ascii="宋体" w:hAnsi="宋体" w:eastAsia="宋体" w:cs="宋体"/>
          <w:color w:val="auto"/>
          <w:lang w:val="en-US" w:eastAsia="zh-CN"/>
        </w:rPr>
        <w:t>m，半径1</w:t>
      </w:r>
      <w:r>
        <w:rPr>
          <w:rFonts w:hint="eastAsia" w:ascii="宋体" w:hAnsi="宋体" w:cs="宋体"/>
          <w:color w:val="auto"/>
          <w:lang w:val="en-US" w:eastAsia="zh-CN"/>
        </w:rPr>
        <w:t>2</w:t>
      </w:r>
      <w:r>
        <w:rPr>
          <w:rFonts w:hint="eastAsia" w:ascii="宋体" w:hAnsi="宋体" w:eastAsia="宋体" w:cs="宋体"/>
          <w:color w:val="auto"/>
          <w:lang w:val="en-US" w:eastAsia="zh-CN"/>
        </w:rPr>
        <w:t>m时起吊高度为</w:t>
      </w:r>
      <m:oMath>
        <m:rad>
          <m:radPr>
            <m:degHide m:val="1"/>
            <m:ctrlPr>
              <w:rPr>
                <w:rFonts w:ascii="Cambria Math" w:hAnsi="Cambria Math" w:cs="宋体"/>
                <w:i/>
                <w:color w:val="auto"/>
                <w:lang w:val="en-US"/>
              </w:rPr>
            </m:ctrlPr>
          </m:radPr>
          <m:deg>
            <m:ctrlPr>
              <w:rPr>
                <w:rFonts w:ascii="Cambria Math" w:hAnsi="Cambria Math" w:cs="宋体"/>
                <w:i/>
                <w:color w:val="auto"/>
                <w:lang w:val="en-US"/>
              </w:rPr>
            </m:ctrlPr>
          </m:deg>
          <m:e>
            <m:r>
              <m:rPr/>
              <w:rPr>
                <w:rFonts w:hint="eastAsia" w:ascii="Cambria Math" w:hAnsi="Cambria Math" w:cs="宋体"/>
                <w:color w:val="auto"/>
                <w:lang w:val="en-US" w:eastAsia="zh-CN"/>
              </w:rPr>
              <m:t>（</m:t>
            </m:r>
            <m:sSup>
              <m:sSupPr>
                <m:ctrlPr>
                  <w:rPr>
                    <w:rFonts w:hint="eastAsia" w:ascii="Cambria Math" w:hAnsi="Cambria Math" w:cs="宋体"/>
                    <w:i/>
                    <w:color w:val="auto"/>
                    <w:lang w:val="en-US" w:eastAsia="zh-CN"/>
                  </w:rPr>
                </m:ctrlPr>
              </m:sSupPr>
              <m:e>
                <m:r>
                  <m:rPr/>
                  <w:rPr>
                    <w:rFonts w:hint="default" w:ascii="Cambria Math" w:hAnsi="Cambria Math" w:cs="宋体"/>
                    <w:color w:val="auto"/>
                    <w:lang w:val="en-US" w:eastAsia="zh-CN"/>
                  </w:rPr>
                  <m:t>31</m:t>
                </m:r>
                <m:ctrlPr>
                  <w:rPr>
                    <w:rFonts w:hint="eastAsia" w:ascii="Cambria Math" w:hAnsi="Cambria Math" w:cs="宋体"/>
                    <w:i/>
                    <w:color w:val="auto"/>
                    <w:lang w:val="en-US" w:eastAsia="zh-CN"/>
                  </w:rPr>
                </m:ctrlPr>
              </m:e>
              <m:sup>
                <m:r>
                  <m:rPr/>
                  <w:rPr>
                    <w:rFonts w:hint="default" w:ascii="Cambria Math" w:hAnsi="Cambria Math" w:cs="宋体"/>
                    <w:color w:val="auto"/>
                    <w:lang w:val="en-US" w:eastAsia="zh-CN"/>
                  </w:rPr>
                  <m:t>2</m:t>
                </m:r>
                <m:ctrlPr>
                  <w:rPr>
                    <w:rFonts w:hint="eastAsia" w:ascii="Cambria Math" w:hAnsi="Cambria Math" w:cs="宋体"/>
                    <w:i/>
                    <w:color w:val="auto"/>
                    <w:lang w:val="en-US" w:eastAsia="zh-CN"/>
                  </w:rPr>
                </m:ctrlPr>
              </m:sup>
            </m:sSup>
            <m:r>
              <m:rPr/>
              <w:rPr>
                <w:rFonts w:hint="default" w:ascii="Cambria Math" w:hAnsi="Cambria Math" w:cs="宋体"/>
                <w:color w:val="auto"/>
                <w:lang w:val="en-US" w:eastAsia="zh-CN"/>
              </w:rPr>
              <m:t>−</m:t>
            </m:r>
            <m:sSup>
              <m:sSupPr>
                <m:ctrlPr>
                  <w:rPr>
                    <w:rFonts w:hint="default" w:ascii="Cambria Math" w:hAnsi="Cambria Math" w:cs="宋体"/>
                    <w:i/>
                    <w:color w:val="auto"/>
                    <w:lang w:val="en-US" w:eastAsia="zh-CN"/>
                  </w:rPr>
                </m:ctrlPr>
              </m:sSupPr>
              <m:e>
                <m:r>
                  <m:rPr/>
                  <w:rPr>
                    <w:rFonts w:hint="default" w:ascii="Cambria Math" w:hAnsi="Cambria Math" w:cs="宋体"/>
                    <w:color w:val="auto"/>
                    <w:lang w:val="en-US" w:eastAsia="zh-CN"/>
                  </w:rPr>
                  <m:t>12</m:t>
                </m:r>
                <m:ctrlPr>
                  <w:rPr>
                    <w:rFonts w:hint="default" w:ascii="Cambria Math" w:hAnsi="Cambria Math" w:cs="宋体"/>
                    <w:i/>
                    <w:color w:val="auto"/>
                    <w:lang w:val="en-US" w:eastAsia="zh-CN"/>
                  </w:rPr>
                </m:ctrlPr>
              </m:e>
              <m:sup>
                <m:r>
                  <m:rPr/>
                  <w:rPr>
                    <w:rFonts w:hint="default" w:ascii="Cambria Math" w:hAnsi="Cambria Math" w:cs="宋体"/>
                    <w:color w:val="auto"/>
                    <w:lang w:val="en-US" w:eastAsia="zh-CN"/>
                  </w:rPr>
                  <m:t>2</m:t>
                </m:r>
                <m:ctrlPr>
                  <w:rPr>
                    <w:rFonts w:hint="default" w:ascii="Cambria Math" w:hAnsi="Cambria Math" w:cs="宋体"/>
                    <w:i/>
                    <w:color w:val="auto"/>
                    <w:lang w:val="en-US" w:eastAsia="zh-CN"/>
                  </w:rPr>
                </m:ctrlPr>
              </m:sup>
            </m:sSup>
            <m:r>
              <m:rPr/>
              <w:rPr>
                <w:rFonts w:hint="eastAsia" w:ascii="Cambria Math" w:hAnsi="Cambria Math" w:cs="宋体"/>
                <w:color w:val="auto"/>
                <w:lang w:val="en-US" w:eastAsia="zh-CN"/>
              </w:rPr>
              <m:t>）</m:t>
            </m:r>
            <m:ctrlPr>
              <w:rPr>
                <w:rFonts w:ascii="Cambria Math" w:hAnsi="Cambria Math" w:cs="宋体"/>
                <w:i/>
                <w:color w:val="auto"/>
                <w:lang w:val="en-US"/>
              </w:rPr>
            </m:ctrlPr>
          </m:e>
        </m:rad>
        <m:r>
          <m:rPr/>
          <w:rPr>
            <w:rFonts w:hint="default" w:ascii="Cambria Math" w:hAnsi="Cambria Math" w:cs="宋体"/>
            <w:color w:val="auto"/>
            <w:lang w:val="en-US" w:eastAsia="zh-CN"/>
          </w:rPr>
          <m:t>+1.7</m:t>
        </m:r>
      </m:oMath>
      <w:r>
        <w:rPr>
          <w:rFonts w:hint="eastAsia" w:ascii="宋体" w:hAnsi="宋体" w:eastAsia="宋体" w:cs="宋体"/>
          <w:color w:val="auto"/>
          <w:lang w:val="en-US" w:eastAsia="zh-CN"/>
        </w:rPr>
        <w:t>=</w:t>
      </w:r>
      <w:r>
        <w:rPr>
          <w:rFonts w:hint="eastAsia" w:ascii="宋体" w:hAnsi="宋体" w:cs="宋体"/>
          <w:color w:val="auto"/>
          <w:lang w:val="en-US" w:eastAsia="zh-CN"/>
        </w:rPr>
        <w:t>（</w:t>
      </w:r>
      <w:r>
        <w:rPr>
          <w:rFonts w:hint="eastAsia" w:ascii="宋体" w:hAnsi="宋体" w:eastAsia="宋体" w:cs="宋体"/>
          <w:color w:val="auto"/>
          <w:lang w:val="en-US" w:eastAsia="zh-CN"/>
        </w:rPr>
        <w:t>√</w:t>
      </w:r>
      <w:r>
        <w:rPr>
          <w:rFonts w:hint="eastAsia" w:ascii="宋体" w:hAnsi="宋体" w:cs="宋体"/>
          <w:color w:val="auto"/>
          <w:lang w:val="en-US" w:eastAsia="zh-CN"/>
        </w:rPr>
        <w:t>817）+1.7</w:t>
      </w:r>
      <w:r>
        <w:rPr>
          <w:rFonts w:hint="eastAsia" w:ascii="宋体" w:hAnsi="宋体" w:eastAsia="宋体" w:cs="宋体"/>
          <w:color w:val="auto"/>
          <w:lang w:val="en-US" w:eastAsia="zh-CN"/>
        </w:rPr>
        <w:t>=</w:t>
      </w:r>
      <w:r>
        <w:rPr>
          <w:rFonts w:hint="eastAsia" w:ascii="宋体" w:hAnsi="宋体" w:cs="宋体"/>
          <w:color w:val="auto"/>
          <w:lang w:val="en-US" w:eastAsia="zh-CN"/>
        </w:rPr>
        <w:t>30.4</w:t>
      </w:r>
      <w:r>
        <w:rPr>
          <w:rFonts w:hint="eastAsia" w:ascii="宋体" w:hAnsi="宋体" w:eastAsia="宋体" w:cs="宋体"/>
          <w:color w:val="auto"/>
          <w:lang w:val="en-US" w:eastAsia="zh-CN"/>
        </w:rPr>
        <w:t>m；</w:t>
      </w:r>
      <w:r>
        <w:rPr>
          <w:rFonts w:hint="eastAsia" w:ascii="宋体" w:hAnsi="宋体" w:cs="宋体"/>
          <w:color w:val="auto"/>
          <w:lang w:val="en-US" w:eastAsia="zh-CN"/>
        </w:rPr>
        <w:t>基础节+标准节高为10.5m</w:t>
      </w:r>
      <w:r>
        <w:rPr>
          <w:rFonts w:hint="eastAsia" w:ascii="宋体" w:hAnsi="宋体" w:eastAsia="宋体" w:cs="宋体"/>
          <w:color w:val="auto"/>
          <w:lang w:val="en-US" w:eastAsia="zh-CN"/>
        </w:rPr>
        <w:t>、套架高6.8m、钢丝绳垂直高度约</w:t>
      </w:r>
      <w:r>
        <w:rPr>
          <w:rFonts w:hint="eastAsia" w:ascii="宋体" w:hAnsi="宋体" w:cs="宋体"/>
          <w:color w:val="auto"/>
          <w:lang w:val="en-US" w:eastAsia="zh-CN"/>
        </w:rPr>
        <w:t>3</w:t>
      </w:r>
      <w:r>
        <w:rPr>
          <w:rFonts w:hint="eastAsia" w:ascii="宋体" w:hAnsi="宋体" w:eastAsia="宋体" w:cs="宋体"/>
          <w:color w:val="auto"/>
          <w:lang w:val="en-US" w:eastAsia="zh-CN"/>
        </w:rPr>
        <w:t>m，</w:t>
      </w:r>
      <w:r>
        <w:rPr>
          <w:rFonts w:hint="eastAsia" w:ascii="宋体" w:hAnsi="宋体" w:cs="宋体"/>
          <w:color w:val="auto"/>
          <w:lang w:val="en-US" w:eastAsia="zh-CN"/>
        </w:rPr>
        <w:t>安全距离0.5m，</w:t>
      </w:r>
      <w:r>
        <w:rPr>
          <w:rFonts w:hint="eastAsia" w:ascii="宋体" w:hAnsi="宋体" w:eastAsia="宋体" w:cs="宋体"/>
          <w:color w:val="auto"/>
          <w:lang w:val="en-US" w:eastAsia="zh-CN"/>
        </w:rPr>
        <w:t>实际需要</w:t>
      </w:r>
      <w:r>
        <w:rPr>
          <w:rFonts w:hint="eastAsia" w:ascii="宋体" w:hAnsi="宋体" w:cs="宋体"/>
          <w:color w:val="auto"/>
          <w:lang w:val="en-US" w:eastAsia="zh-CN"/>
        </w:rPr>
        <w:t>10.5</w:t>
      </w:r>
      <w:r>
        <w:rPr>
          <w:rFonts w:hint="eastAsia" w:ascii="宋体" w:hAnsi="宋体" w:eastAsia="宋体" w:cs="宋体"/>
          <w:color w:val="auto"/>
          <w:lang w:val="en-US" w:eastAsia="zh-CN"/>
        </w:rPr>
        <w:t>+6.8＋</w:t>
      </w:r>
      <w:r>
        <w:rPr>
          <w:rFonts w:hint="eastAsia" w:ascii="宋体" w:hAnsi="宋体" w:cs="宋体"/>
          <w:color w:val="auto"/>
          <w:lang w:val="en-US" w:eastAsia="zh-CN"/>
        </w:rPr>
        <w:t>3+0.5</w:t>
      </w:r>
      <w:r>
        <w:rPr>
          <w:rFonts w:hint="eastAsia" w:ascii="宋体" w:hAnsi="宋体" w:eastAsia="宋体" w:cs="宋体"/>
          <w:color w:val="auto"/>
          <w:lang w:val="en-US" w:eastAsia="zh-CN"/>
        </w:rPr>
        <w:t>=</w:t>
      </w:r>
      <w:r>
        <w:rPr>
          <w:rFonts w:hint="eastAsia" w:ascii="宋体" w:hAnsi="宋体" w:cs="宋体"/>
          <w:color w:val="auto"/>
          <w:lang w:val="en-US" w:eastAsia="zh-CN"/>
        </w:rPr>
        <w:t>20.8</w:t>
      </w:r>
      <w:r>
        <w:rPr>
          <w:rFonts w:hint="eastAsia" w:ascii="宋体" w:hAnsi="宋体" w:eastAsia="宋体" w:cs="宋体"/>
          <w:color w:val="auto"/>
          <w:lang w:val="en-US" w:eastAsia="zh-CN"/>
        </w:rPr>
        <w:t>＜</w:t>
      </w:r>
      <w:r>
        <w:rPr>
          <w:rFonts w:hint="eastAsia" w:ascii="宋体" w:hAnsi="宋体" w:cs="宋体"/>
          <w:color w:val="auto"/>
          <w:lang w:val="en-US" w:eastAsia="zh-CN"/>
        </w:rPr>
        <w:t>30.4</w:t>
      </w:r>
      <w:r>
        <w:rPr>
          <w:rFonts w:hint="eastAsia" w:ascii="宋体" w:hAnsi="宋体" w:eastAsia="宋体" w:cs="宋体"/>
          <w:color w:val="auto"/>
          <w:lang w:val="en-US" w:eastAsia="zh-CN"/>
        </w:rPr>
        <w:t>m，起升高度满足吊装要求。</w:t>
      </w:r>
    </w:p>
    <w:p w14:paraId="4C34FD3C">
      <w:pPr>
        <w:bidi w:val="0"/>
        <w:rPr>
          <w:rFonts w:hint="eastAsia" w:cs="宋体"/>
          <w:color w:val="auto"/>
          <w:lang w:val="en-US" w:eastAsia="zh-CN"/>
        </w:rPr>
      </w:pPr>
      <w:r>
        <w:rPr>
          <w:rFonts w:hint="eastAsia" w:cs="宋体"/>
          <w:color w:val="auto"/>
          <w:lang w:val="en-US" w:eastAsia="zh-CN"/>
        </w:rPr>
        <w:t>注：1#塔机套架使用50t汽车吊安装，</w:t>
      </w:r>
    </w:p>
    <w:p w14:paraId="0D263DE8">
      <w:pPr>
        <w:bidi w:val="0"/>
        <w:rPr>
          <w:rFonts w:hint="eastAsia" w:ascii="宋体" w:hAnsi="宋体" w:eastAsia="宋体" w:cs="宋体"/>
          <w:color w:val="auto"/>
          <w:lang w:eastAsia="zh-CN"/>
        </w:rPr>
      </w:pPr>
      <w:r>
        <w:rPr>
          <w:rFonts w:hint="eastAsia" w:ascii="宋体" w:hAnsi="宋体" w:eastAsia="宋体" w:cs="宋体"/>
          <w:color w:val="auto"/>
          <w:lang w:eastAsia="zh-CN"/>
        </w:rPr>
        <w:t>①根据</w:t>
      </w:r>
      <w:r>
        <w:rPr>
          <w:rFonts w:hint="eastAsia" w:ascii="宋体" w:hAnsi="宋体" w:cs="宋体"/>
          <w:color w:val="auto"/>
          <w:lang w:val="en-US" w:eastAsia="zh-CN"/>
        </w:rPr>
        <w:t>50</w:t>
      </w:r>
      <w:r>
        <w:rPr>
          <w:rFonts w:hint="eastAsia" w:ascii="宋体" w:hAnsi="宋体" w:eastAsia="宋体" w:cs="宋体"/>
          <w:color w:val="auto"/>
          <w:lang w:val="en-US" w:eastAsia="zh-CN"/>
        </w:rPr>
        <w:t>t汽车吊</w:t>
      </w:r>
      <w:r>
        <w:rPr>
          <w:rFonts w:hint="eastAsia" w:ascii="宋体" w:hAnsi="宋体" w:eastAsia="宋体" w:cs="宋体"/>
          <w:color w:val="auto"/>
          <w:lang w:eastAsia="zh-CN"/>
        </w:rPr>
        <w:t>性能表，臂长</w:t>
      </w:r>
      <w:r>
        <w:rPr>
          <w:rFonts w:hint="eastAsia" w:ascii="宋体" w:hAnsi="宋体" w:cs="宋体"/>
          <w:color w:val="auto"/>
          <w:lang w:val="en-US" w:eastAsia="zh-CN"/>
        </w:rPr>
        <w:t>30.7</w:t>
      </w:r>
      <w:r>
        <w:rPr>
          <w:rFonts w:hint="eastAsia" w:ascii="宋体" w:hAnsi="宋体" w:eastAsia="宋体" w:cs="宋体"/>
          <w:color w:val="auto"/>
          <w:lang w:eastAsia="zh-CN"/>
        </w:rPr>
        <w:t>m，工作半径</w:t>
      </w:r>
      <w:r>
        <w:rPr>
          <w:rFonts w:hint="eastAsia" w:ascii="宋体" w:hAnsi="宋体" w:cs="宋体"/>
          <w:color w:val="auto"/>
          <w:lang w:val="en-US" w:eastAsia="zh-CN"/>
        </w:rPr>
        <w:t>16</w:t>
      </w:r>
      <w:r>
        <w:rPr>
          <w:rFonts w:hint="eastAsia" w:ascii="宋体" w:hAnsi="宋体" w:eastAsia="宋体" w:cs="宋体"/>
          <w:color w:val="auto"/>
          <w:lang w:eastAsia="zh-CN"/>
        </w:rPr>
        <w:t>m时，起吊能力</w:t>
      </w:r>
      <w:r>
        <w:rPr>
          <w:rFonts w:hint="eastAsia" w:ascii="宋体" w:hAnsi="宋体" w:cs="宋体"/>
          <w:color w:val="auto"/>
          <w:lang w:val="en-US" w:eastAsia="zh-CN"/>
        </w:rPr>
        <w:t>9.1</w:t>
      </w:r>
      <w:r>
        <w:rPr>
          <w:rFonts w:hint="eastAsia" w:ascii="宋体" w:hAnsi="宋体" w:eastAsia="宋体" w:cs="宋体"/>
          <w:color w:val="auto"/>
          <w:lang w:eastAsia="zh-CN"/>
        </w:rPr>
        <w:t>t。</w:t>
      </w:r>
    </w:p>
    <w:p w14:paraId="7C206930">
      <w:pPr>
        <w:bidi w:val="0"/>
        <w:rPr>
          <w:rFonts w:hint="eastAsia" w:ascii="宋体" w:hAnsi="宋体" w:eastAsia="宋体" w:cs="宋体"/>
          <w:color w:val="auto"/>
          <w:lang w:eastAsia="zh-CN"/>
        </w:rPr>
      </w:pPr>
      <w:r>
        <w:rPr>
          <w:rFonts w:hint="eastAsia" w:ascii="宋体" w:hAnsi="宋体" w:eastAsia="宋体" w:cs="宋体"/>
          <w:color w:val="auto"/>
          <w:lang w:eastAsia="zh-CN"/>
        </w:rPr>
        <w:t>②</w:t>
      </w:r>
      <w:r>
        <w:rPr>
          <w:rFonts w:hint="eastAsia" w:ascii="宋体" w:hAnsi="宋体" w:cs="宋体"/>
          <w:color w:val="auto"/>
          <w:lang w:val="en-US" w:eastAsia="zh-CN"/>
        </w:rPr>
        <w:t>套架</w:t>
      </w:r>
      <w:r>
        <w:rPr>
          <w:rFonts w:hint="eastAsia" w:ascii="宋体" w:hAnsi="宋体" w:eastAsia="宋体" w:cs="宋体"/>
          <w:color w:val="auto"/>
          <w:lang w:eastAsia="zh-CN"/>
        </w:rPr>
        <w:t>重量G1=</w:t>
      </w:r>
      <w:r>
        <w:rPr>
          <w:rFonts w:hint="eastAsia" w:ascii="宋体" w:hAnsi="宋体" w:cs="宋体"/>
          <w:color w:val="auto"/>
          <w:lang w:val="en-US" w:eastAsia="zh-CN"/>
        </w:rPr>
        <w:t>5.35</w:t>
      </w:r>
      <w:r>
        <w:rPr>
          <w:rFonts w:hint="eastAsia" w:ascii="宋体" w:hAnsi="宋体" w:eastAsia="宋体" w:cs="宋体"/>
          <w:color w:val="auto"/>
          <w:lang w:eastAsia="zh-CN"/>
        </w:rPr>
        <w:t>t，</w:t>
      </w:r>
      <w:r>
        <w:rPr>
          <w:rFonts w:hint="eastAsia" w:ascii="宋体" w:hAnsi="宋体" w:eastAsia="宋体" w:cs="宋体"/>
          <w:color w:val="auto"/>
          <w:lang w:val="en-US" w:eastAsia="zh-CN"/>
        </w:rPr>
        <w:t>吊索具为0.5t，</w:t>
      </w:r>
      <w:r>
        <w:rPr>
          <w:rFonts w:hint="eastAsia" w:ascii="宋体" w:hAnsi="宋体" w:eastAsia="宋体" w:cs="宋体"/>
          <w:color w:val="auto"/>
          <w:lang w:eastAsia="zh-CN"/>
        </w:rPr>
        <w:t>取动载系数1.1，</w:t>
      </w:r>
    </w:p>
    <w:p w14:paraId="001020E0">
      <w:pPr>
        <w:bidi w:val="0"/>
        <w:rPr>
          <w:rFonts w:hint="eastAsia" w:ascii="宋体" w:hAnsi="宋体" w:eastAsia="宋体" w:cs="宋体"/>
          <w:color w:val="auto"/>
          <w:lang w:eastAsia="zh-CN"/>
        </w:rPr>
      </w:pPr>
      <w:r>
        <w:rPr>
          <w:rFonts w:hint="eastAsia" w:ascii="宋体" w:hAnsi="宋体" w:eastAsia="宋体" w:cs="宋体"/>
          <w:color w:val="auto"/>
          <w:lang w:eastAsia="zh-CN"/>
        </w:rPr>
        <w:t>则吊装重量G2=（</w:t>
      </w:r>
      <w:r>
        <w:rPr>
          <w:rFonts w:hint="eastAsia" w:ascii="宋体" w:hAnsi="宋体" w:cs="宋体"/>
          <w:color w:val="auto"/>
          <w:lang w:val="en-US" w:eastAsia="zh-CN"/>
        </w:rPr>
        <w:t>5.35</w:t>
      </w:r>
      <w:r>
        <w:rPr>
          <w:rFonts w:hint="eastAsia" w:ascii="宋体" w:hAnsi="宋体" w:eastAsia="宋体" w:cs="宋体"/>
          <w:color w:val="auto"/>
          <w:lang w:val="en-US" w:eastAsia="zh-CN"/>
        </w:rPr>
        <w:t>+0.5）</w:t>
      </w:r>
      <w:r>
        <w:rPr>
          <w:rFonts w:hint="eastAsia" w:ascii="宋体" w:hAnsi="宋体" w:eastAsia="宋体" w:cs="宋体"/>
          <w:color w:val="auto"/>
          <w:lang w:eastAsia="zh-CN"/>
        </w:rPr>
        <w:t>*1.1=</w:t>
      </w:r>
      <w:r>
        <w:rPr>
          <w:rFonts w:hint="eastAsia" w:ascii="宋体" w:hAnsi="宋体" w:cs="宋体"/>
          <w:color w:val="auto"/>
          <w:lang w:val="en-US" w:eastAsia="zh-CN"/>
        </w:rPr>
        <w:t>6.435</w:t>
      </w:r>
      <w:r>
        <w:rPr>
          <w:rFonts w:hint="eastAsia" w:ascii="宋体" w:hAnsi="宋体" w:eastAsia="宋体" w:cs="宋体"/>
          <w:color w:val="auto"/>
          <w:lang w:eastAsia="zh-CN"/>
        </w:rPr>
        <w:t>t＜</w:t>
      </w:r>
      <w:r>
        <w:rPr>
          <w:rFonts w:hint="eastAsia" w:ascii="宋体" w:hAnsi="宋体" w:cs="宋体"/>
          <w:color w:val="auto"/>
          <w:lang w:val="en-US" w:eastAsia="zh-CN"/>
        </w:rPr>
        <w:t>9.1</w:t>
      </w:r>
      <w:r>
        <w:rPr>
          <w:rFonts w:hint="eastAsia" w:ascii="宋体" w:hAnsi="宋体" w:eastAsia="宋体" w:cs="宋体"/>
          <w:color w:val="auto"/>
          <w:lang w:eastAsia="zh-CN"/>
        </w:rPr>
        <w:t>t（起吊能力），满足吊装要求。</w:t>
      </w:r>
    </w:p>
    <w:p w14:paraId="7DBA2CFC">
      <w:pPr>
        <w:tabs>
          <w:tab w:val="left" w:pos="1200"/>
        </w:tabs>
        <w:jc w:val="center"/>
        <w:outlineLvl w:val="9"/>
        <w:rPr>
          <w:rFonts w:hint="eastAsia" w:ascii="宋体" w:hAnsi="宋体" w:eastAsia="宋体" w:cs="宋体"/>
          <w:lang w:val="en-US" w:eastAsia="zh-CN"/>
        </w:rPr>
      </w:pPr>
      <w:r>
        <w:drawing>
          <wp:inline distT="0" distB="0" distL="114300" distR="114300">
            <wp:extent cx="3524250" cy="4429125"/>
            <wp:effectExtent l="0" t="0" r="0" b="952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5"/>
                    <a:stretch>
                      <a:fillRect/>
                    </a:stretch>
                  </pic:blipFill>
                  <pic:spPr>
                    <a:xfrm>
                      <a:off x="0" y="0"/>
                      <a:ext cx="3524250" cy="4429125"/>
                    </a:xfrm>
                    <a:prstGeom prst="rect">
                      <a:avLst/>
                    </a:prstGeom>
                    <a:noFill/>
                    <a:ln>
                      <a:noFill/>
                    </a:ln>
                  </pic:spPr>
                </pic:pic>
              </a:graphicData>
            </a:graphic>
          </wp:inline>
        </w:drawing>
      </w:r>
      <w:r>
        <w:drawing>
          <wp:inline distT="0" distB="0" distL="114300" distR="114300">
            <wp:extent cx="3162300" cy="3364865"/>
            <wp:effectExtent l="0" t="0" r="0" b="698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36"/>
                    <a:stretch>
                      <a:fillRect/>
                    </a:stretch>
                  </pic:blipFill>
                  <pic:spPr>
                    <a:xfrm>
                      <a:off x="0" y="0"/>
                      <a:ext cx="3162300" cy="3364865"/>
                    </a:xfrm>
                    <a:prstGeom prst="rect">
                      <a:avLst/>
                    </a:prstGeom>
                    <a:noFill/>
                    <a:ln>
                      <a:noFill/>
                    </a:ln>
                  </pic:spPr>
                </pic:pic>
              </a:graphicData>
            </a:graphic>
          </wp:inline>
        </w:drawing>
      </w:r>
      <w:r>
        <w:drawing>
          <wp:inline distT="0" distB="0" distL="114300" distR="114300">
            <wp:extent cx="2365375" cy="2155190"/>
            <wp:effectExtent l="0" t="0" r="15875" b="165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33"/>
                    <a:stretch>
                      <a:fillRect/>
                    </a:stretch>
                  </pic:blipFill>
                  <pic:spPr>
                    <a:xfrm>
                      <a:off x="0" y="0"/>
                      <a:ext cx="2365375" cy="2155190"/>
                    </a:xfrm>
                    <a:prstGeom prst="rect">
                      <a:avLst/>
                    </a:prstGeom>
                    <a:noFill/>
                    <a:ln>
                      <a:noFill/>
                    </a:ln>
                  </pic:spPr>
                </pic:pic>
              </a:graphicData>
            </a:graphic>
          </wp:inline>
        </w:drawing>
      </w:r>
    </w:p>
    <w:p w14:paraId="2BE6BD81">
      <w:pPr>
        <w:keepNext w:val="0"/>
        <w:keepLines w:val="0"/>
        <w:pageBreakBefore w:val="0"/>
        <w:kinsoku/>
        <w:overflowPunct/>
        <w:topLinePunct w:val="0"/>
        <w:bidi w:val="0"/>
        <w:spacing w:beforeAutospacing="0" w:afterAutospacing="0" w:line="360" w:lineRule="auto"/>
        <w:ind w:firstLine="480" w:firstLineChars="200"/>
        <w:jc w:val="center"/>
        <w:textAlignment w:val="auto"/>
        <w:rPr>
          <w:rFonts w:hint="eastAsia" w:ascii="宋体" w:hAnsi="宋体" w:eastAsia="宋体" w:cs="宋体"/>
          <w:b w:val="0"/>
          <w:bCs/>
          <w:lang w:eastAsia="zh-CN"/>
        </w:rPr>
      </w:pPr>
      <w:r>
        <w:rPr>
          <w:rFonts w:hint="eastAsia" w:ascii="宋体" w:hAnsi="宋体"/>
          <w:color w:val="000000"/>
          <w:sz w:val="24"/>
          <w:szCs w:val="24"/>
        </w:rPr>
        <w:t>图5.2</w:t>
      </w:r>
      <w:r>
        <w:rPr>
          <w:rFonts w:hint="eastAsia" w:ascii="宋体" w:hAnsi="宋体"/>
          <w:color w:val="000000"/>
          <w:sz w:val="24"/>
          <w:szCs w:val="24"/>
          <w:lang w:val="en-US" w:eastAsia="zh-CN"/>
        </w:rPr>
        <w:t>.2</w:t>
      </w:r>
      <w:r>
        <w:rPr>
          <w:rFonts w:hint="eastAsia" w:ascii="宋体" w:hAnsi="宋体"/>
          <w:color w:val="000000"/>
          <w:sz w:val="24"/>
          <w:szCs w:val="24"/>
        </w:rPr>
        <w:t>-</w:t>
      </w:r>
      <w:r>
        <w:rPr>
          <w:rFonts w:hint="eastAsia" w:ascii="宋体" w:hAnsi="宋体"/>
          <w:color w:val="000000"/>
          <w:sz w:val="24"/>
          <w:szCs w:val="24"/>
          <w:lang w:val="en-US" w:eastAsia="zh-CN"/>
        </w:rPr>
        <w:t>19：</w:t>
      </w:r>
      <w:r>
        <w:rPr>
          <w:rFonts w:hint="eastAsia" w:ascii="宋体" w:hAnsi="宋体"/>
          <w:color w:val="000000"/>
          <w:sz w:val="24"/>
          <w:szCs w:val="24"/>
        </w:rPr>
        <w:t xml:space="preserve"> </w:t>
      </w:r>
      <w:r>
        <w:rPr>
          <w:rFonts w:hint="eastAsia" w:ascii="宋体" w:hAnsi="宋体" w:eastAsia="宋体" w:cs="宋体"/>
          <w:b w:val="0"/>
          <w:bCs/>
          <w:lang w:eastAsia="zh-CN"/>
        </w:rPr>
        <w:t>顶升套架安装示意图</w:t>
      </w:r>
    </w:p>
    <w:p w14:paraId="74C2BE2B">
      <w:pPr>
        <w:numPr>
          <w:ilvl w:val="0"/>
          <w:numId w:val="6"/>
        </w:numPr>
        <w:bidi w:val="0"/>
        <w:ind w:firstLine="482" w:firstLineChars="200"/>
        <w:outlineLvl w:val="4"/>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安装特殊节和回转总成</w:t>
      </w:r>
    </w:p>
    <w:p w14:paraId="74648D93">
      <w:pPr>
        <w:pStyle w:val="24"/>
        <w:keepNext w:val="0"/>
        <w:keepLines w:val="0"/>
        <w:pageBreakBefore w:val="0"/>
        <w:widowControl w:val="0"/>
        <w:kinsoku/>
        <w:overflowPunct/>
        <w:topLinePunct w:val="0"/>
        <w:autoSpaceDE w:val="0"/>
        <w:autoSpaceDN w:val="0"/>
        <w:bidi w:val="0"/>
        <w:adjustRightInd w:val="0"/>
        <w:spacing w:beforeAutospacing="0" w:afterAutospacing="0" w:line="240" w:lineRule="auto"/>
        <w:ind w:firstLine="480" w:firstLineChars="20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将组装好的</w:t>
      </w:r>
      <w:r>
        <w:rPr>
          <w:rFonts w:hint="eastAsia" w:ascii="宋体" w:hAnsi="宋体" w:cs="宋体"/>
          <w:b w:val="0"/>
          <w:bCs/>
          <w:sz w:val="24"/>
          <w:szCs w:val="24"/>
          <w:lang w:val="en-US" w:eastAsia="zh-CN"/>
        </w:rPr>
        <w:t>特殊</w:t>
      </w:r>
      <w:r>
        <w:rPr>
          <w:rFonts w:hint="eastAsia" w:ascii="宋体" w:hAnsi="宋体" w:eastAsia="宋体" w:cs="宋体"/>
          <w:b w:val="0"/>
          <w:bCs/>
          <w:sz w:val="24"/>
          <w:szCs w:val="24"/>
          <w:lang w:val="en-US" w:eastAsia="zh-CN"/>
        </w:rPr>
        <w:t>节选用4×2个销轴(φ55×230)，4×1(φ20×246)个插销和4×1 个开口销(5×40)和标节连接好，然后顶起爬升架用 4 个 Φ70×260 的销轴，8 个 10×100 开口销连接在转换节上；安装时注意镂空牌“踏步 step”方向与标准节踏步方向一致，否则会造成引进梁无法安装。再在地面上先将司机室平台和回转电机安装到回转总成上(回转总成含上、下支座、回转支承以及回转机构)，将这一套部件吊起安装在转换节上，用 8 个 Φ50×198 的销轴，4 个Φ20×246 插销和 4 个 5×36 开口销将下支座和转换节相连销定。</w:t>
      </w:r>
    </w:p>
    <w:p w14:paraId="381F7848">
      <w:pPr>
        <w:pStyle w:val="24"/>
        <w:keepNext w:val="0"/>
        <w:keepLines w:val="0"/>
        <w:pageBreakBefore w:val="0"/>
        <w:widowControl w:val="0"/>
        <w:numPr>
          <w:ilvl w:val="0"/>
          <w:numId w:val="0"/>
        </w:numPr>
        <w:kinsoku/>
        <w:wordWrap/>
        <w:overflowPunct/>
        <w:topLinePunct w:val="0"/>
        <w:autoSpaceDE w:val="0"/>
        <w:autoSpaceDN w:val="0"/>
        <w:bidi w:val="0"/>
        <w:adjustRightInd w:val="0"/>
        <w:snapToGrid/>
        <w:spacing w:beforeAutospacing="0" w:afterAutospacing="0" w:line="240" w:lineRule="auto"/>
        <w:ind w:leftChars="0"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color w:val="auto"/>
          <w:kern w:val="2"/>
          <w:sz w:val="24"/>
          <w:szCs w:val="24"/>
          <w:lang w:val="en-US" w:eastAsia="zh-CN" w:bidi="ar-SA"/>
        </w:rPr>
        <w:t>安全注意事项：</w:t>
      </w:r>
      <w:r>
        <w:rPr>
          <w:rFonts w:hint="eastAsia" w:ascii="宋体" w:hAnsi="宋体" w:cs="宋体"/>
          <w:color w:val="auto"/>
          <w:kern w:val="2"/>
          <w:sz w:val="24"/>
          <w:szCs w:val="24"/>
          <w:lang w:val="en-US" w:eastAsia="zh-CN" w:bidi="ar-SA"/>
        </w:rPr>
        <w:t>作业人员走动</w:t>
      </w:r>
      <w:r>
        <w:rPr>
          <w:rFonts w:hint="eastAsia" w:ascii="宋体" w:hAnsi="宋体" w:eastAsia="宋体" w:cs="宋体"/>
          <w:color w:val="auto"/>
          <w:kern w:val="2"/>
          <w:sz w:val="24"/>
          <w:szCs w:val="24"/>
          <w:lang w:val="en-US" w:eastAsia="zh-CN" w:bidi="ar-SA"/>
        </w:rPr>
        <w:t xml:space="preserve">期间应穿戴好劳保用品，高挂低用；打销轴期间下方应驱散无关人员和设备。 </w:t>
      </w:r>
    </w:p>
    <w:p w14:paraId="34258AC5">
      <w:pPr>
        <w:bidi w:val="0"/>
        <w:rPr>
          <w:rFonts w:hint="eastAsia" w:ascii="宋体" w:hAnsi="宋体" w:cs="宋体"/>
          <w:color w:val="auto"/>
          <w:lang w:val="en-US" w:eastAsia="zh-CN"/>
        </w:rPr>
      </w:pPr>
      <w:r>
        <w:rPr>
          <w:rFonts w:hint="eastAsia" w:ascii="宋体" w:hAnsi="宋体" w:eastAsia="宋体" w:cs="宋体"/>
          <w:color w:val="auto"/>
          <w:lang w:eastAsia="zh-CN"/>
        </w:rPr>
        <w:t>吊装验算：</w:t>
      </w:r>
    </w:p>
    <w:p w14:paraId="16C9DE9C">
      <w:pPr>
        <w:bidi w:val="0"/>
        <w:rPr>
          <w:rFonts w:hint="eastAsia" w:ascii="宋体" w:hAnsi="宋体" w:eastAsia="宋体" w:cs="宋体"/>
          <w:color w:val="auto"/>
          <w:lang w:eastAsia="zh-CN"/>
        </w:rPr>
      </w:pPr>
      <w:r>
        <w:rPr>
          <w:rFonts w:hint="eastAsia" w:ascii="宋体" w:hAnsi="宋体" w:eastAsia="宋体" w:cs="宋体"/>
          <w:color w:val="auto"/>
          <w:lang w:eastAsia="zh-CN"/>
        </w:rPr>
        <w:t>①根据</w:t>
      </w:r>
      <w:r>
        <w:rPr>
          <w:rFonts w:hint="eastAsia" w:ascii="宋体" w:hAnsi="宋体" w:eastAsia="宋体" w:cs="宋体"/>
          <w:color w:val="auto"/>
          <w:lang w:val="en-US" w:eastAsia="zh-CN"/>
        </w:rPr>
        <w:t>35t汽车吊</w:t>
      </w:r>
      <w:r>
        <w:rPr>
          <w:rFonts w:hint="eastAsia" w:ascii="宋体" w:hAnsi="宋体" w:eastAsia="宋体" w:cs="宋体"/>
          <w:color w:val="auto"/>
          <w:lang w:eastAsia="zh-CN"/>
        </w:rPr>
        <w:t>性能表，臂长</w:t>
      </w:r>
      <w:r>
        <w:rPr>
          <w:rFonts w:hint="eastAsia" w:ascii="宋体" w:hAnsi="宋体" w:cs="宋体"/>
          <w:color w:val="auto"/>
          <w:lang w:val="en-US" w:eastAsia="zh-CN"/>
        </w:rPr>
        <w:t>31</w:t>
      </w:r>
      <w:r>
        <w:rPr>
          <w:rFonts w:hint="eastAsia" w:ascii="宋体" w:hAnsi="宋体" w:eastAsia="宋体" w:cs="宋体"/>
          <w:color w:val="auto"/>
          <w:lang w:eastAsia="zh-CN"/>
        </w:rPr>
        <w:t>m，工作半径</w:t>
      </w:r>
      <w:r>
        <w:rPr>
          <w:rFonts w:hint="eastAsia" w:ascii="宋体" w:hAnsi="宋体" w:cs="宋体"/>
          <w:color w:val="auto"/>
          <w:lang w:val="en-US" w:eastAsia="zh-CN"/>
        </w:rPr>
        <w:t>12</w:t>
      </w:r>
      <w:r>
        <w:rPr>
          <w:rFonts w:hint="eastAsia" w:ascii="宋体" w:hAnsi="宋体" w:eastAsia="宋体" w:cs="宋体"/>
          <w:color w:val="auto"/>
          <w:lang w:eastAsia="zh-CN"/>
        </w:rPr>
        <w:t>m时，起吊能力</w:t>
      </w:r>
      <w:r>
        <w:rPr>
          <w:rFonts w:hint="eastAsia" w:ascii="宋体" w:hAnsi="宋体" w:cs="宋体"/>
          <w:color w:val="auto"/>
          <w:lang w:val="en-US" w:eastAsia="zh-CN"/>
        </w:rPr>
        <w:t>9.6</w:t>
      </w:r>
      <w:r>
        <w:rPr>
          <w:rFonts w:hint="eastAsia" w:ascii="宋体" w:hAnsi="宋体" w:eastAsia="宋体" w:cs="宋体"/>
          <w:color w:val="auto"/>
          <w:lang w:eastAsia="zh-CN"/>
        </w:rPr>
        <w:t>t。</w:t>
      </w:r>
    </w:p>
    <w:p w14:paraId="03F1149E">
      <w:pPr>
        <w:bidi w:val="0"/>
        <w:rPr>
          <w:rFonts w:hint="eastAsia" w:ascii="宋体" w:hAnsi="宋体" w:eastAsia="宋体" w:cs="宋体"/>
          <w:color w:val="auto"/>
          <w:lang w:eastAsia="zh-CN"/>
        </w:rPr>
      </w:pPr>
      <w:r>
        <w:rPr>
          <w:rFonts w:hint="eastAsia" w:ascii="宋体" w:hAnsi="宋体" w:eastAsia="宋体" w:cs="宋体"/>
          <w:color w:val="auto"/>
          <w:lang w:eastAsia="zh-CN"/>
        </w:rPr>
        <w:t>②</w:t>
      </w:r>
      <w:r>
        <w:rPr>
          <w:rFonts w:hint="eastAsia" w:ascii="宋体" w:hAnsi="宋体" w:cs="宋体"/>
          <w:color w:val="auto"/>
          <w:lang w:val="en-US" w:eastAsia="zh-CN"/>
        </w:rPr>
        <w:t>回转总成</w:t>
      </w:r>
      <w:r>
        <w:rPr>
          <w:rFonts w:hint="eastAsia" w:ascii="宋体" w:hAnsi="宋体" w:eastAsia="宋体" w:cs="宋体"/>
          <w:color w:val="auto"/>
          <w:lang w:eastAsia="zh-CN"/>
        </w:rPr>
        <w:t>重量G1=</w:t>
      </w:r>
      <w:r>
        <w:rPr>
          <w:rFonts w:hint="eastAsia" w:ascii="宋体" w:hAnsi="宋体" w:cs="宋体"/>
          <w:color w:val="auto"/>
          <w:lang w:val="en-US" w:eastAsia="zh-CN"/>
        </w:rPr>
        <w:t>4.758</w:t>
      </w:r>
      <w:r>
        <w:rPr>
          <w:rFonts w:hint="eastAsia" w:ascii="宋体" w:hAnsi="宋体" w:eastAsia="宋体" w:cs="宋体"/>
          <w:color w:val="auto"/>
          <w:lang w:eastAsia="zh-CN"/>
        </w:rPr>
        <w:t>t，</w:t>
      </w:r>
      <w:r>
        <w:rPr>
          <w:rFonts w:hint="eastAsia" w:ascii="宋体" w:hAnsi="宋体" w:eastAsia="宋体" w:cs="宋体"/>
          <w:color w:val="auto"/>
          <w:lang w:val="en-US" w:eastAsia="zh-CN"/>
        </w:rPr>
        <w:t>吊索具为0.5t，</w:t>
      </w:r>
      <w:r>
        <w:rPr>
          <w:rFonts w:hint="eastAsia" w:ascii="宋体" w:hAnsi="宋体" w:eastAsia="宋体" w:cs="宋体"/>
          <w:color w:val="auto"/>
          <w:lang w:eastAsia="zh-CN"/>
        </w:rPr>
        <w:t>取动载系数1.1，</w:t>
      </w:r>
    </w:p>
    <w:p w14:paraId="61143787">
      <w:pPr>
        <w:bidi w:val="0"/>
        <w:rPr>
          <w:rFonts w:hint="eastAsia" w:ascii="宋体" w:hAnsi="宋体" w:eastAsia="宋体" w:cs="宋体"/>
          <w:color w:val="auto"/>
          <w:lang w:eastAsia="zh-CN"/>
        </w:rPr>
      </w:pPr>
      <w:r>
        <w:rPr>
          <w:rFonts w:hint="eastAsia" w:ascii="宋体" w:hAnsi="宋体" w:eastAsia="宋体" w:cs="宋体"/>
          <w:color w:val="auto"/>
          <w:lang w:eastAsia="zh-CN"/>
        </w:rPr>
        <w:t>则吊装重量G2=（</w:t>
      </w:r>
      <w:r>
        <w:rPr>
          <w:rFonts w:hint="eastAsia" w:ascii="宋体" w:hAnsi="宋体" w:cs="宋体"/>
          <w:color w:val="auto"/>
          <w:lang w:val="en-US" w:eastAsia="zh-CN"/>
        </w:rPr>
        <w:t>4.758</w:t>
      </w:r>
      <w:r>
        <w:rPr>
          <w:rFonts w:hint="eastAsia" w:ascii="宋体" w:hAnsi="宋体" w:eastAsia="宋体" w:cs="宋体"/>
          <w:color w:val="auto"/>
          <w:lang w:val="en-US" w:eastAsia="zh-CN"/>
        </w:rPr>
        <w:t>+0.5）</w:t>
      </w:r>
      <w:r>
        <w:rPr>
          <w:rFonts w:hint="eastAsia" w:ascii="宋体" w:hAnsi="宋体" w:eastAsia="宋体" w:cs="宋体"/>
          <w:color w:val="auto"/>
          <w:lang w:eastAsia="zh-CN"/>
        </w:rPr>
        <w:t>*1.1=</w:t>
      </w:r>
      <w:r>
        <w:rPr>
          <w:rFonts w:hint="eastAsia" w:ascii="宋体" w:hAnsi="宋体" w:cs="宋体"/>
          <w:color w:val="auto"/>
          <w:lang w:val="en-US" w:eastAsia="zh-CN"/>
        </w:rPr>
        <w:t>5.78</w:t>
      </w:r>
      <w:r>
        <w:rPr>
          <w:rFonts w:hint="eastAsia" w:ascii="宋体" w:hAnsi="宋体" w:eastAsia="宋体" w:cs="宋体"/>
          <w:color w:val="auto"/>
          <w:lang w:eastAsia="zh-CN"/>
        </w:rPr>
        <w:t>t＜</w:t>
      </w:r>
      <w:r>
        <w:rPr>
          <w:rFonts w:hint="eastAsia" w:ascii="宋体" w:hAnsi="宋体" w:cs="宋体"/>
          <w:color w:val="auto"/>
          <w:lang w:val="en-US" w:eastAsia="zh-CN"/>
        </w:rPr>
        <w:t>9.5</w:t>
      </w:r>
      <w:r>
        <w:rPr>
          <w:rFonts w:hint="eastAsia" w:ascii="宋体" w:hAnsi="宋体" w:eastAsia="宋体" w:cs="宋体"/>
          <w:color w:val="auto"/>
          <w:lang w:eastAsia="zh-CN"/>
        </w:rPr>
        <w:t>t（起吊能力），满足吊装要求。</w:t>
      </w:r>
    </w:p>
    <w:p w14:paraId="02A781CD">
      <w:pPr>
        <w:bidi w:val="0"/>
        <w:rPr>
          <w:rFonts w:hint="eastAsia" w:ascii="宋体" w:hAnsi="宋体" w:eastAsia="宋体" w:cs="宋体"/>
          <w:color w:val="auto"/>
          <w:lang w:eastAsia="zh-CN"/>
        </w:rPr>
      </w:pPr>
      <w:r>
        <w:rPr>
          <w:rFonts w:hint="eastAsia" w:ascii="宋体" w:hAnsi="宋体" w:eastAsia="宋体" w:cs="宋体"/>
          <w:color w:val="auto"/>
          <w:lang w:eastAsia="zh-CN"/>
        </w:rPr>
        <w:t>③吊索使用</w:t>
      </w:r>
      <w:r>
        <w:rPr>
          <w:rFonts w:hint="eastAsia" w:ascii="宋体" w:hAnsi="宋体" w:eastAsia="宋体" w:cs="宋体"/>
          <w:color w:val="auto"/>
          <w:lang w:val="en-US" w:eastAsia="zh-CN"/>
        </w:rPr>
        <w:t>4</w:t>
      </w:r>
      <w:r>
        <w:rPr>
          <w:rFonts w:hint="eastAsia" w:ascii="宋体" w:hAnsi="宋体" w:eastAsia="宋体" w:cs="宋体"/>
          <w:color w:val="auto"/>
          <w:lang w:eastAsia="zh-CN"/>
        </w:rPr>
        <w:t>条Φ</w:t>
      </w:r>
      <w:r>
        <w:rPr>
          <w:rFonts w:hint="eastAsia" w:ascii="宋体" w:hAnsi="宋体" w:eastAsia="宋体" w:cs="宋体"/>
          <w:color w:val="auto"/>
          <w:lang w:val="en-US" w:eastAsia="zh-CN"/>
        </w:rPr>
        <w:t>22</w:t>
      </w:r>
      <w:r>
        <w:rPr>
          <w:rFonts w:hint="eastAsia" w:ascii="宋体" w:hAnsi="宋体" w:eastAsia="宋体" w:cs="宋体"/>
          <w:color w:val="auto"/>
          <w:lang w:eastAsia="zh-CN"/>
        </w:rPr>
        <w:t>*</w:t>
      </w:r>
      <w:r>
        <w:rPr>
          <w:rFonts w:hint="eastAsia" w:ascii="宋体" w:hAnsi="宋体" w:cs="宋体"/>
          <w:color w:val="auto"/>
          <w:lang w:val="en-US" w:eastAsia="zh-CN"/>
        </w:rPr>
        <w:t>3</w:t>
      </w:r>
      <w:r>
        <w:rPr>
          <w:rFonts w:hint="eastAsia" w:ascii="宋体" w:hAnsi="宋体" w:eastAsia="宋体" w:cs="宋体"/>
          <w:color w:val="auto"/>
          <w:lang w:eastAsia="zh-CN"/>
        </w:rPr>
        <w:t>m钢丝绳安装，公称抗拉强度取1</w:t>
      </w:r>
      <w:r>
        <w:rPr>
          <w:rFonts w:hint="eastAsia" w:ascii="宋体" w:hAnsi="宋体" w:eastAsia="宋体" w:cs="宋体"/>
          <w:color w:val="auto"/>
          <w:lang w:val="en-US" w:eastAsia="zh-CN"/>
        </w:rPr>
        <w:t>7</w:t>
      </w:r>
      <w:r>
        <w:rPr>
          <w:rFonts w:hint="eastAsia" w:ascii="宋体" w:hAnsi="宋体" w:eastAsia="宋体" w:cs="宋体"/>
          <w:color w:val="auto"/>
          <w:lang w:eastAsia="zh-CN"/>
        </w:rPr>
        <w:t>70，钢丝绳破断拉力P=</w:t>
      </w:r>
      <w:r>
        <w:rPr>
          <w:rFonts w:hint="eastAsia" w:ascii="宋体" w:hAnsi="宋体" w:eastAsia="宋体" w:cs="宋体"/>
          <w:color w:val="auto"/>
          <w:lang w:val="en-US" w:eastAsia="zh-CN"/>
        </w:rPr>
        <w:t>283</w:t>
      </w:r>
      <w:r>
        <w:rPr>
          <w:rFonts w:hint="eastAsia" w:ascii="宋体" w:hAnsi="宋体" w:eastAsia="宋体" w:cs="宋体"/>
          <w:color w:val="auto"/>
          <w:lang w:eastAsia="zh-CN"/>
        </w:rPr>
        <w:t>kN</w:t>
      </w:r>
      <w:r>
        <w:rPr>
          <w:rFonts w:hint="eastAsia" w:ascii="宋体" w:hAnsi="宋体" w:cs="宋体"/>
          <w:color w:val="auto"/>
          <w:lang w:eastAsia="zh-CN"/>
        </w:rPr>
        <w:t>（</w:t>
      </w:r>
      <w:r>
        <w:rPr>
          <w:rFonts w:hint="eastAsia" w:ascii="宋体" w:hAnsi="宋体" w:eastAsia="宋体" w:cs="宋体"/>
          <w:color w:val="auto"/>
          <w:lang w:eastAsia="zh-CN"/>
        </w:rPr>
        <w:t>查表</w:t>
      </w:r>
      <w:r>
        <w:rPr>
          <w:rFonts w:hint="eastAsia" w:ascii="宋体" w:hAnsi="宋体" w:cs="宋体"/>
          <w:color w:val="auto"/>
          <w:lang w:eastAsia="zh-CN"/>
        </w:rPr>
        <w:t>）</w:t>
      </w:r>
      <w:r>
        <w:rPr>
          <w:rFonts w:hint="eastAsia" w:ascii="宋体" w:hAnsi="宋体" w:eastAsia="宋体" w:cs="宋体"/>
          <w:color w:val="auto"/>
          <w:lang w:eastAsia="zh-CN"/>
        </w:rPr>
        <w:t>，吊索受拉力F=G2/</w:t>
      </w:r>
      <w:r>
        <w:rPr>
          <w:rFonts w:hint="eastAsia" w:ascii="宋体" w:hAnsi="宋体" w:cs="宋体"/>
          <w:color w:val="auto"/>
          <w:lang w:eastAsia="zh-CN"/>
        </w:rPr>
        <w:t>（</w:t>
      </w:r>
      <w:r>
        <w:rPr>
          <w:rFonts w:hint="eastAsia" w:ascii="宋体" w:hAnsi="宋体" w:eastAsia="宋体" w:cs="宋体"/>
          <w:color w:val="auto"/>
          <w:lang w:eastAsia="zh-CN"/>
        </w:rPr>
        <w:t>n*sinα</w:t>
      </w:r>
      <w:r>
        <w:rPr>
          <w:rFonts w:hint="eastAsia" w:ascii="宋体" w:hAnsi="宋体" w:cs="宋体"/>
          <w:color w:val="auto"/>
          <w:lang w:eastAsia="zh-CN"/>
        </w:rPr>
        <w:t>）</w:t>
      </w:r>
      <w:r>
        <w:rPr>
          <w:rFonts w:hint="eastAsia" w:ascii="宋体" w:hAnsi="宋体" w:eastAsia="宋体" w:cs="宋体"/>
          <w:color w:val="auto"/>
          <w:lang w:eastAsia="zh-CN"/>
        </w:rPr>
        <w:t>=</w:t>
      </w:r>
      <w:r>
        <w:rPr>
          <w:rFonts w:hint="eastAsia" w:ascii="宋体" w:hAnsi="宋体" w:cs="宋体"/>
          <w:color w:val="auto"/>
          <w:lang w:val="en-US" w:eastAsia="zh-CN"/>
        </w:rPr>
        <w:t>5.78</w:t>
      </w:r>
      <w:r>
        <w:rPr>
          <w:rFonts w:hint="eastAsia" w:ascii="宋体" w:hAnsi="宋体" w:eastAsia="宋体" w:cs="宋体"/>
          <w:color w:val="auto"/>
          <w:lang w:eastAsia="zh-CN"/>
        </w:rPr>
        <w:t>/（</w:t>
      </w:r>
      <w:r>
        <w:rPr>
          <w:rFonts w:hint="eastAsia" w:ascii="宋体" w:hAnsi="宋体" w:eastAsia="宋体" w:cs="宋体"/>
          <w:color w:val="auto"/>
          <w:lang w:val="en-US" w:eastAsia="zh-CN"/>
        </w:rPr>
        <w:t>4</w:t>
      </w:r>
      <w:r>
        <w:rPr>
          <w:rFonts w:hint="eastAsia" w:ascii="宋体" w:hAnsi="宋体" w:eastAsia="宋体" w:cs="宋体"/>
          <w:color w:val="auto"/>
          <w:lang w:eastAsia="zh-CN"/>
        </w:rPr>
        <w:t>*sin</w:t>
      </w:r>
      <w:r>
        <w:rPr>
          <w:rFonts w:hint="eastAsia" w:ascii="宋体" w:hAnsi="宋体" w:eastAsia="宋体" w:cs="宋体"/>
          <w:color w:val="auto"/>
          <w:lang w:val="en-US" w:eastAsia="zh-CN"/>
        </w:rPr>
        <w:t>60</w:t>
      </w:r>
      <w:r>
        <w:rPr>
          <w:rFonts w:hint="eastAsia" w:ascii="宋体" w:hAnsi="宋体" w:eastAsia="宋体" w:cs="宋体"/>
          <w:color w:val="auto"/>
          <w:lang w:eastAsia="zh-CN"/>
        </w:rPr>
        <w:t>°）</w:t>
      </w:r>
      <w:r>
        <w:rPr>
          <w:rFonts w:hint="eastAsia" w:ascii="宋体" w:hAnsi="宋体" w:eastAsia="宋体" w:cs="宋体"/>
          <w:color w:val="auto"/>
          <w:lang w:val="en-US" w:eastAsia="zh-CN"/>
        </w:rPr>
        <w:t>=</w:t>
      </w:r>
      <w:r>
        <w:rPr>
          <w:rFonts w:hint="eastAsia" w:ascii="宋体" w:hAnsi="宋体" w:cs="宋体"/>
          <w:color w:val="auto"/>
          <w:lang w:val="en-US" w:eastAsia="zh-CN"/>
        </w:rPr>
        <w:t>1.66</w:t>
      </w:r>
      <w:r>
        <w:rPr>
          <w:rFonts w:hint="eastAsia" w:ascii="宋体" w:hAnsi="宋体" w:eastAsia="宋体" w:cs="宋体"/>
          <w:color w:val="auto"/>
          <w:lang w:eastAsia="zh-CN"/>
        </w:rPr>
        <w:t>t＜钢丝绳破断拉力P=</w:t>
      </w:r>
      <w:r>
        <w:rPr>
          <w:rFonts w:hint="eastAsia" w:ascii="宋体" w:hAnsi="宋体" w:eastAsia="宋体" w:cs="宋体"/>
          <w:color w:val="auto"/>
          <w:lang w:val="en-US" w:eastAsia="zh-CN"/>
        </w:rPr>
        <w:t>283</w:t>
      </w:r>
      <w:r>
        <w:rPr>
          <w:rFonts w:hint="eastAsia" w:ascii="宋体" w:hAnsi="宋体" w:eastAsia="宋体" w:cs="宋体"/>
          <w:color w:val="auto"/>
          <w:lang w:eastAsia="zh-CN"/>
        </w:rPr>
        <w:t>/9.8=</w:t>
      </w:r>
      <w:r>
        <w:rPr>
          <w:rFonts w:hint="eastAsia" w:ascii="宋体" w:hAnsi="宋体" w:eastAsia="宋体" w:cs="宋体"/>
          <w:color w:val="auto"/>
          <w:lang w:val="en-US" w:eastAsia="zh-CN"/>
        </w:rPr>
        <w:t>28.9</w:t>
      </w:r>
      <w:r>
        <w:rPr>
          <w:rFonts w:hint="eastAsia" w:ascii="宋体" w:hAnsi="宋体" w:eastAsia="宋体" w:cs="宋体"/>
          <w:color w:val="auto"/>
          <w:lang w:eastAsia="zh-CN"/>
        </w:rPr>
        <w:t>t。</w:t>
      </w:r>
    </w:p>
    <w:p w14:paraId="0F407F85">
      <w:pPr>
        <w:bidi w:val="0"/>
        <w:rPr>
          <w:rFonts w:hint="eastAsia" w:ascii="宋体" w:hAnsi="宋体" w:eastAsia="宋体" w:cs="宋体"/>
          <w:color w:val="auto"/>
          <w:lang w:val="en-US" w:eastAsia="zh-CN"/>
        </w:rPr>
      </w:pPr>
      <w:r>
        <w:rPr>
          <w:rFonts w:hint="eastAsia" w:ascii="宋体" w:hAnsi="宋体" w:eastAsia="宋体" w:cs="宋体"/>
          <w:color w:val="auto"/>
          <w:lang w:eastAsia="zh-CN"/>
        </w:rPr>
        <w:t>安全系数K=</w:t>
      </w:r>
      <w:r>
        <w:rPr>
          <w:rFonts w:hint="eastAsia" w:ascii="宋体" w:hAnsi="宋体" w:eastAsia="宋体" w:cs="宋体"/>
          <w:color w:val="auto"/>
          <w:lang w:val="en-US" w:eastAsia="zh-CN"/>
        </w:rPr>
        <w:t>28.9</w:t>
      </w:r>
      <w:r>
        <w:rPr>
          <w:rFonts w:hint="eastAsia" w:ascii="宋体" w:hAnsi="宋体" w:eastAsia="宋体" w:cs="宋体"/>
          <w:color w:val="auto"/>
          <w:lang w:eastAsia="zh-CN"/>
        </w:rPr>
        <w:t>/</w:t>
      </w:r>
      <w:r>
        <w:rPr>
          <w:rFonts w:hint="eastAsia" w:ascii="宋体" w:hAnsi="宋体" w:cs="宋体"/>
          <w:color w:val="auto"/>
          <w:lang w:val="en-US" w:eastAsia="zh-CN"/>
        </w:rPr>
        <w:t>1.66</w:t>
      </w:r>
      <w:r>
        <w:rPr>
          <w:rFonts w:hint="eastAsia" w:ascii="宋体" w:hAnsi="宋体" w:eastAsia="宋体" w:cs="宋体"/>
          <w:color w:val="auto"/>
          <w:lang w:eastAsia="zh-CN"/>
        </w:rPr>
        <w:t>=</w:t>
      </w:r>
      <w:r>
        <w:rPr>
          <w:rFonts w:hint="eastAsia" w:ascii="宋体" w:hAnsi="宋体" w:cs="宋体"/>
          <w:color w:val="auto"/>
          <w:lang w:val="en-US" w:eastAsia="zh-CN"/>
        </w:rPr>
        <w:t>17.3</w:t>
      </w:r>
      <w:r>
        <w:rPr>
          <w:rFonts w:hint="eastAsia" w:ascii="宋体" w:hAnsi="宋体" w:eastAsia="宋体" w:cs="宋体"/>
          <w:color w:val="auto"/>
          <w:lang w:val="en-US" w:eastAsia="zh-CN"/>
        </w:rPr>
        <w:t>＞6.0，钢丝绳满足吊装要求。</w:t>
      </w:r>
    </w:p>
    <w:p w14:paraId="1E4E1AC8">
      <w:pPr>
        <w:bidi w:val="0"/>
        <w:rPr>
          <w:rFonts w:hint="eastAsia" w:ascii="宋体" w:hAnsi="宋体" w:eastAsia="宋体" w:cs="宋体"/>
          <w:color w:val="auto"/>
          <w:lang w:val="en-US" w:eastAsia="zh-CN"/>
        </w:rPr>
      </w:pPr>
      <w:r>
        <w:rPr>
          <w:rFonts w:hint="eastAsia" w:ascii="宋体" w:hAnsi="宋体" w:eastAsia="宋体" w:cs="宋体"/>
          <w:color w:val="auto"/>
          <w:lang w:val="en-US" w:eastAsia="zh-CN"/>
        </w:rPr>
        <w:t>④起升高度：根据性能表臂长</w:t>
      </w:r>
      <w:r>
        <w:rPr>
          <w:rFonts w:hint="eastAsia" w:ascii="宋体" w:hAnsi="宋体" w:cs="宋体"/>
          <w:color w:val="auto"/>
          <w:lang w:val="en-US" w:eastAsia="zh-CN"/>
        </w:rPr>
        <w:t>31</w:t>
      </w:r>
      <w:r>
        <w:rPr>
          <w:rFonts w:hint="eastAsia" w:ascii="宋体" w:hAnsi="宋体" w:eastAsia="宋体" w:cs="宋体"/>
          <w:color w:val="auto"/>
          <w:lang w:val="en-US" w:eastAsia="zh-CN"/>
        </w:rPr>
        <w:t>m，半径1</w:t>
      </w:r>
      <w:r>
        <w:rPr>
          <w:rFonts w:hint="eastAsia" w:ascii="宋体" w:hAnsi="宋体" w:cs="宋体"/>
          <w:color w:val="auto"/>
          <w:lang w:val="en-US" w:eastAsia="zh-CN"/>
        </w:rPr>
        <w:t>2</w:t>
      </w:r>
      <w:r>
        <w:rPr>
          <w:rFonts w:hint="eastAsia" w:ascii="宋体" w:hAnsi="宋体" w:eastAsia="宋体" w:cs="宋体"/>
          <w:color w:val="auto"/>
          <w:lang w:val="en-US" w:eastAsia="zh-CN"/>
        </w:rPr>
        <w:t>m时起吊高度为</w:t>
      </w:r>
      <m:oMath>
        <m:rad>
          <m:radPr>
            <m:degHide m:val="1"/>
            <m:ctrlPr>
              <w:rPr>
                <w:rFonts w:ascii="Cambria Math" w:hAnsi="Cambria Math" w:cs="宋体"/>
                <w:i/>
                <w:color w:val="auto"/>
                <w:lang w:val="en-US"/>
              </w:rPr>
            </m:ctrlPr>
          </m:radPr>
          <m:deg>
            <m:ctrlPr>
              <w:rPr>
                <w:rFonts w:ascii="Cambria Math" w:hAnsi="Cambria Math" w:cs="宋体"/>
                <w:i/>
                <w:color w:val="auto"/>
                <w:lang w:val="en-US"/>
              </w:rPr>
            </m:ctrlPr>
          </m:deg>
          <m:e>
            <m:r>
              <m:rPr/>
              <w:rPr>
                <w:rFonts w:hint="eastAsia" w:ascii="Cambria Math" w:hAnsi="Cambria Math" w:cs="宋体"/>
                <w:color w:val="auto"/>
                <w:lang w:val="en-US" w:eastAsia="zh-CN"/>
              </w:rPr>
              <m:t>（</m:t>
            </m:r>
            <m:sSup>
              <m:sSupPr>
                <m:ctrlPr>
                  <w:rPr>
                    <w:rFonts w:hint="eastAsia" w:ascii="Cambria Math" w:hAnsi="Cambria Math" w:cs="宋体"/>
                    <w:i/>
                    <w:color w:val="auto"/>
                    <w:lang w:val="en-US" w:eastAsia="zh-CN"/>
                  </w:rPr>
                </m:ctrlPr>
              </m:sSupPr>
              <m:e>
                <m:r>
                  <m:rPr/>
                  <w:rPr>
                    <w:rFonts w:hint="default" w:ascii="Cambria Math" w:hAnsi="Cambria Math" w:cs="宋体"/>
                    <w:color w:val="auto"/>
                    <w:lang w:val="en-US" w:eastAsia="zh-CN"/>
                  </w:rPr>
                  <m:t>31</m:t>
                </m:r>
                <m:ctrlPr>
                  <w:rPr>
                    <w:rFonts w:hint="eastAsia" w:ascii="Cambria Math" w:hAnsi="Cambria Math" w:cs="宋体"/>
                    <w:i/>
                    <w:color w:val="auto"/>
                    <w:lang w:val="en-US" w:eastAsia="zh-CN"/>
                  </w:rPr>
                </m:ctrlPr>
              </m:e>
              <m:sup>
                <m:r>
                  <m:rPr/>
                  <w:rPr>
                    <w:rFonts w:hint="default" w:ascii="Cambria Math" w:hAnsi="Cambria Math" w:cs="宋体"/>
                    <w:color w:val="auto"/>
                    <w:lang w:val="en-US" w:eastAsia="zh-CN"/>
                  </w:rPr>
                  <m:t>2</m:t>
                </m:r>
                <m:ctrlPr>
                  <w:rPr>
                    <w:rFonts w:hint="eastAsia" w:ascii="Cambria Math" w:hAnsi="Cambria Math" w:cs="宋体"/>
                    <w:i/>
                    <w:color w:val="auto"/>
                    <w:lang w:val="en-US" w:eastAsia="zh-CN"/>
                  </w:rPr>
                </m:ctrlPr>
              </m:sup>
            </m:sSup>
            <m:r>
              <m:rPr/>
              <w:rPr>
                <w:rFonts w:hint="default" w:ascii="Cambria Math" w:hAnsi="Cambria Math" w:cs="宋体"/>
                <w:color w:val="auto"/>
                <w:lang w:val="en-US" w:eastAsia="zh-CN"/>
              </w:rPr>
              <m:t>−</m:t>
            </m:r>
            <m:sSup>
              <m:sSupPr>
                <m:ctrlPr>
                  <w:rPr>
                    <w:rFonts w:hint="default" w:ascii="Cambria Math" w:hAnsi="Cambria Math" w:cs="宋体"/>
                    <w:i/>
                    <w:color w:val="auto"/>
                    <w:lang w:val="en-US" w:eastAsia="zh-CN"/>
                  </w:rPr>
                </m:ctrlPr>
              </m:sSupPr>
              <m:e>
                <m:r>
                  <m:rPr/>
                  <w:rPr>
                    <w:rFonts w:hint="default" w:ascii="Cambria Math" w:hAnsi="Cambria Math" w:cs="宋体"/>
                    <w:color w:val="auto"/>
                    <w:lang w:val="en-US" w:eastAsia="zh-CN"/>
                  </w:rPr>
                  <m:t>12</m:t>
                </m:r>
                <m:ctrlPr>
                  <w:rPr>
                    <w:rFonts w:hint="default" w:ascii="Cambria Math" w:hAnsi="Cambria Math" w:cs="宋体"/>
                    <w:i/>
                    <w:color w:val="auto"/>
                    <w:lang w:val="en-US" w:eastAsia="zh-CN"/>
                  </w:rPr>
                </m:ctrlPr>
              </m:e>
              <m:sup>
                <m:r>
                  <m:rPr/>
                  <w:rPr>
                    <w:rFonts w:hint="default" w:ascii="Cambria Math" w:hAnsi="Cambria Math" w:cs="宋体"/>
                    <w:color w:val="auto"/>
                    <w:lang w:val="en-US" w:eastAsia="zh-CN"/>
                  </w:rPr>
                  <m:t>2</m:t>
                </m:r>
                <m:ctrlPr>
                  <w:rPr>
                    <w:rFonts w:hint="default" w:ascii="Cambria Math" w:hAnsi="Cambria Math" w:cs="宋体"/>
                    <w:i/>
                    <w:color w:val="auto"/>
                    <w:lang w:val="en-US" w:eastAsia="zh-CN"/>
                  </w:rPr>
                </m:ctrlPr>
              </m:sup>
            </m:sSup>
            <m:r>
              <m:rPr/>
              <w:rPr>
                <w:rFonts w:hint="eastAsia" w:ascii="Cambria Math" w:hAnsi="Cambria Math" w:cs="宋体"/>
                <w:color w:val="auto"/>
                <w:lang w:val="en-US" w:eastAsia="zh-CN"/>
              </w:rPr>
              <m:t>）</m:t>
            </m:r>
            <m:ctrlPr>
              <w:rPr>
                <w:rFonts w:ascii="Cambria Math" w:hAnsi="Cambria Math" w:cs="宋体"/>
                <w:i/>
                <w:color w:val="auto"/>
                <w:lang w:val="en-US"/>
              </w:rPr>
            </m:ctrlPr>
          </m:e>
        </m:rad>
        <m:r>
          <m:rPr/>
          <w:rPr>
            <w:rFonts w:hint="default" w:ascii="Cambria Math" w:hAnsi="Cambria Math" w:cs="宋体"/>
            <w:color w:val="auto"/>
            <w:lang w:val="en-US" w:eastAsia="zh-CN"/>
          </w:rPr>
          <m:t>+1.7</m:t>
        </m:r>
      </m:oMath>
      <w:r>
        <w:rPr>
          <w:rFonts w:hint="eastAsia" w:ascii="宋体" w:hAnsi="宋体" w:eastAsia="宋体" w:cs="宋体"/>
          <w:color w:val="auto"/>
          <w:lang w:val="en-US" w:eastAsia="zh-CN"/>
        </w:rPr>
        <w:t>=</w:t>
      </w:r>
      <w:r>
        <w:rPr>
          <w:rFonts w:hint="eastAsia" w:ascii="宋体" w:hAnsi="宋体" w:cs="宋体"/>
          <w:color w:val="auto"/>
          <w:lang w:val="en-US" w:eastAsia="zh-CN"/>
        </w:rPr>
        <w:t>（</w:t>
      </w:r>
      <w:r>
        <w:rPr>
          <w:rFonts w:hint="eastAsia" w:ascii="宋体" w:hAnsi="宋体" w:eastAsia="宋体" w:cs="宋体"/>
          <w:color w:val="auto"/>
          <w:lang w:val="en-US" w:eastAsia="zh-CN"/>
        </w:rPr>
        <w:t>√</w:t>
      </w:r>
      <w:r>
        <w:rPr>
          <w:rFonts w:hint="eastAsia" w:ascii="宋体" w:hAnsi="宋体" w:cs="宋体"/>
          <w:color w:val="auto"/>
          <w:lang w:val="en-US" w:eastAsia="zh-CN"/>
        </w:rPr>
        <w:t>817）+1.7</w:t>
      </w:r>
      <w:r>
        <w:rPr>
          <w:rFonts w:hint="eastAsia" w:ascii="宋体" w:hAnsi="宋体" w:eastAsia="宋体" w:cs="宋体"/>
          <w:color w:val="auto"/>
          <w:lang w:val="en-US" w:eastAsia="zh-CN"/>
        </w:rPr>
        <w:t>=</w:t>
      </w:r>
      <w:r>
        <w:rPr>
          <w:rFonts w:hint="eastAsia" w:ascii="宋体" w:hAnsi="宋体" w:cs="宋体"/>
          <w:color w:val="auto"/>
          <w:lang w:val="en-US" w:eastAsia="zh-CN"/>
        </w:rPr>
        <w:t>30.4</w:t>
      </w:r>
      <w:r>
        <w:rPr>
          <w:rFonts w:hint="eastAsia" w:ascii="宋体" w:hAnsi="宋体" w:eastAsia="宋体" w:cs="宋体"/>
          <w:color w:val="auto"/>
          <w:lang w:val="en-US" w:eastAsia="zh-CN"/>
        </w:rPr>
        <w:t>m；</w:t>
      </w:r>
      <w:r>
        <w:rPr>
          <w:rFonts w:hint="eastAsia" w:ascii="宋体" w:hAnsi="宋体" w:cs="宋体"/>
          <w:color w:val="auto"/>
          <w:lang w:val="en-US" w:eastAsia="zh-CN"/>
        </w:rPr>
        <w:t>基础节+标准节高为10.5m</w:t>
      </w:r>
      <w:r>
        <w:rPr>
          <w:rFonts w:hint="eastAsia" w:ascii="宋体" w:hAnsi="宋体" w:eastAsia="宋体" w:cs="宋体"/>
          <w:color w:val="auto"/>
          <w:lang w:val="en-US" w:eastAsia="zh-CN"/>
        </w:rPr>
        <w:t>、特殊节高2.1m、钢丝绳垂直高度约</w:t>
      </w:r>
      <w:r>
        <w:rPr>
          <w:rFonts w:hint="eastAsia" w:ascii="宋体" w:hAnsi="宋体" w:cs="宋体"/>
          <w:color w:val="auto"/>
          <w:lang w:val="en-US" w:eastAsia="zh-CN"/>
        </w:rPr>
        <w:t>3</w:t>
      </w:r>
      <w:r>
        <w:rPr>
          <w:rFonts w:hint="eastAsia" w:ascii="宋体" w:hAnsi="宋体" w:eastAsia="宋体" w:cs="宋体"/>
          <w:color w:val="auto"/>
          <w:lang w:val="en-US" w:eastAsia="zh-CN"/>
        </w:rPr>
        <w:t>m，</w:t>
      </w:r>
      <w:r>
        <w:rPr>
          <w:rFonts w:hint="eastAsia" w:ascii="宋体" w:hAnsi="宋体" w:cs="宋体"/>
          <w:color w:val="auto"/>
          <w:lang w:val="en-US" w:eastAsia="zh-CN"/>
        </w:rPr>
        <w:t>安全距离0.5m，</w:t>
      </w:r>
      <w:r>
        <w:rPr>
          <w:rFonts w:hint="eastAsia" w:ascii="宋体" w:hAnsi="宋体" w:eastAsia="宋体" w:cs="宋体"/>
          <w:color w:val="auto"/>
          <w:lang w:val="en-US" w:eastAsia="zh-CN"/>
        </w:rPr>
        <w:t>实际需要1</w:t>
      </w:r>
      <w:r>
        <w:rPr>
          <w:rFonts w:hint="eastAsia" w:ascii="宋体" w:hAnsi="宋体" w:cs="宋体"/>
          <w:color w:val="auto"/>
          <w:lang w:val="en-US" w:eastAsia="zh-CN"/>
        </w:rPr>
        <w:t>0.5</w:t>
      </w:r>
      <w:r>
        <w:rPr>
          <w:rFonts w:hint="eastAsia" w:ascii="宋体" w:hAnsi="宋体" w:eastAsia="宋体" w:cs="宋体"/>
          <w:color w:val="auto"/>
          <w:lang w:val="en-US" w:eastAsia="zh-CN"/>
        </w:rPr>
        <w:t>+2.1＋</w:t>
      </w:r>
      <w:r>
        <w:rPr>
          <w:rFonts w:hint="eastAsia" w:ascii="宋体" w:hAnsi="宋体" w:cs="宋体"/>
          <w:color w:val="auto"/>
          <w:lang w:val="en-US" w:eastAsia="zh-CN"/>
        </w:rPr>
        <w:t>3+0.5</w:t>
      </w:r>
      <w:r>
        <w:rPr>
          <w:rFonts w:hint="eastAsia" w:ascii="宋体" w:hAnsi="宋体" w:eastAsia="宋体" w:cs="宋体"/>
          <w:color w:val="auto"/>
          <w:lang w:val="en-US" w:eastAsia="zh-CN"/>
        </w:rPr>
        <w:t>=</w:t>
      </w:r>
      <w:r>
        <w:rPr>
          <w:rFonts w:hint="eastAsia" w:ascii="宋体" w:hAnsi="宋体" w:cs="宋体"/>
          <w:color w:val="auto"/>
          <w:lang w:val="en-US" w:eastAsia="zh-CN"/>
        </w:rPr>
        <w:t>16.1</w:t>
      </w:r>
      <w:r>
        <w:rPr>
          <w:rFonts w:hint="eastAsia" w:ascii="宋体" w:hAnsi="宋体" w:eastAsia="宋体" w:cs="宋体"/>
          <w:color w:val="auto"/>
          <w:lang w:val="en-US" w:eastAsia="zh-CN"/>
        </w:rPr>
        <w:t>＜</w:t>
      </w:r>
      <w:r>
        <w:rPr>
          <w:rFonts w:hint="eastAsia" w:ascii="宋体" w:hAnsi="宋体" w:cs="宋体"/>
          <w:color w:val="auto"/>
          <w:lang w:val="en-US" w:eastAsia="zh-CN"/>
        </w:rPr>
        <w:t>30.4</w:t>
      </w:r>
      <w:r>
        <w:rPr>
          <w:rFonts w:hint="eastAsia" w:ascii="宋体" w:hAnsi="宋体" w:eastAsia="宋体" w:cs="宋体"/>
          <w:color w:val="auto"/>
          <w:lang w:val="en-US" w:eastAsia="zh-CN"/>
        </w:rPr>
        <w:t>m，起升高度满足吊装要求。</w:t>
      </w:r>
    </w:p>
    <w:p w14:paraId="0A2C3CC7">
      <w:pPr>
        <w:pStyle w:val="24"/>
        <w:keepNext w:val="0"/>
        <w:keepLines w:val="0"/>
        <w:pageBreakBefore w:val="0"/>
        <w:widowControl w:val="0"/>
        <w:kinsoku/>
        <w:overflowPunct/>
        <w:topLinePunct w:val="0"/>
        <w:autoSpaceDE w:val="0"/>
        <w:autoSpaceDN w:val="0"/>
        <w:bidi w:val="0"/>
        <w:adjustRightInd w:val="0"/>
        <w:spacing w:beforeAutospacing="0" w:afterAutospacing="0" w:line="240" w:lineRule="auto"/>
        <w:ind w:firstLine="480" w:firstLineChars="200"/>
        <w:textAlignment w:val="auto"/>
        <w:rPr>
          <w:rFonts w:hint="eastAsia" w:ascii="宋体" w:hAnsi="宋体" w:eastAsia="宋体" w:cs="宋体"/>
          <w:b w:val="0"/>
          <w:bCs/>
          <w:sz w:val="24"/>
          <w:szCs w:val="24"/>
          <w:lang w:val="en-US" w:eastAsia="zh-CN"/>
        </w:rPr>
      </w:pPr>
    </w:p>
    <w:p w14:paraId="570A5BCE">
      <w:pPr>
        <w:pStyle w:val="18"/>
        <w:numPr>
          <w:ilvl w:val="0"/>
          <w:numId w:val="0"/>
        </w:numPr>
        <w:jc w:val="center"/>
        <w:rPr>
          <w:rFonts w:hint="eastAsia"/>
          <w:lang w:eastAsia="zh-CN"/>
        </w:rPr>
      </w:pPr>
      <w:r>
        <w:rPr>
          <w:rFonts w:hint="eastAsia"/>
          <w:lang w:eastAsia="zh-CN"/>
        </w:rPr>
        <w:drawing>
          <wp:inline distT="0" distB="0" distL="114300" distR="114300">
            <wp:extent cx="3486150" cy="3333750"/>
            <wp:effectExtent l="0" t="0" r="0" b="0"/>
            <wp:docPr id="24" name="图片 24" descr="172499974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24999743569"/>
                    <pic:cNvPicPr>
                      <a:picLocks noChangeAspect="1"/>
                    </pic:cNvPicPr>
                  </pic:nvPicPr>
                  <pic:blipFill>
                    <a:blip r:embed="rId37"/>
                    <a:stretch>
                      <a:fillRect/>
                    </a:stretch>
                  </pic:blipFill>
                  <pic:spPr>
                    <a:xfrm>
                      <a:off x="0" y="0"/>
                      <a:ext cx="3486150" cy="3333750"/>
                    </a:xfrm>
                    <a:prstGeom prst="rect">
                      <a:avLst/>
                    </a:prstGeom>
                  </pic:spPr>
                </pic:pic>
              </a:graphicData>
            </a:graphic>
          </wp:inline>
        </w:drawing>
      </w:r>
      <w:r>
        <w:drawing>
          <wp:inline distT="0" distB="0" distL="114300" distR="114300">
            <wp:extent cx="3429000" cy="3855720"/>
            <wp:effectExtent l="0" t="0" r="0" b="1143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38"/>
                    <a:stretch>
                      <a:fillRect/>
                    </a:stretch>
                  </pic:blipFill>
                  <pic:spPr>
                    <a:xfrm>
                      <a:off x="0" y="0"/>
                      <a:ext cx="3429000" cy="3855720"/>
                    </a:xfrm>
                    <a:prstGeom prst="rect">
                      <a:avLst/>
                    </a:prstGeom>
                    <a:noFill/>
                    <a:ln>
                      <a:noFill/>
                    </a:ln>
                  </pic:spPr>
                </pic:pic>
              </a:graphicData>
            </a:graphic>
          </wp:inline>
        </w:drawing>
      </w:r>
      <w:r>
        <w:drawing>
          <wp:inline distT="0" distB="0" distL="114300" distR="114300">
            <wp:extent cx="2365375" cy="2155190"/>
            <wp:effectExtent l="0" t="0" r="15875" b="1651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33"/>
                    <a:stretch>
                      <a:fillRect/>
                    </a:stretch>
                  </pic:blipFill>
                  <pic:spPr>
                    <a:xfrm>
                      <a:off x="0" y="0"/>
                      <a:ext cx="2365375" cy="2155190"/>
                    </a:xfrm>
                    <a:prstGeom prst="rect">
                      <a:avLst/>
                    </a:prstGeom>
                    <a:noFill/>
                    <a:ln>
                      <a:noFill/>
                    </a:ln>
                  </pic:spPr>
                </pic:pic>
              </a:graphicData>
            </a:graphic>
          </wp:inline>
        </w:drawing>
      </w:r>
    </w:p>
    <w:p w14:paraId="7AA34640">
      <w:pPr>
        <w:bidi w:val="0"/>
        <w:ind w:left="0" w:leftChars="0" w:firstLine="0" w:firstLineChars="0"/>
        <w:jc w:val="center"/>
        <w:rPr>
          <w:rFonts w:hint="eastAsia" w:ascii="宋体" w:hAnsi="宋体"/>
          <w:color w:val="000000"/>
          <w:sz w:val="24"/>
          <w:szCs w:val="24"/>
          <w:lang w:val="en-US" w:eastAsia="zh-CN"/>
        </w:rPr>
      </w:pPr>
      <w:r>
        <w:rPr>
          <w:rFonts w:hint="eastAsia" w:ascii="宋体" w:hAnsi="宋体"/>
          <w:color w:val="000000"/>
          <w:sz w:val="24"/>
          <w:szCs w:val="24"/>
        </w:rPr>
        <w:t>图5.2</w:t>
      </w:r>
      <w:r>
        <w:rPr>
          <w:rFonts w:hint="eastAsia" w:ascii="宋体" w:hAnsi="宋体"/>
          <w:color w:val="000000"/>
          <w:sz w:val="24"/>
          <w:szCs w:val="24"/>
          <w:lang w:val="en-US" w:eastAsia="zh-CN"/>
        </w:rPr>
        <w:t>.2</w:t>
      </w:r>
      <w:r>
        <w:rPr>
          <w:rFonts w:hint="eastAsia" w:ascii="宋体" w:hAnsi="宋体"/>
          <w:color w:val="000000"/>
          <w:sz w:val="24"/>
          <w:szCs w:val="24"/>
        </w:rPr>
        <w:t>-</w:t>
      </w:r>
      <w:r>
        <w:rPr>
          <w:rFonts w:hint="eastAsia" w:ascii="宋体" w:hAnsi="宋体"/>
          <w:color w:val="000000"/>
          <w:sz w:val="24"/>
          <w:szCs w:val="24"/>
          <w:lang w:val="en-US" w:eastAsia="zh-CN"/>
        </w:rPr>
        <w:t>20：</w:t>
      </w:r>
      <w:r>
        <w:rPr>
          <w:rFonts w:hint="eastAsia" w:ascii="宋体" w:hAnsi="宋体"/>
          <w:color w:val="000000"/>
          <w:sz w:val="24"/>
          <w:szCs w:val="24"/>
        </w:rPr>
        <w:t xml:space="preserve"> </w:t>
      </w:r>
      <w:r>
        <w:rPr>
          <w:rFonts w:hint="eastAsia" w:ascii="宋体" w:hAnsi="宋体" w:eastAsia="宋体" w:cs="宋体"/>
          <w:b w:val="0"/>
          <w:bCs/>
          <w:lang w:eastAsia="zh-CN"/>
        </w:rPr>
        <w:t>特殊节和回转总成安装示意图</w:t>
      </w:r>
    </w:p>
    <w:p w14:paraId="3E1A1C1F">
      <w:pPr>
        <w:numPr>
          <w:ilvl w:val="0"/>
          <w:numId w:val="6"/>
        </w:numPr>
        <w:bidi w:val="0"/>
        <w:ind w:firstLine="482" w:firstLineChars="200"/>
        <w:outlineLvl w:val="4"/>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安装起重臂</w:t>
      </w:r>
      <w:r>
        <w:rPr>
          <w:rFonts w:hint="eastAsia" w:ascii="宋体" w:hAnsi="宋体" w:cs="宋体"/>
          <w:b/>
          <w:bCs/>
          <w:kern w:val="2"/>
          <w:sz w:val="24"/>
          <w:szCs w:val="24"/>
          <w:lang w:val="en-US" w:eastAsia="zh-CN" w:bidi="ar-SA"/>
        </w:rPr>
        <w:t>根节</w:t>
      </w:r>
    </w:p>
    <w:p w14:paraId="46FA3AB2">
      <w:pPr>
        <w:numPr>
          <w:ilvl w:val="0"/>
          <w:numId w:val="0"/>
        </w:numPr>
        <w:ind w:firstLine="480" w:firstLineChars="200"/>
        <w:rPr>
          <w:rFonts w:hint="eastAsia" w:ascii="宋体" w:hAnsi="宋体" w:eastAsia="宋体" w:cs="宋体"/>
          <w:lang w:val="en-US" w:eastAsia="zh-CN"/>
        </w:rPr>
      </w:pPr>
      <w:r>
        <w:rPr>
          <w:rFonts w:hint="eastAsia" w:ascii="宋体" w:hAnsi="宋体" w:eastAsia="宋体" w:cs="宋体"/>
          <w:lang w:val="en-US" w:eastAsia="zh-CN"/>
        </w:rPr>
        <w:t>起重臂</w:t>
      </w:r>
      <w:r>
        <w:rPr>
          <w:rFonts w:hint="eastAsia" w:ascii="宋体" w:hAnsi="宋体" w:cs="宋体"/>
          <w:lang w:val="en-US" w:eastAsia="zh-CN"/>
        </w:rPr>
        <w:t>根节</w:t>
      </w:r>
      <w:r>
        <w:rPr>
          <w:rFonts w:hint="eastAsia" w:ascii="宋体" w:hAnsi="宋体" w:eastAsia="宋体" w:cs="宋体"/>
          <w:lang w:val="en-US" w:eastAsia="zh-CN"/>
        </w:rPr>
        <w:t>一端连接平衡臂，一端连接起重臂，起到连接和过渡作用，故安装时单独安装。起吊前将</w:t>
      </w:r>
      <w:r>
        <w:rPr>
          <w:rFonts w:hint="eastAsia" w:ascii="宋体" w:hAnsi="宋体" w:cs="宋体"/>
          <w:lang w:val="en-US" w:eastAsia="zh-CN"/>
        </w:rPr>
        <w:t>起重</w:t>
      </w:r>
      <w:r>
        <w:rPr>
          <w:rFonts w:hint="eastAsia" w:ascii="宋体" w:hAnsi="宋体" w:eastAsia="宋体" w:cs="宋体"/>
          <w:lang w:val="en-US" w:eastAsia="zh-CN"/>
        </w:rPr>
        <w:t>臂</w:t>
      </w:r>
      <w:r>
        <w:rPr>
          <w:rFonts w:hint="eastAsia" w:ascii="宋体" w:hAnsi="宋体" w:cs="宋体"/>
          <w:lang w:val="en-US" w:eastAsia="zh-CN"/>
        </w:rPr>
        <w:t>一</w:t>
      </w:r>
      <w:r>
        <w:rPr>
          <w:rFonts w:hint="eastAsia" w:ascii="宋体" w:hAnsi="宋体" w:eastAsia="宋体" w:cs="宋体"/>
          <w:lang w:val="en-US" w:eastAsia="zh-CN"/>
        </w:rPr>
        <w:t>上的滑轮、拖绳装置等在地面安装到位。</w:t>
      </w:r>
    </w:p>
    <w:p w14:paraId="625B7D3C">
      <w:pPr>
        <w:pStyle w:val="18"/>
        <w:ind w:left="0" w:leftChars="0" w:firstLine="480" w:firstLineChars="200"/>
        <w:rPr>
          <w:rFonts w:hint="eastAsia"/>
          <w:lang w:val="en-US" w:eastAsia="zh-CN"/>
        </w:rPr>
      </w:pPr>
      <w:r>
        <w:rPr>
          <w:rFonts w:hint="eastAsia" w:ascii="宋体" w:hAnsi="宋体" w:eastAsia="宋体" w:cs="宋体"/>
          <w:sz w:val="24"/>
          <w:szCs w:val="24"/>
          <w:lang w:val="en-US" w:eastAsia="zh-CN"/>
        </w:rPr>
        <w:t>如下图所示，在吊装臂根节时，选用四根钢丝绳分别穿过吊耳，最终统一悬挂在吊钩上，吊装中保证吊装平衡，实现</w:t>
      </w:r>
      <w:r>
        <w:rPr>
          <w:rFonts w:hint="eastAsia" w:ascii="宋体" w:hAnsi="宋体" w:cs="宋体"/>
          <w:sz w:val="24"/>
          <w:szCs w:val="24"/>
          <w:lang w:val="en-US" w:eastAsia="zh-CN"/>
        </w:rPr>
        <w:t>起重</w:t>
      </w:r>
      <w:r>
        <w:rPr>
          <w:rFonts w:hint="eastAsia" w:ascii="宋体" w:hAnsi="宋体" w:eastAsia="宋体" w:cs="宋体"/>
          <w:sz w:val="24"/>
          <w:szCs w:val="24"/>
          <w:lang w:val="en-US" w:eastAsia="zh-CN"/>
        </w:rPr>
        <w:t>臂</w:t>
      </w:r>
      <w:r>
        <w:rPr>
          <w:rFonts w:hint="eastAsia" w:ascii="宋体" w:hAnsi="宋体" w:cs="宋体"/>
          <w:sz w:val="24"/>
          <w:szCs w:val="24"/>
          <w:lang w:val="en-US" w:eastAsia="zh-CN"/>
        </w:rPr>
        <w:t>一</w:t>
      </w:r>
      <w:r>
        <w:rPr>
          <w:rFonts w:hint="eastAsia" w:ascii="宋体" w:hAnsi="宋体" w:eastAsia="宋体" w:cs="宋体"/>
          <w:sz w:val="24"/>
          <w:szCs w:val="24"/>
          <w:lang w:val="en-US" w:eastAsia="zh-CN"/>
        </w:rPr>
        <w:t>的吊装。将</w:t>
      </w:r>
      <w:r>
        <w:rPr>
          <w:rFonts w:hint="eastAsia" w:ascii="宋体" w:hAnsi="宋体" w:cs="宋体"/>
          <w:sz w:val="24"/>
          <w:szCs w:val="24"/>
          <w:lang w:val="en-US" w:eastAsia="zh-CN"/>
        </w:rPr>
        <w:t>起重臂一</w:t>
      </w:r>
      <w:r>
        <w:rPr>
          <w:rFonts w:hint="eastAsia" w:ascii="宋体" w:hAnsi="宋体" w:eastAsia="宋体" w:cs="宋体"/>
          <w:sz w:val="24"/>
          <w:szCs w:val="24"/>
          <w:lang w:val="en-US" w:eastAsia="zh-CN"/>
        </w:rPr>
        <w:t>、与上支座通过4根销轴2、装配到一起，穿入短轴3、并用圆形卡4、锁住</w:t>
      </w:r>
      <w:r>
        <w:rPr>
          <w:rFonts w:hint="eastAsia"/>
          <w:lang w:val="en-US" w:eastAsia="zh-CN"/>
        </w:rPr>
        <w:t>。</w:t>
      </w:r>
    </w:p>
    <w:p w14:paraId="5E79AED8">
      <w:pPr>
        <w:pStyle w:val="24"/>
        <w:keepNext w:val="0"/>
        <w:keepLines w:val="0"/>
        <w:pageBreakBefore w:val="0"/>
        <w:widowControl w:val="0"/>
        <w:numPr>
          <w:ilvl w:val="0"/>
          <w:numId w:val="0"/>
        </w:numPr>
        <w:kinsoku/>
        <w:wordWrap/>
        <w:overflowPunct/>
        <w:topLinePunct w:val="0"/>
        <w:autoSpaceDE w:val="0"/>
        <w:autoSpaceDN w:val="0"/>
        <w:bidi w:val="0"/>
        <w:adjustRightInd w:val="0"/>
        <w:snapToGrid/>
        <w:spacing w:beforeAutospacing="0" w:afterAutospacing="0" w:line="240" w:lineRule="auto"/>
        <w:ind w:leftChars="0" w:firstLine="480" w:firstLineChars="200"/>
        <w:jc w:val="both"/>
        <w:textAlignment w:val="auto"/>
        <w:rPr>
          <w:rFonts w:hint="eastAsia" w:ascii="宋体" w:hAnsi="宋体" w:eastAsia="宋体" w:cs="宋体"/>
          <w:color w:val="auto"/>
          <w:lang w:eastAsia="zh-CN"/>
        </w:rPr>
      </w:pPr>
      <w:r>
        <w:rPr>
          <w:rFonts w:hint="eastAsia" w:ascii="宋体" w:hAnsi="宋体" w:eastAsia="宋体" w:cs="宋体"/>
          <w:color w:val="auto"/>
          <w:kern w:val="2"/>
          <w:sz w:val="24"/>
          <w:szCs w:val="24"/>
          <w:lang w:val="en-US" w:eastAsia="zh-CN" w:bidi="ar-SA"/>
        </w:rPr>
        <w:t>安全注意事项：</w:t>
      </w:r>
      <w:r>
        <w:rPr>
          <w:rFonts w:hint="eastAsia" w:ascii="宋体" w:hAnsi="宋体" w:cs="宋体"/>
          <w:color w:val="auto"/>
          <w:kern w:val="2"/>
          <w:sz w:val="24"/>
          <w:szCs w:val="24"/>
          <w:lang w:val="en-US" w:eastAsia="zh-CN" w:bidi="ar-SA"/>
        </w:rPr>
        <w:t>作业人员走动</w:t>
      </w:r>
      <w:r>
        <w:rPr>
          <w:rFonts w:hint="eastAsia" w:ascii="宋体" w:hAnsi="宋体" w:eastAsia="宋体" w:cs="宋体"/>
          <w:color w:val="auto"/>
          <w:kern w:val="2"/>
          <w:sz w:val="24"/>
          <w:szCs w:val="24"/>
          <w:lang w:val="en-US" w:eastAsia="zh-CN" w:bidi="ar-SA"/>
        </w:rPr>
        <w:t xml:space="preserve">期间应穿戴好劳保用品，高挂低用；打销轴期间下方应驱散无关人员和设备。 </w:t>
      </w:r>
    </w:p>
    <w:p w14:paraId="01B16BBA">
      <w:pPr>
        <w:bidi w:val="0"/>
        <w:rPr>
          <w:rFonts w:hint="eastAsia" w:ascii="宋体" w:hAnsi="宋体" w:cs="宋体"/>
          <w:color w:val="auto"/>
          <w:lang w:val="en-US" w:eastAsia="zh-CN"/>
        </w:rPr>
      </w:pPr>
      <w:r>
        <w:rPr>
          <w:rFonts w:hint="eastAsia" w:ascii="宋体" w:hAnsi="宋体" w:eastAsia="宋体" w:cs="宋体"/>
          <w:color w:val="auto"/>
          <w:lang w:eastAsia="zh-CN"/>
        </w:rPr>
        <w:t>吊装验算：</w:t>
      </w:r>
    </w:p>
    <w:p w14:paraId="27716CE3">
      <w:pPr>
        <w:bidi w:val="0"/>
        <w:rPr>
          <w:rFonts w:hint="eastAsia" w:ascii="宋体" w:hAnsi="宋体" w:eastAsia="宋体" w:cs="宋体"/>
          <w:color w:val="auto"/>
          <w:lang w:eastAsia="zh-CN"/>
        </w:rPr>
      </w:pPr>
      <w:r>
        <w:rPr>
          <w:rFonts w:hint="eastAsia" w:ascii="宋体" w:hAnsi="宋体" w:eastAsia="宋体" w:cs="宋体"/>
          <w:color w:val="auto"/>
          <w:lang w:eastAsia="zh-CN"/>
        </w:rPr>
        <w:t>①根据</w:t>
      </w:r>
      <w:r>
        <w:rPr>
          <w:rFonts w:hint="eastAsia" w:ascii="宋体" w:hAnsi="宋体" w:eastAsia="宋体" w:cs="宋体"/>
          <w:color w:val="auto"/>
          <w:lang w:val="en-US" w:eastAsia="zh-CN"/>
        </w:rPr>
        <w:t>35t汽车吊</w:t>
      </w:r>
      <w:r>
        <w:rPr>
          <w:rFonts w:hint="eastAsia" w:ascii="宋体" w:hAnsi="宋体" w:eastAsia="宋体" w:cs="宋体"/>
          <w:color w:val="auto"/>
          <w:lang w:eastAsia="zh-CN"/>
        </w:rPr>
        <w:t>性能表，臂长</w:t>
      </w:r>
      <w:r>
        <w:rPr>
          <w:rFonts w:hint="eastAsia" w:ascii="宋体" w:hAnsi="宋体" w:cs="宋体"/>
          <w:color w:val="auto"/>
          <w:lang w:val="en-US" w:eastAsia="zh-CN"/>
        </w:rPr>
        <w:t>31</w:t>
      </w:r>
      <w:r>
        <w:rPr>
          <w:rFonts w:hint="eastAsia" w:ascii="宋体" w:hAnsi="宋体" w:eastAsia="宋体" w:cs="宋体"/>
          <w:color w:val="auto"/>
          <w:lang w:eastAsia="zh-CN"/>
        </w:rPr>
        <w:t>m，工作半径</w:t>
      </w:r>
      <w:r>
        <w:rPr>
          <w:rFonts w:hint="eastAsia" w:ascii="宋体" w:hAnsi="宋体" w:cs="宋体"/>
          <w:color w:val="auto"/>
          <w:lang w:val="en-US" w:eastAsia="zh-CN"/>
        </w:rPr>
        <w:t>12</w:t>
      </w:r>
      <w:r>
        <w:rPr>
          <w:rFonts w:hint="eastAsia" w:ascii="宋体" w:hAnsi="宋体" w:eastAsia="宋体" w:cs="宋体"/>
          <w:color w:val="auto"/>
          <w:lang w:eastAsia="zh-CN"/>
        </w:rPr>
        <w:t>m时，起吊能力</w:t>
      </w:r>
      <w:r>
        <w:rPr>
          <w:rFonts w:hint="eastAsia" w:ascii="宋体" w:hAnsi="宋体" w:cs="宋体"/>
          <w:color w:val="auto"/>
          <w:lang w:val="en-US" w:eastAsia="zh-CN"/>
        </w:rPr>
        <w:t>9.6</w:t>
      </w:r>
      <w:r>
        <w:rPr>
          <w:rFonts w:hint="eastAsia" w:ascii="宋体" w:hAnsi="宋体" w:eastAsia="宋体" w:cs="宋体"/>
          <w:color w:val="auto"/>
          <w:lang w:eastAsia="zh-CN"/>
        </w:rPr>
        <w:t>t。</w:t>
      </w:r>
    </w:p>
    <w:p w14:paraId="5CFD6D0B">
      <w:pPr>
        <w:bidi w:val="0"/>
        <w:rPr>
          <w:rFonts w:hint="eastAsia" w:ascii="宋体" w:hAnsi="宋体" w:eastAsia="宋体" w:cs="宋体"/>
          <w:color w:val="auto"/>
          <w:lang w:eastAsia="zh-CN"/>
        </w:rPr>
      </w:pPr>
      <w:r>
        <w:rPr>
          <w:rFonts w:hint="eastAsia" w:ascii="宋体" w:hAnsi="宋体" w:eastAsia="宋体" w:cs="宋体"/>
          <w:color w:val="auto"/>
          <w:lang w:eastAsia="zh-CN"/>
        </w:rPr>
        <w:t>②</w:t>
      </w:r>
      <w:r>
        <w:rPr>
          <w:rFonts w:hint="eastAsia" w:ascii="宋体" w:hAnsi="宋体" w:cs="宋体"/>
          <w:color w:val="auto"/>
          <w:lang w:val="en-US" w:eastAsia="zh-CN"/>
        </w:rPr>
        <w:t>起重臂一</w:t>
      </w:r>
      <w:r>
        <w:rPr>
          <w:rFonts w:hint="eastAsia" w:ascii="宋体" w:hAnsi="宋体" w:eastAsia="宋体" w:cs="宋体"/>
          <w:color w:val="auto"/>
          <w:lang w:eastAsia="zh-CN"/>
        </w:rPr>
        <w:t>重量G1=</w:t>
      </w:r>
      <w:r>
        <w:rPr>
          <w:rFonts w:hint="eastAsia" w:ascii="宋体" w:hAnsi="宋体" w:cs="宋体"/>
          <w:color w:val="auto"/>
          <w:lang w:val="en-US" w:eastAsia="zh-CN"/>
        </w:rPr>
        <w:t>3.8</w:t>
      </w:r>
      <w:r>
        <w:rPr>
          <w:rFonts w:hint="eastAsia" w:ascii="宋体" w:hAnsi="宋体" w:eastAsia="宋体" w:cs="宋体"/>
          <w:color w:val="auto"/>
          <w:lang w:eastAsia="zh-CN"/>
        </w:rPr>
        <w:t>t，</w:t>
      </w:r>
      <w:r>
        <w:rPr>
          <w:rFonts w:hint="eastAsia" w:ascii="宋体" w:hAnsi="宋体" w:eastAsia="宋体" w:cs="宋体"/>
          <w:color w:val="auto"/>
          <w:lang w:val="en-US" w:eastAsia="zh-CN"/>
        </w:rPr>
        <w:t>吊索具为0.5t，</w:t>
      </w:r>
      <w:r>
        <w:rPr>
          <w:rFonts w:hint="eastAsia" w:ascii="宋体" w:hAnsi="宋体" w:eastAsia="宋体" w:cs="宋体"/>
          <w:color w:val="auto"/>
          <w:lang w:eastAsia="zh-CN"/>
        </w:rPr>
        <w:t>取动载系数1.1，</w:t>
      </w:r>
    </w:p>
    <w:p w14:paraId="75679536">
      <w:pPr>
        <w:bidi w:val="0"/>
        <w:rPr>
          <w:rFonts w:hint="eastAsia" w:ascii="宋体" w:hAnsi="宋体" w:eastAsia="宋体" w:cs="宋体"/>
          <w:color w:val="auto"/>
          <w:lang w:eastAsia="zh-CN"/>
        </w:rPr>
      </w:pPr>
      <w:r>
        <w:rPr>
          <w:rFonts w:hint="eastAsia" w:ascii="宋体" w:hAnsi="宋体" w:eastAsia="宋体" w:cs="宋体"/>
          <w:color w:val="auto"/>
          <w:lang w:eastAsia="zh-CN"/>
        </w:rPr>
        <w:t>则吊装重量G2=（</w:t>
      </w:r>
      <w:r>
        <w:rPr>
          <w:rFonts w:hint="eastAsia" w:ascii="宋体" w:hAnsi="宋体" w:cs="宋体"/>
          <w:color w:val="auto"/>
          <w:lang w:val="en-US" w:eastAsia="zh-CN"/>
        </w:rPr>
        <w:t>3.8</w:t>
      </w:r>
      <w:r>
        <w:rPr>
          <w:rFonts w:hint="eastAsia" w:ascii="宋体" w:hAnsi="宋体" w:eastAsia="宋体" w:cs="宋体"/>
          <w:color w:val="auto"/>
          <w:lang w:val="en-US" w:eastAsia="zh-CN"/>
        </w:rPr>
        <w:t>+0.5）</w:t>
      </w:r>
      <w:r>
        <w:rPr>
          <w:rFonts w:hint="eastAsia" w:ascii="宋体" w:hAnsi="宋体" w:eastAsia="宋体" w:cs="宋体"/>
          <w:color w:val="auto"/>
          <w:lang w:eastAsia="zh-CN"/>
        </w:rPr>
        <w:t>*1.1=</w:t>
      </w:r>
      <w:r>
        <w:rPr>
          <w:rFonts w:hint="eastAsia" w:ascii="宋体" w:hAnsi="宋体" w:cs="宋体"/>
          <w:color w:val="auto"/>
          <w:lang w:val="en-US" w:eastAsia="zh-CN"/>
        </w:rPr>
        <w:t>4.73</w:t>
      </w:r>
      <w:r>
        <w:rPr>
          <w:rFonts w:hint="eastAsia" w:ascii="宋体" w:hAnsi="宋体" w:eastAsia="宋体" w:cs="宋体"/>
          <w:color w:val="auto"/>
          <w:lang w:eastAsia="zh-CN"/>
        </w:rPr>
        <w:t>t＜</w:t>
      </w:r>
      <w:r>
        <w:rPr>
          <w:rFonts w:hint="eastAsia" w:ascii="宋体" w:hAnsi="宋体" w:cs="宋体"/>
          <w:color w:val="auto"/>
          <w:lang w:val="en-US" w:eastAsia="zh-CN"/>
        </w:rPr>
        <w:t>9.6</w:t>
      </w:r>
      <w:r>
        <w:rPr>
          <w:rFonts w:hint="eastAsia" w:ascii="宋体" w:hAnsi="宋体" w:eastAsia="宋体" w:cs="宋体"/>
          <w:color w:val="auto"/>
          <w:lang w:eastAsia="zh-CN"/>
        </w:rPr>
        <w:t>t（起吊能力），满足吊装要求。</w:t>
      </w:r>
    </w:p>
    <w:p w14:paraId="63F25FC3">
      <w:pPr>
        <w:bidi w:val="0"/>
        <w:rPr>
          <w:rFonts w:hint="eastAsia" w:ascii="宋体" w:hAnsi="宋体" w:eastAsia="宋体" w:cs="宋体"/>
          <w:color w:val="auto"/>
          <w:lang w:eastAsia="zh-CN"/>
        </w:rPr>
      </w:pPr>
      <w:r>
        <w:rPr>
          <w:rFonts w:hint="eastAsia" w:ascii="宋体" w:hAnsi="宋体" w:eastAsia="宋体" w:cs="宋体"/>
          <w:color w:val="auto"/>
          <w:lang w:eastAsia="zh-CN"/>
        </w:rPr>
        <w:t>③吊索使用</w:t>
      </w:r>
      <w:r>
        <w:rPr>
          <w:rFonts w:hint="eastAsia" w:ascii="宋体" w:hAnsi="宋体" w:eastAsia="宋体" w:cs="宋体"/>
          <w:color w:val="auto"/>
          <w:lang w:val="en-US" w:eastAsia="zh-CN"/>
        </w:rPr>
        <w:t>4</w:t>
      </w:r>
      <w:r>
        <w:rPr>
          <w:rFonts w:hint="eastAsia" w:ascii="宋体" w:hAnsi="宋体" w:eastAsia="宋体" w:cs="宋体"/>
          <w:color w:val="auto"/>
          <w:lang w:eastAsia="zh-CN"/>
        </w:rPr>
        <w:t>条Φ</w:t>
      </w:r>
      <w:r>
        <w:rPr>
          <w:rFonts w:hint="eastAsia" w:ascii="宋体" w:hAnsi="宋体" w:eastAsia="宋体" w:cs="宋体"/>
          <w:color w:val="auto"/>
          <w:lang w:val="en-US" w:eastAsia="zh-CN"/>
        </w:rPr>
        <w:t>22</w:t>
      </w:r>
      <w:r>
        <w:rPr>
          <w:rFonts w:hint="eastAsia" w:ascii="宋体" w:hAnsi="宋体" w:eastAsia="宋体" w:cs="宋体"/>
          <w:color w:val="auto"/>
          <w:lang w:eastAsia="zh-CN"/>
        </w:rPr>
        <w:t>*</w:t>
      </w:r>
      <w:r>
        <w:rPr>
          <w:rFonts w:hint="eastAsia" w:ascii="宋体" w:hAnsi="宋体" w:eastAsia="宋体" w:cs="宋体"/>
          <w:color w:val="auto"/>
          <w:lang w:val="en-US" w:eastAsia="zh-CN"/>
        </w:rPr>
        <w:t>3</w:t>
      </w:r>
      <w:r>
        <w:rPr>
          <w:rFonts w:hint="eastAsia" w:ascii="宋体" w:hAnsi="宋体" w:eastAsia="宋体" w:cs="宋体"/>
          <w:color w:val="auto"/>
          <w:lang w:eastAsia="zh-CN"/>
        </w:rPr>
        <w:t>m钢丝绳安装，公称抗拉强度取1</w:t>
      </w:r>
      <w:r>
        <w:rPr>
          <w:rFonts w:hint="eastAsia" w:ascii="宋体" w:hAnsi="宋体" w:eastAsia="宋体" w:cs="宋体"/>
          <w:color w:val="auto"/>
          <w:lang w:val="en-US" w:eastAsia="zh-CN"/>
        </w:rPr>
        <w:t>7</w:t>
      </w:r>
      <w:r>
        <w:rPr>
          <w:rFonts w:hint="eastAsia" w:ascii="宋体" w:hAnsi="宋体" w:eastAsia="宋体" w:cs="宋体"/>
          <w:color w:val="auto"/>
          <w:lang w:eastAsia="zh-CN"/>
        </w:rPr>
        <w:t>70，钢丝绳破断拉力P=</w:t>
      </w:r>
      <w:r>
        <w:rPr>
          <w:rFonts w:hint="eastAsia" w:ascii="宋体" w:hAnsi="宋体" w:eastAsia="宋体" w:cs="宋体"/>
          <w:color w:val="auto"/>
          <w:lang w:val="en-US" w:eastAsia="zh-CN"/>
        </w:rPr>
        <w:t>283</w:t>
      </w:r>
      <w:r>
        <w:rPr>
          <w:rFonts w:hint="eastAsia" w:ascii="宋体" w:hAnsi="宋体" w:eastAsia="宋体" w:cs="宋体"/>
          <w:color w:val="auto"/>
          <w:lang w:eastAsia="zh-CN"/>
        </w:rPr>
        <w:t>kN（查表），吊索受拉力F=G2/（n*sinα）=</w:t>
      </w:r>
      <w:r>
        <w:rPr>
          <w:rFonts w:hint="eastAsia" w:ascii="宋体" w:hAnsi="宋体" w:eastAsia="宋体" w:cs="宋体"/>
          <w:color w:val="auto"/>
          <w:lang w:val="en-US" w:eastAsia="zh-CN"/>
        </w:rPr>
        <w:t>4.73</w:t>
      </w:r>
      <w:r>
        <w:rPr>
          <w:rFonts w:hint="eastAsia" w:ascii="宋体" w:hAnsi="宋体" w:eastAsia="宋体" w:cs="宋体"/>
          <w:color w:val="auto"/>
          <w:lang w:eastAsia="zh-CN"/>
        </w:rPr>
        <w:t>/（</w:t>
      </w:r>
      <w:r>
        <w:rPr>
          <w:rFonts w:hint="eastAsia" w:ascii="宋体" w:hAnsi="宋体" w:eastAsia="宋体" w:cs="宋体"/>
          <w:color w:val="auto"/>
          <w:lang w:val="en-US" w:eastAsia="zh-CN"/>
        </w:rPr>
        <w:t>4</w:t>
      </w:r>
      <w:r>
        <w:rPr>
          <w:rFonts w:hint="eastAsia" w:ascii="宋体" w:hAnsi="宋体" w:eastAsia="宋体" w:cs="宋体"/>
          <w:color w:val="auto"/>
          <w:lang w:eastAsia="zh-CN"/>
        </w:rPr>
        <w:t>*sin</w:t>
      </w:r>
      <w:r>
        <w:rPr>
          <w:rFonts w:hint="eastAsia" w:ascii="宋体" w:hAnsi="宋体" w:eastAsia="宋体" w:cs="宋体"/>
          <w:color w:val="auto"/>
          <w:lang w:val="en-US" w:eastAsia="zh-CN"/>
        </w:rPr>
        <w:t>60</w:t>
      </w:r>
      <w:r>
        <w:rPr>
          <w:rFonts w:hint="eastAsia" w:ascii="宋体" w:hAnsi="宋体" w:eastAsia="宋体" w:cs="宋体"/>
          <w:color w:val="auto"/>
          <w:lang w:eastAsia="zh-CN"/>
        </w:rPr>
        <w:t>°）=</w:t>
      </w:r>
      <w:r>
        <w:rPr>
          <w:rFonts w:hint="eastAsia" w:ascii="宋体" w:hAnsi="宋体" w:eastAsia="宋体" w:cs="宋体"/>
          <w:color w:val="auto"/>
          <w:lang w:val="en-US" w:eastAsia="zh-CN"/>
        </w:rPr>
        <w:t>1.36</w:t>
      </w:r>
      <w:r>
        <w:rPr>
          <w:rFonts w:hint="eastAsia" w:ascii="宋体" w:hAnsi="宋体" w:eastAsia="宋体" w:cs="宋体"/>
          <w:color w:val="auto"/>
          <w:lang w:eastAsia="zh-CN"/>
        </w:rPr>
        <w:t>t＜钢丝绳破断拉力P=</w:t>
      </w:r>
      <w:r>
        <w:rPr>
          <w:rFonts w:hint="eastAsia" w:ascii="宋体" w:hAnsi="宋体" w:eastAsia="宋体" w:cs="宋体"/>
          <w:color w:val="auto"/>
          <w:lang w:val="en-US" w:eastAsia="zh-CN"/>
        </w:rPr>
        <w:t>283</w:t>
      </w:r>
      <w:r>
        <w:rPr>
          <w:rFonts w:hint="eastAsia" w:ascii="宋体" w:hAnsi="宋体" w:eastAsia="宋体" w:cs="宋体"/>
          <w:color w:val="auto"/>
          <w:lang w:eastAsia="zh-CN"/>
        </w:rPr>
        <w:t>/9.8=</w:t>
      </w:r>
      <w:r>
        <w:rPr>
          <w:rFonts w:hint="eastAsia" w:ascii="宋体" w:hAnsi="宋体" w:eastAsia="宋体" w:cs="宋体"/>
          <w:color w:val="auto"/>
          <w:lang w:val="en-US" w:eastAsia="zh-CN"/>
        </w:rPr>
        <w:t>28.9</w:t>
      </w:r>
      <w:r>
        <w:rPr>
          <w:rFonts w:hint="eastAsia" w:ascii="宋体" w:hAnsi="宋体" w:eastAsia="宋体" w:cs="宋体"/>
          <w:color w:val="auto"/>
          <w:lang w:eastAsia="zh-CN"/>
        </w:rPr>
        <w:t>t。</w:t>
      </w:r>
    </w:p>
    <w:p w14:paraId="023BB34C">
      <w:pPr>
        <w:bidi w:val="0"/>
        <w:rPr>
          <w:rFonts w:hint="eastAsia" w:ascii="宋体" w:hAnsi="宋体" w:eastAsia="宋体" w:cs="宋体"/>
          <w:color w:val="auto"/>
          <w:lang w:val="en-US" w:eastAsia="zh-CN"/>
        </w:rPr>
      </w:pPr>
      <w:r>
        <w:rPr>
          <w:rFonts w:hint="eastAsia" w:ascii="宋体" w:hAnsi="宋体" w:eastAsia="宋体" w:cs="宋体"/>
          <w:color w:val="auto"/>
          <w:lang w:eastAsia="zh-CN"/>
        </w:rPr>
        <w:t>安全系数K=</w:t>
      </w:r>
      <w:r>
        <w:rPr>
          <w:rFonts w:hint="eastAsia" w:ascii="宋体" w:hAnsi="宋体" w:eastAsia="宋体" w:cs="宋体"/>
          <w:color w:val="auto"/>
          <w:lang w:val="en-US" w:eastAsia="zh-CN"/>
        </w:rPr>
        <w:t>28.9</w:t>
      </w:r>
      <w:r>
        <w:rPr>
          <w:rFonts w:hint="eastAsia" w:ascii="宋体" w:hAnsi="宋体" w:eastAsia="宋体" w:cs="宋体"/>
          <w:color w:val="auto"/>
          <w:lang w:eastAsia="zh-CN"/>
        </w:rPr>
        <w:t>/</w:t>
      </w:r>
      <w:r>
        <w:rPr>
          <w:rFonts w:hint="eastAsia" w:ascii="宋体" w:hAnsi="宋体" w:eastAsia="宋体" w:cs="宋体"/>
          <w:color w:val="auto"/>
          <w:lang w:val="en-US" w:eastAsia="zh-CN"/>
        </w:rPr>
        <w:t>1.36</w:t>
      </w:r>
      <w:r>
        <w:rPr>
          <w:rFonts w:hint="eastAsia" w:ascii="宋体" w:hAnsi="宋体" w:eastAsia="宋体" w:cs="宋体"/>
          <w:color w:val="auto"/>
          <w:lang w:eastAsia="zh-CN"/>
        </w:rPr>
        <w:t>=</w:t>
      </w:r>
      <w:r>
        <w:rPr>
          <w:rFonts w:hint="eastAsia" w:ascii="宋体" w:hAnsi="宋体" w:eastAsia="宋体" w:cs="宋体"/>
          <w:color w:val="auto"/>
          <w:lang w:val="en-US" w:eastAsia="zh-CN"/>
        </w:rPr>
        <w:t>21.16＞6.0，钢丝绳满足吊装要求。</w:t>
      </w:r>
    </w:p>
    <w:p w14:paraId="592D1BB3">
      <w:pPr>
        <w:bidi w:val="0"/>
        <w:rPr>
          <w:rFonts w:hint="default" w:ascii="宋体" w:hAnsi="宋体" w:eastAsia="宋体" w:cs="宋体"/>
          <w:color w:val="auto"/>
          <w:lang w:val="en-US" w:eastAsia="zh-CN"/>
        </w:rPr>
      </w:pPr>
      <w:r>
        <w:rPr>
          <w:rFonts w:hint="eastAsia" w:ascii="宋体" w:hAnsi="宋体" w:eastAsia="宋体" w:cs="宋体"/>
          <w:color w:val="auto"/>
          <w:lang w:val="en-US" w:eastAsia="zh-CN"/>
        </w:rPr>
        <w:t>④起升高度：根据性能表臂长31m，半径12m时起吊高度为</w:t>
      </w:r>
      <m:oMath>
        <m:rad>
          <m:radPr>
            <m:degHide m:val="1"/>
            <m:ctrlPr>
              <w:rPr>
                <w:rFonts w:hint="eastAsia" w:ascii="Cambria Math" w:hAnsi="Cambria Math" w:eastAsia="宋体" w:cs="宋体"/>
                <w:color w:val="auto"/>
                <w:lang w:val="en-US" w:eastAsia="zh-CN"/>
              </w:rPr>
            </m:ctrlPr>
          </m:radPr>
          <m:deg>
            <m:ctrlPr>
              <w:rPr>
                <w:rFonts w:hint="eastAsia" w:ascii="Cambria Math" w:hAnsi="Cambria Math" w:eastAsia="宋体" w:cs="宋体"/>
                <w:color w:val="auto"/>
                <w:lang w:val="en-US" w:eastAsia="zh-CN"/>
              </w:rPr>
            </m:ctrlPr>
          </m:deg>
          <m:e>
            <m:r>
              <m:rPr>
                <m:sty m:val="p"/>
              </m:rPr>
              <w:rPr>
                <w:rFonts w:hint="eastAsia" w:ascii="Cambria Math" w:hAnsi="Cambria Math" w:eastAsia="宋体" w:cs="宋体"/>
                <w:color w:val="auto"/>
                <w:lang w:val="en-US" w:eastAsia="zh-CN"/>
              </w:rPr>
              <m:t>（</m:t>
            </m:r>
            <m:sSup>
              <m:sSupPr>
                <m:ctrlPr>
                  <w:rPr>
                    <w:rFonts w:hint="eastAsia" w:ascii="Cambria Math" w:hAnsi="Cambria Math" w:eastAsia="宋体" w:cs="宋体"/>
                    <w:color w:val="auto"/>
                    <w:lang w:val="en-US" w:eastAsia="zh-CN"/>
                  </w:rPr>
                </m:ctrlPr>
              </m:sSupPr>
              <m:e>
                <m:r>
                  <m:rPr>
                    <m:sty m:val="p"/>
                  </m:rPr>
                  <w:rPr>
                    <w:rFonts w:hint="default" w:ascii="Cambria Math" w:hAnsi="Cambria Math" w:eastAsia="宋体" w:cs="宋体"/>
                    <w:color w:val="auto"/>
                    <w:lang w:val="en-US" w:eastAsia="zh-CN"/>
                  </w:rPr>
                  <m:t>31</m:t>
                </m:r>
                <m:ctrlPr>
                  <w:rPr>
                    <w:rFonts w:hint="eastAsia" w:ascii="Cambria Math" w:hAnsi="Cambria Math" w:eastAsia="宋体" w:cs="宋体"/>
                    <w:color w:val="auto"/>
                    <w:lang w:val="en-US" w:eastAsia="zh-CN"/>
                  </w:rPr>
                </m:ctrlPr>
              </m:e>
              <m:sup>
                <m:r>
                  <m:rPr>
                    <m:sty m:val="p"/>
                  </m:rPr>
                  <w:rPr>
                    <w:rFonts w:hint="default" w:ascii="Cambria Math" w:hAnsi="Cambria Math" w:eastAsia="宋体" w:cs="宋体"/>
                    <w:color w:val="auto"/>
                    <w:lang w:val="en-US" w:eastAsia="zh-CN"/>
                  </w:rPr>
                  <m:t>2</m:t>
                </m:r>
                <m:ctrlPr>
                  <w:rPr>
                    <w:rFonts w:hint="eastAsia" w:ascii="Cambria Math" w:hAnsi="Cambria Math" w:eastAsia="宋体" w:cs="宋体"/>
                    <w:color w:val="auto"/>
                    <w:lang w:val="en-US" w:eastAsia="zh-CN"/>
                  </w:rPr>
                </m:ctrlPr>
              </m:sup>
            </m:sSup>
            <m:r>
              <m:rPr>
                <m:sty m:val="p"/>
              </m:rPr>
              <w:rPr>
                <w:rFonts w:hint="default" w:ascii="Cambria Math" w:hAnsi="Cambria Math" w:eastAsia="宋体" w:cs="宋体"/>
                <w:color w:val="auto"/>
                <w:lang w:val="en-US" w:eastAsia="zh-CN"/>
              </w:rPr>
              <m:t>−</m:t>
            </m:r>
            <m:sSup>
              <m:sSupPr>
                <m:ctrlPr>
                  <w:rPr>
                    <w:rFonts w:hint="default" w:ascii="Cambria Math" w:hAnsi="Cambria Math" w:eastAsia="宋体" w:cs="宋体"/>
                    <w:color w:val="auto"/>
                    <w:lang w:val="en-US" w:eastAsia="zh-CN"/>
                  </w:rPr>
                </m:ctrlPr>
              </m:sSupPr>
              <m:e>
                <m:r>
                  <m:rPr>
                    <m:sty m:val="p"/>
                  </m:rPr>
                  <w:rPr>
                    <w:rFonts w:hint="default" w:ascii="Cambria Math" w:hAnsi="Cambria Math" w:eastAsia="宋体" w:cs="宋体"/>
                    <w:color w:val="auto"/>
                    <w:lang w:val="en-US" w:eastAsia="zh-CN"/>
                  </w:rPr>
                  <m:t>12</m:t>
                </m:r>
                <m:ctrlPr>
                  <w:rPr>
                    <w:rFonts w:hint="default" w:ascii="Cambria Math" w:hAnsi="Cambria Math" w:eastAsia="宋体" w:cs="宋体"/>
                    <w:color w:val="auto"/>
                    <w:lang w:val="en-US" w:eastAsia="zh-CN"/>
                  </w:rPr>
                </m:ctrlPr>
              </m:e>
              <m:sup>
                <m:r>
                  <m:rPr>
                    <m:sty m:val="p"/>
                  </m:rPr>
                  <w:rPr>
                    <w:rFonts w:hint="default" w:ascii="Cambria Math" w:hAnsi="Cambria Math" w:eastAsia="宋体" w:cs="宋体"/>
                    <w:color w:val="auto"/>
                    <w:lang w:val="en-US" w:eastAsia="zh-CN"/>
                  </w:rPr>
                  <m:t>2</m:t>
                </m:r>
                <m:ctrlPr>
                  <w:rPr>
                    <w:rFonts w:hint="default" w:ascii="Cambria Math" w:hAnsi="Cambria Math" w:eastAsia="宋体" w:cs="宋体"/>
                    <w:color w:val="auto"/>
                    <w:lang w:val="en-US" w:eastAsia="zh-CN"/>
                  </w:rPr>
                </m:ctrlPr>
              </m:sup>
            </m:sSup>
            <m:r>
              <m:rPr>
                <m:sty m:val="p"/>
              </m:rPr>
              <w:rPr>
                <w:rFonts w:hint="eastAsia" w:ascii="Cambria Math" w:hAnsi="Cambria Math" w:eastAsia="宋体" w:cs="宋体"/>
                <w:color w:val="auto"/>
                <w:lang w:val="en-US" w:eastAsia="zh-CN"/>
              </w:rPr>
              <m:t>）</m:t>
            </m:r>
            <m:ctrlPr>
              <w:rPr>
                <w:rFonts w:hint="eastAsia" w:ascii="Cambria Math" w:hAnsi="Cambria Math" w:eastAsia="宋体" w:cs="宋体"/>
                <w:color w:val="auto"/>
                <w:lang w:val="en-US" w:eastAsia="zh-CN"/>
              </w:rPr>
            </m:ctrlPr>
          </m:e>
        </m:rad>
        <m:r>
          <m:rPr>
            <m:sty m:val="p"/>
          </m:rPr>
          <w:rPr>
            <w:rFonts w:hint="default" w:ascii="Cambria Math" w:hAnsi="Cambria Math" w:eastAsia="宋体" w:cs="宋体"/>
            <w:color w:val="auto"/>
            <w:lang w:val="en-US" w:eastAsia="zh-CN"/>
          </w:rPr>
          <m:t>+1.7</m:t>
        </m:r>
      </m:oMath>
      <w:r>
        <w:rPr>
          <w:rFonts w:hint="eastAsia" w:ascii="宋体" w:hAnsi="宋体" w:eastAsia="宋体" w:cs="宋体"/>
          <w:color w:val="auto"/>
          <w:lang w:val="en-US" w:eastAsia="zh-CN"/>
        </w:rPr>
        <w:t>=（√817）+1.7=30.4m；基础节+标准节高为10.5m、特殊节高2.1m、回转总成高1.8m，钢丝绳垂直高度约3m，安全距离0.5m，实际需要10.5+2.1＋3+0.5+1.8=17.9＜30.4m，起升高度满足吊装要求。</w:t>
      </w:r>
    </w:p>
    <w:p w14:paraId="30A0823E">
      <w:pPr>
        <w:pStyle w:val="18"/>
        <w:ind w:left="0" w:leftChars="0" w:firstLine="0" w:firstLineChars="0"/>
        <w:jc w:val="center"/>
      </w:pPr>
      <w:r>
        <w:drawing>
          <wp:inline distT="0" distB="0" distL="114300" distR="114300">
            <wp:extent cx="2879725" cy="2879725"/>
            <wp:effectExtent l="0" t="0" r="15875" b="15875"/>
            <wp:docPr id="68" name="图片 13"/>
            <wp:cNvGraphicFramePr/>
            <a:graphic xmlns:a="http://schemas.openxmlformats.org/drawingml/2006/main">
              <a:graphicData uri="http://schemas.openxmlformats.org/drawingml/2006/picture">
                <pic:pic xmlns:pic="http://schemas.openxmlformats.org/drawingml/2006/picture">
                  <pic:nvPicPr>
                    <pic:cNvPr id="68" name="图片 13"/>
                    <pic:cNvPicPr/>
                  </pic:nvPicPr>
                  <pic:blipFill>
                    <a:blip r:embed="rId39"/>
                    <a:stretch>
                      <a:fillRect/>
                    </a:stretch>
                  </pic:blipFill>
                  <pic:spPr>
                    <a:xfrm>
                      <a:off x="0" y="0"/>
                      <a:ext cx="2879725" cy="2879725"/>
                    </a:xfrm>
                    <a:prstGeom prst="rect">
                      <a:avLst/>
                    </a:prstGeom>
                    <a:ln w="12700">
                      <a:noFill/>
                    </a:ln>
                  </pic:spPr>
                </pic:pic>
              </a:graphicData>
            </a:graphic>
          </wp:inline>
        </w:drawing>
      </w:r>
      <w:r>
        <w:drawing>
          <wp:inline distT="0" distB="0" distL="114300" distR="114300">
            <wp:extent cx="2454910" cy="2690495"/>
            <wp:effectExtent l="0" t="0" r="2540" b="14605"/>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40"/>
                    <a:stretch>
                      <a:fillRect/>
                    </a:stretch>
                  </pic:blipFill>
                  <pic:spPr>
                    <a:xfrm>
                      <a:off x="0" y="0"/>
                      <a:ext cx="2454910" cy="2690495"/>
                    </a:xfrm>
                    <a:prstGeom prst="rect">
                      <a:avLst/>
                    </a:prstGeom>
                    <a:noFill/>
                    <a:ln>
                      <a:noFill/>
                    </a:ln>
                  </pic:spPr>
                </pic:pic>
              </a:graphicData>
            </a:graphic>
          </wp:inline>
        </w:drawing>
      </w:r>
      <w:r>
        <w:drawing>
          <wp:inline distT="0" distB="0" distL="114300" distR="114300">
            <wp:extent cx="2431415" cy="2029460"/>
            <wp:effectExtent l="0" t="0" r="6985" b="889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41"/>
                    <a:stretch>
                      <a:fillRect/>
                    </a:stretch>
                  </pic:blipFill>
                  <pic:spPr>
                    <a:xfrm>
                      <a:off x="0" y="0"/>
                      <a:ext cx="2431415" cy="2029460"/>
                    </a:xfrm>
                    <a:prstGeom prst="rect">
                      <a:avLst/>
                    </a:prstGeom>
                    <a:noFill/>
                    <a:ln>
                      <a:noFill/>
                    </a:ln>
                  </pic:spPr>
                </pic:pic>
              </a:graphicData>
            </a:graphic>
          </wp:inline>
        </w:drawing>
      </w:r>
    </w:p>
    <w:p w14:paraId="0846262A">
      <w:pPr>
        <w:keepNext w:val="0"/>
        <w:keepLines w:val="0"/>
        <w:pageBreakBefore w:val="0"/>
        <w:kinsoku/>
        <w:overflowPunct/>
        <w:topLinePunct w:val="0"/>
        <w:bidi w:val="0"/>
        <w:spacing w:beforeAutospacing="0" w:afterAutospacing="0" w:line="360" w:lineRule="auto"/>
        <w:ind w:firstLine="480" w:firstLineChars="200"/>
        <w:jc w:val="center"/>
        <w:textAlignment w:val="auto"/>
        <w:rPr>
          <w:rFonts w:hint="eastAsia" w:ascii="宋体" w:hAnsi="宋体" w:eastAsia="宋体" w:cs="宋体"/>
          <w:b w:val="0"/>
          <w:bCs/>
          <w:lang w:eastAsia="zh-CN"/>
        </w:rPr>
      </w:pPr>
      <w:r>
        <w:rPr>
          <w:rFonts w:hint="eastAsia" w:ascii="宋体" w:hAnsi="宋体"/>
          <w:color w:val="000000"/>
          <w:sz w:val="24"/>
          <w:szCs w:val="24"/>
        </w:rPr>
        <w:t>图5.2</w:t>
      </w:r>
      <w:r>
        <w:rPr>
          <w:rFonts w:hint="eastAsia" w:ascii="宋体" w:hAnsi="宋体"/>
          <w:color w:val="000000"/>
          <w:sz w:val="24"/>
          <w:szCs w:val="24"/>
          <w:lang w:val="en-US" w:eastAsia="zh-CN"/>
        </w:rPr>
        <w:t>.2</w:t>
      </w:r>
      <w:r>
        <w:rPr>
          <w:rFonts w:hint="eastAsia" w:ascii="宋体" w:hAnsi="宋体"/>
          <w:color w:val="000000"/>
          <w:sz w:val="24"/>
          <w:szCs w:val="24"/>
        </w:rPr>
        <w:t>-</w:t>
      </w:r>
      <w:r>
        <w:rPr>
          <w:rFonts w:hint="eastAsia"/>
          <w:color w:val="000000"/>
          <w:sz w:val="24"/>
          <w:szCs w:val="24"/>
          <w:lang w:val="en-US" w:eastAsia="zh-CN"/>
        </w:rPr>
        <w:t>21</w:t>
      </w:r>
      <w:r>
        <w:rPr>
          <w:rFonts w:hint="eastAsia" w:ascii="宋体" w:hAnsi="宋体"/>
          <w:color w:val="000000"/>
          <w:sz w:val="24"/>
          <w:szCs w:val="24"/>
          <w:lang w:val="en-US" w:eastAsia="zh-CN"/>
        </w:rPr>
        <w:t>：</w:t>
      </w:r>
      <w:r>
        <w:rPr>
          <w:rFonts w:hint="eastAsia" w:ascii="宋体" w:hAnsi="宋体"/>
          <w:color w:val="000000"/>
          <w:sz w:val="24"/>
          <w:szCs w:val="24"/>
        </w:rPr>
        <w:t xml:space="preserve"> </w:t>
      </w:r>
      <w:r>
        <w:rPr>
          <w:rFonts w:hint="eastAsia" w:ascii="宋体" w:hAnsi="宋体" w:eastAsia="宋体" w:cs="宋体"/>
          <w:b w:val="0"/>
          <w:bCs/>
          <w:lang w:eastAsia="zh-CN"/>
        </w:rPr>
        <w:t>起重臂根节安装示意图</w:t>
      </w:r>
    </w:p>
    <w:p w14:paraId="4B94AC4B">
      <w:pPr>
        <w:numPr>
          <w:ilvl w:val="0"/>
          <w:numId w:val="6"/>
        </w:numPr>
        <w:bidi w:val="0"/>
        <w:ind w:firstLine="482" w:firstLineChars="200"/>
        <w:outlineLvl w:val="4"/>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安装平衡臂总成</w:t>
      </w:r>
    </w:p>
    <w:p w14:paraId="612B86AE">
      <w:pPr>
        <w:keepNext w:val="0"/>
        <w:keepLines w:val="0"/>
        <w:pageBreakBefore w:val="0"/>
        <w:numPr>
          <w:ilvl w:val="0"/>
          <w:numId w:val="0"/>
        </w:numPr>
        <w:kinsoku/>
        <w:overflowPunct/>
        <w:topLinePunct w:val="0"/>
        <w:bidi w:val="0"/>
        <w:spacing w:beforeAutospacing="0" w:afterAutospacing="0" w:line="240" w:lineRule="auto"/>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在平地上拼装好平衡臂，并将卷扬机构、电控柜、电阻箱装在平衡臂上，接好各部分所需的电线，然后，将平衡臂吊起来与上支座用销轴连接完毕后，再抬起平衡臂与水平线成一角度至平衡臂拉杆的安装位置，装好平衡臂拉杆后，再将吊车卸载。</w:t>
      </w:r>
    </w:p>
    <w:p w14:paraId="262BD858">
      <w:pPr>
        <w:pStyle w:val="24"/>
        <w:keepNext w:val="0"/>
        <w:keepLines w:val="0"/>
        <w:pageBreakBefore w:val="0"/>
        <w:widowControl w:val="0"/>
        <w:numPr>
          <w:ilvl w:val="0"/>
          <w:numId w:val="0"/>
        </w:numPr>
        <w:kinsoku/>
        <w:wordWrap/>
        <w:overflowPunct/>
        <w:topLinePunct w:val="0"/>
        <w:autoSpaceDE w:val="0"/>
        <w:autoSpaceDN w:val="0"/>
        <w:bidi w:val="0"/>
        <w:adjustRightInd w:val="0"/>
        <w:snapToGrid/>
        <w:spacing w:beforeAutospacing="0" w:afterAutospacing="0" w:line="240" w:lineRule="auto"/>
        <w:ind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安全注意事项：</w:t>
      </w:r>
      <w:r>
        <w:rPr>
          <w:rFonts w:hint="eastAsia" w:ascii="宋体" w:hAnsi="宋体" w:cs="宋体"/>
          <w:color w:val="auto"/>
          <w:kern w:val="2"/>
          <w:sz w:val="24"/>
          <w:szCs w:val="24"/>
          <w:lang w:val="en-US" w:eastAsia="zh-CN" w:bidi="ar-SA"/>
        </w:rPr>
        <w:t>作业人员走动</w:t>
      </w:r>
      <w:r>
        <w:rPr>
          <w:rFonts w:hint="eastAsia" w:ascii="宋体" w:hAnsi="宋体" w:eastAsia="宋体" w:cs="宋体"/>
          <w:color w:val="auto"/>
          <w:kern w:val="2"/>
          <w:sz w:val="24"/>
          <w:szCs w:val="24"/>
          <w:lang w:val="en-US" w:eastAsia="zh-CN" w:bidi="ar-SA"/>
        </w:rPr>
        <w:t xml:space="preserve">期间应穿戴好劳保用品，高挂低用；打销轴期间下方应驱散无关人员和设备。 </w:t>
      </w:r>
    </w:p>
    <w:p w14:paraId="02447EE9">
      <w:pPr>
        <w:bidi w:val="0"/>
        <w:rPr>
          <w:rFonts w:hint="eastAsia" w:ascii="宋体" w:hAnsi="宋体" w:cs="宋体"/>
          <w:color w:val="auto"/>
          <w:lang w:val="en-US" w:eastAsia="zh-CN"/>
        </w:rPr>
      </w:pPr>
      <w:r>
        <w:rPr>
          <w:rFonts w:hint="eastAsia" w:ascii="宋体" w:hAnsi="宋体" w:eastAsia="宋体" w:cs="宋体"/>
          <w:color w:val="auto"/>
          <w:lang w:eastAsia="zh-CN"/>
        </w:rPr>
        <w:t>吊装验算：</w:t>
      </w:r>
    </w:p>
    <w:p w14:paraId="1C5E2A1E">
      <w:pPr>
        <w:bidi w:val="0"/>
        <w:rPr>
          <w:rFonts w:hint="eastAsia" w:ascii="宋体" w:hAnsi="宋体" w:eastAsia="宋体" w:cs="宋体"/>
          <w:color w:val="auto"/>
          <w:lang w:eastAsia="zh-CN"/>
        </w:rPr>
      </w:pPr>
      <w:r>
        <w:rPr>
          <w:rFonts w:hint="eastAsia" w:ascii="宋体" w:hAnsi="宋体" w:eastAsia="宋体" w:cs="宋体"/>
          <w:color w:val="auto"/>
          <w:lang w:eastAsia="zh-CN"/>
        </w:rPr>
        <w:t>①</w:t>
      </w:r>
      <w:r>
        <w:rPr>
          <w:rFonts w:hint="eastAsia" w:ascii="宋体" w:hAnsi="宋体" w:eastAsia="宋体" w:cs="宋体"/>
          <w:color w:val="auto"/>
          <w:lang w:val="en-US" w:eastAsia="zh-CN"/>
        </w:rPr>
        <w:t>根</w:t>
      </w:r>
      <w:r>
        <w:rPr>
          <w:rFonts w:hint="eastAsia" w:ascii="宋体" w:hAnsi="宋体" w:eastAsia="宋体" w:cs="宋体"/>
          <w:color w:val="auto"/>
          <w:lang w:eastAsia="zh-CN"/>
        </w:rPr>
        <w:t>据</w:t>
      </w:r>
      <w:r>
        <w:rPr>
          <w:rFonts w:hint="eastAsia" w:ascii="宋体" w:hAnsi="宋体" w:eastAsia="宋体" w:cs="宋体"/>
          <w:color w:val="auto"/>
          <w:lang w:val="en-US" w:eastAsia="zh-CN"/>
        </w:rPr>
        <w:t>35t汽车吊</w:t>
      </w:r>
      <w:r>
        <w:rPr>
          <w:rFonts w:hint="eastAsia" w:ascii="宋体" w:hAnsi="宋体" w:eastAsia="宋体" w:cs="宋体"/>
          <w:color w:val="auto"/>
          <w:lang w:eastAsia="zh-CN"/>
        </w:rPr>
        <w:t>性能表，臂长</w:t>
      </w:r>
      <w:r>
        <w:rPr>
          <w:rFonts w:hint="eastAsia" w:ascii="宋体" w:hAnsi="宋体" w:cs="宋体"/>
          <w:color w:val="auto"/>
          <w:lang w:val="en-US" w:eastAsia="zh-CN"/>
        </w:rPr>
        <w:t>31</w:t>
      </w:r>
      <w:r>
        <w:rPr>
          <w:rFonts w:hint="eastAsia" w:ascii="宋体" w:hAnsi="宋体" w:eastAsia="宋体" w:cs="宋体"/>
          <w:color w:val="auto"/>
          <w:lang w:eastAsia="zh-CN"/>
        </w:rPr>
        <w:t>m，工作半径</w:t>
      </w:r>
      <w:r>
        <w:rPr>
          <w:rFonts w:hint="eastAsia" w:ascii="宋体" w:hAnsi="宋体" w:cs="宋体"/>
          <w:color w:val="auto"/>
          <w:lang w:val="en-US" w:eastAsia="zh-CN"/>
        </w:rPr>
        <w:t>12</w:t>
      </w:r>
      <w:r>
        <w:rPr>
          <w:rFonts w:hint="eastAsia" w:ascii="宋体" w:hAnsi="宋体" w:eastAsia="宋体" w:cs="宋体"/>
          <w:color w:val="auto"/>
          <w:lang w:eastAsia="zh-CN"/>
        </w:rPr>
        <w:t>m时，起吊能力</w:t>
      </w:r>
      <w:r>
        <w:rPr>
          <w:rFonts w:hint="eastAsia" w:ascii="宋体" w:hAnsi="宋体" w:cs="宋体"/>
          <w:color w:val="auto"/>
          <w:lang w:val="en-US" w:eastAsia="zh-CN"/>
        </w:rPr>
        <w:t>9.6</w:t>
      </w:r>
      <w:r>
        <w:rPr>
          <w:rFonts w:hint="eastAsia" w:ascii="宋体" w:hAnsi="宋体" w:eastAsia="宋体" w:cs="宋体"/>
          <w:color w:val="auto"/>
          <w:lang w:eastAsia="zh-CN"/>
        </w:rPr>
        <w:t>t。</w:t>
      </w:r>
    </w:p>
    <w:p w14:paraId="31C12B71">
      <w:pPr>
        <w:bidi w:val="0"/>
        <w:rPr>
          <w:rFonts w:hint="eastAsia" w:ascii="宋体" w:hAnsi="宋体" w:eastAsia="宋体" w:cs="宋体"/>
          <w:color w:val="auto"/>
          <w:lang w:eastAsia="zh-CN"/>
        </w:rPr>
      </w:pPr>
      <w:r>
        <w:rPr>
          <w:rFonts w:hint="eastAsia" w:ascii="宋体" w:hAnsi="宋体" w:eastAsia="宋体" w:cs="宋体"/>
          <w:color w:val="auto"/>
          <w:lang w:eastAsia="zh-CN"/>
        </w:rPr>
        <w:t>②</w:t>
      </w:r>
      <w:r>
        <w:rPr>
          <w:rFonts w:hint="eastAsia" w:ascii="宋体" w:hAnsi="宋体" w:cs="宋体"/>
          <w:color w:val="auto"/>
          <w:lang w:val="en-US" w:eastAsia="zh-CN"/>
        </w:rPr>
        <w:t>平衡臂总居</w:t>
      </w:r>
      <w:r>
        <w:rPr>
          <w:rFonts w:hint="eastAsia" w:ascii="宋体" w:hAnsi="宋体" w:eastAsia="宋体" w:cs="宋体"/>
          <w:color w:val="auto"/>
          <w:lang w:eastAsia="zh-CN"/>
        </w:rPr>
        <w:t>重量G1=</w:t>
      </w:r>
      <w:r>
        <w:rPr>
          <w:rFonts w:hint="eastAsia" w:ascii="宋体" w:hAnsi="宋体" w:cs="宋体"/>
          <w:color w:val="auto"/>
          <w:lang w:val="en-US" w:eastAsia="zh-CN"/>
        </w:rPr>
        <w:t>5.2</w:t>
      </w:r>
      <w:r>
        <w:rPr>
          <w:rFonts w:hint="eastAsia" w:ascii="宋体" w:hAnsi="宋体" w:eastAsia="宋体" w:cs="宋体"/>
          <w:color w:val="auto"/>
          <w:lang w:eastAsia="zh-CN"/>
        </w:rPr>
        <w:t>t，</w:t>
      </w:r>
      <w:r>
        <w:rPr>
          <w:rFonts w:hint="eastAsia" w:ascii="宋体" w:hAnsi="宋体" w:eastAsia="宋体" w:cs="宋体"/>
          <w:color w:val="auto"/>
          <w:lang w:val="en-US" w:eastAsia="zh-CN"/>
        </w:rPr>
        <w:t>吊索具为0.5t，</w:t>
      </w:r>
      <w:r>
        <w:rPr>
          <w:rFonts w:hint="eastAsia" w:ascii="宋体" w:hAnsi="宋体" w:eastAsia="宋体" w:cs="宋体"/>
          <w:color w:val="auto"/>
          <w:lang w:eastAsia="zh-CN"/>
        </w:rPr>
        <w:t>取动载系数1.1，</w:t>
      </w:r>
    </w:p>
    <w:p w14:paraId="7EDD2D45">
      <w:pPr>
        <w:bidi w:val="0"/>
        <w:rPr>
          <w:rFonts w:hint="eastAsia" w:ascii="宋体" w:hAnsi="宋体" w:eastAsia="宋体" w:cs="宋体"/>
          <w:color w:val="auto"/>
          <w:lang w:eastAsia="zh-CN"/>
        </w:rPr>
      </w:pPr>
      <w:r>
        <w:rPr>
          <w:rFonts w:hint="eastAsia" w:ascii="宋体" w:hAnsi="宋体" w:eastAsia="宋体" w:cs="宋体"/>
          <w:color w:val="auto"/>
          <w:lang w:eastAsia="zh-CN"/>
        </w:rPr>
        <w:t>则吊装重量G2=（</w:t>
      </w:r>
      <w:r>
        <w:rPr>
          <w:rFonts w:hint="eastAsia" w:ascii="宋体" w:hAnsi="宋体" w:cs="宋体"/>
          <w:color w:val="auto"/>
          <w:lang w:val="en-US" w:eastAsia="zh-CN"/>
        </w:rPr>
        <w:t>5.2</w:t>
      </w:r>
      <w:r>
        <w:rPr>
          <w:rFonts w:hint="eastAsia" w:ascii="宋体" w:hAnsi="宋体" w:eastAsia="宋体" w:cs="宋体"/>
          <w:color w:val="auto"/>
          <w:lang w:val="en-US" w:eastAsia="zh-CN"/>
        </w:rPr>
        <w:t>+0.5）</w:t>
      </w:r>
      <w:r>
        <w:rPr>
          <w:rFonts w:hint="eastAsia" w:ascii="宋体" w:hAnsi="宋体" w:eastAsia="宋体" w:cs="宋体"/>
          <w:color w:val="auto"/>
          <w:lang w:eastAsia="zh-CN"/>
        </w:rPr>
        <w:t>*1.1=</w:t>
      </w:r>
      <w:r>
        <w:rPr>
          <w:rFonts w:hint="eastAsia" w:ascii="宋体" w:hAnsi="宋体" w:cs="宋体"/>
          <w:color w:val="auto"/>
          <w:lang w:val="en-US" w:eastAsia="zh-CN"/>
        </w:rPr>
        <w:t>6.27</w:t>
      </w:r>
      <w:r>
        <w:rPr>
          <w:rFonts w:hint="eastAsia" w:ascii="宋体" w:hAnsi="宋体" w:eastAsia="宋体" w:cs="宋体"/>
          <w:color w:val="auto"/>
          <w:lang w:eastAsia="zh-CN"/>
        </w:rPr>
        <w:t>t＜</w:t>
      </w:r>
      <w:r>
        <w:rPr>
          <w:rFonts w:hint="eastAsia" w:ascii="宋体" w:hAnsi="宋体" w:cs="宋体"/>
          <w:color w:val="auto"/>
          <w:lang w:val="en-US" w:eastAsia="zh-CN"/>
        </w:rPr>
        <w:t>9.6</w:t>
      </w:r>
      <w:r>
        <w:rPr>
          <w:rFonts w:hint="eastAsia" w:ascii="宋体" w:hAnsi="宋体" w:eastAsia="宋体" w:cs="宋体"/>
          <w:color w:val="auto"/>
          <w:lang w:eastAsia="zh-CN"/>
        </w:rPr>
        <w:t>t（起吊能力），满足吊装要求。</w:t>
      </w:r>
    </w:p>
    <w:p w14:paraId="12912955">
      <w:pPr>
        <w:bidi w:val="0"/>
        <w:rPr>
          <w:rFonts w:hint="eastAsia" w:ascii="宋体" w:hAnsi="宋体" w:eastAsia="宋体" w:cs="宋体"/>
          <w:color w:val="auto"/>
          <w:lang w:eastAsia="zh-CN"/>
        </w:rPr>
      </w:pPr>
      <w:r>
        <w:rPr>
          <w:rFonts w:hint="eastAsia" w:ascii="宋体" w:hAnsi="宋体" w:eastAsia="宋体" w:cs="宋体"/>
          <w:color w:val="auto"/>
          <w:lang w:eastAsia="zh-CN"/>
        </w:rPr>
        <w:t>③吊索使用</w:t>
      </w:r>
      <w:r>
        <w:rPr>
          <w:rFonts w:hint="eastAsia" w:ascii="宋体" w:hAnsi="宋体" w:eastAsia="宋体" w:cs="宋体"/>
          <w:color w:val="auto"/>
          <w:lang w:val="en-US" w:eastAsia="zh-CN"/>
        </w:rPr>
        <w:t>4</w:t>
      </w:r>
      <w:r>
        <w:rPr>
          <w:rFonts w:hint="eastAsia" w:ascii="宋体" w:hAnsi="宋体" w:eastAsia="宋体" w:cs="宋体"/>
          <w:color w:val="auto"/>
          <w:lang w:eastAsia="zh-CN"/>
        </w:rPr>
        <w:t>条Φ</w:t>
      </w:r>
      <w:r>
        <w:rPr>
          <w:rFonts w:hint="eastAsia" w:ascii="宋体" w:hAnsi="宋体" w:eastAsia="宋体" w:cs="宋体"/>
          <w:color w:val="auto"/>
          <w:lang w:val="en-US" w:eastAsia="zh-CN"/>
        </w:rPr>
        <w:t>22</w:t>
      </w:r>
      <w:r>
        <w:rPr>
          <w:rFonts w:hint="eastAsia" w:ascii="宋体" w:hAnsi="宋体" w:eastAsia="宋体" w:cs="宋体"/>
          <w:color w:val="auto"/>
          <w:lang w:eastAsia="zh-CN"/>
        </w:rPr>
        <w:t>*</w:t>
      </w:r>
      <w:r>
        <w:rPr>
          <w:rFonts w:hint="eastAsia" w:ascii="宋体" w:hAnsi="宋体" w:cs="宋体"/>
          <w:color w:val="auto"/>
          <w:lang w:val="en-US" w:eastAsia="zh-CN"/>
        </w:rPr>
        <w:t>3</w:t>
      </w:r>
      <w:r>
        <w:rPr>
          <w:rFonts w:hint="eastAsia" w:ascii="宋体" w:hAnsi="宋体" w:eastAsia="宋体" w:cs="宋体"/>
          <w:color w:val="auto"/>
          <w:lang w:eastAsia="zh-CN"/>
        </w:rPr>
        <w:t>m钢丝绳安装，公称抗拉强度取1</w:t>
      </w:r>
      <w:r>
        <w:rPr>
          <w:rFonts w:hint="eastAsia" w:ascii="宋体" w:hAnsi="宋体" w:eastAsia="宋体" w:cs="宋体"/>
          <w:color w:val="auto"/>
          <w:lang w:val="en-US" w:eastAsia="zh-CN"/>
        </w:rPr>
        <w:t>7</w:t>
      </w:r>
      <w:r>
        <w:rPr>
          <w:rFonts w:hint="eastAsia" w:ascii="宋体" w:hAnsi="宋体" w:eastAsia="宋体" w:cs="宋体"/>
          <w:color w:val="auto"/>
          <w:lang w:eastAsia="zh-CN"/>
        </w:rPr>
        <w:t>70，钢丝绳破断拉力P=</w:t>
      </w:r>
      <w:r>
        <w:rPr>
          <w:rFonts w:hint="eastAsia" w:ascii="宋体" w:hAnsi="宋体" w:eastAsia="宋体" w:cs="宋体"/>
          <w:color w:val="auto"/>
          <w:lang w:val="en-US" w:eastAsia="zh-CN"/>
        </w:rPr>
        <w:t>283</w:t>
      </w:r>
      <w:r>
        <w:rPr>
          <w:rFonts w:hint="eastAsia" w:ascii="宋体" w:hAnsi="宋体" w:eastAsia="宋体" w:cs="宋体"/>
          <w:color w:val="auto"/>
          <w:lang w:eastAsia="zh-CN"/>
        </w:rPr>
        <w:t>kN</w:t>
      </w:r>
      <w:r>
        <w:rPr>
          <w:rFonts w:hint="eastAsia" w:ascii="宋体" w:hAnsi="宋体" w:cs="宋体"/>
          <w:color w:val="auto"/>
          <w:lang w:eastAsia="zh-CN"/>
        </w:rPr>
        <w:t>（</w:t>
      </w:r>
      <w:r>
        <w:rPr>
          <w:rFonts w:hint="eastAsia" w:ascii="宋体" w:hAnsi="宋体" w:eastAsia="宋体" w:cs="宋体"/>
          <w:color w:val="auto"/>
          <w:lang w:eastAsia="zh-CN"/>
        </w:rPr>
        <w:t>查表</w:t>
      </w:r>
      <w:r>
        <w:rPr>
          <w:rFonts w:hint="eastAsia" w:ascii="宋体" w:hAnsi="宋体" w:cs="宋体"/>
          <w:color w:val="auto"/>
          <w:lang w:eastAsia="zh-CN"/>
        </w:rPr>
        <w:t>）</w:t>
      </w:r>
      <w:r>
        <w:rPr>
          <w:rFonts w:hint="eastAsia" w:ascii="宋体" w:hAnsi="宋体" w:eastAsia="宋体" w:cs="宋体"/>
          <w:color w:val="auto"/>
          <w:lang w:eastAsia="zh-CN"/>
        </w:rPr>
        <w:t>，吊索受拉力F=G2/</w:t>
      </w:r>
      <w:r>
        <w:rPr>
          <w:rFonts w:hint="eastAsia" w:ascii="宋体" w:hAnsi="宋体" w:cs="宋体"/>
          <w:color w:val="auto"/>
          <w:lang w:eastAsia="zh-CN"/>
        </w:rPr>
        <w:t>（</w:t>
      </w:r>
      <w:r>
        <w:rPr>
          <w:rFonts w:hint="eastAsia" w:ascii="宋体" w:hAnsi="宋体" w:eastAsia="宋体" w:cs="宋体"/>
          <w:color w:val="auto"/>
          <w:lang w:eastAsia="zh-CN"/>
        </w:rPr>
        <w:t>n*sinα</w:t>
      </w:r>
      <w:r>
        <w:rPr>
          <w:rFonts w:hint="eastAsia" w:ascii="宋体" w:hAnsi="宋体" w:cs="宋体"/>
          <w:color w:val="auto"/>
          <w:lang w:eastAsia="zh-CN"/>
        </w:rPr>
        <w:t>）</w:t>
      </w:r>
      <w:r>
        <w:rPr>
          <w:rFonts w:hint="eastAsia" w:ascii="宋体" w:hAnsi="宋体" w:eastAsia="宋体" w:cs="宋体"/>
          <w:color w:val="auto"/>
          <w:lang w:eastAsia="zh-CN"/>
        </w:rPr>
        <w:t>=</w:t>
      </w:r>
      <w:r>
        <w:rPr>
          <w:rFonts w:hint="eastAsia" w:ascii="宋体" w:hAnsi="宋体" w:cs="宋体"/>
          <w:color w:val="auto"/>
          <w:lang w:val="en-US" w:eastAsia="zh-CN"/>
        </w:rPr>
        <w:t>6.27</w:t>
      </w:r>
      <w:r>
        <w:rPr>
          <w:rFonts w:hint="eastAsia" w:ascii="宋体" w:hAnsi="宋体" w:eastAsia="宋体" w:cs="宋体"/>
          <w:color w:val="auto"/>
          <w:lang w:eastAsia="zh-CN"/>
        </w:rPr>
        <w:t>/（</w:t>
      </w:r>
      <w:r>
        <w:rPr>
          <w:rFonts w:hint="eastAsia" w:ascii="宋体" w:hAnsi="宋体" w:eastAsia="宋体" w:cs="宋体"/>
          <w:color w:val="auto"/>
          <w:lang w:val="en-US" w:eastAsia="zh-CN"/>
        </w:rPr>
        <w:t>4</w:t>
      </w:r>
      <w:r>
        <w:rPr>
          <w:rFonts w:hint="eastAsia" w:ascii="宋体" w:hAnsi="宋体" w:eastAsia="宋体" w:cs="宋体"/>
          <w:color w:val="auto"/>
          <w:lang w:eastAsia="zh-CN"/>
        </w:rPr>
        <w:t>*sin</w:t>
      </w:r>
      <w:r>
        <w:rPr>
          <w:rFonts w:hint="eastAsia" w:ascii="宋体" w:hAnsi="宋体" w:eastAsia="宋体" w:cs="宋体"/>
          <w:color w:val="auto"/>
          <w:lang w:val="en-US" w:eastAsia="zh-CN"/>
        </w:rPr>
        <w:t>60</w:t>
      </w:r>
      <w:r>
        <w:rPr>
          <w:rFonts w:hint="eastAsia" w:ascii="宋体" w:hAnsi="宋体" w:eastAsia="宋体" w:cs="宋体"/>
          <w:color w:val="auto"/>
          <w:lang w:eastAsia="zh-CN"/>
        </w:rPr>
        <w:t>°）</w:t>
      </w:r>
      <w:r>
        <w:rPr>
          <w:rFonts w:hint="eastAsia" w:ascii="宋体" w:hAnsi="宋体" w:eastAsia="宋体" w:cs="宋体"/>
          <w:color w:val="auto"/>
          <w:lang w:val="en-US" w:eastAsia="zh-CN"/>
        </w:rPr>
        <w:t>=</w:t>
      </w:r>
      <w:r>
        <w:rPr>
          <w:rFonts w:hint="eastAsia" w:ascii="宋体" w:hAnsi="宋体" w:cs="宋体"/>
          <w:color w:val="auto"/>
          <w:lang w:val="en-US" w:eastAsia="zh-CN"/>
        </w:rPr>
        <w:t>1.8</w:t>
      </w:r>
      <w:r>
        <w:rPr>
          <w:rFonts w:hint="eastAsia" w:ascii="宋体" w:hAnsi="宋体" w:eastAsia="宋体" w:cs="宋体"/>
          <w:color w:val="auto"/>
          <w:lang w:eastAsia="zh-CN"/>
        </w:rPr>
        <w:t>t＜钢丝绳破断拉力P=</w:t>
      </w:r>
      <w:r>
        <w:rPr>
          <w:rFonts w:hint="eastAsia" w:ascii="宋体" w:hAnsi="宋体" w:eastAsia="宋体" w:cs="宋体"/>
          <w:color w:val="auto"/>
          <w:lang w:val="en-US" w:eastAsia="zh-CN"/>
        </w:rPr>
        <w:t>283</w:t>
      </w:r>
      <w:r>
        <w:rPr>
          <w:rFonts w:hint="eastAsia" w:ascii="宋体" w:hAnsi="宋体" w:eastAsia="宋体" w:cs="宋体"/>
          <w:color w:val="auto"/>
          <w:lang w:eastAsia="zh-CN"/>
        </w:rPr>
        <w:t>/9.8=</w:t>
      </w:r>
      <w:r>
        <w:rPr>
          <w:rFonts w:hint="eastAsia" w:ascii="宋体" w:hAnsi="宋体" w:eastAsia="宋体" w:cs="宋体"/>
          <w:color w:val="auto"/>
          <w:lang w:val="en-US" w:eastAsia="zh-CN"/>
        </w:rPr>
        <w:t>28.9</w:t>
      </w:r>
      <w:r>
        <w:rPr>
          <w:rFonts w:hint="eastAsia" w:ascii="宋体" w:hAnsi="宋体" w:eastAsia="宋体" w:cs="宋体"/>
          <w:color w:val="auto"/>
          <w:lang w:eastAsia="zh-CN"/>
        </w:rPr>
        <w:t>t。</w:t>
      </w:r>
    </w:p>
    <w:p w14:paraId="31304285">
      <w:pPr>
        <w:bidi w:val="0"/>
        <w:rPr>
          <w:rFonts w:hint="eastAsia" w:ascii="宋体" w:hAnsi="宋体" w:eastAsia="宋体" w:cs="宋体"/>
          <w:color w:val="auto"/>
          <w:lang w:val="en-US" w:eastAsia="zh-CN"/>
        </w:rPr>
      </w:pPr>
      <w:r>
        <w:rPr>
          <w:rFonts w:hint="eastAsia" w:ascii="宋体" w:hAnsi="宋体" w:eastAsia="宋体" w:cs="宋体"/>
          <w:color w:val="auto"/>
          <w:lang w:eastAsia="zh-CN"/>
        </w:rPr>
        <w:t>安全系数K=</w:t>
      </w:r>
      <w:r>
        <w:rPr>
          <w:rFonts w:hint="eastAsia" w:ascii="宋体" w:hAnsi="宋体" w:eastAsia="宋体" w:cs="宋体"/>
          <w:color w:val="auto"/>
          <w:lang w:val="en-US" w:eastAsia="zh-CN"/>
        </w:rPr>
        <w:t>28.9</w:t>
      </w:r>
      <w:r>
        <w:rPr>
          <w:rFonts w:hint="eastAsia" w:ascii="宋体" w:hAnsi="宋体" w:eastAsia="宋体" w:cs="宋体"/>
          <w:color w:val="auto"/>
          <w:lang w:eastAsia="zh-CN"/>
        </w:rPr>
        <w:t>/</w:t>
      </w:r>
      <w:r>
        <w:rPr>
          <w:rFonts w:hint="eastAsia" w:ascii="宋体" w:hAnsi="宋体" w:cs="宋体"/>
          <w:color w:val="auto"/>
          <w:lang w:val="en-US" w:eastAsia="zh-CN"/>
        </w:rPr>
        <w:t>1.8</w:t>
      </w:r>
      <w:r>
        <w:rPr>
          <w:rFonts w:hint="eastAsia" w:ascii="宋体" w:hAnsi="宋体" w:eastAsia="宋体" w:cs="宋体"/>
          <w:color w:val="auto"/>
          <w:lang w:eastAsia="zh-CN"/>
        </w:rPr>
        <w:t>=</w:t>
      </w:r>
      <w:r>
        <w:rPr>
          <w:rFonts w:hint="eastAsia" w:ascii="宋体" w:hAnsi="宋体" w:cs="宋体"/>
          <w:color w:val="auto"/>
          <w:lang w:val="en-US" w:eastAsia="zh-CN"/>
        </w:rPr>
        <w:t>15.9</w:t>
      </w:r>
      <w:r>
        <w:rPr>
          <w:rFonts w:hint="eastAsia" w:ascii="宋体" w:hAnsi="宋体" w:eastAsia="宋体" w:cs="宋体"/>
          <w:color w:val="auto"/>
          <w:lang w:val="en-US" w:eastAsia="zh-CN"/>
        </w:rPr>
        <w:t>＞6.0，钢丝绳满足吊装要求。</w:t>
      </w:r>
    </w:p>
    <w:p w14:paraId="4FF6FCA5">
      <w:pPr>
        <w:bidi w:val="0"/>
        <w:rPr>
          <w:rFonts w:hint="eastAsia" w:ascii="宋体" w:hAnsi="宋体" w:eastAsia="宋体" w:cs="宋体"/>
          <w:color w:val="auto"/>
          <w:lang w:val="en-US" w:eastAsia="zh-CN"/>
        </w:rPr>
      </w:pPr>
      <w:r>
        <w:rPr>
          <w:rFonts w:hint="eastAsia" w:ascii="宋体" w:hAnsi="宋体" w:eastAsia="宋体" w:cs="宋体"/>
          <w:color w:val="auto"/>
          <w:lang w:val="en-US" w:eastAsia="zh-CN"/>
        </w:rPr>
        <w:t>④起升高度：根据性能表臂长</w:t>
      </w:r>
      <w:r>
        <w:rPr>
          <w:rFonts w:hint="eastAsia" w:ascii="宋体" w:hAnsi="宋体" w:cs="宋体"/>
          <w:color w:val="auto"/>
          <w:lang w:val="en-US" w:eastAsia="zh-CN"/>
        </w:rPr>
        <w:t>31</w:t>
      </w:r>
      <w:r>
        <w:rPr>
          <w:rFonts w:hint="eastAsia" w:ascii="宋体" w:hAnsi="宋体" w:eastAsia="宋体" w:cs="宋体"/>
          <w:color w:val="auto"/>
          <w:lang w:val="en-US" w:eastAsia="zh-CN"/>
        </w:rPr>
        <w:t>m，半径1</w:t>
      </w:r>
      <w:r>
        <w:rPr>
          <w:rFonts w:hint="eastAsia" w:ascii="宋体" w:hAnsi="宋体" w:cs="宋体"/>
          <w:color w:val="auto"/>
          <w:lang w:val="en-US" w:eastAsia="zh-CN"/>
        </w:rPr>
        <w:t>2</w:t>
      </w:r>
      <w:r>
        <w:rPr>
          <w:rFonts w:hint="eastAsia" w:ascii="宋体" w:hAnsi="宋体" w:eastAsia="宋体" w:cs="宋体"/>
          <w:color w:val="auto"/>
          <w:lang w:val="en-US" w:eastAsia="zh-CN"/>
        </w:rPr>
        <w:t>m时起吊高度为</w:t>
      </w:r>
      <m:oMath>
        <m:rad>
          <m:radPr>
            <m:degHide m:val="1"/>
            <m:ctrlPr>
              <w:rPr>
                <w:rFonts w:ascii="Cambria Math" w:hAnsi="Cambria Math" w:cs="宋体"/>
                <w:i/>
                <w:color w:val="auto"/>
                <w:lang w:val="en-US"/>
              </w:rPr>
            </m:ctrlPr>
          </m:radPr>
          <m:deg>
            <m:ctrlPr>
              <w:rPr>
                <w:rFonts w:ascii="Cambria Math" w:hAnsi="Cambria Math" w:cs="宋体"/>
                <w:i/>
                <w:color w:val="auto"/>
                <w:lang w:val="en-US"/>
              </w:rPr>
            </m:ctrlPr>
          </m:deg>
          <m:e>
            <m:r>
              <m:rPr/>
              <w:rPr>
                <w:rFonts w:hint="eastAsia" w:ascii="Cambria Math" w:hAnsi="Cambria Math" w:cs="宋体"/>
                <w:color w:val="auto"/>
                <w:lang w:val="en-US" w:eastAsia="zh-CN"/>
              </w:rPr>
              <m:t>（</m:t>
            </m:r>
            <m:sSup>
              <m:sSupPr>
                <m:ctrlPr>
                  <w:rPr>
                    <w:rFonts w:hint="eastAsia" w:ascii="Cambria Math" w:hAnsi="Cambria Math" w:cs="宋体"/>
                    <w:i/>
                    <w:color w:val="auto"/>
                    <w:lang w:val="en-US" w:eastAsia="zh-CN"/>
                  </w:rPr>
                </m:ctrlPr>
              </m:sSupPr>
              <m:e>
                <m:r>
                  <m:rPr/>
                  <w:rPr>
                    <w:rFonts w:hint="default" w:ascii="Cambria Math" w:hAnsi="Cambria Math" w:cs="宋体"/>
                    <w:color w:val="auto"/>
                    <w:lang w:val="en-US" w:eastAsia="zh-CN"/>
                  </w:rPr>
                  <m:t>31</m:t>
                </m:r>
                <m:ctrlPr>
                  <w:rPr>
                    <w:rFonts w:hint="eastAsia" w:ascii="Cambria Math" w:hAnsi="Cambria Math" w:cs="宋体"/>
                    <w:i/>
                    <w:color w:val="auto"/>
                    <w:lang w:val="en-US" w:eastAsia="zh-CN"/>
                  </w:rPr>
                </m:ctrlPr>
              </m:e>
              <m:sup>
                <m:r>
                  <m:rPr/>
                  <w:rPr>
                    <w:rFonts w:hint="default" w:ascii="Cambria Math" w:hAnsi="Cambria Math" w:cs="宋体"/>
                    <w:color w:val="auto"/>
                    <w:lang w:val="en-US" w:eastAsia="zh-CN"/>
                  </w:rPr>
                  <m:t>2</m:t>
                </m:r>
                <m:ctrlPr>
                  <w:rPr>
                    <w:rFonts w:hint="eastAsia" w:ascii="Cambria Math" w:hAnsi="Cambria Math" w:cs="宋体"/>
                    <w:i/>
                    <w:color w:val="auto"/>
                    <w:lang w:val="en-US" w:eastAsia="zh-CN"/>
                  </w:rPr>
                </m:ctrlPr>
              </m:sup>
            </m:sSup>
            <m:r>
              <m:rPr/>
              <w:rPr>
                <w:rFonts w:hint="default" w:ascii="Cambria Math" w:hAnsi="Cambria Math" w:cs="宋体"/>
                <w:color w:val="auto"/>
                <w:lang w:val="en-US" w:eastAsia="zh-CN"/>
              </w:rPr>
              <m:t>−</m:t>
            </m:r>
            <m:sSup>
              <m:sSupPr>
                <m:ctrlPr>
                  <w:rPr>
                    <w:rFonts w:hint="default" w:ascii="Cambria Math" w:hAnsi="Cambria Math" w:cs="宋体"/>
                    <w:i/>
                    <w:color w:val="auto"/>
                    <w:lang w:val="en-US" w:eastAsia="zh-CN"/>
                  </w:rPr>
                </m:ctrlPr>
              </m:sSupPr>
              <m:e>
                <m:r>
                  <m:rPr/>
                  <w:rPr>
                    <w:rFonts w:hint="default" w:ascii="Cambria Math" w:hAnsi="Cambria Math" w:cs="宋体"/>
                    <w:color w:val="auto"/>
                    <w:lang w:val="en-US" w:eastAsia="zh-CN"/>
                  </w:rPr>
                  <m:t>12</m:t>
                </m:r>
                <m:ctrlPr>
                  <w:rPr>
                    <w:rFonts w:hint="default" w:ascii="Cambria Math" w:hAnsi="Cambria Math" w:cs="宋体"/>
                    <w:i/>
                    <w:color w:val="auto"/>
                    <w:lang w:val="en-US" w:eastAsia="zh-CN"/>
                  </w:rPr>
                </m:ctrlPr>
              </m:e>
              <m:sup>
                <m:r>
                  <m:rPr/>
                  <w:rPr>
                    <w:rFonts w:hint="default" w:ascii="Cambria Math" w:hAnsi="Cambria Math" w:cs="宋体"/>
                    <w:color w:val="auto"/>
                    <w:lang w:val="en-US" w:eastAsia="zh-CN"/>
                  </w:rPr>
                  <m:t>2</m:t>
                </m:r>
                <m:ctrlPr>
                  <w:rPr>
                    <w:rFonts w:hint="default" w:ascii="Cambria Math" w:hAnsi="Cambria Math" w:cs="宋体"/>
                    <w:i/>
                    <w:color w:val="auto"/>
                    <w:lang w:val="en-US" w:eastAsia="zh-CN"/>
                  </w:rPr>
                </m:ctrlPr>
              </m:sup>
            </m:sSup>
            <m:r>
              <m:rPr/>
              <w:rPr>
                <w:rFonts w:hint="eastAsia" w:ascii="Cambria Math" w:hAnsi="Cambria Math" w:cs="宋体"/>
                <w:color w:val="auto"/>
                <w:lang w:val="en-US" w:eastAsia="zh-CN"/>
              </w:rPr>
              <m:t>）</m:t>
            </m:r>
            <m:ctrlPr>
              <w:rPr>
                <w:rFonts w:ascii="Cambria Math" w:hAnsi="Cambria Math" w:cs="宋体"/>
                <w:i/>
                <w:color w:val="auto"/>
                <w:lang w:val="en-US"/>
              </w:rPr>
            </m:ctrlPr>
          </m:e>
        </m:rad>
        <m:r>
          <m:rPr/>
          <w:rPr>
            <w:rFonts w:hint="default" w:ascii="Cambria Math" w:hAnsi="Cambria Math" w:cs="宋体"/>
            <w:color w:val="auto"/>
            <w:lang w:val="en-US" w:eastAsia="zh-CN"/>
          </w:rPr>
          <m:t>+1.7</m:t>
        </m:r>
      </m:oMath>
      <w:r>
        <w:rPr>
          <w:rFonts w:hint="eastAsia" w:ascii="宋体" w:hAnsi="宋体" w:eastAsia="宋体" w:cs="宋体"/>
          <w:color w:val="auto"/>
          <w:lang w:val="en-US" w:eastAsia="zh-CN"/>
        </w:rPr>
        <w:t>=</w:t>
      </w:r>
      <w:r>
        <w:rPr>
          <w:rFonts w:hint="eastAsia" w:ascii="宋体" w:hAnsi="宋体" w:cs="宋体"/>
          <w:color w:val="auto"/>
          <w:lang w:val="en-US" w:eastAsia="zh-CN"/>
        </w:rPr>
        <w:t>（</w:t>
      </w:r>
      <w:r>
        <w:rPr>
          <w:rFonts w:hint="eastAsia" w:ascii="宋体" w:hAnsi="宋体" w:eastAsia="宋体" w:cs="宋体"/>
          <w:color w:val="auto"/>
          <w:lang w:val="en-US" w:eastAsia="zh-CN"/>
        </w:rPr>
        <w:t>√</w:t>
      </w:r>
      <w:r>
        <w:rPr>
          <w:rFonts w:hint="eastAsia" w:ascii="宋体" w:hAnsi="宋体" w:cs="宋体"/>
          <w:color w:val="auto"/>
          <w:lang w:val="en-US" w:eastAsia="zh-CN"/>
        </w:rPr>
        <w:t>817）+1.7</w:t>
      </w:r>
      <w:r>
        <w:rPr>
          <w:rFonts w:hint="eastAsia" w:ascii="宋体" w:hAnsi="宋体" w:eastAsia="宋体" w:cs="宋体"/>
          <w:color w:val="auto"/>
          <w:lang w:val="en-US" w:eastAsia="zh-CN"/>
        </w:rPr>
        <w:t>=</w:t>
      </w:r>
      <w:r>
        <w:rPr>
          <w:rFonts w:hint="eastAsia" w:ascii="宋体" w:hAnsi="宋体" w:cs="宋体"/>
          <w:color w:val="auto"/>
          <w:lang w:val="en-US" w:eastAsia="zh-CN"/>
        </w:rPr>
        <w:t>30.4</w:t>
      </w:r>
      <w:r>
        <w:rPr>
          <w:rFonts w:hint="eastAsia" w:ascii="宋体" w:hAnsi="宋体" w:eastAsia="宋体" w:cs="宋体"/>
          <w:color w:val="auto"/>
          <w:lang w:val="en-US" w:eastAsia="zh-CN"/>
        </w:rPr>
        <w:t>m；</w:t>
      </w:r>
      <w:r>
        <w:rPr>
          <w:rFonts w:hint="eastAsia" w:ascii="宋体" w:hAnsi="宋体" w:cs="宋体"/>
          <w:color w:val="auto"/>
          <w:lang w:val="en-US" w:eastAsia="zh-CN"/>
        </w:rPr>
        <w:t>基础节+标准节高为10.5m</w:t>
      </w:r>
      <w:r>
        <w:rPr>
          <w:rFonts w:hint="eastAsia" w:ascii="宋体" w:hAnsi="宋体" w:eastAsia="宋体" w:cs="宋体"/>
          <w:color w:val="auto"/>
          <w:lang w:val="en-US" w:eastAsia="zh-CN"/>
        </w:rPr>
        <w:t>、特殊节高2.1m、</w:t>
      </w:r>
      <w:r>
        <w:rPr>
          <w:rFonts w:hint="eastAsia" w:ascii="宋体" w:hAnsi="宋体" w:cs="宋体"/>
          <w:color w:val="auto"/>
          <w:lang w:val="en-US" w:eastAsia="zh-CN"/>
        </w:rPr>
        <w:t>回转总成高1.8m，平衡臂高2.6m，</w:t>
      </w:r>
      <w:r>
        <w:rPr>
          <w:rFonts w:hint="eastAsia" w:ascii="宋体" w:hAnsi="宋体" w:eastAsia="宋体" w:cs="宋体"/>
          <w:color w:val="auto"/>
          <w:lang w:val="en-US" w:eastAsia="zh-CN"/>
        </w:rPr>
        <w:t>钢丝绳垂直高度约</w:t>
      </w:r>
      <w:r>
        <w:rPr>
          <w:rFonts w:hint="eastAsia" w:ascii="宋体" w:hAnsi="宋体" w:cs="宋体"/>
          <w:color w:val="auto"/>
          <w:lang w:val="en-US" w:eastAsia="zh-CN"/>
        </w:rPr>
        <w:t>3</w:t>
      </w:r>
      <w:r>
        <w:rPr>
          <w:rFonts w:hint="eastAsia" w:ascii="宋体" w:hAnsi="宋体" w:eastAsia="宋体" w:cs="宋体"/>
          <w:color w:val="auto"/>
          <w:lang w:val="en-US" w:eastAsia="zh-CN"/>
        </w:rPr>
        <w:t>m，</w:t>
      </w:r>
      <w:r>
        <w:rPr>
          <w:rFonts w:hint="eastAsia" w:ascii="宋体" w:hAnsi="宋体" w:cs="宋体"/>
          <w:color w:val="auto"/>
          <w:lang w:val="en-US" w:eastAsia="zh-CN"/>
        </w:rPr>
        <w:t>安全距离0.5m，</w:t>
      </w:r>
      <w:r>
        <w:rPr>
          <w:rFonts w:hint="eastAsia" w:ascii="宋体" w:hAnsi="宋体" w:eastAsia="宋体" w:cs="宋体"/>
          <w:color w:val="auto"/>
          <w:lang w:val="en-US" w:eastAsia="zh-CN"/>
        </w:rPr>
        <w:t>实际需要1</w:t>
      </w:r>
      <w:r>
        <w:rPr>
          <w:rFonts w:hint="eastAsia" w:ascii="宋体" w:hAnsi="宋体" w:cs="宋体"/>
          <w:color w:val="auto"/>
          <w:lang w:val="en-US" w:eastAsia="zh-CN"/>
        </w:rPr>
        <w:t>0.5</w:t>
      </w:r>
      <w:r>
        <w:rPr>
          <w:rFonts w:hint="eastAsia" w:ascii="宋体" w:hAnsi="宋体" w:eastAsia="宋体" w:cs="宋体"/>
          <w:color w:val="auto"/>
          <w:lang w:val="en-US" w:eastAsia="zh-CN"/>
        </w:rPr>
        <w:t>+2.1＋</w:t>
      </w:r>
      <w:r>
        <w:rPr>
          <w:rFonts w:hint="eastAsia" w:ascii="宋体" w:hAnsi="宋体" w:cs="宋体"/>
          <w:color w:val="auto"/>
          <w:lang w:val="en-US" w:eastAsia="zh-CN"/>
        </w:rPr>
        <w:t>3+0.5+1.8+2.6</w:t>
      </w:r>
      <w:r>
        <w:rPr>
          <w:rFonts w:hint="eastAsia" w:ascii="宋体" w:hAnsi="宋体" w:eastAsia="宋体" w:cs="宋体"/>
          <w:color w:val="auto"/>
          <w:lang w:val="en-US" w:eastAsia="zh-CN"/>
        </w:rPr>
        <w:t>=</w:t>
      </w:r>
      <w:r>
        <w:rPr>
          <w:rFonts w:hint="eastAsia" w:ascii="宋体" w:hAnsi="宋体" w:cs="宋体"/>
          <w:color w:val="auto"/>
          <w:lang w:val="en-US" w:eastAsia="zh-CN"/>
        </w:rPr>
        <w:t>20.5m</w:t>
      </w:r>
      <w:r>
        <w:rPr>
          <w:rFonts w:hint="eastAsia" w:ascii="宋体" w:hAnsi="宋体" w:eastAsia="宋体" w:cs="宋体"/>
          <w:color w:val="auto"/>
          <w:lang w:val="en-US" w:eastAsia="zh-CN"/>
        </w:rPr>
        <w:t>＜</w:t>
      </w:r>
      <w:r>
        <w:rPr>
          <w:rFonts w:hint="eastAsia" w:ascii="宋体" w:hAnsi="宋体" w:cs="宋体"/>
          <w:color w:val="auto"/>
          <w:lang w:val="en-US" w:eastAsia="zh-CN"/>
        </w:rPr>
        <w:t>30.4</w:t>
      </w:r>
      <w:r>
        <w:rPr>
          <w:rFonts w:hint="eastAsia" w:ascii="宋体" w:hAnsi="宋体" w:eastAsia="宋体" w:cs="宋体"/>
          <w:color w:val="auto"/>
          <w:lang w:val="en-US" w:eastAsia="zh-CN"/>
        </w:rPr>
        <w:t>m，起升高度满足吊装要求。</w:t>
      </w:r>
    </w:p>
    <w:p w14:paraId="1003607B">
      <w:pPr>
        <w:tabs>
          <w:tab w:val="left" w:pos="1200"/>
        </w:tabs>
        <w:outlineLvl w:val="9"/>
        <w:rPr>
          <w:rFonts w:hint="eastAsia"/>
          <w:lang w:eastAsia="zh-CN"/>
        </w:rPr>
      </w:pPr>
      <w:r>
        <w:drawing>
          <wp:inline distT="0" distB="0" distL="114300" distR="114300">
            <wp:extent cx="5525135" cy="2254885"/>
            <wp:effectExtent l="0" t="0" r="18415" b="1206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42"/>
                    <a:stretch>
                      <a:fillRect/>
                    </a:stretch>
                  </pic:blipFill>
                  <pic:spPr>
                    <a:xfrm>
                      <a:off x="0" y="0"/>
                      <a:ext cx="5525135" cy="2254885"/>
                    </a:xfrm>
                    <a:prstGeom prst="rect">
                      <a:avLst/>
                    </a:prstGeom>
                    <a:noFill/>
                    <a:ln>
                      <a:noFill/>
                    </a:ln>
                  </pic:spPr>
                </pic:pic>
              </a:graphicData>
            </a:graphic>
          </wp:inline>
        </w:drawing>
      </w:r>
      <w:r>
        <w:drawing>
          <wp:inline distT="0" distB="0" distL="114300" distR="114300">
            <wp:extent cx="3469640" cy="3145155"/>
            <wp:effectExtent l="0" t="0" r="16510" b="17145"/>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43"/>
                    <a:stretch>
                      <a:fillRect/>
                    </a:stretch>
                  </pic:blipFill>
                  <pic:spPr>
                    <a:xfrm>
                      <a:off x="0" y="0"/>
                      <a:ext cx="3469640" cy="3145155"/>
                    </a:xfrm>
                    <a:prstGeom prst="rect">
                      <a:avLst/>
                    </a:prstGeom>
                    <a:noFill/>
                    <a:ln>
                      <a:noFill/>
                    </a:ln>
                  </pic:spPr>
                </pic:pic>
              </a:graphicData>
            </a:graphic>
          </wp:inline>
        </w:drawing>
      </w:r>
      <w:r>
        <w:drawing>
          <wp:inline distT="0" distB="0" distL="114300" distR="114300">
            <wp:extent cx="2270125" cy="1785620"/>
            <wp:effectExtent l="0" t="0" r="15875" b="508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44"/>
                    <a:stretch>
                      <a:fillRect/>
                    </a:stretch>
                  </pic:blipFill>
                  <pic:spPr>
                    <a:xfrm>
                      <a:off x="0" y="0"/>
                      <a:ext cx="2270125" cy="1785620"/>
                    </a:xfrm>
                    <a:prstGeom prst="rect">
                      <a:avLst/>
                    </a:prstGeom>
                    <a:noFill/>
                    <a:ln>
                      <a:noFill/>
                    </a:ln>
                  </pic:spPr>
                </pic:pic>
              </a:graphicData>
            </a:graphic>
          </wp:inline>
        </w:drawing>
      </w:r>
    </w:p>
    <w:p w14:paraId="0122D950">
      <w:pPr>
        <w:keepNext w:val="0"/>
        <w:keepLines w:val="0"/>
        <w:pageBreakBefore w:val="0"/>
        <w:kinsoku/>
        <w:overflowPunct/>
        <w:topLinePunct w:val="0"/>
        <w:bidi w:val="0"/>
        <w:spacing w:beforeAutospacing="0" w:afterAutospacing="0" w:line="360" w:lineRule="auto"/>
        <w:ind w:firstLine="480" w:firstLineChars="200"/>
        <w:jc w:val="center"/>
        <w:textAlignment w:val="auto"/>
        <w:rPr>
          <w:rFonts w:hint="eastAsia" w:ascii="宋体" w:hAnsi="宋体" w:eastAsia="宋体" w:cs="宋体"/>
          <w:b w:val="0"/>
          <w:bCs/>
          <w:lang w:eastAsia="zh-CN"/>
        </w:rPr>
      </w:pPr>
      <w:r>
        <w:rPr>
          <w:rFonts w:hint="eastAsia" w:ascii="宋体" w:hAnsi="宋体"/>
          <w:color w:val="000000"/>
          <w:sz w:val="24"/>
          <w:szCs w:val="24"/>
        </w:rPr>
        <w:t>图5.2</w:t>
      </w:r>
      <w:r>
        <w:rPr>
          <w:rFonts w:hint="eastAsia" w:ascii="宋体" w:hAnsi="宋体"/>
          <w:color w:val="000000"/>
          <w:sz w:val="24"/>
          <w:szCs w:val="24"/>
          <w:lang w:val="en-US" w:eastAsia="zh-CN"/>
        </w:rPr>
        <w:t>.2</w:t>
      </w:r>
      <w:r>
        <w:rPr>
          <w:rFonts w:hint="eastAsia" w:ascii="宋体" w:hAnsi="宋体"/>
          <w:color w:val="000000"/>
          <w:sz w:val="24"/>
          <w:szCs w:val="24"/>
        </w:rPr>
        <w:t>-</w:t>
      </w:r>
      <w:r>
        <w:rPr>
          <w:rFonts w:hint="eastAsia"/>
          <w:color w:val="000000"/>
          <w:sz w:val="24"/>
          <w:szCs w:val="24"/>
          <w:lang w:val="en-US" w:eastAsia="zh-CN"/>
        </w:rPr>
        <w:t>22</w:t>
      </w:r>
      <w:r>
        <w:rPr>
          <w:rFonts w:hint="eastAsia" w:ascii="宋体" w:hAnsi="宋体"/>
          <w:color w:val="000000"/>
          <w:sz w:val="24"/>
          <w:szCs w:val="24"/>
          <w:lang w:val="en-US" w:eastAsia="zh-CN"/>
        </w:rPr>
        <w:t>：</w:t>
      </w:r>
      <w:r>
        <w:rPr>
          <w:rFonts w:hint="eastAsia" w:ascii="宋体" w:hAnsi="宋体"/>
          <w:color w:val="000000"/>
          <w:sz w:val="24"/>
          <w:szCs w:val="24"/>
        </w:rPr>
        <w:t xml:space="preserve"> </w:t>
      </w:r>
      <w:r>
        <w:rPr>
          <w:rFonts w:hint="eastAsia" w:ascii="宋体" w:hAnsi="宋体" w:eastAsia="宋体" w:cs="宋体"/>
          <w:b w:val="0"/>
          <w:bCs/>
          <w:lang w:eastAsia="zh-CN"/>
        </w:rPr>
        <w:t>平衡臂总成安装示意图</w:t>
      </w:r>
    </w:p>
    <w:p w14:paraId="12AA5F1A">
      <w:pPr>
        <w:numPr>
          <w:ilvl w:val="0"/>
          <w:numId w:val="6"/>
        </w:numPr>
        <w:bidi w:val="0"/>
        <w:ind w:firstLine="482" w:firstLineChars="200"/>
        <w:outlineLvl w:val="4"/>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安装</w:t>
      </w:r>
      <w:r>
        <w:rPr>
          <w:rFonts w:hint="eastAsia" w:ascii="宋体" w:hAnsi="宋体" w:cs="宋体"/>
          <w:b/>
          <w:bCs/>
          <w:kern w:val="2"/>
          <w:sz w:val="24"/>
          <w:szCs w:val="24"/>
          <w:lang w:val="en-US" w:eastAsia="zh-CN" w:bidi="ar-SA"/>
        </w:rPr>
        <w:t>1块3.2t</w:t>
      </w:r>
      <w:r>
        <w:rPr>
          <w:rFonts w:hint="eastAsia" w:ascii="宋体" w:hAnsi="宋体" w:eastAsia="宋体" w:cs="宋体"/>
          <w:b/>
          <w:bCs/>
          <w:kern w:val="2"/>
          <w:sz w:val="24"/>
          <w:szCs w:val="24"/>
          <w:lang w:val="en-US" w:eastAsia="zh-CN" w:bidi="ar-SA"/>
        </w:rPr>
        <w:t>平衡重</w:t>
      </w:r>
    </w:p>
    <w:p w14:paraId="3A7641EA">
      <w:pPr>
        <w:bidi w:val="0"/>
        <w:rPr>
          <w:rFonts w:hint="eastAsia" w:ascii="宋体" w:hAnsi="宋体" w:eastAsia="宋体" w:cs="宋体"/>
          <w:b w:val="0"/>
          <w:bCs/>
          <w:sz w:val="24"/>
          <w:szCs w:val="24"/>
          <w:lang w:val="en-US" w:eastAsia="zh-CN"/>
        </w:rPr>
      </w:pPr>
      <w:r>
        <w:rPr>
          <w:rFonts w:hint="eastAsia" w:ascii="宋体" w:hAnsi="宋体" w:eastAsia="宋体" w:cs="宋体"/>
          <w:b w:val="0"/>
          <w:bCs/>
          <w:sz w:val="24"/>
          <w:szCs w:val="24"/>
          <w:highlight w:val="none"/>
          <w:lang w:val="en-US" w:eastAsia="zh-CN"/>
        </w:rPr>
        <w:t>起重臂安装完成后，吊起重 3.2t 的平衡重</w:t>
      </w:r>
      <w:r>
        <w:rPr>
          <w:rFonts w:hint="eastAsia" w:ascii="宋体" w:hAnsi="宋体" w:cs="宋体"/>
          <w:b w:val="0"/>
          <w:bCs/>
          <w:sz w:val="24"/>
          <w:szCs w:val="24"/>
          <w:highlight w:val="none"/>
          <w:lang w:val="en-US" w:eastAsia="zh-CN"/>
        </w:rPr>
        <w:t>1</w:t>
      </w:r>
      <w:r>
        <w:rPr>
          <w:rFonts w:hint="eastAsia" w:ascii="宋体" w:hAnsi="宋体" w:eastAsia="宋体" w:cs="宋体"/>
          <w:b w:val="0"/>
          <w:bCs/>
          <w:sz w:val="24"/>
          <w:szCs w:val="24"/>
          <w:highlight w:val="none"/>
          <w:lang w:val="en-US" w:eastAsia="zh-CN"/>
        </w:rPr>
        <w:t>块，放在平衡臂靠近起升机构的配重</w:t>
      </w:r>
      <w:r>
        <w:rPr>
          <w:rFonts w:hint="eastAsia" w:ascii="宋体" w:hAnsi="宋体" w:cs="宋体"/>
          <w:b w:val="0"/>
          <w:bCs/>
          <w:sz w:val="24"/>
          <w:szCs w:val="24"/>
          <w:highlight w:val="none"/>
          <w:lang w:val="en-US" w:eastAsia="zh-CN"/>
        </w:rPr>
        <w:t>孔</w:t>
      </w:r>
      <w:r>
        <w:rPr>
          <w:rFonts w:hint="eastAsia" w:ascii="宋体" w:hAnsi="宋体" w:eastAsia="宋体" w:cs="宋体"/>
          <w:b w:val="0"/>
          <w:bCs/>
          <w:sz w:val="24"/>
          <w:szCs w:val="24"/>
          <w:highlight w:val="none"/>
          <w:lang w:val="en-US" w:eastAsia="zh-CN"/>
        </w:rPr>
        <w:t>处</w:t>
      </w:r>
      <w:r>
        <w:rPr>
          <w:rFonts w:hint="eastAsia" w:ascii="宋体" w:hAnsi="宋体" w:cs="宋体"/>
          <w:b w:val="0"/>
          <w:bCs/>
          <w:sz w:val="24"/>
          <w:szCs w:val="24"/>
          <w:highlight w:val="none"/>
          <w:lang w:val="en-US" w:eastAsia="zh-CN"/>
        </w:rPr>
        <w:t>（从尾部向前计算共计7个配重孔位）</w:t>
      </w:r>
      <w:r>
        <w:rPr>
          <w:rFonts w:hint="eastAsia" w:ascii="宋体" w:hAnsi="宋体" w:eastAsia="宋体" w:cs="宋体"/>
          <w:b w:val="0"/>
          <w:bCs/>
          <w:sz w:val="24"/>
          <w:szCs w:val="24"/>
          <w:highlight w:val="none"/>
          <w:lang w:val="en-US" w:eastAsia="zh-CN"/>
        </w:rPr>
        <w:t xml:space="preserve"> </w:t>
      </w:r>
      <w:r>
        <w:rPr>
          <w:rFonts w:hint="eastAsia" w:ascii="宋体" w:hAnsi="宋体" w:eastAsia="宋体" w:cs="宋体"/>
          <w:b w:val="0"/>
          <w:bCs/>
          <w:sz w:val="24"/>
          <w:szCs w:val="24"/>
          <w:lang w:val="en-US" w:eastAsia="zh-CN"/>
        </w:rPr>
        <w:t>，注意此时只能放置1块平衡重。</w:t>
      </w:r>
    </w:p>
    <w:p w14:paraId="5BF94EC0">
      <w:pPr>
        <w:pStyle w:val="24"/>
        <w:keepNext w:val="0"/>
        <w:keepLines w:val="0"/>
        <w:pageBreakBefore w:val="0"/>
        <w:widowControl w:val="0"/>
        <w:numPr>
          <w:ilvl w:val="0"/>
          <w:numId w:val="0"/>
        </w:numPr>
        <w:kinsoku/>
        <w:wordWrap/>
        <w:overflowPunct/>
        <w:topLinePunct w:val="0"/>
        <w:autoSpaceDE w:val="0"/>
        <w:autoSpaceDN w:val="0"/>
        <w:bidi w:val="0"/>
        <w:adjustRightInd w:val="0"/>
        <w:snapToGrid/>
        <w:spacing w:beforeAutospacing="0" w:afterAutospacing="0" w:line="240" w:lineRule="auto"/>
        <w:ind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安全注意事项：</w:t>
      </w:r>
      <w:r>
        <w:rPr>
          <w:rFonts w:hint="eastAsia" w:ascii="宋体" w:hAnsi="宋体" w:cs="宋体"/>
          <w:color w:val="auto"/>
          <w:kern w:val="2"/>
          <w:sz w:val="24"/>
          <w:szCs w:val="24"/>
          <w:lang w:val="en-US" w:eastAsia="zh-CN" w:bidi="ar-SA"/>
        </w:rPr>
        <w:t>作业人员走动</w:t>
      </w:r>
      <w:r>
        <w:rPr>
          <w:rFonts w:hint="eastAsia" w:ascii="宋体" w:hAnsi="宋体" w:eastAsia="宋体" w:cs="宋体"/>
          <w:color w:val="auto"/>
          <w:kern w:val="2"/>
          <w:sz w:val="24"/>
          <w:szCs w:val="24"/>
          <w:lang w:val="en-US" w:eastAsia="zh-CN" w:bidi="ar-SA"/>
        </w:rPr>
        <w:t xml:space="preserve">期间应穿戴好劳保用品，高挂低用；打销轴期间下方应驱散无关人员和设备。 </w:t>
      </w:r>
    </w:p>
    <w:p w14:paraId="6AEAFDEA">
      <w:pPr>
        <w:bidi w:val="0"/>
        <w:rPr>
          <w:rFonts w:hint="eastAsia" w:ascii="宋体" w:hAnsi="宋体" w:cs="宋体"/>
          <w:color w:val="auto"/>
          <w:lang w:val="en-US" w:eastAsia="zh-CN"/>
        </w:rPr>
      </w:pPr>
      <w:r>
        <w:rPr>
          <w:rFonts w:hint="eastAsia" w:ascii="宋体" w:hAnsi="宋体" w:eastAsia="宋体" w:cs="宋体"/>
          <w:color w:val="auto"/>
          <w:lang w:eastAsia="zh-CN"/>
        </w:rPr>
        <w:t>吊装验算：</w:t>
      </w:r>
    </w:p>
    <w:p w14:paraId="50A93E10">
      <w:pPr>
        <w:bidi w:val="0"/>
        <w:rPr>
          <w:rFonts w:hint="eastAsia" w:ascii="宋体" w:hAnsi="宋体" w:eastAsia="宋体" w:cs="宋体"/>
          <w:color w:val="auto"/>
          <w:lang w:eastAsia="zh-CN"/>
        </w:rPr>
      </w:pPr>
      <w:r>
        <w:rPr>
          <w:rFonts w:hint="eastAsia" w:ascii="宋体" w:hAnsi="宋体" w:eastAsia="宋体" w:cs="宋体"/>
          <w:color w:val="auto"/>
          <w:lang w:eastAsia="zh-CN"/>
        </w:rPr>
        <w:t>①根据</w:t>
      </w:r>
      <w:r>
        <w:rPr>
          <w:rFonts w:hint="eastAsia" w:ascii="宋体" w:hAnsi="宋体" w:eastAsia="宋体" w:cs="宋体"/>
          <w:color w:val="auto"/>
          <w:lang w:val="en-US" w:eastAsia="zh-CN"/>
        </w:rPr>
        <w:t>35t汽车吊</w:t>
      </w:r>
      <w:r>
        <w:rPr>
          <w:rFonts w:hint="eastAsia" w:ascii="宋体" w:hAnsi="宋体" w:eastAsia="宋体" w:cs="宋体"/>
          <w:color w:val="auto"/>
          <w:lang w:eastAsia="zh-CN"/>
        </w:rPr>
        <w:t>性能表，臂长</w:t>
      </w:r>
      <w:r>
        <w:rPr>
          <w:rFonts w:hint="eastAsia" w:ascii="宋体" w:hAnsi="宋体" w:cs="宋体"/>
          <w:color w:val="auto"/>
          <w:lang w:val="en-US" w:eastAsia="zh-CN"/>
        </w:rPr>
        <w:t>31</w:t>
      </w:r>
      <w:r>
        <w:rPr>
          <w:rFonts w:hint="eastAsia" w:ascii="宋体" w:hAnsi="宋体" w:eastAsia="宋体" w:cs="宋体"/>
          <w:color w:val="auto"/>
          <w:lang w:eastAsia="zh-CN"/>
        </w:rPr>
        <w:t>m，工作半径</w:t>
      </w:r>
      <w:r>
        <w:rPr>
          <w:rFonts w:hint="eastAsia" w:ascii="宋体" w:hAnsi="宋体" w:cs="宋体"/>
          <w:color w:val="auto"/>
          <w:lang w:val="en-US" w:eastAsia="zh-CN"/>
        </w:rPr>
        <w:t>12</w:t>
      </w:r>
      <w:r>
        <w:rPr>
          <w:rFonts w:hint="eastAsia" w:ascii="宋体" w:hAnsi="宋体" w:eastAsia="宋体" w:cs="宋体"/>
          <w:color w:val="auto"/>
          <w:lang w:eastAsia="zh-CN"/>
        </w:rPr>
        <w:t>m时，起吊能力</w:t>
      </w:r>
      <w:r>
        <w:rPr>
          <w:rFonts w:hint="eastAsia" w:ascii="宋体" w:hAnsi="宋体" w:cs="宋体"/>
          <w:color w:val="auto"/>
          <w:lang w:val="en-US" w:eastAsia="zh-CN"/>
        </w:rPr>
        <w:t>9.6</w:t>
      </w:r>
      <w:r>
        <w:rPr>
          <w:rFonts w:hint="eastAsia" w:ascii="宋体" w:hAnsi="宋体" w:eastAsia="宋体" w:cs="宋体"/>
          <w:color w:val="auto"/>
          <w:lang w:eastAsia="zh-CN"/>
        </w:rPr>
        <w:t>t。</w:t>
      </w:r>
    </w:p>
    <w:p w14:paraId="60214E01">
      <w:pPr>
        <w:bidi w:val="0"/>
        <w:rPr>
          <w:rFonts w:hint="eastAsia" w:ascii="宋体" w:hAnsi="宋体" w:eastAsia="宋体" w:cs="宋体"/>
          <w:color w:val="auto"/>
          <w:lang w:eastAsia="zh-CN"/>
        </w:rPr>
      </w:pPr>
      <w:r>
        <w:rPr>
          <w:rFonts w:hint="eastAsia" w:ascii="宋体" w:hAnsi="宋体" w:eastAsia="宋体" w:cs="宋体"/>
          <w:color w:val="auto"/>
          <w:lang w:eastAsia="zh-CN"/>
        </w:rPr>
        <w:t>②</w:t>
      </w:r>
      <w:r>
        <w:rPr>
          <w:rFonts w:hint="eastAsia" w:ascii="宋体" w:hAnsi="宋体" w:cs="宋体"/>
          <w:color w:val="auto"/>
          <w:lang w:val="en-US" w:eastAsia="zh-CN"/>
        </w:rPr>
        <w:t>平衡重</w:t>
      </w:r>
      <w:r>
        <w:rPr>
          <w:rFonts w:hint="eastAsia" w:ascii="宋体" w:hAnsi="宋体" w:eastAsia="宋体" w:cs="宋体"/>
          <w:color w:val="auto"/>
          <w:lang w:eastAsia="zh-CN"/>
        </w:rPr>
        <w:t>重量G1=</w:t>
      </w:r>
      <w:r>
        <w:rPr>
          <w:rFonts w:hint="eastAsia" w:ascii="宋体" w:hAnsi="宋体" w:cs="宋体"/>
          <w:color w:val="auto"/>
          <w:lang w:val="en-US" w:eastAsia="zh-CN"/>
        </w:rPr>
        <w:t>3.2</w:t>
      </w:r>
      <w:r>
        <w:rPr>
          <w:rFonts w:hint="eastAsia" w:ascii="宋体" w:hAnsi="宋体" w:eastAsia="宋体" w:cs="宋体"/>
          <w:color w:val="auto"/>
          <w:lang w:eastAsia="zh-CN"/>
        </w:rPr>
        <w:t>t，</w:t>
      </w:r>
      <w:r>
        <w:rPr>
          <w:rFonts w:hint="eastAsia" w:ascii="宋体" w:hAnsi="宋体" w:eastAsia="宋体" w:cs="宋体"/>
          <w:color w:val="auto"/>
          <w:lang w:val="en-US" w:eastAsia="zh-CN"/>
        </w:rPr>
        <w:t>吊索具为0.5t，</w:t>
      </w:r>
      <w:r>
        <w:rPr>
          <w:rFonts w:hint="eastAsia" w:ascii="宋体" w:hAnsi="宋体" w:eastAsia="宋体" w:cs="宋体"/>
          <w:color w:val="auto"/>
          <w:lang w:eastAsia="zh-CN"/>
        </w:rPr>
        <w:t>取动载系数1.1，</w:t>
      </w:r>
    </w:p>
    <w:p w14:paraId="526FCBDB">
      <w:pPr>
        <w:bidi w:val="0"/>
        <w:rPr>
          <w:rFonts w:hint="eastAsia" w:ascii="宋体" w:hAnsi="宋体" w:eastAsia="宋体" w:cs="宋体"/>
          <w:color w:val="auto"/>
          <w:lang w:eastAsia="zh-CN"/>
        </w:rPr>
      </w:pPr>
      <w:r>
        <w:rPr>
          <w:rFonts w:hint="eastAsia" w:ascii="宋体" w:hAnsi="宋体" w:eastAsia="宋体" w:cs="宋体"/>
          <w:color w:val="auto"/>
          <w:lang w:eastAsia="zh-CN"/>
        </w:rPr>
        <w:t>则吊装重量G2=（</w:t>
      </w:r>
      <w:r>
        <w:rPr>
          <w:rFonts w:hint="eastAsia" w:ascii="宋体" w:hAnsi="宋体" w:cs="宋体"/>
          <w:color w:val="auto"/>
          <w:lang w:val="en-US" w:eastAsia="zh-CN"/>
        </w:rPr>
        <w:t>3.2</w:t>
      </w:r>
      <w:r>
        <w:rPr>
          <w:rFonts w:hint="eastAsia" w:ascii="宋体" w:hAnsi="宋体" w:eastAsia="宋体" w:cs="宋体"/>
          <w:color w:val="auto"/>
          <w:lang w:val="en-US" w:eastAsia="zh-CN"/>
        </w:rPr>
        <w:t>+0.5）</w:t>
      </w:r>
      <w:r>
        <w:rPr>
          <w:rFonts w:hint="eastAsia" w:ascii="宋体" w:hAnsi="宋体" w:eastAsia="宋体" w:cs="宋体"/>
          <w:color w:val="auto"/>
          <w:lang w:eastAsia="zh-CN"/>
        </w:rPr>
        <w:t>*1.1=</w:t>
      </w:r>
      <w:r>
        <w:rPr>
          <w:rFonts w:hint="eastAsia" w:ascii="宋体" w:hAnsi="宋体" w:cs="宋体"/>
          <w:color w:val="auto"/>
          <w:lang w:val="en-US" w:eastAsia="zh-CN"/>
        </w:rPr>
        <w:t>4.07</w:t>
      </w:r>
      <w:r>
        <w:rPr>
          <w:rFonts w:hint="eastAsia" w:ascii="宋体" w:hAnsi="宋体" w:eastAsia="宋体" w:cs="宋体"/>
          <w:color w:val="auto"/>
          <w:lang w:eastAsia="zh-CN"/>
        </w:rPr>
        <w:t>t＜</w:t>
      </w:r>
      <w:r>
        <w:rPr>
          <w:rFonts w:hint="eastAsia" w:ascii="宋体" w:hAnsi="宋体" w:cs="宋体"/>
          <w:color w:val="auto"/>
          <w:lang w:val="en-US" w:eastAsia="zh-CN"/>
        </w:rPr>
        <w:t>9.6</w:t>
      </w:r>
      <w:r>
        <w:rPr>
          <w:rFonts w:hint="eastAsia" w:ascii="宋体" w:hAnsi="宋体" w:eastAsia="宋体" w:cs="宋体"/>
          <w:color w:val="auto"/>
          <w:lang w:eastAsia="zh-CN"/>
        </w:rPr>
        <w:t>t（起吊能力），满足吊装要求。</w:t>
      </w:r>
    </w:p>
    <w:p w14:paraId="4650AA18">
      <w:pPr>
        <w:bidi w:val="0"/>
        <w:rPr>
          <w:rFonts w:hint="eastAsia" w:ascii="宋体" w:hAnsi="宋体" w:eastAsia="宋体" w:cs="宋体"/>
          <w:color w:val="auto"/>
          <w:lang w:eastAsia="zh-CN"/>
        </w:rPr>
      </w:pPr>
      <w:r>
        <w:rPr>
          <w:rFonts w:hint="eastAsia" w:ascii="宋体" w:hAnsi="宋体" w:eastAsia="宋体" w:cs="宋体"/>
          <w:color w:val="auto"/>
          <w:lang w:eastAsia="zh-CN"/>
        </w:rPr>
        <w:t>③吊索使用</w:t>
      </w:r>
      <w:r>
        <w:rPr>
          <w:rFonts w:hint="eastAsia" w:ascii="宋体" w:hAnsi="宋体" w:cs="宋体"/>
          <w:color w:val="auto"/>
          <w:lang w:val="en-US" w:eastAsia="zh-CN"/>
        </w:rPr>
        <w:t>1</w:t>
      </w:r>
      <w:r>
        <w:rPr>
          <w:rFonts w:hint="eastAsia" w:ascii="宋体" w:hAnsi="宋体" w:eastAsia="宋体" w:cs="宋体"/>
          <w:color w:val="auto"/>
          <w:lang w:eastAsia="zh-CN"/>
        </w:rPr>
        <w:t>条Φ</w:t>
      </w:r>
      <w:r>
        <w:rPr>
          <w:rFonts w:hint="eastAsia" w:ascii="宋体" w:hAnsi="宋体" w:eastAsia="宋体" w:cs="宋体"/>
          <w:color w:val="auto"/>
          <w:lang w:val="en-US" w:eastAsia="zh-CN"/>
        </w:rPr>
        <w:t>22</w:t>
      </w:r>
      <w:r>
        <w:rPr>
          <w:rFonts w:hint="eastAsia" w:ascii="宋体" w:hAnsi="宋体" w:eastAsia="宋体" w:cs="宋体"/>
          <w:color w:val="auto"/>
          <w:lang w:eastAsia="zh-CN"/>
        </w:rPr>
        <w:t>*</w:t>
      </w:r>
      <w:r>
        <w:rPr>
          <w:rFonts w:hint="eastAsia" w:ascii="宋体" w:hAnsi="宋体" w:cs="宋体"/>
          <w:color w:val="auto"/>
          <w:lang w:val="en-US" w:eastAsia="zh-CN"/>
        </w:rPr>
        <w:t>3</w:t>
      </w:r>
      <w:r>
        <w:rPr>
          <w:rFonts w:hint="eastAsia" w:ascii="宋体" w:hAnsi="宋体" w:eastAsia="宋体" w:cs="宋体"/>
          <w:color w:val="auto"/>
          <w:lang w:eastAsia="zh-CN"/>
        </w:rPr>
        <w:t>m钢丝绳安装，公称抗拉强度取1</w:t>
      </w:r>
      <w:r>
        <w:rPr>
          <w:rFonts w:hint="eastAsia" w:ascii="宋体" w:hAnsi="宋体" w:eastAsia="宋体" w:cs="宋体"/>
          <w:color w:val="auto"/>
          <w:lang w:val="en-US" w:eastAsia="zh-CN"/>
        </w:rPr>
        <w:t>7</w:t>
      </w:r>
      <w:r>
        <w:rPr>
          <w:rFonts w:hint="eastAsia" w:ascii="宋体" w:hAnsi="宋体" w:eastAsia="宋体" w:cs="宋体"/>
          <w:color w:val="auto"/>
          <w:lang w:eastAsia="zh-CN"/>
        </w:rPr>
        <w:t>70，钢丝绳破断拉力P=</w:t>
      </w:r>
      <w:r>
        <w:rPr>
          <w:rFonts w:hint="eastAsia" w:ascii="宋体" w:hAnsi="宋体" w:eastAsia="宋体" w:cs="宋体"/>
          <w:color w:val="auto"/>
          <w:lang w:val="en-US" w:eastAsia="zh-CN"/>
        </w:rPr>
        <w:t>283</w:t>
      </w:r>
      <w:r>
        <w:rPr>
          <w:rFonts w:hint="eastAsia" w:ascii="宋体" w:hAnsi="宋体" w:eastAsia="宋体" w:cs="宋体"/>
          <w:color w:val="auto"/>
          <w:lang w:eastAsia="zh-CN"/>
        </w:rPr>
        <w:t>kN</w:t>
      </w:r>
      <w:r>
        <w:rPr>
          <w:rFonts w:hint="eastAsia" w:ascii="宋体" w:hAnsi="宋体" w:cs="宋体"/>
          <w:color w:val="auto"/>
          <w:lang w:eastAsia="zh-CN"/>
        </w:rPr>
        <w:t>（</w:t>
      </w:r>
      <w:r>
        <w:rPr>
          <w:rFonts w:hint="eastAsia" w:ascii="宋体" w:hAnsi="宋体" w:eastAsia="宋体" w:cs="宋体"/>
          <w:color w:val="auto"/>
          <w:lang w:eastAsia="zh-CN"/>
        </w:rPr>
        <w:t>查表</w:t>
      </w:r>
      <w:r>
        <w:rPr>
          <w:rFonts w:hint="eastAsia" w:ascii="宋体" w:hAnsi="宋体" w:cs="宋体"/>
          <w:color w:val="auto"/>
          <w:lang w:eastAsia="zh-CN"/>
        </w:rPr>
        <w:t>）</w:t>
      </w:r>
      <w:r>
        <w:rPr>
          <w:rFonts w:hint="eastAsia" w:ascii="宋体" w:hAnsi="宋体" w:eastAsia="宋体" w:cs="宋体"/>
          <w:color w:val="auto"/>
          <w:lang w:eastAsia="zh-CN"/>
        </w:rPr>
        <w:t>，吊索受拉力F=G2/</w:t>
      </w:r>
      <w:r>
        <w:rPr>
          <w:rFonts w:hint="eastAsia" w:ascii="宋体" w:hAnsi="宋体" w:cs="宋体"/>
          <w:color w:val="auto"/>
          <w:lang w:eastAsia="zh-CN"/>
        </w:rPr>
        <w:t>（</w:t>
      </w:r>
      <w:r>
        <w:rPr>
          <w:rFonts w:hint="eastAsia" w:ascii="宋体" w:hAnsi="宋体" w:eastAsia="宋体" w:cs="宋体"/>
          <w:color w:val="auto"/>
          <w:lang w:val="en-US" w:eastAsia="zh-CN"/>
        </w:rPr>
        <w:t>1</w:t>
      </w:r>
      <w:r>
        <w:rPr>
          <w:rFonts w:hint="eastAsia" w:ascii="宋体" w:hAnsi="宋体" w:eastAsia="宋体" w:cs="宋体"/>
          <w:color w:val="auto"/>
          <w:lang w:eastAsia="zh-CN"/>
        </w:rPr>
        <w:t>*sinα</w:t>
      </w:r>
      <w:r>
        <w:rPr>
          <w:rFonts w:hint="eastAsia" w:ascii="宋体" w:hAnsi="宋体" w:cs="宋体"/>
          <w:color w:val="auto"/>
          <w:lang w:eastAsia="zh-CN"/>
        </w:rPr>
        <w:t>）</w:t>
      </w:r>
      <w:r>
        <w:rPr>
          <w:rFonts w:hint="eastAsia" w:ascii="宋体" w:hAnsi="宋体" w:eastAsia="宋体" w:cs="宋体"/>
          <w:color w:val="auto"/>
          <w:lang w:eastAsia="zh-CN"/>
        </w:rPr>
        <w:t>=</w:t>
      </w:r>
      <w:r>
        <w:rPr>
          <w:rFonts w:hint="eastAsia" w:ascii="宋体" w:hAnsi="宋体" w:cs="宋体"/>
          <w:color w:val="auto"/>
          <w:lang w:val="en-US" w:eastAsia="zh-CN"/>
        </w:rPr>
        <w:t>4.07t</w:t>
      </w:r>
      <w:r>
        <w:rPr>
          <w:rFonts w:hint="eastAsia" w:ascii="宋体" w:hAnsi="宋体" w:eastAsia="宋体" w:cs="宋体"/>
          <w:color w:val="auto"/>
          <w:lang w:eastAsia="zh-CN"/>
        </w:rPr>
        <w:t>＜钢丝绳破断拉力P=</w:t>
      </w:r>
      <w:r>
        <w:rPr>
          <w:rFonts w:hint="eastAsia" w:ascii="宋体" w:hAnsi="宋体" w:eastAsia="宋体" w:cs="宋体"/>
          <w:color w:val="auto"/>
          <w:lang w:val="en-US" w:eastAsia="zh-CN"/>
        </w:rPr>
        <w:t>283</w:t>
      </w:r>
      <w:r>
        <w:rPr>
          <w:rFonts w:hint="eastAsia" w:ascii="宋体" w:hAnsi="宋体" w:eastAsia="宋体" w:cs="宋体"/>
          <w:color w:val="auto"/>
          <w:lang w:eastAsia="zh-CN"/>
        </w:rPr>
        <w:t>/9.8=</w:t>
      </w:r>
      <w:r>
        <w:rPr>
          <w:rFonts w:hint="eastAsia" w:ascii="宋体" w:hAnsi="宋体" w:eastAsia="宋体" w:cs="宋体"/>
          <w:color w:val="auto"/>
          <w:lang w:val="en-US" w:eastAsia="zh-CN"/>
        </w:rPr>
        <w:t>28.9</w:t>
      </w:r>
      <w:r>
        <w:rPr>
          <w:rFonts w:hint="eastAsia" w:ascii="宋体" w:hAnsi="宋体" w:eastAsia="宋体" w:cs="宋体"/>
          <w:color w:val="auto"/>
          <w:lang w:eastAsia="zh-CN"/>
        </w:rPr>
        <w:t>t。</w:t>
      </w:r>
    </w:p>
    <w:p w14:paraId="1B1E0372">
      <w:pPr>
        <w:bidi w:val="0"/>
        <w:rPr>
          <w:rFonts w:hint="eastAsia" w:ascii="宋体" w:hAnsi="宋体" w:eastAsia="宋体" w:cs="宋体"/>
          <w:color w:val="auto"/>
          <w:lang w:val="en-US" w:eastAsia="zh-CN"/>
        </w:rPr>
      </w:pPr>
      <w:r>
        <w:rPr>
          <w:rFonts w:hint="eastAsia" w:ascii="宋体" w:hAnsi="宋体" w:eastAsia="宋体" w:cs="宋体"/>
          <w:color w:val="auto"/>
          <w:lang w:eastAsia="zh-CN"/>
        </w:rPr>
        <w:t>安全系数K=</w:t>
      </w:r>
      <w:r>
        <w:rPr>
          <w:rFonts w:hint="eastAsia" w:ascii="宋体" w:hAnsi="宋体" w:eastAsia="宋体" w:cs="宋体"/>
          <w:color w:val="auto"/>
          <w:lang w:val="en-US" w:eastAsia="zh-CN"/>
        </w:rPr>
        <w:t>28.9</w:t>
      </w:r>
      <w:r>
        <w:rPr>
          <w:rFonts w:hint="eastAsia" w:ascii="宋体" w:hAnsi="宋体" w:eastAsia="宋体" w:cs="宋体"/>
          <w:color w:val="auto"/>
          <w:lang w:eastAsia="zh-CN"/>
        </w:rPr>
        <w:t>/</w:t>
      </w:r>
      <w:r>
        <w:rPr>
          <w:rFonts w:hint="eastAsia" w:ascii="宋体" w:hAnsi="宋体" w:eastAsia="宋体" w:cs="宋体"/>
          <w:color w:val="auto"/>
          <w:lang w:val="en-US" w:eastAsia="zh-CN"/>
        </w:rPr>
        <w:t>4.07</w:t>
      </w:r>
      <w:r>
        <w:rPr>
          <w:rFonts w:hint="eastAsia" w:ascii="宋体" w:hAnsi="宋体" w:eastAsia="宋体" w:cs="宋体"/>
          <w:color w:val="auto"/>
          <w:lang w:eastAsia="zh-CN"/>
        </w:rPr>
        <w:t>=</w:t>
      </w:r>
      <w:r>
        <w:rPr>
          <w:rFonts w:hint="eastAsia" w:ascii="宋体" w:hAnsi="宋体" w:eastAsia="宋体" w:cs="宋体"/>
          <w:color w:val="auto"/>
          <w:lang w:val="en-US" w:eastAsia="zh-CN"/>
        </w:rPr>
        <w:t>7.1＞6.0，钢丝绳满足吊装要求。</w:t>
      </w:r>
    </w:p>
    <w:p w14:paraId="4FD13E12">
      <w:pPr>
        <w:bidi w:val="0"/>
        <w:rPr>
          <w:rFonts w:hint="eastAsia" w:ascii="宋体" w:hAnsi="宋体" w:eastAsia="宋体" w:cs="宋体"/>
          <w:color w:val="auto"/>
          <w:lang w:val="en-US" w:eastAsia="zh-CN"/>
        </w:rPr>
      </w:pPr>
      <w:r>
        <w:rPr>
          <w:rFonts w:hint="eastAsia" w:ascii="宋体" w:hAnsi="宋体" w:eastAsia="宋体" w:cs="宋体"/>
          <w:color w:val="auto"/>
          <w:lang w:val="en-US" w:eastAsia="zh-CN"/>
        </w:rPr>
        <w:t>④起升高度：根据性能表臂长</w:t>
      </w:r>
      <w:r>
        <w:rPr>
          <w:rFonts w:hint="eastAsia" w:ascii="宋体" w:hAnsi="宋体" w:cs="宋体"/>
          <w:color w:val="auto"/>
          <w:lang w:val="en-US" w:eastAsia="zh-CN"/>
        </w:rPr>
        <w:t>31</w:t>
      </w:r>
      <w:r>
        <w:rPr>
          <w:rFonts w:hint="eastAsia" w:ascii="宋体" w:hAnsi="宋体" w:eastAsia="宋体" w:cs="宋体"/>
          <w:color w:val="auto"/>
          <w:lang w:val="en-US" w:eastAsia="zh-CN"/>
        </w:rPr>
        <w:t>m，半径1</w:t>
      </w:r>
      <w:r>
        <w:rPr>
          <w:rFonts w:hint="eastAsia" w:ascii="宋体" w:hAnsi="宋体" w:cs="宋体"/>
          <w:color w:val="auto"/>
          <w:lang w:val="en-US" w:eastAsia="zh-CN"/>
        </w:rPr>
        <w:t>2</w:t>
      </w:r>
      <w:r>
        <w:rPr>
          <w:rFonts w:hint="eastAsia" w:ascii="宋体" w:hAnsi="宋体" w:eastAsia="宋体" w:cs="宋体"/>
          <w:color w:val="auto"/>
          <w:lang w:val="en-US" w:eastAsia="zh-CN"/>
        </w:rPr>
        <w:t>m时起吊高度为</w:t>
      </w:r>
      <m:oMath>
        <m:rad>
          <m:radPr>
            <m:degHide m:val="1"/>
            <m:ctrlPr>
              <w:rPr>
                <w:rFonts w:ascii="Cambria Math" w:hAnsi="Cambria Math" w:cs="宋体"/>
                <w:i/>
                <w:color w:val="auto"/>
                <w:lang w:val="en-US"/>
              </w:rPr>
            </m:ctrlPr>
          </m:radPr>
          <m:deg>
            <m:ctrlPr>
              <w:rPr>
                <w:rFonts w:ascii="Cambria Math" w:hAnsi="Cambria Math" w:cs="宋体"/>
                <w:i/>
                <w:color w:val="auto"/>
                <w:lang w:val="en-US"/>
              </w:rPr>
            </m:ctrlPr>
          </m:deg>
          <m:e>
            <m:r>
              <m:rPr/>
              <w:rPr>
                <w:rFonts w:hint="eastAsia" w:ascii="Cambria Math" w:hAnsi="Cambria Math" w:cs="宋体"/>
                <w:color w:val="auto"/>
                <w:lang w:val="en-US" w:eastAsia="zh-CN"/>
              </w:rPr>
              <m:t>（</m:t>
            </m:r>
            <m:sSup>
              <m:sSupPr>
                <m:ctrlPr>
                  <w:rPr>
                    <w:rFonts w:hint="eastAsia" w:ascii="Cambria Math" w:hAnsi="Cambria Math" w:cs="宋体"/>
                    <w:i/>
                    <w:color w:val="auto"/>
                    <w:lang w:val="en-US" w:eastAsia="zh-CN"/>
                  </w:rPr>
                </m:ctrlPr>
              </m:sSupPr>
              <m:e>
                <m:r>
                  <m:rPr/>
                  <w:rPr>
                    <w:rFonts w:hint="default" w:ascii="Cambria Math" w:hAnsi="Cambria Math" w:cs="宋体"/>
                    <w:color w:val="auto"/>
                    <w:lang w:val="en-US" w:eastAsia="zh-CN"/>
                  </w:rPr>
                  <m:t>31</m:t>
                </m:r>
                <m:ctrlPr>
                  <w:rPr>
                    <w:rFonts w:hint="eastAsia" w:ascii="Cambria Math" w:hAnsi="Cambria Math" w:cs="宋体"/>
                    <w:i/>
                    <w:color w:val="auto"/>
                    <w:lang w:val="en-US" w:eastAsia="zh-CN"/>
                  </w:rPr>
                </m:ctrlPr>
              </m:e>
              <m:sup>
                <m:r>
                  <m:rPr/>
                  <w:rPr>
                    <w:rFonts w:hint="default" w:ascii="Cambria Math" w:hAnsi="Cambria Math" w:cs="宋体"/>
                    <w:color w:val="auto"/>
                    <w:lang w:val="en-US" w:eastAsia="zh-CN"/>
                  </w:rPr>
                  <m:t>2</m:t>
                </m:r>
                <m:ctrlPr>
                  <w:rPr>
                    <w:rFonts w:hint="eastAsia" w:ascii="Cambria Math" w:hAnsi="Cambria Math" w:cs="宋体"/>
                    <w:i/>
                    <w:color w:val="auto"/>
                    <w:lang w:val="en-US" w:eastAsia="zh-CN"/>
                  </w:rPr>
                </m:ctrlPr>
              </m:sup>
            </m:sSup>
            <m:r>
              <m:rPr/>
              <w:rPr>
                <w:rFonts w:hint="default" w:ascii="Cambria Math" w:hAnsi="Cambria Math" w:cs="宋体"/>
                <w:color w:val="auto"/>
                <w:lang w:val="en-US" w:eastAsia="zh-CN"/>
              </w:rPr>
              <m:t>−</m:t>
            </m:r>
            <m:sSup>
              <m:sSupPr>
                <m:ctrlPr>
                  <w:rPr>
                    <w:rFonts w:hint="default" w:ascii="Cambria Math" w:hAnsi="Cambria Math" w:cs="宋体"/>
                    <w:i/>
                    <w:color w:val="auto"/>
                    <w:lang w:val="en-US" w:eastAsia="zh-CN"/>
                  </w:rPr>
                </m:ctrlPr>
              </m:sSupPr>
              <m:e>
                <m:r>
                  <m:rPr/>
                  <w:rPr>
                    <w:rFonts w:hint="default" w:ascii="Cambria Math" w:hAnsi="Cambria Math" w:cs="宋体"/>
                    <w:color w:val="auto"/>
                    <w:lang w:val="en-US" w:eastAsia="zh-CN"/>
                  </w:rPr>
                  <m:t>12</m:t>
                </m:r>
                <m:ctrlPr>
                  <w:rPr>
                    <w:rFonts w:hint="default" w:ascii="Cambria Math" w:hAnsi="Cambria Math" w:cs="宋体"/>
                    <w:i/>
                    <w:color w:val="auto"/>
                    <w:lang w:val="en-US" w:eastAsia="zh-CN"/>
                  </w:rPr>
                </m:ctrlPr>
              </m:e>
              <m:sup>
                <m:r>
                  <m:rPr/>
                  <w:rPr>
                    <w:rFonts w:hint="default" w:ascii="Cambria Math" w:hAnsi="Cambria Math" w:cs="宋体"/>
                    <w:color w:val="auto"/>
                    <w:lang w:val="en-US" w:eastAsia="zh-CN"/>
                  </w:rPr>
                  <m:t>2</m:t>
                </m:r>
                <m:ctrlPr>
                  <w:rPr>
                    <w:rFonts w:hint="default" w:ascii="Cambria Math" w:hAnsi="Cambria Math" w:cs="宋体"/>
                    <w:i/>
                    <w:color w:val="auto"/>
                    <w:lang w:val="en-US" w:eastAsia="zh-CN"/>
                  </w:rPr>
                </m:ctrlPr>
              </m:sup>
            </m:sSup>
            <m:r>
              <m:rPr/>
              <w:rPr>
                <w:rFonts w:hint="eastAsia" w:ascii="Cambria Math" w:hAnsi="Cambria Math" w:cs="宋体"/>
                <w:color w:val="auto"/>
                <w:lang w:val="en-US" w:eastAsia="zh-CN"/>
              </w:rPr>
              <m:t>）</m:t>
            </m:r>
            <m:ctrlPr>
              <w:rPr>
                <w:rFonts w:ascii="Cambria Math" w:hAnsi="Cambria Math" w:cs="宋体"/>
                <w:i/>
                <w:color w:val="auto"/>
                <w:lang w:val="en-US"/>
              </w:rPr>
            </m:ctrlPr>
          </m:e>
        </m:rad>
        <m:r>
          <m:rPr/>
          <w:rPr>
            <w:rFonts w:hint="default" w:ascii="Cambria Math" w:hAnsi="Cambria Math" w:cs="宋体"/>
            <w:color w:val="auto"/>
            <w:lang w:val="en-US" w:eastAsia="zh-CN"/>
          </w:rPr>
          <m:t>+1.7</m:t>
        </m:r>
      </m:oMath>
      <w:r>
        <w:rPr>
          <w:rFonts w:hint="eastAsia" w:ascii="宋体" w:hAnsi="宋体" w:eastAsia="宋体" w:cs="宋体"/>
          <w:color w:val="auto"/>
          <w:lang w:val="en-US" w:eastAsia="zh-CN"/>
        </w:rPr>
        <w:t>=</w:t>
      </w:r>
      <w:r>
        <w:rPr>
          <w:rFonts w:hint="eastAsia" w:ascii="宋体" w:hAnsi="宋体" w:cs="宋体"/>
          <w:color w:val="auto"/>
          <w:lang w:val="en-US" w:eastAsia="zh-CN"/>
        </w:rPr>
        <w:t>（</w:t>
      </w:r>
      <w:r>
        <w:rPr>
          <w:rFonts w:hint="eastAsia" w:ascii="宋体" w:hAnsi="宋体" w:eastAsia="宋体" w:cs="宋体"/>
          <w:color w:val="auto"/>
          <w:lang w:val="en-US" w:eastAsia="zh-CN"/>
        </w:rPr>
        <w:t>√</w:t>
      </w:r>
      <w:r>
        <w:rPr>
          <w:rFonts w:hint="eastAsia" w:ascii="宋体" w:hAnsi="宋体" w:cs="宋体"/>
          <w:color w:val="auto"/>
          <w:lang w:val="en-US" w:eastAsia="zh-CN"/>
        </w:rPr>
        <w:t>817）+1.7</w:t>
      </w:r>
      <w:r>
        <w:rPr>
          <w:rFonts w:hint="eastAsia" w:ascii="宋体" w:hAnsi="宋体" w:eastAsia="宋体" w:cs="宋体"/>
          <w:color w:val="auto"/>
          <w:lang w:val="en-US" w:eastAsia="zh-CN"/>
        </w:rPr>
        <w:t>=</w:t>
      </w:r>
      <w:r>
        <w:rPr>
          <w:rFonts w:hint="eastAsia" w:ascii="宋体" w:hAnsi="宋体" w:cs="宋体"/>
          <w:color w:val="auto"/>
          <w:lang w:val="en-US" w:eastAsia="zh-CN"/>
        </w:rPr>
        <w:t>30.4</w:t>
      </w:r>
      <w:r>
        <w:rPr>
          <w:rFonts w:hint="eastAsia" w:ascii="宋体" w:hAnsi="宋体" w:eastAsia="宋体" w:cs="宋体"/>
          <w:color w:val="auto"/>
          <w:lang w:val="en-US" w:eastAsia="zh-CN"/>
        </w:rPr>
        <w:t>m；</w:t>
      </w:r>
      <w:r>
        <w:rPr>
          <w:rFonts w:hint="eastAsia" w:ascii="宋体" w:hAnsi="宋体" w:cs="宋体"/>
          <w:color w:val="auto"/>
          <w:lang w:val="en-US" w:eastAsia="zh-CN"/>
        </w:rPr>
        <w:t>基础节+标准节高为10.5m</w:t>
      </w:r>
      <w:r>
        <w:rPr>
          <w:rFonts w:hint="eastAsia" w:ascii="宋体" w:hAnsi="宋体" w:eastAsia="宋体" w:cs="宋体"/>
          <w:color w:val="auto"/>
          <w:lang w:val="en-US" w:eastAsia="zh-CN"/>
        </w:rPr>
        <w:t>、特殊节高2.1m、</w:t>
      </w:r>
      <w:r>
        <w:rPr>
          <w:rFonts w:hint="eastAsia" w:ascii="宋体" w:hAnsi="宋体" w:cs="宋体"/>
          <w:color w:val="auto"/>
          <w:lang w:val="en-US" w:eastAsia="zh-CN"/>
        </w:rPr>
        <w:t>回转总成高1.8m，平衡重高3.65m，</w:t>
      </w:r>
      <w:r>
        <w:rPr>
          <w:rFonts w:hint="eastAsia" w:ascii="宋体" w:hAnsi="宋体" w:eastAsia="宋体" w:cs="宋体"/>
          <w:color w:val="auto"/>
          <w:lang w:val="en-US" w:eastAsia="zh-CN"/>
        </w:rPr>
        <w:t>钢丝绳垂直高度约</w:t>
      </w:r>
      <w:r>
        <w:rPr>
          <w:rFonts w:hint="eastAsia" w:ascii="宋体" w:hAnsi="宋体" w:cs="宋体"/>
          <w:color w:val="auto"/>
          <w:lang w:val="en-US" w:eastAsia="zh-CN"/>
        </w:rPr>
        <w:t>3</w:t>
      </w:r>
      <w:r>
        <w:rPr>
          <w:rFonts w:hint="eastAsia" w:ascii="宋体" w:hAnsi="宋体" w:eastAsia="宋体" w:cs="宋体"/>
          <w:color w:val="auto"/>
          <w:lang w:val="en-US" w:eastAsia="zh-CN"/>
        </w:rPr>
        <w:t>m，</w:t>
      </w:r>
      <w:r>
        <w:rPr>
          <w:rFonts w:hint="eastAsia" w:ascii="宋体" w:hAnsi="宋体" w:cs="宋体"/>
          <w:color w:val="auto"/>
          <w:lang w:val="en-US" w:eastAsia="zh-CN"/>
        </w:rPr>
        <w:t>安全距离0.5m，</w:t>
      </w:r>
      <w:r>
        <w:rPr>
          <w:rFonts w:hint="eastAsia" w:ascii="宋体" w:hAnsi="宋体" w:eastAsia="宋体" w:cs="宋体"/>
          <w:color w:val="auto"/>
          <w:lang w:val="en-US" w:eastAsia="zh-CN"/>
        </w:rPr>
        <w:t>实际需要1</w:t>
      </w:r>
      <w:r>
        <w:rPr>
          <w:rFonts w:hint="eastAsia" w:ascii="宋体" w:hAnsi="宋体" w:cs="宋体"/>
          <w:color w:val="auto"/>
          <w:lang w:val="en-US" w:eastAsia="zh-CN"/>
        </w:rPr>
        <w:t>0.5</w:t>
      </w:r>
      <w:r>
        <w:rPr>
          <w:rFonts w:hint="eastAsia" w:ascii="宋体" w:hAnsi="宋体" w:eastAsia="宋体" w:cs="宋体"/>
          <w:color w:val="auto"/>
          <w:lang w:val="en-US" w:eastAsia="zh-CN"/>
        </w:rPr>
        <w:t>+2.1＋</w:t>
      </w:r>
      <w:r>
        <w:rPr>
          <w:rFonts w:hint="eastAsia" w:ascii="宋体" w:hAnsi="宋体" w:cs="宋体"/>
          <w:color w:val="auto"/>
          <w:lang w:val="en-US" w:eastAsia="zh-CN"/>
        </w:rPr>
        <w:t>3+0.5+1.8+3.65</w:t>
      </w:r>
      <w:r>
        <w:rPr>
          <w:rFonts w:hint="eastAsia" w:ascii="宋体" w:hAnsi="宋体" w:eastAsia="宋体" w:cs="宋体"/>
          <w:color w:val="auto"/>
          <w:lang w:val="en-US" w:eastAsia="zh-CN"/>
        </w:rPr>
        <w:t>=</w:t>
      </w:r>
      <w:r>
        <w:rPr>
          <w:rFonts w:hint="eastAsia" w:ascii="宋体" w:hAnsi="宋体" w:cs="宋体"/>
          <w:color w:val="auto"/>
          <w:lang w:val="en-US" w:eastAsia="zh-CN"/>
        </w:rPr>
        <w:t>21.55m</w:t>
      </w:r>
      <w:r>
        <w:rPr>
          <w:rFonts w:hint="eastAsia" w:ascii="宋体" w:hAnsi="宋体" w:eastAsia="宋体" w:cs="宋体"/>
          <w:color w:val="auto"/>
          <w:lang w:val="en-US" w:eastAsia="zh-CN"/>
        </w:rPr>
        <w:t>＜</w:t>
      </w:r>
      <w:r>
        <w:rPr>
          <w:rFonts w:hint="eastAsia" w:ascii="宋体" w:hAnsi="宋体" w:cs="宋体"/>
          <w:color w:val="auto"/>
          <w:lang w:val="en-US" w:eastAsia="zh-CN"/>
        </w:rPr>
        <w:t>30.4</w:t>
      </w:r>
      <w:r>
        <w:rPr>
          <w:rFonts w:hint="eastAsia" w:ascii="宋体" w:hAnsi="宋体" w:eastAsia="宋体" w:cs="宋体"/>
          <w:color w:val="auto"/>
          <w:lang w:val="en-US" w:eastAsia="zh-CN"/>
        </w:rPr>
        <w:t>m，起升高度满足吊装要求。</w:t>
      </w:r>
    </w:p>
    <w:p w14:paraId="4F85C89C">
      <w:pPr>
        <w:pStyle w:val="18"/>
        <w:numPr>
          <w:ilvl w:val="0"/>
          <w:numId w:val="0"/>
        </w:numPr>
        <w:rPr>
          <w:rFonts w:hint="default"/>
          <w:lang w:val="en-US" w:eastAsia="zh-CN"/>
        </w:rPr>
      </w:pPr>
      <w:r>
        <w:drawing>
          <wp:inline distT="0" distB="0" distL="114300" distR="114300">
            <wp:extent cx="5400040" cy="1800225"/>
            <wp:effectExtent l="0" t="0" r="10160" b="9525"/>
            <wp:docPr id="70" name="图片 15"/>
            <wp:cNvGraphicFramePr/>
            <a:graphic xmlns:a="http://schemas.openxmlformats.org/drawingml/2006/main">
              <a:graphicData uri="http://schemas.openxmlformats.org/drawingml/2006/picture">
                <pic:pic xmlns:pic="http://schemas.openxmlformats.org/drawingml/2006/picture">
                  <pic:nvPicPr>
                    <pic:cNvPr id="70" name="图片 15"/>
                    <pic:cNvPicPr/>
                  </pic:nvPicPr>
                  <pic:blipFill>
                    <a:blip r:embed="rId45"/>
                    <a:stretch>
                      <a:fillRect/>
                    </a:stretch>
                  </pic:blipFill>
                  <pic:spPr>
                    <a:xfrm>
                      <a:off x="0" y="0"/>
                      <a:ext cx="5400040" cy="1800225"/>
                    </a:xfrm>
                    <a:prstGeom prst="rect">
                      <a:avLst/>
                    </a:prstGeom>
                    <a:ln w="12700">
                      <a:noFill/>
                    </a:ln>
                  </pic:spPr>
                </pic:pic>
              </a:graphicData>
            </a:graphic>
          </wp:inline>
        </w:drawing>
      </w:r>
    </w:p>
    <w:p w14:paraId="2976116F">
      <w:pPr>
        <w:keepNext w:val="0"/>
        <w:keepLines w:val="0"/>
        <w:pageBreakBefore w:val="0"/>
        <w:kinsoku/>
        <w:overflowPunct/>
        <w:topLinePunct w:val="0"/>
        <w:bidi w:val="0"/>
        <w:spacing w:beforeAutospacing="0" w:afterAutospacing="0" w:line="360" w:lineRule="auto"/>
        <w:ind w:firstLine="480" w:firstLineChars="200"/>
        <w:jc w:val="center"/>
        <w:textAlignment w:val="auto"/>
        <w:rPr>
          <w:rFonts w:hint="eastAsia" w:ascii="宋体" w:hAnsi="宋体" w:eastAsia="宋体" w:cs="宋体"/>
          <w:b w:val="0"/>
          <w:bCs/>
          <w:lang w:eastAsia="zh-CN"/>
        </w:rPr>
      </w:pPr>
      <w:r>
        <w:rPr>
          <w:rFonts w:hint="eastAsia" w:ascii="宋体" w:hAnsi="宋体"/>
          <w:color w:val="000000"/>
          <w:sz w:val="24"/>
          <w:szCs w:val="24"/>
        </w:rPr>
        <w:t>图5.2</w:t>
      </w:r>
      <w:r>
        <w:rPr>
          <w:rFonts w:hint="eastAsia" w:ascii="宋体" w:hAnsi="宋体"/>
          <w:color w:val="000000"/>
          <w:sz w:val="24"/>
          <w:szCs w:val="24"/>
          <w:lang w:val="en-US" w:eastAsia="zh-CN"/>
        </w:rPr>
        <w:t>.2</w:t>
      </w:r>
      <w:r>
        <w:rPr>
          <w:rFonts w:hint="eastAsia" w:ascii="宋体" w:hAnsi="宋体"/>
          <w:color w:val="000000"/>
          <w:sz w:val="24"/>
          <w:szCs w:val="24"/>
        </w:rPr>
        <w:t>-</w:t>
      </w:r>
      <w:r>
        <w:rPr>
          <w:rFonts w:hint="eastAsia" w:ascii="宋体" w:hAnsi="宋体"/>
          <w:color w:val="000000"/>
          <w:sz w:val="24"/>
          <w:szCs w:val="24"/>
          <w:lang w:val="en-US" w:eastAsia="zh-CN"/>
        </w:rPr>
        <w:t>23：</w:t>
      </w:r>
      <w:r>
        <w:rPr>
          <w:rFonts w:hint="eastAsia" w:ascii="宋体" w:hAnsi="宋体"/>
          <w:color w:val="000000"/>
          <w:sz w:val="24"/>
          <w:szCs w:val="24"/>
        </w:rPr>
        <w:t xml:space="preserve"> </w:t>
      </w:r>
      <w:r>
        <w:rPr>
          <w:rFonts w:hint="eastAsia" w:ascii="宋体" w:hAnsi="宋体" w:eastAsia="宋体" w:cs="宋体"/>
          <w:b w:val="0"/>
          <w:bCs/>
          <w:lang w:val="en-US" w:eastAsia="zh-CN"/>
        </w:rPr>
        <w:t>1块平衡重</w:t>
      </w:r>
      <w:r>
        <w:rPr>
          <w:rFonts w:hint="eastAsia" w:ascii="宋体" w:hAnsi="宋体" w:eastAsia="宋体" w:cs="宋体"/>
          <w:b w:val="0"/>
          <w:bCs/>
          <w:lang w:eastAsia="zh-CN"/>
        </w:rPr>
        <w:t>安装示意图</w:t>
      </w:r>
    </w:p>
    <w:p w14:paraId="32434D2B">
      <w:pPr>
        <w:numPr>
          <w:ilvl w:val="0"/>
          <w:numId w:val="0"/>
        </w:numPr>
        <w:bidi w:val="0"/>
        <w:ind w:firstLine="482" w:firstLineChars="200"/>
        <w:outlineLvl w:val="4"/>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（12）安装起重臂总成</w:t>
      </w:r>
    </w:p>
    <w:p w14:paraId="19A247AC">
      <w:pPr>
        <w:pStyle w:val="11"/>
        <w:jc w:val="left"/>
        <w:rPr>
          <w:rFonts w:hint="eastAsia" w:ascii="宋体" w:hAnsi="宋体" w:eastAsia="宋体" w:cs="宋体"/>
          <w:b w:val="0"/>
          <w:bCs/>
          <w:kern w:val="2"/>
          <w:sz w:val="24"/>
          <w:szCs w:val="24"/>
          <w:lang w:val="en-US" w:eastAsia="zh-CN" w:bidi="ar-SA"/>
        </w:rPr>
      </w:pPr>
      <w:r>
        <w:rPr>
          <w:rFonts w:hint="eastAsia" w:ascii="宋体" w:hAnsi="宋体" w:cs="宋体"/>
          <w:b w:val="0"/>
          <w:bCs/>
          <w:sz w:val="24"/>
          <w:szCs w:val="24"/>
          <w:lang w:val="en-US" w:eastAsia="zh-CN"/>
        </w:rPr>
        <w:t>1）</w:t>
      </w:r>
      <w:r>
        <w:rPr>
          <w:rFonts w:hint="eastAsia" w:ascii="宋体" w:hAnsi="宋体" w:eastAsia="宋体" w:cs="宋体"/>
          <w:b w:val="0"/>
          <w:bCs/>
          <w:kern w:val="2"/>
          <w:sz w:val="24"/>
          <w:szCs w:val="24"/>
          <w:lang w:val="en-US" w:eastAsia="zh-CN" w:bidi="ar-SA"/>
        </w:rPr>
        <w:t>起重臂配置</w:t>
      </w:r>
    </w:p>
    <w:p w14:paraId="4E30A0FC">
      <w:pPr>
        <w:pStyle w:val="11"/>
        <w:jc w:val="left"/>
        <w:rPr>
          <w:rFonts w:hint="eastAsia" w:ascii="宋体" w:hAnsi="宋体" w:eastAsia="宋体" w:cs="宋体"/>
          <w:b w:val="0"/>
          <w:bCs/>
          <w:kern w:val="2"/>
          <w:sz w:val="24"/>
          <w:szCs w:val="24"/>
          <w:lang w:val="en-US" w:eastAsia="zh-CN" w:bidi="ar-SA"/>
        </w:rPr>
      </w:pPr>
      <w:r>
        <w:rPr>
          <w:sz w:val="24"/>
        </w:rPr>
        <mc:AlternateContent>
          <mc:Choice Requires="wps">
            <w:drawing>
              <wp:anchor distT="0" distB="0" distL="114300" distR="114300" simplePos="0" relativeHeight="251664384" behindDoc="0" locked="0" layoutInCell="1" allowOverlap="1">
                <wp:simplePos x="0" y="0"/>
                <wp:positionH relativeFrom="column">
                  <wp:posOffset>563880</wp:posOffset>
                </wp:positionH>
                <wp:positionV relativeFrom="paragraph">
                  <wp:posOffset>1358900</wp:posOffset>
                </wp:positionV>
                <wp:extent cx="5264785" cy="427355"/>
                <wp:effectExtent l="19050" t="19050" r="31115" b="29845"/>
                <wp:wrapNone/>
                <wp:docPr id="30" name="矩形 30"/>
                <wp:cNvGraphicFramePr/>
                <a:graphic xmlns:a="http://schemas.openxmlformats.org/drawingml/2006/main">
                  <a:graphicData uri="http://schemas.microsoft.com/office/word/2010/wordprocessingShape">
                    <wps:wsp>
                      <wps:cNvSpPr/>
                      <wps:spPr>
                        <a:xfrm>
                          <a:off x="1368425" y="7057390"/>
                          <a:ext cx="5264785" cy="427355"/>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4pt;margin-top:107pt;height:33.65pt;width:414.55pt;z-index:251664384;v-text-anchor:middle;mso-width-relative:page;mso-height-relative:page;" filled="f" stroked="t" coordsize="21600,21600" o:gfxdata="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RXzUPWAAAACgEAAA8AAAAAAAAAAQAgAAAAIgAAAGRy&#10;cy9kb3ducmV2LnhtbFBLAQIUABQAAAAIAIdO4kANf0kjeQIAANkEAAAOAAAAAAAAAAEAIAAAACUB&#10;AABkcnMvZTJvRG9jLnhtbFBLBQYAAAAABgAGAFkBAAAQBgAAAAA=&#10;">
                <v:fill on="f" focussize="0,0"/>
                <v:stroke weight="3pt" color="#FF0000 [2404]" miterlimit="8" joinstyle="miter"/>
                <v:imagedata o:title=""/>
                <o:lock v:ext="edit" aspectratio="f"/>
              </v:rect>
            </w:pict>
          </mc:Fallback>
        </mc:AlternateContent>
      </w:r>
      <w:r>
        <w:rPr>
          <w:rFonts w:hint="eastAsia" w:ascii="宋体" w:hAnsi="宋体" w:eastAsia="宋体" w:cs="宋体"/>
          <w:b w:val="0"/>
          <w:bCs/>
          <w:kern w:val="2"/>
          <w:sz w:val="24"/>
          <w:szCs w:val="24"/>
          <w:lang w:val="en-US" w:eastAsia="zh-CN" w:bidi="ar-SA"/>
        </w:rPr>
        <w:t xml:space="preserve">   </w:t>
      </w:r>
      <w:r>
        <w:drawing>
          <wp:inline distT="0" distB="0" distL="114300" distR="114300">
            <wp:extent cx="5151120" cy="2756535"/>
            <wp:effectExtent l="0" t="0" r="11430" b="5715"/>
            <wp:docPr id="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
                    <pic:cNvPicPr>
                      <a:picLocks noChangeAspect="1"/>
                    </pic:cNvPicPr>
                  </pic:nvPicPr>
                  <pic:blipFill>
                    <a:blip r:embed="rId46"/>
                    <a:stretch>
                      <a:fillRect/>
                    </a:stretch>
                  </pic:blipFill>
                  <pic:spPr>
                    <a:xfrm>
                      <a:off x="0" y="0"/>
                      <a:ext cx="5151120" cy="2756535"/>
                    </a:xfrm>
                    <a:prstGeom prst="rect">
                      <a:avLst/>
                    </a:prstGeom>
                    <a:noFill/>
                    <a:ln>
                      <a:noFill/>
                    </a:ln>
                  </pic:spPr>
                </pic:pic>
              </a:graphicData>
            </a:graphic>
          </wp:inline>
        </w:drawing>
      </w:r>
    </w:p>
    <w:p w14:paraId="5DC4185A">
      <w:pPr>
        <w:keepNext w:val="0"/>
        <w:keepLines w:val="0"/>
        <w:pageBreakBefore w:val="0"/>
        <w:kinsoku/>
        <w:overflowPunct/>
        <w:topLinePunct w:val="0"/>
        <w:bidi w:val="0"/>
        <w:spacing w:beforeAutospacing="0" w:afterAutospacing="0" w:line="360" w:lineRule="auto"/>
        <w:ind w:firstLine="480" w:firstLineChars="200"/>
        <w:jc w:val="center"/>
        <w:textAlignment w:val="auto"/>
        <w:rPr>
          <w:rFonts w:hint="default"/>
          <w:lang w:val="en-US" w:eastAsia="zh-CN"/>
        </w:rPr>
      </w:pPr>
      <w:r>
        <w:rPr>
          <w:rFonts w:hint="eastAsia" w:ascii="宋体" w:hAnsi="宋体"/>
          <w:color w:val="000000"/>
          <w:sz w:val="24"/>
          <w:szCs w:val="24"/>
        </w:rPr>
        <w:t>图5.2</w:t>
      </w:r>
      <w:r>
        <w:rPr>
          <w:rFonts w:hint="eastAsia" w:ascii="宋体" w:hAnsi="宋体"/>
          <w:color w:val="000000"/>
          <w:sz w:val="24"/>
          <w:szCs w:val="24"/>
          <w:lang w:val="en-US" w:eastAsia="zh-CN"/>
        </w:rPr>
        <w:t>.2</w:t>
      </w:r>
      <w:r>
        <w:rPr>
          <w:rFonts w:hint="eastAsia" w:ascii="宋体" w:hAnsi="宋体"/>
          <w:color w:val="000000"/>
          <w:sz w:val="24"/>
          <w:szCs w:val="24"/>
        </w:rPr>
        <w:t>-</w:t>
      </w:r>
      <w:r>
        <w:rPr>
          <w:rFonts w:hint="eastAsia" w:ascii="宋体" w:hAnsi="宋体"/>
          <w:color w:val="000000"/>
          <w:sz w:val="24"/>
          <w:szCs w:val="24"/>
          <w:lang w:val="en-US" w:eastAsia="zh-CN"/>
        </w:rPr>
        <w:t>24：</w:t>
      </w:r>
      <w:r>
        <w:rPr>
          <w:rFonts w:hint="eastAsia" w:ascii="宋体" w:hAnsi="宋体"/>
          <w:color w:val="000000"/>
          <w:sz w:val="24"/>
          <w:szCs w:val="24"/>
        </w:rPr>
        <w:t xml:space="preserve"> </w:t>
      </w:r>
      <w:r>
        <w:rPr>
          <w:rFonts w:hint="eastAsia" w:ascii="宋体" w:hAnsi="宋体" w:eastAsia="宋体" w:cs="宋体"/>
          <w:b w:val="0"/>
          <w:bCs/>
          <w:lang w:val="en-US" w:eastAsia="zh-CN"/>
        </w:rPr>
        <w:t>起重臂组成</w:t>
      </w:r>
      <w:r>
        <w:rPr>
          <w:rFonts w:hint="eastAsia" w:ascii="宋体" w:hAnsi="宋体" w:eastAsia="宋体" w:cs="宋体"/>
          <w:b w:val="0"/>
          <w:bCs/>
          <w:lang w:eastAsia="zh-CN"/>
        </w:rPr>
        <w:t>示意图</w:t>
      </w:r>
    </w:p>
    <w:p w14:paraId="391085AF">
      <w:pPr>
        <w:bidi w:val="0"/>
        <w:rPr>
          <w:rFonts w:hint="default"/>
          <w:lang w:val="en-US" w:eastAsia="zh-CN"/>
        </w:rPr>
      </w:pPr>
      <w:r>
        <w:rPr>
          <w:rFonts w:hint="eastAsia" w:ascii="宋体" w:hAnsi="宋体" w:cs="宋体"/>
          <w:b w:val="0"/>
          <w:bCs/>
          <w:sz w:val="24"/>
          <w:szCs w:val="24"/>
          <w:highlight w:val="yellow"/>
          <w:lang w:val="en-US" w:eastAsia="zh-CN"/>
        </w:rPr>
        <w:t>现场安装起重臂为65m，现以65m的起重臂复核，偏安全。</w:t>
      </w:r>
      <w:r>
        <w:rPr>
          <w:rFonts w:hint="eastAsia" w:ascii="宋体" w:hAnsi="宋体" w:eastAsia="宋体" w:cs="宋体"/>
          <w:b w:val="0"/>
          <w:bCs/>
          <w:sz w:val="24"/>
          <w:szCs w:val="24"/>
          <w:highlight w:val="yellow"/>
          <w:lang w:val="en-US" w:eastAsia="zh-CN"/>
        </w:rPr>
        <w:t>在安装起重臂时，</w:t>
      </w:r>
      <w:r>
        <w:rPr>
          <w:rFonts w:hint="eastAsia" w:ascii="宋体" w:hAnsi="宋体" w:cs="宋体"/>
          <w:b w:val="0"/>
          <w:bCs/>
          <w:sz w:val="24"/>
          <w:szCs w:val="24"/>
          <w:highlight w:val="yellow"/>
          <w:lang w:val="en-US" w:eastAsia="zh-CN"/>
        </w:rPr>
        <w:t>在地面</w:t>
      </w:r>
      <w:r>
        <w:rPr>
          <w:rFonts w:hint="eastAsia" w:ascii="宋体" w:hAnsi="宋体" w:eastAsia="宋体" w:cs="宋体"/>
          <w:b w:val="0"/>
          <w:bCs/>
          <w:sz w:val="24"/>
          <w:szCs w:val="24"/>
          <w:highlight w:val="yellow"/>
          <w:lang w:val="en-US" w:eastAsia="zh-CN"/>
        </w:rPr>
        <w:t>先把各节臂用相应销轴把它们装配在一起</w:t>
      </w:r>
      <w:r>
        <w:rPr>
          <w:rFonts w:hint="eastAsia" w:ascii="宋体" w:hAnsi="宋体" w:cs="宋体"/>
          <w:b w:val="0"/>
          <w:bCs/>
          <w:sz w:val="24"/>
          <w:szCs w:val="24"/>
          <w:highlight w:val="yellow"/>
          <w:lang w:val="en-US" w:eastAsia="zh-CN"/>
        </w:rPr>
        <w:t>（起重臂二+变幅机构及钢丝绳+起重臂三+起重臂四+起重臂五+起重臂六+起重臂七+起重臂八+起重臂九+臂头）共6.827吨</w:t>
      </w:r>
      <w:r>
        <w:rPr>
          <w:rFonts w:hint="eastAsia" w:ascii="宋体" w:hAnsi="宋体" w:eastAsia="宋体" w:cs="宋体"/>
          <w:b w:val="0"/>
          <w:bCs/>
          <w:sz w:val="24"/>
          <w:szCs w:val="24"/>
          <w:lang w:val="en-US" w:eastAsia="zh-CN"/>
        </w:rPr>
        <w:t>，装上小车，并把小车固定在起重臂根部，把起重臂搁置在 1m 高左右的支架上，使小车离开地面。所有销轴都要装上开口销，并将开口销充分打开。用汽车起重机将起重臂总成平稳提升，提升中必须保持起重臂处于水平位置，</w:t>
      </w:r>
      <w:r>
        <w:rPr>
          <w:rFonts w:hint="eastAsia" w:ascii="宋体" w:hAnsi="宋体" w:eastAsia="宋体" w:cs="宋体"/>
          <w:b w:val="0"/>
          <w:bCs/>
          <w:sz w:val="24"/>
          <w:szCs w:val="24"/>
          <w:highlight w:val="none"/>
          <w:lang w:val="en-US" w:eastAsia="zh-CN"/>
        </w:rPr>
        <w:t>使得起重臂能够顺利地安装到</w:t>
      </w:r>
      <w:r>
        <w:rPr>
          <w:rFonts w:hint="eastAsia" w:ascii="宋体" w:hAnsi="宋体" w:cs="宋体"/>
          <w:b w:val="0"/>
          <w:bCs/>
          <w:sz w:val="24"/>
          <w:szCs w:val="24"/>
          <w:highlight w:val="none"/>
          <w:lang w:val="en-US" w:eastAsia="zh-CN"/>
        </w:rPr>
        <w:t>起重臂根节</w:t>
      </w:r>
      <w:r>
        <w:rPr>
          <w:rFonts w:hint="eastAsia" w:ascii="宋体" w:hAnsi="宋体" w:eastAsia="宋体" w:cs="宋体"/>
          <w:b w:val="0"/>
          <w:bCs/>
          <w:sz w:val="24"/>
          <w:szCs w:val="24"/>
          <w:highlight w:val="none"/>
          <w:lang w:val="en-US" w:eastAsia="zh-CN"/>
        </w:rPr>
        <w:t>的起重臂铰点上</w:t>
      </w:r>
      <w:r>
        <w:rPr>
          <w:rFonts w:hint="eastAsia" w:ascii="宋体" w:hAnsi="宋体" w:cs="宋体"/>
          <w:b w:val="0"/>
          <w:bCs/>
          <w:sz w:val="24"/>
          <w:szCs w:val="24"/>
          <w:highlight w:val="none"/>
          <w:lang w:val="en-US" w:eastAsia="zh-CN"/>
        </w:rPr>
        <w:t>。起重臂重心考虑在17.3m左右。</w:t>
      </w:r>
    </w:p>
    <w:p w14:paraId="1BD275F9">
      <w:pPr>
        <w:pStyle w:val="24"/>
        <w:keepNext w:val="0"/>
        <w:keepLines w:val="0"/>
        <w:pageBreakBefore w:val="0"/>
        <w:widowControl w:val="0"/>
        <w:numPr>
          <w:ilvl w:val="0"/>
          <w:numId w:val="0"/>
        </w:numPr>
        <w:kinsoku/>
        <w:wordWrap/>
        <w:overflowPunct/>
        <w:topLinePunct w:val="0"/>
        <w:autoSpaceDE w:val="0"/>
        <w:autoSpaceDN w:val="0"/>
        <w:bidi w:val="0"/>
        <w:adjustRightInd w:val="0"/>
        <w:snapToGrid/>
        <w:spacing w:beforeAutospacing="0" w:afterAutospacing="0" w:line="240" w:lineRule="auto"/>
        <w:ind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安全注意事项：</w:t>
      </w:r>
      <w:r>
        <w:rPr>
          <w:rFonts w:hint="eastAsia" w:ascii="宋体" w:hAnsi="宋体" w:cs="宋体"/>
          <w:color w:val="auto"/>
          <w:kern w:val="2"/>
          <w:sz w:val="24"/>
          <w:szCs w:val="24"/>
          <w:lang w:val="en-US" w:eastAsia="zh-CN" w:bidi="ar-SA"/>
        </w:rPr>
        <w:t>作业人员走动</w:t>
      </w:r>
      <w:r>
        <w:rPr>
          <w:rFonts w:hint="eastAsia" w:ascii="宋体" w:hAnsi="宋体" w:eastAsia="宋体" w:cs="宋体"/>
          <w:color w:val="auto"/>
          <w:kern w:val="2"/>
          <w:sz w:val="24"/>
          <w:szCs w:val="24"/>
          <w:lang w:val="en-US" w:eastAsia="zh-CN" w:bidi="ar-SA"/>
        </w:rPr>
        <w:t>期间应穿戴好劳保用品，</w:t>
      </w:r>
      <w:r>
        <w:rPr>
          <w:rFonts w:hint="eastAsia" w:ascii="宋体" w:hAnsi="宋体" w:cs="宋体"/>
          <w:color w:val="auto"/>
          <w:kern w:val="2"/>
          <w:sz w:val="24"/>
          <w:szCs w:val="24"/>
          <w:lang w:val="en-US" w:eastAsia="zh-CN" w:bidi="ar-SA"/>
        </w:rPr>
        <w:t>通过设置的生命线挂设安全带</w:t>
      </w:r>
      <w:r>
        <w:rPr>
          <w:rFonts w:hint="eastAsia" w:ascii="宋体" w:hAnsi="宋体" w:eastAsia="宋体" w:cs="宋体"/>
          <w:color w:val="auto"/>
          <w:kern w:val="2"/>
          <w:sz w:val="24"/>
          <w:szCs w:val="24"/>
          <w:lang w:val="en-US" w:eastAsia="zh-CN" w:bidi="ar-SA"/>
        </w:rPr>
        <w:t xml:space="preserve">高挂低用；打销轴期间下方应驱散无关人员和设备。 </w:t>
      </w:r>
    </w:p>
    <w:p w14:paraId="4C000E9E">
      <w:pPr>
        <w:bidi w:val="0"/>
        <w:rPr>
          <w:rFonts w:hint="eastAsia" w:ascii="宋体" w:hAnsi="宋体" w:cs="宋体"/>
          <w:color w:val="auto"/>
          <w:lang w:val="en-US" w:eastAsia="zh-CN"/>
        </w:rPr>
      </w:pPr>
      <w:r>
        <w:rPr>
          <w:rFonts w:hint="eastAsia" w:ascii="宋体" w:hAnsi="宋体" w:eastAsia="宋体" w:cs="宋体"/>
          <w:color w:val="auto"/>
          <w:lang w:eastAsia="zh-CN"/>
        </w:rPr>
        <w:t>吊装验算：</w:t>
      </w:r>
    </w:p>
    <w:p w14:paraId="1EBD4CF3">
      <w:pPr>
        <w:bidi w:val="0"/>
        <w:rPr>
          <w:rFonts w:hint="eastAsia" w:ascii="宋体" w:hAnsi="宋体" w:eastAsia="宋体" w:cs="宋体"/>
          <w:color w:val="auto"/>
          <w:lang w:eastAsia="zh-CN"/>
        </w:rPr>
      </w:pPr>
      <w:r>
        <w:rPr>
          <w:rFonts w:hint="eastAsia" w:ascii="宋体" w:hAnsi="宋体" w:eastAsia="宋体" w:cs="宋体"/>
          <w:color w:val="auto"/>
          <w:lang w:eastAsia="zh-CN"/>
        </w:rPr>
        <w:t>①根据</w:t>
      </w:r>
      <w:r>
        <w:rPr>
          <w:rFonts w:hint="eastAsia" w:ascii="宋体" w:hAnsi="宋体" w:eastAsia="宋体" w:cs="宋体"/>
          <w:color w:val="auto"/>
          <w:lang w:val="en-US" w:eastAsia="zh-CN"/>
        </w:rPr>
        <w:t>35t汽车吊</w:t>
      </w:r>
      <w:r>
        <w:rPr>
          <w:rFonts w:hint="eastAsia" w:ascii="宋体" w:hAnsi="宋体" w:eastAsia="宋体" w:cs="宋体"/>
          <w:color w:val="auto"/>
          <w:lang w:eastAsia="zh-CN"/>
        </w:rPr>
        <w:t>性能表，臂长</w:t>
      </w:r>
      <w:r>
        <w:rPr>
          <w:rFonts w:hint="eastAsia" w:ascii="宋体" w:hAnsi="宋体" w:cs="宋体"/>
          <w:color w:val="auto"/>
          <w:lang w:val="en-US" w:eastAsia="zh-CN"/>
        </w:rPr>
        <w:t>31</w:t>
      </w:r>
      <w:r>
        <w:rPr>
          <w:rFonts w:hint="eastAsia" w:ascii="宋体" w:hAnsi="宋体" w:eastAsia="宋体" w:cs="宋体"/>
          <w:color w:val="auto"/>
          <w:lang w:eastAsia="zh-CN"/>
        </w:rPr>
        <w:t>m，工作半径</w:t>
      </w:r>
      <w:r>
        <w:rPr>
          <w:rFonts w:hint="eastAsia" w:ascii="宋体" w:hAnsi="宋体" w:cs="宋体"/>
          <w:color w:val="auto"/>
          <w:lang w:val="en-US" w:eastAsia="zh-CN"/>
        </w:rPr>
        <w:t>8</w:t>
      </w:r>
      <w:r>
        <w:rPr>
          <w:rFonts w:hint="eastAsia" w:ascii="宋体" w:hAnsi="宋体" w:eastAsia="宋体" w:cs="宋体"/>
          <w:color w:val="auto"/>
          <w:lang w:eastAsia="zh-CN"/>
        </w:rPr>
        <w:t>m时，起吊能力</w:t>
      </w:r>
      <w:r>
        <w:rPr>
          <w:rFonts w:hint="eastAsia" w:ascii="宋体" w:hAnsi="宋体" w:cs="宋体"/>
          <w:color w:val="auto"/>
          <w:lang w:val="en-US" w:eastAsia="zh-CN"/>
        </w:rPr>
        <w:t>13</w:t>
      </w:r>
      <w:r>
        <w:rPr>
          <w:rFonts w:hint="eastAsia" w:ascii="宋体" w:hAnsi="宋体" w:eastAsia="宋体" w:cs="宋体"/>
          <w:color w:val="auto"/>
          <w:lang w:eastAsia="zh-CN"/>
        </w:rPr>
        <w:t>t。</w:t>
      </w:r>
    </w:p>
    <w:p w14:paraId="1AD5AC75">
      <w:pPr>
        <w:bidi w:val="0"/>
        <w:rPr>
          <w:rFonts w:hint="eastAsia" w:ascii="宋体" w:hAnsi="宋体" w:eastAsia="宋体" w:cs="宋体"/>
          <w:color w:val="auto"/>
          <w:lang w:eastAsia="zh-CN"/>
        </w:rPr>
      </w:pPr>
      <w:r>
        <w:rPr>
          <w:rFonts w:hint="eastAsia" w:ascii="宋体" w:hAnsi="宋体" w:eastAsia="宋体" w:cs="宋体"/>
          <w:color w:val="auto"/>
          <w:lang w:eastAsia="zh-CN"/>
        </w:rPr>
        <w:t>②</w:t>
      </w:r>
      <w:r>
        <w:rPr>
          <w:rFonts w:hint="eastAsia" w:ascii="宋体" w:hAnsi="宋体" w:cs="宋体"/>
          <w:color w:val="auto"/>
          <w:lang w:val="en-US" w:eastAsia="zh-CN"/>
        </w:rPr>
        <w:t>起重臂总成约</w:t>
      </w:r>
      <w:r>
        <w:rPr>
          <w:rFonts w:hint="eastAsia" w:ascii="宋体" w:hAnsi="宋体" w:eastAsia="宋体" w:cs="宋体"/>
          <w:color w:val="auto"/>
          <w:lang w:eastAsia="zh-CN"/>
        </w:rPr>
        <w:t>重量G1=</w:t>
      </w:r>
      <w:r>
        <w:rPr>
          <w:rFonts w:hint="eastAsia" w:ascii="宋体" w:hAnsi="宋体" w:cs="宋体"/>
          <w:color w:val="auto"/>
          <w:lang w:val="en-US" w:eastAsia="zh-CN"/>
        </w:rPr>
        <w:t>8.752</w:t>
      </w:r>
      <w:r>
        <w:rPr>
          <w:rFonts w:hint="eastAsia" w:ascii="宋体" w:hAnsi="宋体" w:eastAsia="宋体" w:cs="宋体"/>
          <w:color w:val="auto"/>
          <w:lang w:eastAsia="zh-CN"/>
        </w:rPr>
        <w:t>t，</w:t>
      </w:r>
      <w:r>
        <w:rPr>
          <w:rFonts w:hint="eastAsia" w:ascii="宋体" w:hAnsi="宋体" w:eastAsia="宋体" w:cs="宋体"/>
          <w:color w:val="auto"/>
          <w:lang w:val="en-US" w:eastAsia="zh-CN"/>
        </w:rPr>
        <w:t>吊索具为0.5t，</w:t>
      </w:r>
      <w:r>
        <w:rPr>
          <w:rFonts w:hint="eastAsia" w:ascii="宋体" w:hAnsi="宋体" w:eastAsia="宋体" w:cs="宋体"/>
          <w:color w:val="auto"/>
          <w:lang w:eastAsia="zh-CN"/>
        </w:rPr>
        <w:t>取动载系数1.1，</w:t>
      </w:r>
    </w:p>
    <w:p w14:paraId="1F4BEBDA">
      <w:pPr>
        <w:bidi w:val="0"/>
        <w:rPr>
          <w:rFonts w:hint="eastAsia" w:ascii="宋体" w:hAnsi="宋体" w:eastAsia="宋体" w:cs="宋体"/>
          <w:color w:val="auto"/>
          <w:lang w:eastAsia="zh-CN"/>
        </w:rPr>
      </w:pPr>
      <w:r>
        <w:rPr>
          <w:rFonts w:hint="eastAsia" w:ascii="宋体" w:hAnsi="宋体" w:eastAsia="宋体" w:cs="宋体"/>
          <w:color w:val="auto"/>
          <w:lang w:eastAsia="zh-CN"/>
        </w:rPr>
        <w:t>则吊装重量G2=（</w:t>
      </w:r>
      <w:r>
        <w:rPr>
          <w:rFonts w:hint="eastAsia" w:ascii="宋体" w:hAnsi="宋体" w:cs="宋体"/>
          <w:color w:val="auto"/>
          <w:lang w:val="en-US" w:eastAsia="zh-CN"/>
        </w:rPr>
        <w:t>8.752</w:t>
      </w:r>
      <w:r>
        <w:rPr>
          <w:rFonts w:hint="eastAsia" w:ascii="宋体" w:hAnsi="宋体" w:eastAsia="宋体" w:cs="宋体"/>
          <w:color w:val="auto"/>
          <w:lang w:val="en-US" w:eastAsia="zh-CN"/>
        </w:rPr>
        <w:t>+0.5）</w:t>
      </w:r>
      <w:r>
        <w:rPr>
          <w:rFonts w:hint="eastAsia" w:ascii="宋体" w:hAnsi="宋体" w:eastAsia="宋体" w:cs="宋体"/>
          <w:color w:val="auto"/>
          <w:lang w:eastAsia="zh-CN"/>
        </w:rPr>
        <w:t>*1.1=</w:t>
      </w:r>
      <w:r>
        <w:rPr>
          <w:rFonts w:hint="eastAsia" w:ascii="宋体" w:hAnsi="宋体" w:cs="宋体"/>
          <w:color w:val="auto"/>
          <w:lang w:val="en-US" w:eastAsia="zh-CN"/>
        </w:rPr>
        <w:t>10.17</w:t>
      </w:r>
      <w:r>
        <w:rPr>
          <w:rFonts w:hint="eastAsia" w:ascii="宋体" w:hAnsi="宋体" w:eastAsia="宋体" w:cs="宋体"/>
          <w:color w:val="auto"/>
          <w:lang w:eastAsia="zh-CN"/>
        </w:rPr>
        <w:t>t＜</w:t>
      </w:r>
      <w:r>
        <w:rPr>
          <w:rFonts w:hint="eastAsia" w:ascii="宋体" w:hAnsi="宋体" w:cs="宋体"/>
          <w:color w:val="auto"/>
          <w:lang w:val="en-US" w:eastAsia="zh-CN"/>
        </w:rPr>
        <w:t>13</w:t>
      </w:r>
      <w:r>
        <w:rPr>
          <w:rFonts w:hint="eastAsia" w:ascii="宋体" w:hAnsi="宋体" w:eastAsia="宋体" w:cs="宋体"/>
          <w:color w:val="auto"/>
          <w:lang w:eastAsia="zh-CN"/>
        </w:rPr>
        <w:t>t（起吊能力），满足吊装要求。</w:t>
      </w:r>
    </w:p>
    <w:p w14:paraId="06B956EA">
      <w:pPr>
        <w:bidi w:val="0"/>
        <w:rPr>
          <w:rFonts w:hint="eastAsia" w:ascii="宋体" w:hAnsi="宋体" w:eastAsia="宋体" w:cs="宋体"/>
          <w:color w:val="auto"/>
          <w:lang w:eastAsia="zh-CN"/>
        </w:rPr>
      </w:pPr>
      <w:r>
        <w:rPr>
          <w:rFonts w:hint="eastAsia" w:ascii="宋体" w:hAnsi="宋体" w:eastAsia="宋体" w:cs="宋体"/>
          <w:color w:val="auto"/>
          <w:lang w:eastAsia="zh-CN"/>
        </w:rPr>
        <w:t>③吊索使用</w:t>
      </w:r>
      <w:r>
        <w:rPr>
          <w:rFonts w:hint="eastAsia" w:ascii="宋体" w:hAnsi="宋体" w:cs="宋体"/>
          <w:color w:val="auto"/>
          <w:lang w:val="en-US" w:eastAsia="zh-CN"/>
        </w:rPr>
        <w:t>4</w:t>
      </w:r>
      <w:r>
        <w:rPr>
          <w:rFonts w:hint="eastAsia" w:ascii="宋体" w:hAnsi="宋体" w:eastAsia="宋体" w:cs="宋体"/>
          <w:color w:val="auto"/>
          <w:lang w:eastAsia="zh-CN"/>
        </w:rPr>
        <w:t>条Φ</w:t>
      </w:r>
      <w:r>
        <w:rPr>
          <w:rFonts w:hint="eastAsia" w:ascii="宋体" w:hAnsi="宋体" w:eastAsia="宋体" w:cs="宋体"/>
          <w:color w:val="auto"/>
          <w:lang w:val="en-US" w:eastAsia="zh-CN"/>
        </w:rPr>
        <w:t>22</w:t>
      </w:r>
      <w:r>
        <w:rPr>
          <w:rFonts w:hint="eastAsia" w:ascii="宋体" w:hAnsi="宋体" w:eastAsia="宋体" w:cs="宋体"/>
          <w:color w:val="auto"/>
          <w:lang w:eastAsia="zh-CN"/>
        </w:rPr>
        <w:t>*</w:t>
      </w:r>
      <w:r>
        <w:rPr>
          <w:rFonts w:hint="eastAsia" w:ascii="宋体" w:hAnsi="宋体" w:cs="宋体"/>
          <w:color w:val="auto"/>
          <w:lang w:val="en-US" w:eastAsia="zh-CN"/>
        </w:rPr>
        <w:t>6</w:t>
      </w:r>
      <w:r>
        <w:rPr>
          <w:rFonts w:hint="eastAsia" w:ascii="宋体" w:hAnsi="宋体" w:eastAsia="宋体" w:cs="宋体"/>
          <w:color w:val="auto"/>
          <w:lang w:eastAsia="zh-CN"/>
        </w:rPr>
        <w:t>m钢丝绳安装，公称抗拉强度取1</w:t>
      </w:r>
      <w:r>
        <w:rPr>
          <w:rFonts w:hint="eastAsia" w:ascii="宋体" w:hAnsi="宋体" w:eastAsia="宋体" w:cs="宋体"/>
          <w:color w:val="auto"/>
          <w:lang w:val="en-US" w:eastAsia="zh-CN"/>
        </w:rPr>
        <w:t>7</w:t>
      </w:r>
      <w:r>
        <w:rPr>
          <w:rFonts w:hint="eastAsia" w:ascii="宋体" w:hAnsi="宋体" w:eastAsia="宋体" w:cs="宋体"/>
          <w:color w:val="auto"/>
          <w:lang w:eastAsia="zh-CN"/>
        </w:rPr>
        <w:t>70，钢丝绳破断拉力P=</w:t>
      </w:r>
      <w:r>
        <w:rPr>
          <w:rFonts w:hint="eastAsia" w:ascii="宋体" w:hAnsi="宋体" w:eastAsia="宋体" w:cs="宋体"/>
          <w:color w:val="auto"/>
          <w:lang w:val="en-US" w:eastAsia="zh-CN"/>
        </w:rPr>
        <w:t>283</w:t>
      </w:r>
      <w:r>
        <w:rPr>
          <w:rFonts w:hint="eastAsia" w:ascii="宋体" w:hAnsi="宋体" w:eastAsia="宋体" w:cs="宋体"/>
          <w:color w:val="auto"/>
          <w:lang w:eastAsia="zh-CN"/>
        </w:rPr>
        <w:t>kN</w:t>
      </w:r>
      <w:r>
        <w:rPr>
          <w:rFonts w:hint="eastAsia" w:ascii="宋体" w:hAnsi="宋体" w:cs="宋体"/>
          <w:color w:val="auto"/>
          <w:lang w:eastAsia="zh-CN"/>
        </w:rPr>
        <w:t>（</w:t>
      </w:r>
      <w:r>
        <w:rPr>
          <w:rFonts w:hint="eastAsia" w:ascii="宋体" w:hAnsi="宋体" w:eastAsia="宋体" w:cs="宋体"/>
          <w:color w:val="auto"/>
          <w:lang w:eastAsia="zh-CN"/>
        </w:rPr>
        <w:t>查表</w:t>
      </w:r>
      <w:r>
        <w:rPr>
          <w:rFonts w:hint="eastAsia" w:ascii="宋体" w:hAnsi="宋体" w:cs="宋体"/>
          <w:color w:val="auto"/>
          <w:lang w:eastAsia="zh-CN"/>
        </w:rPr>
        <w:t>）</w:t>
      </w:r>
      <w:r>
        <w:rPr>
          <w:rFonts w:hint="eastAsia" w:ascii="宋体" w:hAnsi="宋体" w:eastAsia="宋体" w:cs="宋体"/>
          <w:color w:val="auto"/>
          <w:lang w:eastAsia="zh-CN"/>
        </w:rPr>
        <w:t>，吊索受拉力F=G2/</w:t>
      </w:r>
      <w:r>
        <w:rPr>
          <w:rFonts w:hint="eastAsia" w:ascii="宋体" w:hAnsi="宋体" w:cs="宋体"/>
          <w:color w:val="auto"/>
          <w:lang w:eastAsia="zh-CN"/>
        </w:rPr>
        <w:t>（</w:t>
      </w:r>
      <w:r>
        <w:rPr>
          <w:rFonts w:hint="eastAsia" w:ascii="宋体" w:hAnsi="宋体" w:eastAsia="宋体" w:cs="宋体"/>
          <w:color w:val="auto"/>
          <w:lang w:val="en-US" w:eastAsia="zh-CN"/>
        </w:rPr>
        <w:t>4</w:t>
      </w:r>
      <w:r>
        <w:rPr>
          <w:rFonts w:hint="eastAsia" w:ascii="宋体" w:hAnsi="宋体" w:eastAsia="宋体" w:cs="宋体"/>
          <w:color w:val="auto"/>
          <w:lang w:eastAsia="zh-CN"/>
        </w:rPr>
        <w:t>*sin</w:t>
      </w:r>
      <w:r>
        <w:rPr>
          <w:rFonts w:hint="eastAsia" w:ascii="宋体" w:hAnsi="宋体" w:eastAsia="宋体" w:cs="宋体"/>
          <w:color w:val="auto"/>
          <w:lang w:val="en-US" w:eastAsia="zh-CN"/>
        </w:rPr>
        <w:t>60°</w:t>
      </w:r>
      <w:r>
        <w:rPr>
          <w:rFonts w:hint="eastAsia" w:ascii="宋体" w:hAnsi="宋体" w:cs="宋体"/>
          <w:color w:val="auto"/>
          <w:lang w:eastAsia="zh-CN"/>
        </w:rPr>
        <w:t>）</w:t>
      </w:r>
      <w:r>
        <w:rPr>
          <w:rFonts w:hint="eastAsia" w:ascii="宋体" w:hAnsi="宋体" w:eastAsia="宋体" w:cs="宋体"/>
          <w:color w:val="auto"/>
          <w:lang w:eastAsia="zh-CN"/>
        </w:rPr>
        <w:t>=</w:t>
      </w:r>
      <w:r>
        <w:rPr>
          <w:rFonts w:hint="eastAsia" w:ascii="宋体" w:hAnsi="宋体" w:cs="宋体"/>
          <w:color w:val="auto"/>
          <w:lang w:val="en-US" w:eastAsia="zh-CN"/>
        </w:rPr>
        <w:t>2.93t</w:t>
      </w:r>
      <w:r>
        <w:rPr>
          <w:rFonts w:hint="eastAsia" w:ascii="宋体" w:hAnsi="宋体" w:eastAsia="宋体" w:cs="宋体"/>
          <w:color w:val="auto"/>
          <w:lang w:eastAsia="zh-CN"/>
        </w:rPr>
        <w:t>＜钢丝绳破断拉力P=</w:t>
      </w:r>
      <w:r>
        <w:rPr>
          <w:rFonts w:hint="eastAsia" w:ascii="宋体" w:hAnsi="宋体" w:eastAsia="宋体" w:cs="宋体"/>
          <w:color w:val="auto"/>
          <w:lang w:val="en-US" w:eastAsia="zh-CN"/>
        </w:rPr>
        <w:t>283</w:t>
      </w:r>
      <w:r>
        <w:rPr>
          <w:rFonts w:hint="eastAsia" w:ascii="宋体" w:hAnsi="宋体" w:eastAsia="宋体" w:cs="宋体"/>
          <w:color w:val="auto"/>
          <w:lang w:eastAsia="zh-CN"/>
        </w:rPr>
        <w:t>/9.8=</w:t>
      </w:r>
      <w:r>
        <w:rPr>
          <w:rFonts w:hint="eastAsia" w:ascii="宋体" w:hAnsi="宋体" w:eastAsia="宋体" w:cs="宋体"/>
          <w:color w:val="auto"/>
          <w:lang w:val="en-US" w:eastAsia="zh-CN"/>
        </w:rPr>
        <w:t>28.9</w:t>
      </w:r>
      <w:r>
        <w:rPr>
          <w:rFonts w:hint="eastAsia" w:ascii="宋体" w:hAnsi="宋体" w:eastAsia="宋体" w:cs="宋体"/>
          <w:color w:val="auto"/>
          <w:lang w:eastAsia="zh-CN"/>
        </w:rPr>
        <w:t>t。</w:t>
      </w:r>
    </w:p>
    <w:p w14:paraId="2924F6C9">
      <w:pPr>
        <w:bidi w:val="0"/>
        <w:rPr>
          <w:rFonts w:hint="eastAsia" w:ascii="宋体" w:hAnsi="宋体" w:eastAsia="宋体" w:cs="宋体"/>
          <w:color w:val="auto"/>
          <w:lang w:val="en-US" w:eastAsia="zh-CN"/>
        </w:rPr>
      </w:pPr>
      <w:r>
        <w:rPr>
          <w:rFonts w:hint="eastAsia" w:ascii="宋体" w:hAnsi="宋体" w:eastAsia="宋体" w:cs="宋体"/>
          <w:color w:val="auto"/>
          <w:lang w:eastAsia="zh-CN"/>
        </w:rPr>
        <w:t>安全系数K=</w:t>
      </w:r>
      <w:r>
        <w:rPr>
          <w:rFonts w:hint="eastAsia" w:ascii="宋体" w:hAnsi="宋体" w:eastAsia="宋体" w:cs="宋体"/>
          <w:color w:val="auto"/>
          <w:lang w:val="en-US" w:eastAsia="zh-CN"/>
        </w:rPr>
        <w:t>28.9</w:t>
      </w:r>
      <w:r>
        <w:rPr>
          <w:rFonts w:hint="eastAsia" w:ascii="宋体" w:hAnsi="宋体" w:eastAsia="宋体" w:cs="宋体"/>
          <w:color w:val="auto"/>
          <w:lang w:eastAsia="zh-CN"/>
        </w:rPr>
        <w:t>/</w:t>
      </w:r>
      <w:r>
        <w:rPr>
          <w:rFonts w:hint="eastAsia" w:ascii="宋体" w:hAnsi="宋体" w:cs="宋体"/>
          <w:color w:val="auto"/>
          <w:lang w:val="en-US" w:eastAsia="zh-CN"/>
        </w:rPr>
        <w:t>2.93</w:t>
      </w:r>
      <w:r>
        <w:rPr>
          <w:rFonts w:hint="eastAsia" w:ascii="宋体" w:hAnsi="宋体" w:eastAsia="宋体" w:cs="宋体"/>
          <w:color w:val="auto"/>
          <w:lang w:eastAsia="zh-CN"/>
        </w:rPr>
        <w:t>=</w:t>
      </w:r>
      <w:r>
        <w:rPr>
          <w:rFonts w:hint="eastAsia" w:ascii="宋体" w:hAnsi="宋体" w:cs="宋体"/>
          <w:color w:val="auto"/>
          <w:lang w:val="en-US" w:eastAsia="zh-CN"/>
        </w:rPr>
        <w:t>9.8</w:t>
      </w:r>
      <w:r>
        <w:rPr>
          <w:rFonts w:hint="eastAsia" w:ascii="宋体" w:hAnsi="宋体" w:eastAsia="宋体" w:cs="宋体"/>
          <w:color w:val="auto"/>
          <w:lang w:val="en-US" w:eastAsia="zh-CN"/>
        </w:rPr>
        <w:t>＞6.0，钢丝绳满足吊装要求。</w:t>
      </w:r>
    </w:p>
    <w:p w14:paraId="077F7C86">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b w:val="0"/>
          <w:bCs/>
          <w:color w:val="auto"/>
          <w:sz w:val="24"/>
          <w:szCs w:val="24"/>
          <w:lang w:eastAsia="zh-CN"/>
        </w:rPr>
      </w:pPr>
      <w:r>
        <w:rPr>
          <w:rFonts w:hint="eastAsia" w:ascii="宋体" w:hAnsi="宋体" w:eastAsia="宋体" w:cs="宋体"/>
          <w:color w:val="auto"/>
          <w:lang w:val="en-US" w:eastAsia="zh-CN"/>
        </w:rPr>
        <w:t>④起升高度：根据性能表臂长</w:t>
      </w:r>
      <w:r>
        <w:rPr>
          <w:rFonts w:hint="eastAsia" w:ascii="宋体" w:hAnsi="宋体" w:cs="宋体"/>
          <w:color w:val="auto"/>
          <w:lang w:val="en-US" w:eastAsia="zh-CN"/>
        </w:rPr>
        <w:t>31</w:t>
      </w:r>
      <w:r>
        <w:rPr>
          <w:rFonts w:hint="eastAsia" w:ascii="宋体" w:hAnsi="宋体" w:eastAsia="宋体" w:cs="宋体"/>
          <w:color w:val="auto"/>
          <w:lang w:val="en-US" w:eastAsia="zh-CN"/>
        </w:rPr>
        <w:t>m，半径1</w:t>
      </w:r>
      <w:r>
        <w:rPr>
          <w:rFonts w:hint="eastAsia" w:ascii="宋体" w:hAnsi="宋体" w:cs="宋体"/>
          <w:color w:val="auto"/>
          <w:lang w:val="en-US" w:eastAsia="zh-CN"/>
        </w:rPr>
        <w:t>2</w:t>
      </w:r>
      <w:r>
        <w:rPr>
          <w:rFonts w:hint="eastAsia" w:ascii="宋体" w:hAnsi="宋体" w:eastAsia="宋体" w:cs="宋体"/>
          <w:color w:val="auto"/>
          <w:lang w:val="en-US" w:eastAsia="zh-CN"/>
        </w:rPr>
        <w:t>m时起吊高度为</w:t>
      </w:r>
      <m:oMath>
        <m:rad>
          <m:radPr>
            <m:degHide m:val="1"/>
            <m:ctrlPr>
              <w:rPr>
                <w:rFonts w:ascii="Cambria Math" w:hAnsi="Cambria Math" w:cs="宋体"/>
                <w:i/>
                <w:color w:val="auto"/>
                <w:lang w:val="en-US"/>
              </w:rPr>
            </m:ctrlPr>
          </m:radPr>
          <m:deg>
            <m:ctrlPr>
              <w:rPr>
                <w:rFonts w:ascii="Cambria Math" w:hAnsi="Cambria Math" w:cs="宋体"/>
                <w:i/>
                <w:color w:val="auto"/>
                <w:lang w:val="en-US"/>
              </w:rPr>
            </m:ctrlPr>
          </m:deg>
          <m:e>
            <m:r>
              <m:rPr/>
              <w:rPr>
                <w:rFonts w:hint="eastAsia" w:ascii="Cambria Math" w:hAnsi="Cambria Math" w:cs="宋体"/>
                <w:color w:val="auto"/>
                <w:lang w:val="en-US" w:eastAsia="zh-CN"/>
              </w:rPr>
              <m:t>（</m:t>
            </m:r>
            <m:sSup>
              <m:sSupPr>
                <m:ctrlPr>
                  <w:rPr>
                    <w:rFonts w:hint="eastAsia" w:ascii="Cambria Math" w:hAnsi="Cambria Math" w:cs="宋体"/>
                    <w:i/>
                    <w:color w:val="auto"/>
                    <w:lang w:val="en-US" w:eastAsia="zh-CN"/>
                  </w:rPr>
                </m:ctrlPr>
              </m:sSupPr>
              <m:e>
                <m:r>
                  <m:rPr/>
                  <w:rPr>
                    <w:rFonts w:hint="default" w:ascii="Cambria Math" w:hAnsi="Cambria Math" w:cs="宋体"/>
                    <w:color w:val="auto"/>
                    <w:lang w:val="en-US" w:eastAsia="zh-CN"/>
                  </w:rPr>
                  <m:t>31</m:t>
                </m:r>
                <m:ctrlPr>
                  <w:rPr>
                    <w:rFonts w:hint="eastAsia" w:ascii="Cambria Math" w:hAnsi="Cambria Math" w:cs="宋体"/>
                    <w:i/>
                    <w:color w:val="auto"/>
                    <w:lang w:val="en-US" w:eastAsia="zh-CN"/>
                  </w:rPr>
                </m:ctrlPr>
              </m:e>
              <m:sup>
                <m:r>
                  <m:rPr/>
                  <w:rPr>
                    <w:rFonts w:hint="default" w:ascii="Cambria Math" w:hAnsi="Cambria Math" w:cs="宋体"/>
                    <w:color w:val="auto"/>
                    <w:lang w:val="en-US" w:eastAsia="zh-CN"/>
                  </w:rPr>
                  <m:t>2</m:t>
                </m:r>
                <m:ctrlPr>
                  <w:rPr>
                    <w:rFonts w:hint="eastAsia" w:ascii="Cambria Math" w:hAnsi="Cambria Math" w:cs="宋体"/>
                    <w:i/>
                    <w:color w:val="auto"/>
                    <w:lang w:val="en-US" w:eastAsia="zh-CN"/>
                  </w:rPr>
                </m:ctrlPr>
              </m:sup>
            </m:sSup>
            <m:r>
              <m:rPr/>
              <w:rPr>
                <w:rFonts w:hint="default" w:ascii="Cambria Math" w:hAnsi="Cambria Math" w:cs="宋体"/>
                <w:color w:val="auto"/>
                <w:lang w:val="en-US" w:eastAsia="zh-CN"/>
              </w:rPr>
              <m:t>−</m:t>
            </m:r>
            <m:sSup>
              <m:sSupPr>
                <m:ctrlPr>
                  <w:rPr>
                    <w:rFonts w:hint="default" w:ascii="Cambria Math" w:hAnsi="Cambria Math" w:cs="宋体"/>
                    <w:i/>
                    <w:color w:val="auto"/>
                    <w:lang w:val="en-US" w:eastAsia="zh-CN"/>
                  </w:rPr>
                </m:ctrlPr>
              </m:sSupPr>
              <m:e>
                <m:r>
                  <m:rPr/>
                  <w:rPr>
                    <w:rFonts w:hint="default" w:ascii="Cambria Math" w:hAnsi="Cambria Math" w:cs="宋体"/>
                    <w:color w:val="auto"/>
                    <w:lang w:val="en-US" w:eastAsia="zh-CN"/>
                  </w:rPr>
                  <m:t>8</m:t>
                </m:r>
                <m:ctrlPr>
                  <w:rPr>
                    <w:rFonts w:hint="default" w:ascii="Cambria Math" w:hAnsi="Cambria Math" w:cs="宋体"/>
                    <w:i/>
                    <w:color w:val="auto"/>
                    <w:lang w:val="en-US" w:eastAsia="zh-CN"/>
                  </w:rPr>
                </m:ctrlPr>
              </m:e>
              <m:sup>
                <m:r>
                  <m:rPr/>
                  <w:rPr>
                    <w:rFonts w:hint="default" w:ascii="Cambria Math" w:hAnsi="Cambria Math" w:cs="宋体"/>
                    <w:color w:val="auto"/>
                    <w:lang w:val="en-US" w:eastAsia="zh-CN"/>
                  </w:rPr>
                  <m:t>2</m:t>
                </m:r>
                <m:ctrlPr>
                  <w:rPr>
                    <w:rFonts w:hint="default" w:ascii="Cambria Math" w:hAnsi="Cambria Math" w:cs="宋体"/>
                    <w:i/>
                    <w:color w:val="auto"/>
                    <w:lang w:val="en-US" w:eastAsia="zh-CN"/>
                  </w:rPr>
                </m:ctrlPr>
              </m:sup>
            </m:sSup>
            <m:r>
              <m:rPr/>
              <w:rPr>
                <w:rFonts w:hint="eastAsia" w:ascii="Cambria Math" w:hAnsi="Cambria Math" w:cs="宋体"/>
                <w:color w:val="auto"/>
                <w:lang w:val="en-US" w:eastAsia="zh-CN"/>
              </w:rPr>
              <m:t>）</m:t>
            </m:r>
            <m:ctrlPr>
              <w:rPr>
                <w:rFonts w:ascii="Cambria Math" w:hAnsi="Cambria Math" w:cs="宋体"/>
                <w:i/>
                <w:color w:val="auto"/>
                <w:lang w:val="en-US"/>
              </w:rPr>
            </m:ctrlPr>
          </m:e>
        </m:rad>
        <m:r>
          <m:rPr/>
          <w:rPr>
            <w:rFonts w:hint="default" w:ascii="Cambria Math" w:hAnsi="Cambria Math" w:cs="宋体"/>
            <w:color w:val="auto"/>
            <w:lang w:val="en-US" w:eastAsia="zh-CN"/>
          </w:rPr>
          <m:t>+1.7</m:t>
        </m:r>
      </m:oMath>
      <w:r>
        <w:rPr>
          <w:rFonts w:hint="eastAsia" w:ascii="宋体" w:hAnsi="宋体" w:eastAsia="宋体" w:cs="宋体"/>
          <w:color w:val="auto"/>
          <w:lang w:val="en-US" w:eastAsia="zh-CN"/>
        </w:rPr>
        <w:t>=</w:t>
      </w:r>
      <w:r>
        <w:rPr>
          <w:rFonts w:hint="eastAsia" w:ascii="宋体" w:hAnsi="宋体" w:cs="宋体"/>
          <w:color w:val="auto"/>
          <w:lang w:val="en-US" w:eastAsia="zh-CN"/>
        </w:rPr>
        <w:t>（</w:t>
      </w:r>
      <w:r>
        <w:rPr>
          <w:rFonts w:hint="eastAsia" w:ascii="宋体" w:hAnsi="宋体" w:eastAsia="宋体" w:cs="宋体"/>
          <w:color w:val="auto"/>
          <w:lang w:val="en-US" w:eastAsia="zh-CN"/>
        </w:rPr>
        <w:t>√</w:t>
      </w:r>
      <w:r>
        <w:rPr>
          <w:rFonts w:hint="eastAsia" w:ascii="宋体" w:hAnsi="宋体" w:cs="宋体"/>
          <w:color w:val="auto"/>
          <w:lang w:val="en-US" w:eastAsia="zh-CN"/>
        </w:rPr>
        <w:t>897）+1.7</w:t>
      </w:r>
      <w:r>
        <w:rPr>
          <w:rFonts w:hint="eastAsia" w:ascii="宋体" w:hAnsi="宋体" w:eastAsia="宋体" w:cs="宋体"/>
          <w:color w:val="auto"/>
          <w:lang w:val="en-US" w:eastAsia="zh-CN"/>
        </w:rPr>
        <w:t>=</w:t>
      </w:r>
      <w:r>
        <w:rPr>
          <w:rFonts w:hint="eastAsia" w:ascii="宋体" w:hAnsi="宋体" w:cs="宋体"/>
          <w:color w:val="auto"/>
          <w:lang w:val="en-US" w:eastAsia="zh-CN"/>
        </w:rPr>
        <w:t>31.6</w:t>
      </w:r>
      <w:r>
        <w:rPr>
          <w:rFonts w:hint="eastAsia" w:ascii="宋体" w:hAnsi="宋体" w:eastAsia="宋体" w:cs="宋体"/>
          <w:color w:val="auto"/>
          <w:lang w:val="en-US" w:eastAsia="zh-CN"/>
        </w:rPr>
        <w:t>m；</w:t>
      </w:r>
      <w:r>
        <w:rPr>
          <w:rFonts w:hint="eastAsia" w:ascii="宋体" w:hAnsi="宋体" w:cs="宋体"/>
          <w:color w:val="auto"/>
          <w:lang w:val="en-US" w:eastAsia="zh-CN"/>
        </w:rPr>
        <w:t>基础节+标准节高为10.5m</w:t>
      </w:r>
      <w:r>
        <w:rPr>
          <w:rFonts w:hint="eastAsia" w:ascii="宋体" w:hAnsi="宋体" w:eastAsia="宋体" w:cs="宋体"/>
          <w:color w:val="auto"/>
          <w:lang w:val="en-US" w:eastAsia="zh-CN"/>
        </w:rPr>
        <w:t>、特殊节高2.1m、</w:t>
      </w:r>
      <w:r>
        <w:rPr>
          <w:rFonts w:hint="eastAsia" w:ascii="宋体" w:hAnsi="宋体" w:cs="宋体"/>
          <w:color w:val="auto"/>
          <w:lang w:val="en-US" w:eastAsia="zh-CN"/>
        </w:rPr>
        <w:t>回转总成高1.8m，起重臂高2.6m，</w:t>
      </w:r>
      <w:r>
        <w:rPr>
          <w:rFonts w:hint="eastAsia" w:ascii="宋体" w:hAnsi="宋体" w:eastAsia="宋体" w:cs="宋体"/>
          <w:color w:val="auto"/>
          <w:lang w:val="en-US" w:eastAsia="zh-CN"/>
        </w:rPr>
        <w:t>钢丝绳垂直高度约</w:t>
      </w:r>
      <w:r>
        <w:rPr>
          <w:rFonts w:hint="eastAsia" w:ascii="宋体" w:hAnsi="宋体" w:cs="宋体"/>
          <w:color w:val="auto"/>
          <w:lang w:val="en-US" w:eastAsia="zh-CN"/>
        </w:rPr>
        <w:t>3</w:t>
      </w:r>
      <w:r>
        <w:rPr>
          <w:rFonts w:hint="eastAsia" w:ascii="宋体" w:hAnsi="宋体" w:eastAsia="宋体" w:cs="宋体"/>
          <w:color w:val="auto"/>
          <w:lang w:val="en-US" w:eastAsia="zh-CN"/>
        </w:rPr>
        <w:t>m，</w:t>
      </w:r>
      <w:r>
        <w:rPr>
          <w:rFonts w:hint="eastAsia" w:ascii="宋体" w:hAnsi="宋体" w:cs="宋体"/>
          <w:color w:val="auto"/>
          <w:lang w:val="en-US" w:eastAsia="zh-CN"/>
        </w:rPr>
        <w:t>安全距离0.5m，</w:t>
      </w:r>
      <w:r>
        <w:rPr>
          <w:rFonts w:hint="eastAsia" w:ascii="宋体" w:hAnsi="宋体" w:eastAsia="宋体" w:cs="宋体"/>
          <w:color w:val="auto"/>
          <w:lang w:val="en-US" w:eastAsia="zh-CN"/>
        </w:rPr>
        <w:t>实际需要1</w:t>
      </w:r>
      <w:r>
        <w:rPr>
          <w:rFonts w:hint="eastAsia" w:ascii="宋体" w:hAnsi="宋体" w:cs="宋体"/>
          <w:color w:val="auto"/>
          <w:lang w:val="en-US" w:eastAsia="zh-CN"/>
        </w:rPr>
        <w:t>0.5</w:t>
      </w:r>
      <w:r>
        <w:rPr>
          <w:rFonts w:hint="eastAsia" w:ascii="宋体" w:hAnsi="宋体" w:eastAsia="宋体" w:cs="宋体"/>
          <w:color w:val="auto"/>
          <w:lang w:val="en-US" w:eastAsia="zh-CN"/>
        </w:rPr>
        <w:t>+2.1＋</w:t>
      </w:r>
      <w:r>
        <w:rPr>
          <w:rFonts w:hint="eastAsia" w:ascii="宋体" w:hAnsi="宋体" w:cs="宋体"/>
          <w:color w:val="auto"/>
          <w:lang w:val="en-US" w:eastAsia="zh-CN"/>
        </w:rPr>
        <w:t>3+0.5+1.8+3.65</w:t>
      </w:r>
      <w:r>
        <w:rPr>
          <w:rFonts w:hint="eastAsia" w:ascii="宋体" w:hAnsi="宋体" w:eastAsia="宋体" w:cs="宋体"/>
          <w:color w:val="auto"/>
          <w:lang w:val="en-US" w:eastAsia="zh-CN"/>
        </w:rPr>
        <w:t>=</w:t>
      </w:r>
      <w:r>
        <w:rPr>
          <w:rFonts w:hint="eastAsia" w:ascii="宋体" w:hAnsi="宋体" w:cs="宋体"/>
          <w:color w:val="auto"/>
          <w:lang w:val="en-US" w:eastAsia="zh-CN"/>
        </w:rPr>
        <w:t>20.5m</w:t>
      </w:r>
      <w:r>
        <w:rPr>
          <w:rFonts w:hint="eastAsia" w:ascii="宋体" w:hAnsi="宋体" w:eastAsia="宋体" w:cs="宋体"/>
          <w:color w:val="auto"/>
          <w:lang w:val="en-US" w:eastAsia="zh-CN"/>
        </w:rPr>
        <w:t>＜</w:t>
      </w:r>
      <w:r>
        <w:rPr>
          <w:rFonts w:hint="eastAsia" w:ascii="宋体" w:hAnsi="宋体" w:cs="宋体"/>
          <w:color w:val="auto"/>
          <w:lang w:val="en-US" w:eastAsia="zh-CN"/>
        </w:rPr>
        <w:t>31.6</w:t>
      </w:r>
      <w:r>
        <w:rPr>
          <w:rFonts w:hint="eastAsia" w:ascii="宋体" w:hAnsi="宋体" w:eastAsia="宋体" w:cs="宋体"/>
          <w:color w:val="auto"/>
          <w:lang w:val="en-US" w:eastAsia="zh-CN"/>
        </w:rPr>
        <w:t>m，起升高度满足吊装要求。</w:t>
      </w:r>
    </w:p>
    <w:p w14:paraId="1A3D854B">
      <w:pPr>
        <w:pStyle w:val="11"/>
        <w:numPr>
          <w:ilvl w:val="0"/>
          <w:numId w:val="0"/>
        </w:numPr>
        <w:spacing w:beforeAutospacing="0" w:afterAutospacing="0" w:line="240" w:lineRule="auto"/>
        <w:ind w:leftChars="200"/>
        <w:rPr>
          <w:rFonts w:hint="eastAsia"/>
          <w:lang w:val="en-US" w:eastAsia="zh-CN"/>
        </w:rPr>
      </w:pPr>
    </w:p>
    <w:p w14:paraId="55243B46">
      <w:pPr>
        <w:numPr>
          <w:ilvl w:val="0"/>
          <w:numId w:val="0"/>
        </w:numPr>
        <w:ind w:leftChars="200"/>
        <w:jc w:val="center"/>
        <w:rPr>
          <w:rFonts w:hint="eastAsia"/>
          <w:lang w:val="en-US"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1149985</wp:posOffset>
                </wp:positionH>
                <wp:positionV relativeFrom="paragraph">
                  <wp:posOffset>1141095</wp:posOffset>
                </wp:positionV>
                <wp:extent cx="1355090" cy="1177290"/>
                <wp:effectExtent l="19050" t="19050" r="35560" b="22860"/>
                <wp:wrapNone/>
                <wp:docPr id="31" name="矩形 31"/>
                <wp:cNvGraphicFramePr/>
                <a:graphic xmlns:a="http://schemas.openxmlformats.org/drawingml/2006/main">
                  <a:graphicData uri="http://schemas.microsoft.com/office/word/2010/wordprocessingShape">
                    <wps:wsp>
                      <wps:cNvSpPr/>
                      <wps:spPr>
                        <a:xfrm>
                          <a:off x="4568190" y="2753360"/>
                          <a:ext cx="1355090" cy="1177290"/>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55pt;margin-top:89.85pt;height:92.7pt;width:106.7pt;z-index:251665408;v-text-anchor:middle;mso-width-relative:page;mso-height-relative:page;" filled="f" stroked="t" coordsize="21600,21600" o:gfxdata="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ofQSf2AAAAAsBAAAPAAAAAAAAAAEAIAAAACIAAABk&#10;cnMvZG93bnJldi54bWxQSwECFAAUAAAACACHTuJA99ArAngCAADaBAAADgAAAAAAAAABACAAAAAn&#10;AQAAZHJzL2Uyb0RvYy54bWxQSwUGAAAAAAYABgBZAQAAEQYAAAAA&#10;">
                <v:fill on="f" focussize="0,0"/>
                <v:stroke weight="3pt" color="#FF0000 [2404]" miterlimit="8" joinstyle="miter"/>
                <v:imagedata o:title=""/>
                <o:lock v:ext="edit" aspectratio="f"/>
              </v:rect>
            </w:pict>
          </mc:Fallback>
        </mc:AlternateContent>
      </w:r>
      <w:r>
        <w:drawing>
          <wp:inline distT="0" distB="0" distL="114300" distR="114300">
            <wp:extent cx="4118610" cy="1082040"/>
            <wp:effectExtent l="0" t="0" r="15240" b="3810"/>
            <wp:docPr id="32" name="图片 5"/>
            <wp:cNvGraphicFramePr/>
            <a:graphic xmlns:a="http://schemas.openxmlformats.org/drawingml/2006/main">
              <a:graphicData uri="http://schemas.openxmlformats.org/drawingml/2006/picture">
                <pic:pic xmlns:pic="http://schemas.openxmlformats.org/drawingml/2006/picture">
                  <pic:nvPicPr>
                    <pic:cNvPr id="32" name="图片 5"/>
                    <pic:cNvPicPr/>
                  </pic:nvPicPr>
                  <pic:blipFill>
                    <a:blip r:embed="rId47"/>
                    <a:stretch>
                      <a:fillRect/>
                    </a:stretch>
                  </pic:blipFill>
                  <pic:spPr>
                    <a:xfrm>
                      <a:off x="0" y="0"/>
                      <a:ext cx="4118610" cy="1082040"/>
                    </a:xfrm>
                    <a:prstGeom prst="rect">
                      <a:avLst/>
                    </a:prstGeom>
                    <a:ln w="12700">
                      <a:noFill/>
                    </a:ln>
                  </pic:spPr>
                </pic:pic>
              </a:graphicData>
            </a:graphic>
          </wp:inline>
        </w:drawing>
      </w:r>
      <w:r>
        <w:drawing>
          <wp:inline distT="0" distB="0" distL="114300" distR="114300">
            <wp:extent cx="5934710" cy="942975"/>
            <wp:effectExtent l="0" t="0" r="8890" b="952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48"/>
                    <a:stretch>
                      <a:fillRect/>
                    </a:stretch>
                  </pic:blipFill>
                  <pic:spPr>
                    <a:xfrm>
                      <a:off x="0" y="0"/>
                      <a:ext cx="5934710" cy="942975"/>
                    </a:xfrm>
                    <a:prstGeom prst="rect">
                      <a:avLst/>
                    </a:prstGeom>
                    <a:noFill/>
                    <a:ln>
                      <a:noFill/>
                    </a:ln>
                  </pic:spPr>
                </pic:pic>
              </a:graphicData>
            </a:graphic>
          </wp:inline>
        </w:drawing>
      </w:r>
    </w:p>
    <w:p w14:paraId="40DDB338">
      <w:pPr>
        <w:numPr>
          <w:ilvl w:val="0"/>
          <w:numId w:val="0"/>
        </w:numPr>
        <w:ind w:leftChars="200"/>
      </w:pPr>
      <w:r>
        <w:drawing>
          <wp:inline distT="0" distB="0" distL="114300" distR="114300">
            <wp:extent cx="5400040" cy="1800225"/>
            <wp:effectExtent l="0" t="0" r="10160" b="9525"/>
            <wp:docPr id="34" name="图片 16"/>
            <wp:cNvGraphicFramePr/>
            <a:graphic xmlns:a="http://schemas.openxmlformats.org/drawingml/2006/main">
              <a:graphicData uri="http://schemas.openxmlformats.org/drawingml/2006/picture">
                <pic:pic xmlns:pic="http://schemas.openxmlformats.org/drawingml/2006/picture">
                  <pic:nvPicPr>
                    <pic:cNvPr id="34" name="图片 16"/>
                    <pic:cNvPicPr/>
                  </pic:nvPicPr>
                  <pic:blipFill>
                    <a:blip r:embed="rId49"/>
                    <a:stretch>
                      <a:fillRect/>
                    </a:stretch>
                  </pic:blipFill>
                  <pic:spPr>
                    <a:xfrm>
                      <a:off x="0" y="0"/>
                      <a:ext cx="5400040" cy="1800225"/>
                    </a:xfrm>
                    <a:prstGeom prst="rect">
                      <a:avLst/>
                    </a:prstGeom>
                    <a:ln w="12700">
                      <a:noFill/>
                    </a:ln>
                  </pic:spPr>
                </pic:pic>
              </a:graphicData>
            </a:graphic>
          </wp:inline>
        </w:drawing>
      </w:r>
      <w:r>
        <w:drawing>
          <wp:inline distT="0" distB="0" distL="114300" distR="114300">
            <wp:extent cx="5932170" cy="2655570"/>
            <wp:effectExtent l="0" t="0" r="11430" b="11430"/>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50"/>
                    <a:stretch>
                      <a:fillRect/>
                    </a:stretch>
                  </pic:blipFill>
                  <pic:spPr>
                    <a:xfrm>
                      <a:off x="0" y="0"/>
                      <a:ext cx="5932170" cy="2655570"/>
                    </a:xfrm>
                    <a:prstGeom prst="rect">
                      <a:avLst/>
                    </a:prstGeom>
                    <a:noFill/>
                    <a:ln>
                      <a:noFill/>
                    </a:ln>
                  </pic:spPr>
                </pic:pic>
              </a:graphicData>
            </a:graphic>
          </wp:inline>
        </w:drawing>
      </w:r>
    </w:p>
    <w:p w14:paraId="51B89195">
      <w:pPr>
        <w:bidi w:val="0"/>
        <w:rPr>
          <w:rFonts w:hint="eastAsia"/>
          <w:lang w:val="en-US" w:eastAsia="zh-CN"/>
        </w:rPr>
      </w:pPr>
      <w:r>
        <w:drawing>
          <wp:inline distT="0" distB="0" distL="114300" distR="114300">
            <wp:extent cx="5933440" cy="1671955"/>
            <wp:effectExtent l="0" t="0" r="10160" b="4445"/>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51"/>
                    <a:stretch>
                      <a:fillRect/>
                    </a:stretch>
                  </pic:blipFill>
                  <pic:spPr>
                    <a:xfrm>
                      <a:off x="0" y="0"/>
                      <a:ext cx="5933440" cy="1671955"/>
                    </a:xfrm>
                    <a:prstGeom prst="rect">
                      <a:avLst/>
                    </a:prstGeom>
                    <a:noFill/>
                    <a:ln>
                      <a:noFill/>
                    </a:ln>
                  </pic:spPr>
                </pic:pic>
              </a:graphicData>
            </a:graphic>
          </wp:inline>
        </w:drawing>
      </w:r>
    </w:p>
    <w:p w14:paraId="1A361B2D">
      <w:pPr>
        <w:rPr>
          <w:rFonts w:hint="eastAsia"/>
          <w:lang w:val="en-US" w:eastAsia="zh-CN"/>
        </w:rPr>
      </w:pPr>
    </w:p>
    <w:p w14:paraId="6A941BCA">
      <w:pPr>
        <w:keepNext w:val="0"/>
        <w:keepLines w:val="0"/>
        <w:pageBreakBefore w:val="0"/>
        <w:kinsoku/>
        <w:overflowPunct/>
        <w:topLinePunct w:val="0"/>
        <w:bidi w:val="0"/>
        <w:spacing w:beforeAutospacing="0" w:afterAutospacing="0" w:line="360" w:lineRule="auto"/>
        <w:ind w:firstLine="480" w:firstLineChars="200"/>
        <w:jc w:val="center"/>
        <w:textAlignment w:val="auto"/>
        <w:rPr>
          <w:rFonts w:hint="eastAsia" w:ascii="宋体" w:hAnsi="宋体" w:eastAsia="宋体" w:cs="宋体"/>
          <w:b w:val="0"/>
          <w:bCs/>
          <w:lang w:eastAsia="zh-CN"/>
        </w:rPr>
      </w:pPr>
      <w:r>
        <w:rPr>
          <w:rFonts w:hint="eastAsia" w:ascii="宋体" w:hAnsi="宋体"/>
          <w:color w:val="000000"/>
          <w:sz w:val="24"/>
          <w:szCs w:val="24"/>
        </w:rPr>
        <w:t>图5.2</w:t>
      </w:r>
      <w:r>
        <w:rPr>
          <w:rFonts w:hint="eastAsia" w:ascii="宋体" w:hAnsi="宋体"/>
          <w:color w:val="000000"/>
          <w:sz w:val="24"/>
          <w:szCs w:val="24"/>
          <w:lang w:val="en-US" w:eastAsia="zh-CN"/>
        </w:rPr>
        <w:t>.2</w:t>
      </w:r>
      <w:r>
        <w:rPr>
          <w:rFonts w:hint="eastAsia" w:ascii="宋体" w:hAnsi="宋体"/>
          <w:color w:val="000000"/>
          <w:sz w:val="24"/>
          <w:szCs w:val="24"/>
        </w:rPr>
        <w:t>-</w:t>
      </w:r>
      <w:r>
        <w:rPr>
          <w:rFonts w:hint="eastAsia" w:ascii="宋体" w:hAnsi="宋体"/>
          <w:color w:val="000000"/>
          <w:sz w:val="24"/>
          <w:szCs w:val="24"/>
          <w:lang w:val="en-US" w:eastAsia="zh-CN"/>
        </w:rPr>
        <w:t>25：</w:t>
      </w:r>
      <w:r>
        <w:rPr>
          <w:rFonts w:hint="eastAsia" w:ascii="宋体" w:hAnsi="宋体"/>
          <w:color w:val="000000"/>
          <w:sz w:val="24"/>
          <w:szCs w:val="24"/>
        </w:rPr>
        <w:t xml:space="preserve"> </w:t>
      </w:r>
      <w:r>
        <w:rPr>
          <w:rFonts w:hint="eastAsia" w:ascii="宋体" w:hAnsi="宋体" w:eastAsia="宋体" w:cs="宋体"/>
          <w:b w:val="0"/>
          <w:bCs/>
          <w:lang w:val="en-US" w:eastAsia="zh-CN"/>
        </w:rPr>
        <w:t>起重臂总成</w:t>
      </w:r>
      <w:r>
        <w:rPr>
          <w:rFonts w:hint="eastAsia" w:ascii="宋体" w:hAnsi="宋体" w:eastAsia="宋体" w:cs="宋体"/>
          <w:b w:val="0"/>
          <w:bCs/>
          <w:lang w:eastAsia="zh-CN"/>
        </w:rPr>
        <w:t>安装示意图</w:t>
      </w:r>
    </w:p>
    <w:p w14:paraId="19B41F73">
      <w:pPr>
        <w:numPr>
          <w:ilvl w:val="0"/>
          <w:numId w:val="0"/>
        </w:numPr>
        <w:bidi w:val="0"/>
        <w:ind w:firstLine="482" w:firstLineChars="200"/>
        <w:outlineLvl w:val="4"/>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（13）安装剩余的平衡重</w:t>
      </w:r>
    </w:p>
    <w:p w14:paraId="3CD36D2E">
      <w:pPr>
        <w:pStyle w:val="24"/>
        <w:keepNext w:val="0"/>
        <w:keepLines w:val="0"/>
        <w:pageBreakBefore w:val="0"/>
        <w:widowControl w:val="0"/>
        <w:numPr>
          <w:ilvl w:val="0"/>
          <w:numId w:val="0"/>
        </w:numPr>
        <w:kinsoku/>
        <w:wordWrap/>
        <w:overflowPunct/>
        <w:topLinePunct w:val="0"/>
        <w:autoSpaceDE w:val="0"/>
        <w:autoSpaceDN w:val="0"/>
        <w:bidi w:val="0"/>
        <w:adjustRightInd w:val="0"/>
        <w:snapToGrid/>
        <w:spacing w:beforeAutospacing="0" w:afterAutospacing="0" w:line="240" w:lineRule="auto"/>
        <w:ind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val="0"/>
          <w:bCs/>
          <w:sz w:val="24"/>
          <w:szCs w:val="24"/>
          <w:lang w:val="en-US" w:eastAsia="zh-CN"/>
        </w:rPr>
        <w:t>吊装平衡重：根据所使用的臂架长度，按</w:t>
      </w:r>
      <w:r>
        <w:rPr>
          <w:rFonts w:hint="eastAsia" w:ascii="宋体" w:hAnsi="宋体" w:cs="宋体"/>
          <w:b w:val="0"/>
          <w:bCs/>
          <w:sz w:val="24"/>
          <w:szCs w:val="24"/>
          <w:lang w:val="en-US" w:eastAsia="zh-CN"/>
        </w:rPr>
        <w:t>照安装规范安装剩余的</w:t>
      </w:r>
      <w:r>
        <w:rPr>
          <w:rFonts w:hint="eastAsia" w:ascii="宋体" w:hAnsi="宋体" w:cs="宋体"/>
          <w:b w:val="0"/>
          <w:bCs/>
          <w:sz w:val="24"/>
          <w:szCs w:val="24"/>
          <w:highlight w:val="yellow"/>
          <w:lang w:val="en-US" w:eastAsia="zh-CN"/>
        </w:rPr>
        <w:t>3.2吨的配重2块，再安装2.3吨配重3块,1吨的平衡重1块（60米大臂不需要安装这块1吨的平重）</w:t>
      </w:r>
      <w:r>
        <w:rPr>
          <w:rFonts w:hint="eastAsia" w:ascii="宋体" w:hAnsi="宋体" w:eastAsia="宋体" w:cs="宋体"/>
          <w:b w:val="0"/>
          <w:bCs/>
          <w:sz w:val="24"/>
          <w:szCs w:val="24"/>
          <w:lang w:val="en-US" w:eastAsia="zh-CN"/>
        </w:rPr>
        <w:t>。</w:t>
      </w:r>
      <w:r>
        <w:rPr>
          <w:rFonts w:hint="eastAsia" w:ascii="宋体" w:hAnsi="宋体" w:eastAsia="宋体" w:cs="宋体"/>
          <w:color w:val="auto"/>
          <w:kern w:val="2"/>
          <w:sz w:val="24"/>
          <w:szCs w:val="24"/>
          <w:lang w:val="en-US" w:eastAsia="zh-CN" w:bidi="ar-SA"/>
        </w:rPr>
        <w:t>安全注意事项：</w:t>
      </w:r>
      <w:r>
        <w:rPr>
          <w:rFonts w:hint="eastAsia" w:ascii="宋体" w:hAnsi="宋体" w:cs="宋体"/>
          <w:color w:val="auto"/>
          <w:kern w:val="2"/>
          <w:sz w:val="24"/>
          <w:szCs w:val="24"/>
          <w:lang w:val="en-US" w:eastAsia="zh-CN" w:bidi="ar-SA"/>
        </w:rPr>
        <w:t>作业人员走动</w:t>
      </w:r>
      <w:r>
        <w:rPr>
          <w:rFonts w:hint="eastAsia" w:ascii="宋体" w:hAnsi="宋体" w:eastAsia="宋体" w:cs="宋体"/>
          <w:color w:val="auto"/>
          <w:kern w:val="2"/>
          <w:sz w:val="24"/>
          <w:szCs w:val="24"/>
          <w:lang w:val="en-US" w:eastAsia="zh-CN" w:bidi="ar-SA"/>
        </w:rPr>
        <w:t xml:space="preserve">期间应穿戴好劳保用品，高挂低用；打销轴期间下方应驱散无关人员和设备。 </w:t>
      </w:r>
    </w:p>
    <w:p w14:paraId="73AD25BC">
      <w:pPr>
        <w:pStyle w:val="18"/>
        <w:numPr>
          <w:ilvl w:val="0"/>
          <w:numId w:val="0"/>
        </w:numPr>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平衡重配置情况见下图。</w:t>
      </w:r>
    </w:p>
    <w:p w14:paraId="16D80B93">
      <w:pPr>
        <w:pStyle w:val="11"/>
        <w:jc w:val="center"/>
      </w:pPr>
      <w:r>
        <w:rPr>
          <w:sz w:val="24"/>
        </w:rPr>
        <mc:AlternateContent>
          <mc:Choice Requires="wps">
            <w:drawing>
              <wp:anchor distT="0" distB="0" distL="114300" distR="114300" simplePos="0" relativeHeight="251666432" behindDoc="0" locked="0" layoutInCell="1" allowOverlap="1">
                <wp:simplePos x="0" y="0"/>
                <wp:positionH relativeFrom="column">
                  <wp:posOffset>284480</wp:posOffset>
                </wp:positionH>
                <wp:positionV relativeFrom="paragraph">
                  <wp:posOffset>1045210</wp:posOffset>
                </wp:positionV>
                <wp:extent cx="5854065" cy="598170"/>
                <wp:effectExtent l="19050" t="19050" r="32385" b="30480"/>
                <wp:wrapNone/>
                <wp:docPr id="42" name="矩形 42"/>
                <wp:cNvGraphicFramePr/>
                <a:graphic xmlns:a="http://schemas.openxmlformats.org/drawingml/2006/main">
                  <a:graphicData uri="http://schemas.microsoft.com/office/word/2010/wordprocessingShape">
                    <wps:wsp>
                      <wps:cNvSpPr/>
                      <wps:spPr>
                        <a:xfrm>
                          <a:off x="0" y="0"/>
                          <a:ext cx="5854065" cy="598170"/>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4pt;margin-top:82.3pt;height:47.1pt;width:460.95pt;z-index:251666432;v-text-anchor:middle;mso-width-relative:page;mso-height-relative:page;" filled="f" stroked="t" coordsize="21600,21600" o:gfxdata="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1sV4jYAAAACgEAAA8AAAAAAAAAAQAgAAAAIgAAAGRycy9kb3ducmV2&#10;LnhtbFBLAQIUABQAAAAIAIdO4kBOG/GibgIAAM0EAAAOAAAAAAAAAAEAIAAAACcBAABkcnMvZTJv&#10;RG9jLnhtbFBLBQYAAAAABgAGAFkBAAAHBgAAAAA=&#10;">
                <v:fill on="f" focussize="0,0"/>
                <v:stroke weight="3pt" color="#FF0000 [2404]" miterlimit="8" joinstyle="miter"/>
                <v:imagedata o:title=""/>
                <o:lock v:ext="edit" aspectratio="f"/>
              </v:rect>
            </w:pict>
          </mc:Fallback>
        </mc:AlternateContent>
      </w:r>
      <w:r>
        <w:drawing>
          <wp:inline distT="0" distB="0" distL="114300" distR="114300">
            <wp:extent cx="5791835" cy="3357880"/>
            <wp:effectExtent l="0" t="0" r="18415" b="13970"/>
            <wp:docPr id="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4"/>
                    <pic:cNvPicPr>
                      <a:picLocks noChangeAspect="1"/>
                    </pic:cNvPicPr>
                  </pic:nvPicPr>
                  <pic:blipFill>
                    <a:blip r:embed="rId52"/>
                    <a:stretch>
                      <a:fillRect/>
                    </a:stretch>
                  </pic:blipFill>
                  <pic:spPr>
                    <a:xfrm>
                      <a:off x="0" y="0"/>
                      <a:ext cx="5791835" cy="3357880"/>
                    </a:xfrm>
                    <a:prstGeom prst="rect">
                      <a:avLst/>
                    </a:prstGeom>
                    <a:noFill/>
                    <a:ln>
                      <a:noFill/>
                    </a:ln>
                  </pic:spPr>
                </pic:pic>
              </a:graphicData>
            </a:graphic>
          </wp:inline>
        </w:drawing>
      </w:r>
    </w:p>
    <w:p w14:paraId="49BA9CEB">
      <w:pPr>
        <w:pStyle w:val="11"/>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图5.2.2-</w:t>
      </w:r>
      <w:r>
        <w:rPr>
          <w:rFonts w:hint="eastAsia" w:ascii="宋体" w:hAnsi="宋体" w:cs="宋体"/>
          <w:b w:val="0"/>
          <w:bCs/>
          <w:kern w:val="2"/>
          <w:sz w:val="24"/>
          <w:szCs w:val="24"/>
          <w:lang w:val="en-US" w:eastAsia="zh-CN" w:bidi="ar-SA"/>
        </w:rPr>
        <w:t>26</w:t>
      </w:r>
      <w:r>
        <w:rPr>
          <w:rFonts w:hint="eastAsia" w:ascii="宋体" w:hAnsi="宋体" w:eastAsia="宋体" w:cs="宋体"/>
          <w:b w:val="0"/>
          <w:bCs/>
          <w:kern w:val="2"/>
          <w:sz w:val="24"/>
          <w:szCs w:val="24"/>
          <w:lang w:val="en-US" w:eastAsia="zh-CN" w:bidi="ar-SA"/>
        </w:rPr>
        <w:t>： 平</w:t>
      </w:r>
      <w:r>
        <w:rPr>
          <w:rFonts w:hint="eastAsia" w:ascii="宋体" w:hAnsi="宋体" w:eastAsia="宋体" w:cs="宋体"/>
          <w:b w:val="0"/>
          <w:bCs/>
          <w:color w:val="auto"/>
          <w:kern w:val="2"/>
          <w:sz w:val="24"/>
          <w:szCs w:val="24"/>
          <w:lang w:val="en-US" w:eastAsia="zh-CN" w:bidi="ar-SA"/>
        </w:rPr>
        <w:t>衡重安装示意图</w:t>
      </w:r>
    </w:p>
    <w:p w14:paraId="13D610BE">
      <w:pPr>
        <w:numPr>
          <w:ilvl w:val="0"/>
          <w:numId w:val="0"/>
        </w:numPr>
        <w:bidi w:val="0"/>
        <w:ind w:firstLine="482" w:firstLineChars="200"/>
        <w:outlineLvl w:val="4"/>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（14）穿绕起升钢丝绳</w:t>
      </w:r>
    </w:p>
    <w:p w14:paraId="214D7EBD">
      <w:pPr>
        <w:pStyle w:val="32"/>
        <w:spacing w:beforeAutospacing="0" w:afterAutospacing="0" w:line="240" w:lineRule="auto"/>
        <w:ind w:left="0" w:leftChars="0" w:firstLine="480" w:firstLineChars="200"/>
        <w:rPr>
          <w:rFonts w:hint="eastAsia"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将起升钢丝绳引经起重臂第一节臂上导向滑轮后，绕过在塔顶中心位置上的起重量限制器滑轮，再引向小车滑轮与吊钩滑轮穿绕，最后，将绳端固定在臂头上</w:t>
      </w:r>
      <w:r>
        <w:rPr>
          <w:rFonts w:hint="eastAsia" w:cs="宋体"/>
          <w:b w:val="0"/>
          <w:bCs/>
          <w:color w:val="auto"/>
          <w:kern w:val="2"/>
          <w:sz w:val="24"/>
          <w:szCs w:val="24"/>
          <w:lang w:val="en-US" w:eastAsia="zh-CN" w:bidi="ar-SA"/>
        </w:rPr>
        <w:t>采用钢丝绳专用锁扣进行固定</w:t>
      </w:r>
      <w:r>
        <w:rPr>
          <w:rFonts w:hint="eastAsia" w:ascii="宋体" w:hAnsi="宋体" w:eastAsia="宋体" w:cs="宋体"/>
          <w:b w:val="0"/>
          <w:bCs/>
          <w:color w:val="auto"/>
          <w:kern w:val="2"/>
          <w:sz w:val="24"/>
          <w:szCs w:val="24"/>
          <w:lang w:val="en-US" w:eastAsia="zh-CN" w:bidi="ar-SA"/>
        </w:rPr>
        <w:t xml:space="preserve">(见图 </w:t>
      </w:r>
      <w:r>
        <w:rPr>
          <w:rFonts w:hint="eastAsia" w:cs="宋体"/>
          <w:b w:val="0"/>
          <w:bCs/>
          <w:color w:val="auto"/>
          <w:kern w:val="2"/>
          <w:sz w:val="24"/>
          <w:szCs w:val="24"/>
          <w:lang w:val="en-US" w:eastAsia="zh-CN" w:bidi="ar-SA"/>
        </w:rPr>
        <w:t>5.2.2-13</w:t>
      </w:r>
      <w:r>
        <w:rPr>
          <w:rFonts w:hint="eastAsia" w:ascii="宋体" w:hAnsi="宋体" w:eastAsia="宋体" w:cs="宋体"/>
          <w:b w:val="0"/>
          <w:bCs/>
          <w:color w:val="auto"/>
          <w:kern w:val="2"/>
          <w:sz w:val="24"/>
          <w:szCs w:val="24"/>
          <w:lang w:val="en-US" w:eastAsia="zh-CN" w:bidi="ar-SA"/>
        </w:rPr>
        <w:t>)。检查起升钢丝绳是否穿绕正确，连接是否可靠</w:t>
      </w:r>
      <w:r>
        <w:rPr>
          <w:rFonts w:hint="eastAsia" w:cs="宋体"/>
          <w:b w:val="0"/>
          <w:bCs/>
          <w:color w:val="auto"/>
          <w:kern w:val="2"/>
          <w:sz w:val="24"/>
          <w:szCs w:val="24"/>
          <w:highlight w:val="yellow"/>
          <w:lang w:val="en-US" w:eastAsia="zh-CN" w:bidi="ar-SA"/>
        </w:rPr>
        <w:t>（4倍率）</w:t>
      </w:r>
      <w:r>
        <w:rPr>
          <w:rFonts w:hint="eastAsia" w:cs="宋体"/>
          <w:b w:val="0"/>
          <w:bCs/>
          <w:color w:val="auto"/>
          <w:kern w:val="2"/>
          <w:sz w:val="24"/>
          <w:szCs w:val="24"/>
          <w:lang w:val="en-US" w:eastAsia="zh-CN" w:bidi="ar-SA"/>
        </w:rPr>
        <w:t>。</w:t>
      </w:r>
    </w:p>
    <w:p w14:paraId="7E82D84F">
      <w:pPr>
        <w:pStyle w:val="32"/>
        <w:spacing w:beforeAutospacing="0" w:afterAutospacing="0" w:line="240" w:lineRule="auto"/>
        <w:ind w:left="0" w:leftChars="0" w:firstLine="480" w:firstLineChars="200"/>
        <w:rPr>
          <w:rFonts w:hint="eastAsia" w:cs="宋体"/>
          <w:b w:val="0"/>
          <w:bCs/>
          <w:color w:val="auto"/>
          <w:kern w:val="2"/>
          <w:sz w:val="24"/>
          <w:szCs w:val="24"/>
          <w:lang w:val="en-US" w:eastAsia="zh-CN" w:bidi="ar-SA"/>
        </w:rPr>
      </w:pPr>
    </w:p>
    <w:p w14:paraId="0A73F41F">
      <w:pPr>
        <w:pStyle w:val="32"/>
        <w:spacing w:beforeAutospacing="0" w:afterAutospacing="0" w:line="240" w:lineRule="auto"/>
        <w:ind w:left="0" w:leftChars="0" w:firstLine="480" w:firstLineChars="200"/>
        <w:rPr>
          <w:rFonts w:hint="eastAsia" w:ascii="宋体" w:hAnsi="宋体" w:eastAsia="宋体" w:cs="宋体"/>
          <w:b w:val="0"/>
          <w:bCs/>
          <w:color w:val="auto"/>
          <w:kern w:val="2"/>
          <w:sz w:val="24"/>
          <w:szCs w:val="24"/>
          <w:lang w:val="en-US" w:eastAsia="zh-CN" w:bidi="ar-SA"/>
        </w:rPr>
      </w:pPr>
      <w:r>
        <w:rPr>
          <w:rFonts w:ascii="宋体" w:hAnsi="宋体" w:eastAsia="宋体" w:cs="宋体"/>
          <w:kern w:val="0"/>
          <w:sz w:val="24"/>
          <w:szCs w:val="24"/>
          <w:lang w:val="en-US" w:eastAsia="zh-CN" w:bidi="ar"/>
        </w:rPr>
        <w:drawing>
          <wp:inline distT="0" distB="0" distL="114300" distR="114300">
            <wp:extent cx="5400040" cy="1800225"/>
            <wp:effectExtent l="0" t="0" r="10160" b="9525"/>
            <wp:docPr id="77" name="图片 15" descr="IMG_256"/>
            <wp:cNvGraphicFramePr/>
            <a:graphic xmlns:a="http://schemas.openxmlformats.org/drawingml/2006/main">
              <a:graphicData uri="http://schemas.openxmlformats.org/drawingml/2006/picture">
                <pic:pic xmlns:pic="http://schemas.openxmlformats.org/drawingml/2006/picture">
                  <pic:nvPicPr>
                    <pic:cNvPr id="77" name="图片 15" descr="IMG_256"/>
                    <pic:cNvPicPr/>
                  </pic:nvPicPr>
                  <pic:blipFill>
                    <a:blip r:embed="rId53"/>
                    <a:stretch>
                      <a:fillRect/>
                    </a:stretch>
                  </pic:blipFill>
                  <pic:spPr>
                    <a:xfrm>
                      <a:off x="0" y="0"/>
                      <a:ext cx="5400040" cy="1800225"/>
                    </a:xfrm>
                    <a:prstGeom prst="rect">
                      <a:avLst/>
                    </a:prstGeom>
                    <a:ln w="9525">
                      <a:noFill/>
                    </a:ln>
                  </pic:spPr>
                </pic:pic>
              </a:graphicData>
            </a:graphic>
          </wp:inline>
        </w:drawing>
      </w:r>
    </w:p>
    <w:p w14:paraId="7A84FC16">
      <w:pPr>
        <w:pStyle w:val="11"/>
        <w:jc w:val="center"/>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图5.2.2-</w:t>
      </w:r>
      <w:r>
        <w:rPr>
          <w:rFonts w:hint="eastAsia" w:ascii="宋体" w:hAnsi="宋体" w:cs="宋体"/>
          <w:b w:val="0"/>
          <w:bCs/>
          <w:color w:val="auto"/>
          <w:kern w:val="2"/>
          <w:sz w:val="24"/>
          <w:szCs w:val="24"/>
          <w:lang w:val="en-US" w:eastAsia="zh-CN" w:bidi="ar-SA"/>
        </w:rPr>
        <w:t>17</w:t>
      </w:r>
      <w:r>
        <w:rPr>
          <w:rFonts w:hint="eastAsia" w:ascii="宋体" w:hAnsi="宋体" w:eastAsia="宋体" w:cs="宋体"/>
          <w:b w:val="0"/>
          <w:bCs/>
          <w:color w:val="auto"/>
          <w:kern w:val="2"/>
          <w:sz w:val="24"/>
          <w:szCs w:val="24"/>
          <w:lang w:val="en-US" w:eastAsia="zh-CN" w:bidi="ar-SA"/>
        </w:rPr>
        <w:t>： 起升钢丝绳穿绕示意图</w:t>
      </w:r>
    </w:p>
    <w:p w14:paraId="79D395BD">
      <w:pPr>
        <w:numPr>
          <w:ilvl w:val="0"/>
          <w:numId w:val="0"/>
        </w:numPr>
        <w:bidi w:val="0"/>
        <w:ind w:firstLine="482" w:firstLineChars="200"/>
        <w:outlineLvl w:val="4"/>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（15）穿绕变幅钢丝绳</w:t>
      </w:r>
    </w:p>
    <w:p w14:paraId="5DEC4B65">
      <w:pPr>
        <w:pStyle w:val="18"/>
        <w:numPr>
          <w:ilvl w:val="0"/>
          <w:numId w:val="0"/>
        </w:numPr>
        <w:ind w:leftChars="200"/>
        <w:jc w:val="center"/>
        <w:rPr>
          <w:rFonts w:hint="eastAsia"/>
          <w:lang w:val="en-US" w:eastAsia="zh-CN"/>
        </w:rPr>
      </w:pPr>
      <w:r>
        <w:rPr>
          <w:rFonts w:ascii="宋体" w:hAnsi="宋体" w:eastAsia="宋体" w:cs="宋体"/>
          <w:kern w:val="0"/>
          <w:sz w:val="24"/>
          <w:szCs w:val="24"/>
          <w:lang w:val="en-US" w:eastAsia="zh-CN" w:bidi="ar"/>
        </w:rPr>
        <w:drawing>
          <wp:inline distT="0" distB="0" distL="114300" distR="114300">
            <wp:extent cx="5400040" cy="1800225"/>
            <wp:effectExtent l="0" t="0" r="10160" b="9525"/>
            <wp:docPr id="78" name="图片 16" descr="IMG_256"/>
            <wp:cNvGraphicFramePr/>
            <a:graphic xmlns:a="http://schemas.openxmlformats.org/drawingml/2006/main">
              <a:graphicData uri="http://schemas.openxmlformats.org/drawingml/2006/picture">
                <pic:pic xmlns:pic="http://schemas.openxmlformats.org/drawingml/2006/picture">
                  <pic:nvPicPr>
                    <pic:cNvPr id="78" name="图片 16" descr="IMG_256"/>
                    <pic:cNvPicPr/>
                  </pic:nvPicPr>
                  <pic:blipFill>
                    <a:blip r:embed="rId54"/>
                    <a:stretch>
                      <a:fillRect/>
                    </a:stretch>
                  </pic:blipFill>
                  <pic:spPr>
                    <a:xfrm>
                      <a:off x="0" y="0"/>
                      <a:ext cx="5400040" cy="1800225"/>
                    </a:xfrm>
                    <a:prstGeom prst="rect">
                      <a:avLst/>
                    </a:prstGeom>
                    <a:ln w="9525">
                      <a:noFill/>
                    </a:ln>
                  </pic:spPr>
                </pic:pic>
              </a:graphicData>
            </a:graphic>
          </wp:inline>
        </w:drawing>
      </w:r>
    </w:p>
    <w:p w14:paraId="69CCA57A">
      <w:pPr>
        <w:pStyle w:val="11"/>
        <w:jc w:val="center"/>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图5.2.2-</w:t>
      </w:r>
      <w:r>
        <w:rPr>
          <w:rFonts w:hint="eastAsia" w:ascii="宋体" w:hAnsi="宋体" w:cs="宋体"/>
          <w:b w:val="0"/>
          <w:bCs/>
          <w:color w:val="auto"/>
          <w:kern w:val="2"/>
          <w:sz w:val="24"/>
          <w:szCs w:val="24"/>
          <w:lang w:val="en-US" w:eastAsia="zh-CN" w:bidi="ar-SA"/>
        </w:rPr>
        <w:t>28</w:t>
      </w:r>
      <w:r>
        <w:rPr>
          <w:rFonts w:hint="eastAsia" w:ascii="宋体" w:hAnsi="宋体" w:eastAsia="宋体" w:cs="宋体"/>
          <w:b w:val="0"/>
          <w:bCs/>
          <w:color w:val="auto"/>
          <w:kern w:val="2"/>
          <w:sz w:val="24"/>
          <w:szCs w:val="24"/>
          <w:lang w:val="en-US" w:eastAsia="zh-CN" w:bidi="ar-SA"/>
        </w:rPr>
        <w:t>： 变幅钢丝绳穿绕示意图</w:t>
      </w:r>
    </w:p>
    <w:p w14:paraId="7EE110C7">
      <w:pPr>
        <w:numPr>
          <w:ilvl w:val="0"/>
          <w:numId w:val="0"/>
        </w:numPr>
        <w:bidi w:val="0"/>
        <w:ind w:firstLine="482" w:firstLineChars="200"/>
        <w:outlineLvl w:val="4"/>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（16）电气系统安装</w:t>
      </w:r>
    </w:p>
    <w:p w14:paraId="5E572990">
      <w:pPr>
        <w:pageBreakBefore w:val="0"/>
        <w:widowControl w:val="0"/>
        <w:kinsoku/>
        <w:overflowPunct/>
        <w:topLinePunct w:val="0"/>
        <w:bidi w:val="0"/>
        <w:adjustRightInd/>
        <w:spacing w:beforeAutospacing="0" w:afterAutospacing="0" w:line="240" w:lineRule="auto"/>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根据说明书中操作维护指南部分电气连接的相关内容连接好起升机构、回转机构、变幅机构、顶升机构及司机室内的电气设备，使整个塔机电气设备均可以正常工作</w:t>
      </w:r>
      <w:r>
        <w:rPr>
          <w:rFonts w:hint="eastAsia" w:ascii="宋体" w:hAnsi="宋体" w:eastAsia="宋体" w:cs="宋体"/>
          <w:color w:val="auto"/>
          <w:sz w:val="24"/>
          <w:szCs w:val="24"/>
          <w:lang w:eastAsia="zh-CN"/>
        </w:rPr>
        <w:t>，且主电缆规格为：</w:t>
      </w:r>
      <w:r>
        <w:rPr>
          <w:rFonts w:hint="eastAsia" w:ascii="宋体" w:hAnsi="宋体" w:eastAsia="宋体" w:cs="宋体"/>
          <w:sz w:val="24"/>
          <w:szCs w:val="24"/>
        </w:rPr>
        <w:t>YCW3x25+2x10mm²</w:t>
      </w:r>
    </w:p>
    <w:p w14:paraId="0FE7D861">
      <w:pPr>
        <w:numPr>
          <w:ilvl w:val="0"/>
          <w:numId w:val="0"/>
        </w:numPr>
        <w:bidi w:val="0"/>
        <w:ind w:firstLine="482" w:firstLineChars="200"/>
        <w:outlineLvl w:val="4"/>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（17）电气安装注意事项</w:t>
      </w:r>
    </w:p>
    <w:p w14:paraId="14BF196F">
      <w:pPr>
        <w:numPr>
          <w:ilvl w:val="0"/>
          <w:numId w:val="0"/>
        </w:numPr>
        <w:bidi w:val="0"/>
        <w:spacing w:beforeAutospacing="0" w:afterAutospacing="0" w:line="240" w:lineRule="auto"/>
        <w:ind w:leftChars="200"/>
        <w:rPr>
          <w:rFonts w:hint="eastAsia" w:ascii="宋体" w:hAnsi="宋体" w:eastAsia="宋体" w:cs="宋体"/>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起重机电源主电缆线截面应与说明书相符；</w:t>
      </w:r>
      <w:r>
        <w:rPr>
          <w:rFonts w:hint="eastAsia" w:ascii="宋体" w:hAnsi="宋体" w:eastAsia="宋体" w:cs="宋体"/>
        </w:rPr>
        <w:t>。</w:t>
      </w:r>
    </w:p>
    <w:p w14:paraId="3891E5C0">
      <w:pPr>
        <w:numPr>
          <w:ilvl w:val="0"/>
          <w:numId w:val="0"/>
        </w:numPr>
        <w:bidi w:val="0"/>
        <w:spacing w:beforeAutospacing="0" w:afterAutospacing="0" w:line="240" w:lineRule="auto"/>
        <w:ind w:firstLine="480" w:firstLineChars="200"/>
        <w:rPr>
          <w:rFonts w:hint="eastAsia" w:ascii="宋体" w:hAnsi="宋体" w:eastAsia="宋体" w:cs="宋体"/>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电气安装应在塔机安装完毕后(塔机处于安装高度时)进行，参看原理图、外部接线图及控制接线图。联接控制与动力电缆、制动器电缆、安全装置、接地装置、障碍灯、探照灯、风速仪等的线路；</w:t>
      </w:r>
    </w:p>
    <w:p w14:paraId="536D1F92">
      <w:pPr>
        <w:pageBreakBefore w:val="0"/>
        <w:widowControl w:val="0"/>
        <w:kinsoku/>
        <w:overflowPunct/>
        <w:topLinePunct w:val="0"/>
        <w:bidi w:val="0"/>
        <w:adjustRightInd/>
        <w:spacing w:beforeAutospacing="0" w:afterAutospacing="0" w:line="240" w:lineRule="auto"/>
        <w:ind w:left="0" w:leftChars="0" w:firstLine="480" w:firstLineChars="200"/>
        <w:textAlignment w:val="auto"/>
        <w:rPr>
          <w:rFonts w:hint="eastAsia"/>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送电之前对电气系统进行检查，符合要求后方可通电；所有线路联接必须正确无误，该固定的电线电缆应有可靠的固定，防止塔机在运行时损伤电缆；</w:t>
      </w:r>
    </w:p>
    <w:p w14:paraId="04E215DF">
      <w:pPr>
        <w:numPr>
          <w:ilvl w:val="0"/>
          <w:numId w:val="0"/>
        </w:numPr>
        <w:bidi w:val="0"/>
        <w:spacing w:beforeAutospacing="0" w:afterAutospacing="0"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在通电之前应对电气进行绝缘检查，电路对地绝缘电阻不应小于0.5MΩ，塔身对地的接地电阻应不大于4Ω，重复接地电阻应不大于10Ω；塔机接地时要求：a 接地杆插入地面以下长度不得小于1.5米，不要与建筑物基础的金属加固件连接；b 与基础节连接的绝缘铜电缆截面不得小于25mm2，且必须把与塔机基础节连接处的涂料清理干净；c 不得安装保险丝或开关；d接地装置应由专门人员安装；e检测接地电阻时要用高效精密仪器，且需定期检查接地线和电阻；</w:t>
      </w:r>
    </w:p>
    <w:p w14:paraId="0AEB6896">
      <w:pPr>
        <w:numPr>
          <w:ilvl w:val="0"/>
          <w:numId w:val="0"/>
        </w:numPr>
        <w:bidi w:val="0"/>
        <w:spacing w:beforeAutospacing="0" w:afterAutospacing="0"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主电缆（地面加司机室电缆）在进入司机室前应穿入电缆保护圈后再进入司机室，并留适当长度，保证塔机在左右一圈半的旋转时不致损坏电缆，且保证爬升时不损伤电缆；</w:t>
      </w:r>
    </w:p>
    <w:p w14:paraId="67676A34">
      <w:pPr>
        <w:numPr>
          <w:ilvl w:val="0"/>
          <w:numId w:val="0"/>
        </w:numPr>
        <w:bidi w:val="0"/>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将司机室所有操作机构放置在安全位置，主开关放在断电位置，最后联接好地面电源电缆。</w:t>
      </w:r>
    </w:p>
    <w:p w14:paraId="361A33D8">
      <w:pPr>
        <w:numPr>
          <w:ilvl w:val="0"/>
          <w:numId w:val="0"/>
        </w:numPr>
        <w:bidi w:val="0"/>
        <w:ind w:firstLine="482" w:firstLineChars="200"/>
        <w:outlineLvl w:val="4"/>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（18）安全设施</w:t>
      </w:r>
    </w:p>
    <w:p w14:paraId="7D572202">
      <w:pPr>
        <w:ind w:firstLine="480"/>
        <w:rPr>
          <w:rFonts w:ascii="宋体" w:hAnsi="宋体"/>
        </w:rPr>
      </w:pPr>
      <w:r>
        <w:rPr>
          <w:rFonts w:ascii="宋体" w:hAnsi="宋体"/>
        </w:rPr>
        <w:t>（1）塔吊基础四周应设置围挡，悬挂安全警示标牌。</w:t>
      </w:r>
    </w:p>
    <w:p w14:paraId="75098412">
      <w:pPr>
        <w:ind w:firstLine="480"/>
        <w:rPr>
          <w:rFonts w:ascii="宋体" w:hAnsi="宋体"/>
        </w:rPr>
      </w:pPr>
      <w:r>
        <w:rPr>
          <w:rFonts w:ascii="宋体" w:hAnsi="宋体"/>
        </w:rPr>
        <w:t>（2）塔吊操作人员须每天检查起重量限制器、起重力矩限制器、行程限位装置</w:t>
      </w:r>
      <w:r>
        <w:rPr>
          <w:rFonts w:hint="eastAsia" w:ascii="宋体" w:hAnsi="宋体"/>
          <w:lang w:eastAsia="zh-CN"/>
        </w:rPr>
        <w:t>、</w:t>
      </w:r>
      <w:r>
        <w:rPr>
          <w:rFonts w:hint="eastAsia" w:ascii="宋体" w:hAnsi="宋体"/>
          <w:lang w:val="en-US" w:eastAsia="zh-CN"/>
        </w:rPr>
        <w:t>安全监控报警系统</w:t>
      </w:r>
      <w:r>
        <w:rPr>
          <w:rFonts w:ascii="宋体" w:hAnsi="宋体"/>
        </w:rPr>
        <w:t>，保证其灵敏有效，并做好检查维修记录，严禁机械带病作业。</w:t>
      </w:r>
    </w:p>
    <w:p w14:paraId="23573409">
      <w:pPr>
        <w:ind w:firstLine="480"/>
        <w:rPr>
          <w:rFonts w:ascii="宋体" w:hAnsi="宋体"/>
        </w:rPr>
      </w:pPr>
      <w:r>
        <w:rPr>
          <w:rFonts w:ascii="宋体" w:hAnsi="宋体"/>
        </w:rPr>
        <w:t>（3）塔身高于30m的塔机，应在塔顶和臂架端部设置红色警示灯；夜间工作的塔吊应在正对工作面设置投光灯。</w:t>
      </w:r>
    </w:p>
    <w:p w14:paraId="63B173A8">
      <w:pPr>
        <w:tabs>
          <w:tab w:val="left" w:pos="4296"/>
        </w:tabs>
        <w:ind w:firstLine="480"/>
        <w:rPr>
          <w:rFonts w:ascii="宋体" w:hAnsi="宋体"/>
          <w:snapToGrid/>
          <w:lang w:val="en-US" w:eastAsia="zh-CN"/>
        </w:rPr>
      </w:pPr>
      <w:r>
        <w:rPr>
          <w:rFonts w:hint="eastAsia" w:ascii="宋体" w:hAnsi="宋体"/>
          <w:snapToGrid/>
          <w:lang w:val="en-US" w:eastAsia="zh-CN"/>
        </w:rPr>
        <w:t xml:space="preserve">    </w:t>
      </w:r>
      <w:r>
        <w:rPr>
          <w:rFonts w:ascii="宋体" w:hAnsi="宋体"/>
          <w:snapToGrid/>
        </w:rPr>
        <w:drawing>
          <wp:inline distT="0" distB="0" distL="114300" distR="114300">
            <wp:extent cx="1800225" cy="1800225"/>
            <wp:effectExtent l="9525" t="9525" r="9525" b="9525"/>
            <wp:docPr id="79" name="图片 2"/>
            <wp:cNvGraphicFramePr/>
            <a:graphic xmlns:a="http://schemas.openxmlformats.org/drawingml/2006/main">
              <a:graphicData uri="http://schemas.openxmlformats.org/drawingml/2006/picture">
                <pic:pic xmlns:pic="http://schemas.openxmlformats.org/drawingml/2006/picture">
                  <pic:nvPicPr>
                    <pic:cNvPr id="79" name="图片 2"/>
                    <pic:cNvPicPr/>
                  </pic:nvPicPr>
                  <pic:blipFill>
                    <a:blip r:embed="rId55"/>
                    <a:srcRect b="6735"/>
                    <a:stretch>
                      <a:fillRect/>
                    </a:stretch>
                  </pic:blipFill>
                  <pic:spPr>
                    <a:xfrm>
                      <a:off x="0" y="0"/>
                      <a:ext cx="1800225" cy="1800225"/>
                    </a:xfrm>
                    <a:prstGeom prst="rect">
                      <a:avLst/>
                    </a:prstGeom>
                    <a:ln w="9525" cap="flat" cmpd="sng">
                      <a:solidFill>
                        <a:srgbClr val="4F81BD"/>
                      </a:solidFill>
                      <a:prstDash val="solid"/>
                      <a:miter lim="0"/>
                      <a:headEnd type="none" w="med" len="med"/>
                      <a:tailEnd type="none" w="med" len="med"/>
                    </a:ln>
                  </pic:spPr>
                </pic:pic>
              </a:graphicData>
            </a:graphic>
          </wp:inline>
        </w:drawing>
      </w:r>
      <w:r>
        <w:rPr>
          <w:rFonts w:ascii="宋体" w:hAnsi="宋体"/>
        </w:rPr>
        <w:tab/>
      </w:r>
      <w:r>
        <w:rPr>
          <w:rFonts w:hint="eastAsia" w:ascii="宋体" w:hAnsi="宋体"/>
          <w:lang w:val="en-US" w:eastAsia="zh-CN"/>
        </w:rPr>
        <w:t xml:space="preserve">          </w:t>
      </w:r>
      <w:r>
        <w:rPr>
          <w:rFonts w:ascii="宋体" w:hAnsi="宋体"/>
          <w:snapToGrid/>
        </w:rPr>
        <w:drawing>
          <wp:inline distT="0" distB="0" distL="114300" distR="114300">
            <wp:extent cx="1800225" cy="1800225"/>
            <wp:effectExtent l="9525" t="9525" r="9525" b="9525"/>
            <wp:docPr id="81" name="图片 3"/>
            <wp:cNvGraphicFramePr/>
            <a:graphic xmlns:a="http://schemas.openxmlformats.org/drawingml/2006/main">
              <a:graphicData uri="http://schemas.openxmlformats.org/drawingml/2006/picture">
                <pic:pic xmlns:pic="http://schemas.openxmlformats.org/drawingml/2006/picture">
                  <pic:nvPicPr>
                    <pic:cNvPr id="81" name="图片 3"/>
                    <pic:cNvPicPr/>
                  </pic:nvPicPr>
                  <pic:blipFill>
                    <a:blip r:embed="rId56"/>
                    <a:srcRect b="7131"/>
                    <a:stretch>
                      <a:fillRect/>
                    </a:stretch>
                  </pic:blipFill>
                  <pic:spPr>
                    <a:xfrm>
                      <a:off x="0" y="0"/>
                      <a:ext cx="1800225" cy="1800225"/>
                    </a:xfrm>
                    <a:prstGeom prst="rect">
                      <a:avLst/>
                    </a:prstGeom>
                    <a:ln w="9525" cap="flat" cmpd="sng">
                      <a:solidFill>
                        <a:srgbClr val="4F81BD"/>
                      </a:solidFill>
                      <a:prstDash val="solid"/>
                      <a:miter lim="0"/>
                      <a:headEnd type="none" w="med" len="med"/>
                      <a:tailEnd type="none" w="med" len="med"/>
                    </a:ln>
                  </pic:spPr>
                </pic:pic>
              </a:graphicData>
            </a:graphic>
          </wp:inline>
        </w:drawing>
      </w:r>
    </w:p>
    <w:p w14:paraId="74378B9C">
      <w:pPr>
        <w:pStyle w:val="18"/>
        <w:spacing w:beforeAutospacing="0" w:after="0" w:afterAutospacing="0"/>
        <w:ind w:left="0" w:leftChars="0" w:firstLine="482"/>
        <w:jc w:val="center"/>
        <w:rPr>
          <w:rFonts w:hint="eastAsia" w:ascii="宋体" w:hAnsi="宋体"/>
        </w:rPr>
      </w:pPr>
      <w:r>
        <w:rPr>
          <w:rFonts w:hint="eastAsia" w:ascii="宋体" w:hAnsi="宋体" w:eastAsia="宋体" w:cs="Times New Roman"/>
          <w:b/>
          <w:snapToGrid w:val="0"/>
          <w:sz w:val="21"/>
          <w:szCs w:val="21"/>
          <w:lang w:val="en-US" w:eastAsia="zh-CN" w:bidi="ar-SA"/>
        </w:rPr>
        <w:t>图</w:t>
      </w:r>
      <w:r>
        <w:rPr>
          <w:rFonts w:hint="eastAsia" w:ascii="宋体" w:hAnsi="宋体" w:eastAsia="宋体" w:cs="宋体"/>
          <w:b w:val="0"/>
          <w:bCs/>
          <w:color w:val="auto"/>
          <w:kern w:val="2"/>
          <w:sz w:val="24"/>
          <w:szCs w:val="24"/>
          <w:lang w:val="en-US" w:eastAsia="zh-CN" w:bidi="ar-SA"/>
        </w:rPr>
        <w:t>5.2.2-</w:t>
      </w:r>
      <w:r>
        <w:rPr>
          <w:rFonts w:hint="eastAsia" w:ascii="宋体" w:hAnsi="宋体" w:cs="宋体"/>
          <w:b w:val="0"/>
          <w:bCs/>
          <w:color w:val="auto"/>
          <w:kern w:val="2"/>
          <w:sz w:val="24"/>
          <w:szCs w:val="24"/>
          <w:lang w:val="en-US" w:eastAsia="zh-CN" w:bidi="ar-SA"/>
        </w:rPr>
        <w:t>29</w:t>
      </w:r>
      <w:r>
        <w:rPr>
          <w:rFonts w:hint="eastAsia" w:ascii="宋体" w:hAnsi="宋体" w:eastAsia="宋体" w:cs="Times New Roman"/>
          <w:b/>
          <w:snapToGrid w:val="0"/>
          <w:sz w:val="21"/>
          <w:szCs w:val="21"/>
          <w:lang w:val="en-US" w:eastAsia="zh-CN" w:bidi="ar-SA"/>
        </w:rPr>
        <w:t xml:space="preserve"> 塔吊基础围挡</w:t>
      </w:r>
    </w:p>
    <w:p w14:paraId="128FB5F7">
      <w:pPr>
        <w:numPr>
          <w:ilvl w:val="0"/>
          <w:numId w:val="0"/>
        </w:numPr>
        <w:bidi w:val="0"/>
        <w:ind w:firstLine="482" w:firstLineChars="200"/>
        <w:outlineLvl w:val="4"/>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（19）塔吊的沉降、垂直度测定及偏差校正</w:t>
      </w:r>
    </w:p>
    <w:p w14:paraId="4E861B09">
      <w:pPr>
        <w:snapToGrid w:val="0"/>
        <w:ind w:firstLine="480"/>
        <w:rPr>
          <w:rFonts w:hint="eastAsia" w:ascii="宋体" w:hAnsi="宋体"/>
        </w:rPr>
      </w:pPr>
      <w:r>
        <w:rPr>
          <w:rFonts w:hint="eastAsia" w:ascii="宋体" w:hAnsi="宋体"/>
        </w:rPr>
        <w:t>（一）基础水平</w:t>
      </w:r>
    </w:p>
    <w:p w14:paraId="668C21A0">
      <w:pPr>
        <w:snapToGrid w:val="0"/>
        <w:ind w:firstLine="480"/>
        <w:rPr>
          <w:rFonts w:hint="eastAsia" w:ascii="宋体" w:hAnsi="宋体"/>
        </w:rPr>
      </w:pPr>
      <w:r>
        <w:rPr>
          <w:rFonts w:hint="eastAsia" w:ascii="宋体" w:hAnsi="宋体"/>
        </w:rPr>
        <w:t>使用水平仪和全站仪对基础水平进行监控，应保证预埋后标准节中心线与水平面的垂直度≤1/1000；四个支腿与标准节连接接触断面所组成的平面的平面度不大于2mm。</w:t>
      </w:r>
    </w:p>
    <w:p w14:paraId="6CEA59EF">
      <w:pPr>
        <w:snapToGrid w:val="0"/>
        <w:ind w:firstLine="480"/>
        <w:rPr>
          <w:rFonts w:hint="eastAsia" w:ascii="宋体" w:hAnsi="宋体"/>
        </w:rPr>
      </w:pPr>
      <w:r>
        <w:rPr>
          <w:rFonts w:hint="eastAsia" w:ascii="宋体" w:hAnsi="宋体"/>
        </w:rPr>
        <w:t>（二）塔身垂直度</w:t>
      </w:r>
    </w:p>
    <w:p w14:paraId="73A5994E">
      <w:pPr>
        <w:snapToGrid w:val="0"/>
        <w:ind w:firstLine="480"/>
        <w:rPr>
          <w:rFonts w:hint="eastAsia" w:ascii="宋体" w:hAnsi="宋体"/>
        </w:rPr>
      </w:pPr>
      <w:r>
        <w:rPr>
          <w:rFonts w:hint="eastAsia" w:ascii="宋体" w:hAnsi="宋体"/>
        </w:rPr>
        <w:t>利用全站仪对塔身垂直度进行监测，要求空载，风速不大于3m/s状态下，独立状态塔身（或附着状态下最高附着点以上塔身）轴心线的侧向垂直度允差</w:t>
      </w:r>
      <w:r>
        <w:rPr>
          <w:rFonts w:hint="eastAsia" w:ascii="宋体" w:hAnsi="宋体"/>
          <w:lang w:val="en-US" w:eastAsia="zh-CN"/>
        </w:rPr>
        <w:t>不大于</w:t>
      </w:r>
      <w:r>
        <w:rPr>
          <w:rFonts w:hint="eastAsia" w:ascii="宋体" w:hAnsi="宋体"/>
        </w:rPr>
        <w:t>4‰，最高附着点以下塔身轴心线的垂直度允差</w:t>
      </w:r>
      <w:r>
        <w:rPr>
          <w:rFonts w:hint="eastAsia" w:ascii="宋体" w:hAnsi="宋体"/>
          <w:lang w:val="en-US" w:eastAsia="zh-CN"/>
        </w:rPr>
        <w:t>不大于</w:t>
      </w:r>
      <w:r>
        <w:rPr>
          <w:rFonts w:hint="eastAsia" w:ascii="宋体" w:hAnsi="宋体"/>
        </w:rPr>
        <w:t>2‰。当塔身不满足以上要求时应纠正垂直度。</w:t>
      </w:r>
    </w:p>
    <w:p w14:paraId="6455CA6C">
      <w:pPr>
        <w:snapToGrid w:val="0"/>
        <w:ind w:firstLine="480"/>
        <w:rPr>
          <w:rFonts w:hint="eastAsia" w:ascii="宋体" w:hAnsi="宋体"/>
        </w:rPr>
      </w:pPr>
      <w:r>
        <w:rPr>
          <w:rFonts w:hint="eastAsia" w:ascii="宋体" w:hAnsi="宋体"/>
        </w:rPr>
        <w:t>（三）现场作业监测</w:t>
      </w:r>
    </w:p>
    <w:p w14:paraId="3AA61D25">
      <w:pPr>
        <w:snapToGrid w:val="0"/>
        <w:ind w:firstLine="480"/>
        <w:rPr>
          <w:rFonts w:hint="eastAsia" w:ascii="宋体" w:hAnsi="宋体"/>
        </w:rPr>
      </w:pPr>
      <w:r>
        <w:rPr>
          <w:rFonts w:hint="eastAsia" w:ascii="宋体" w:hAnsi="宋体"/>
        </w:rPr>
        <w:t>（1）组织学习施工方案，对班组作业人员进行技术方案交底，对分项工作内容、技术要求、安全措施以及注意事项等进行单独交底。</w:t>
      </w:r>
    </w:p>
    <w:p w14:paraId="2C4BF597">
      <w:pPr>
        <w:snapToGrid w:val="0"/>
        <w:ind w:firstLine="480"/>
        <w:rPr>
          <w:rFonts w:hint="eastAsia" w:ascii="宋体" w:hAnsi="宋体"/>
        </w:rPr>
      </w:pPr>
      <w:r>
        <w:rPr>
          <w:rFonts w:hint="eastAsia" w:ascii="宋体" w:hAnsi="宋体"/>
        </w:rPr>
        <w:t>（2）作业人需持证上岗。</w:t>
      </w:r>
    </w:p>
    <w:p w14:paraId="4789BC88">
      <w:pPr>
        <w:snapToGrid w:val="0"/>
        <w:ind w:firstLine="480"/>
        <w:rPr>
          <w:rFonts w:hint="eastAsia" w:ascii="宋体" w:hAnsi="宋体"/>
        </w:rPr>
      </w:pPr>
      <w:r>
        <w:rPr>
          <w:rFonts w:hint="eastAsia" w:ascii="宋体" w:hAnsi="宋体"/>
        </w:rPr>
        <w:t>（3）严禁酒后作业，身体不适者禁止施工作业。</w:t>
      </w:r>
    </w:p>
    <w:p w14:paraId="13D68139">
      <w:pPr>
        <w:snapToGrid w:val="0"/>
        <w:ind w:firstLine="480"/>
        <w:rPr>
          <w:rFonts w:hint="eastAsia" w:ascii="宋体" w:hAnsi="宋体"/>
        </w:rPr>
      </w:pPr>
      <w:r>
        <w:rPr>
          <w:rFonts w:hint="eastAsia" w:ascii="宋体" w:hAnsi="宋体"/>
        </w:rPr>
        <w:t>（4）作业区域设置红白警戒线，严禁任何无关人员进入施工现场。安全人员应现场旁站，及时消除各种安全隐患。</w:t>
      </w:r>
    </w:p>
    <w:p w14:paraId="69702F2E">
      <w:pPr>
        <w:snapToGrid w:val="0"/>
        <w:ind w:firstLine="480"/>
        <w:rPr>
          <w:rFonts w:hint="eastAsia" w:ascii="宋体" w:hAnsi="宋体"/>
        </w:rPr>
      </w:pPr>
      <w:r>
        <w:rPr>
          <w:rFonts w:hint="eastAsia" w:ascii="宋体" w:hAnsi="宋体"/>
        </w:rPr>
        <w:t>（5）作业前各类工具均应严格检查，确认合格方可使用。</w:t>
      </w:r>
    </w:p>
    <w:p w14:paraId="533EA3C0">
      <w:pPr>
        <w:snapToGrid w:val="0"/>
        <w:ind w:firstLine="480"/>
        <w:rPr>
          <w:rFonts w:hint="eastAsia" w:ascii="宋体" w:hAnsi="宋体"/>
        </w:rPr>
      </w:pPr>
      <w:r>
        <w:rPr>
          <w:rFonts w:hint="eastAsia" w:ascii="宋体" w:hAnsi="宋体"/>
        </w:rPr>
        <w:t>（6）</w:t>
      </w:r>
      <w:r>
        <w:rPr>
          <w:rFonts w:hint="eastAsia" w:ascii="宋体" w:hAnsi="宋体"/>
          <w:highlight w:val="yellow"/>
          <w:lang w:val="en-US" w:eastAsia="zh-CN"/>
        </w:rPr>
        <w:t>5.5</w:t>
      </w:r>
      <w:r>
        <w:rPr>
          <w:rFonts w:hint="eastAsia" w:ascii="宋体" w:hAnsi="宋体"/>
        </w:rPr>
        <w:t>m/s风速以上及下雨等恶劣天气禁止作业。</w:t>
      </w:r>
    </w:p>
    <w:p w14:paraId="59B3C5CA">
      <w:pPr>
        <w:snapToGrid w:val="0"/>
        <w:ind w:firstLine="480"/>
        <w:rPr>
          <w:rFonts w:hint="eastAsia" w:ascii="宋体" w:hAnsi="宋体"/>
        </w:rPr>
      </w:pPr>
      <w:r>
        <w:rPr>
          <w:rFonts w:hint="eastAsia" w:ascii="宋体" w:hAnsi="宋体"/>
        </w:rPr>
        <w:t>（7）所有作业人员必须穿戴好安全带和安全帽后方可上塔作业。</w:t>
      </w:r>
    </w:p>
    <w:p w14:paraId="7851CD97">
      <w:pPr>
        <w:snapToGrid w:val="0"/>
        <w:ind w:firstLine="480"/>
        <w:rPr>
          <w:rFonts w:hint="eastAsia" w:ascii="宋体" w:hAnsi="宋体"/>
        </w:rPr>
      </w:pPr>
      <w:r>
        <w:rPr>
          <w:rFonts w:hint="eastAsia" w:ascii="宋体" w:hAnsi="宋体"/>
        </w:rPr>
        <w:t>（8）每施工一个工序合格后方可施工下一个工序。</w:t>
      </w:r>
    </w:p>
    <w:p w14:paraId="6DB06BC0">
      <w:pPr>
        <w:keepNext w:val="0"/>
        <w:keepLines w:val="0"/>
        <w:widowControl/>
        <w:suppressLineNumbers w:val="0"/>
        <w:jc w:val="left"/>
        <w:rPr>
          <w:rFonts w:hint="default"/>
          <w:highlight w:val="yellow"/>
          <w:lang w:val="en-US"/>
        </w:rPr>
      </w:pPr>
      <w:r>
        <w:rPr>
          <w:rFonts w:hint="eastAsia" w:ascii="宋体" w:hAnsi="宋体"/>
          <w:highlight w:val="yellow"/>
          <w:lang w:val="en-US" w:eastAsia="zh-CN"/>
        </w:rPr>
        <w:t>（9）起重作业人员需熟知“十不吊”内容；①‌信号不明不吊‌：如果指挥信号不明确或指挥人员乱指挥，不得进行吊装作业。②‌超负荷不吊‌：如果吊物的重量超过起重设备的额定负荷，不得进行吊装作业。③‌工件紧固不牢不吊‌：如果工件捆缚不牢固，不符合安全规则，不得进行吊装作业。④‌吊物上有人不吊‌：如果吊物上有人或工件上浮放着有活动物，不得进行吊装作业。⑤‌安全装置失灵不吊‌：如果安全装置失灵或带病工作，不得进行吊装作业。⑥‌工件埋在地下不吊‌：如果工件埋在地下，不得进行吊装作业。⑦‌光线阴暗不吊‌：如果现场光线阴暗，看不清吊物起落点，不得进行吊装作业。⑧‌斜拉工件不吊‌：如果工件歪拉斜挂，不得进行吊装作业。⑨‌带棱角缺口未垫好不吊‌：如果带棱角的物件没有采取保护措施，不得进行吊装作业。⑩‌六级以上强风不吊‌：在六级以上强风天气下，不得进行吊装作业。起重吊装过程严禁人员站于吊物下方。</w:t>
      </w:r>
    </w:p>
    <w:p w14:paraId="6B99785B">
      <w:pPr>
        <w:numPr>
          <w:ilvl w:val="0"/>
          <w:numId w:val="0"/>
        </w:numPr>
        <w:bidi w:val="0"/>
        <w:ind w:firstLine="482" w:firstLineChars="200"/>
        <w:outlineLvl w:val="4"/>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（20）静动载试验</w:t>
      </w:r>
    </w:p>
    <w:p w14:paraId="5B3A46ED">
      <w:pPr>
        <w:numPr>
          <w:ilvl w:val="0"/>
          <w:numId w:val="0"/>
        </w:numPr>
        <w:bidi w:val="0"/>
        <w:spacing w:beforeAutospacing="0" w:afterAutospacing="0"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起重机试运转分为空负荷、静负荷（含额定载荷）、动负荷试验三个部分安全保护装置必须齐全，主要包括起重力矩、起重量、起升高度、回转和幅度限制器及风速仪（在起重臂根部铰点高度超过50米时，应在顶部设置风速仪）。</w:t>
      </w:r>
    </w:p>
    <w:p w14:paraId="06084F8A">
      <w:pPr>
        <w:numPr>
          <w:ilvl w:val="0"/>
          <w:numId w:val="0"/>
        </w:numPr>
        <w:bidi w:val="0"/>
        <w:spacing w:beforeAutospacing="0" w:afterAutospacing="0"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1)塔机进行空载时的静态试验及超载时静动态试验，调整好各安全装置。塔机组装好检查合格后，应依次进行下列试验（每转移一个工地必须进行）。</w:t>
      </w:r>
    </w:p>
    <w:p w14:paraId="73AAB707">
      <w:pPr>
        <w:numPr>
          <w:ilvl w:val="0"/>
          <w:numId w:val="0"/>
        </w:numPr>
        <w:bidi w:val="0"/>
        <w:spacing w:beforeAutospacing="0" w:afterAutospacing="0"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空载试验。各机构分别进行数次运行，然后再做三次综合动作运行，运行过程中各机构不得发生任何异常现象，各机构制动器、操作系统、控制系统、联锁装置及各限位器应动作准确、可靠，否则应及时排除故障。</w:t>
      </w:r>
    </w:p>
    <w:p w14:paraId="10006F74">
      <w:pPr>
        <w:numPr>
          <w:ilvl w:val="0"/>
          <w:numId w:val="0"/>
        </w:numPr>
        <w:bidi w:val="0"/>
        <w:spacing w:beforeAutospacing="0" w:afterAutospacing="0"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负荷试验。负荷运行前，必须在小幅度内吊1.1倍额定起重量，调整好起升制动器。在最大幅度处分别对应额定起重量的25%、50%、75%、100%进行试验。运行过程中不得发生任何异常现象，各机构制动器、操作系统、控制系统、联锁装置及各限位器应动作准确可靠。</w:t>
      </w:r>
    </w:p>
    <w:p w14:paraId="1335E9BC">
      <w:pPr>
        <w:numPr>
          <w:ilvl w:val="0"/>
          <w:numId w:val="0"/>
        </w:numPr>
        <w:bidi w:val="0"/>
        <w:spacing w:beforeAutospacing="0" w:afterAutospacing="0"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4)超载25%静态实验，空载试验合格后，进行静态超载试验。静态超载试验按下表所示：</w:t>
      </w:r>
    </w:p>
    <w:tbl>
      <w:tblPr>
        <w:tblStyle w:val="19"/>
        <w:tblW w:w="822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1434"/>
        <w:gridCol w:w="1472"/>
        <w:gridCol w:w="1588"/>
        <w:gridCol w:w="1559"/>
      </w:tblGrid>
      <w:tr w14:paraId="1704D37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67" w:type="dxa"/>
            <w:tcBorders>
              <w:tl2br w:val="nil"/>
              <w:tr2bl w:val="nil"/>
            </w:tcBorders>
            <w:vAlign w:val="center"/>
          </w:tcPr>
          <w:p w14:paraId="1037E956">
            <w:pPr>
              <w:numPr>
                <w:ilvl w:val="0"/>
                <w:numId w:val="0"/>
              </w:numPr>
              <w:bidi w:val="0"/>
              <w:spacing w:beforeAutospacing="0" w:afterAutospacing="0" w:line="240" w:lineRule="auto"/>
              <w:ind w:firstLine="1200" w:firstLineChars="500"/>
              <w:rPr>
                <w:rFonts w:hint="eastAsia" w:ascii="宋体" w:hAnsi="宋体" w:eastAsia="宋体" w:cs="宋体"/>
                <w:color w:val="auto"/>
                <w:sz w:val="24"/>
                <w:szCs w:val="24"/>
              </w:rPr>
            </w:pPr>
            <w:r>
              <w:rPr>
                <w:rFonts w:hint="default" w:ascii="宋体" w:hAnsi="宋体" w:eastAsia="宋体" w:cs="宋体"/>
                <w:color w:val="auto"/>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-45085</wp:posOffset>
                      </wp:positionH>
                      <wp:positionV relativeFrom="paragraph">
                        <wp:posOffset>17145</wp:posOffset>
                      </wp:positionV>
                      <wp:extent cx="1346835" cy="400685"/>
                      <wp:effectExtent l="1270" t="4445" r="4445" b="13970"/>
                      <wp:wrapNone/>
                      <wp:docPr id="83" name="直线 2"/>
                      <wp:cNvGraphicFramePr/>
                      <a:graphic xmlns:a="http://schemas.openxmlformats.org/drawingml/2006/main">
                        <a:graphicData uri="http://schemas.microsoft.com/office/word/2010/wordprocessingShape">
                          <wps:wsp>
                            <wps:cNvCnPr/>
                            <wps:spPr>
                              <a:xfrm>
                                <a:off x="0" y="0"/>
                                <a:ext cx="1346835" cy="400685"/>
                              </a:xfrm>
                              <a:prstGeom prst="line">
                                <a:avLst/>
                              </a:prstGeom>
                              <a:ln w="9525" cap="flat" cmpd="sng">
                                <a:solidFill>
                                  <a:srgbClr val="000000"/>
                                </a:solidFill>
                                <a:prstDash val="solid"/>
                                <a:headEnd type="none" w="med" len="med"/>
                                <a:tailEnd type="none" w="med" len="med"/>
                              </a:ln>
                              <a:effectLst/>
                            </wps:spPr>
                            <wps:bodyPr rot="0" vert="horz" wrap="square" lIns="91440" tIns="45720" rIns="91440" bIns="45720" anchor="t" anchorCtr="0"/>
                          </wps:wsp>
                        </a:graphicData>
                      </a:graphic>
                    </wp:anchor>
                  </w:drawing>
                </mc:Choice>
                <mc:Fallback>
                  <w:pict>
                    <v:line id="直线 2" o:spid="_x0000_s1026" o:spt="20" style="position:absolute;left:0pt;margin-left:-3.55pt;margin-top:1.35pt;height:31.55pt;width:106.05pt;z-index:251661312;mso-width-relative:page;mso-height-relative:page;" filled="f" stroked="t" coordsize="21600,21600" o:gfxdata="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olM6tYA&#10;AAAHAQAADwAAAAAAAAABACAAAAAiAAAAZHJzL2Rvd25yZXYueG1sUEsBAhQAFAAAAAgAh07iQHRF&#10;I/0hAgAAUgQAAA4AAAAAAAAAAQAgAAAAJQEAAGRycy9lMm9Eb2MueG1sUEsFBgAAAAAGAAYAWQEA&#10;ALgFAAAAAA==&#10;">
                      <v:fill on="f" focussize="0,0"/>
                      <v:stroke color="#000000" joinstyle="round"/>
                      <v:imagedata o:title=""/>
                      <o:lock v:ext="edit" aspectratio="f"/>
                    </v:line>
                  </w:pict>
                </mc:Fallback>
              </mc:AlternateContent>
            </w:r>
            <w:r>
              <w:rPr>
                <w:rFonts w:hint="eastAsia" w:ascii="宋体" w:hAnsi="宋体" w:eastAsia="宋体" w:cs="宋体"/>
                <w:color w:val="auto"/>
                <w:sz w:val="24"/>
                <w:szCs w:val="24"/>
              </w:rPr>
              <w:t>项目</w:t>
            </w:r>
          </w:p>
          <w:p w14:paraId="2157091C">
            <w:pPr>
              <w:numPr>
                <w:ilvl w:val="0"/>
                <w:numId w:val="0"/>
              </w:numPr>
              <w:bidi w:val="0"/>
              <w:spacing w:beforeAutospacing="0" w:afterAutospacing="0"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臂长（米）</w:t>
            </w:r>
          </w:p>
        </w:tc>
        <w:tc>
          <w:tcPr>
            <w:tcW w:w="1434" w:type="dxa"/>
            <w:tcBorders>
              <w:tl2br w:val="nil"/>
              <w:tr2bl w:val="nil"/>
            </w:tcBorders>
            <w:vAlign w:val="center"/>
          </w:tcPr>
          <w:p w14:paraId="187104A1">
            <w:pPr>
              <w:numPr>
                <w:ilvl w:val="0"/>
                <w:numId w:val="0"/>
              </w:numPr>
              <w:bidi w:val="0"/>
              <w:spacing w:beforeAutospacing="0" w:afterAutospacing="0"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幅度I（米）</w:t>
            </w:r>
          </w:p>
        </w:tc>
        <w:tc>
          <w:tcPr>
            <w:tcW w:w="1472" w:type="dxa"/>
            <w:tcBorders>
              <w:tl2br w:val="nil"/>
              <w:tr2bl w:val="nil"/>
            </w:tcBorders>
            <w:vAlign w:val="center"/>
          </w:tcPr>
          <w:p w14:paraId="158ED7BF">
            <w:pPr>
              <w:numPr>
                <w:ilvl w:val="0"/>
                <w:numId w:val="0"/>
              </w:numPr>
              <w:bidi w:val="0"/>
              <w:spacing w:beforeAutospacing="0" w:afterAutospacing="0"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吊重I（吨）</w:t>
            </w:r>
          </w:p>
        </w:tc>
        <w:tc>
          <w:tcPr>
            <w:tcW w:w="1588" w:type="dxa"/>
            <w:tcBorders>
              <w:tl2br w:val="nil"/>
              <w:tr2bl w:val="nil"/>
            </w:tcBorders>
            <w:vAlign w:val="center"/>
          </w:tcPr>
          <w:p w14:paraId="12642554">
            <w:pPr>
              <w:numPr>
                <w:ilvl w:val="0"/>
                <w:numId w:val="0"/>
              </w:numPr>
              <w:bidi w:val="0"/>
              <w:spacing w:beforeAutospacing="0" w:afterAutospacing="0"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幅度II（米）</w:t>
            </w:r>
          </w:p>
        </w:tc>
        <w:tc>
          <w:tcPr>
            <w:tcW w:w="1559" w:type="dxa"/>
            <w:tcBorders>
              <w:tl2br w:val="nil"/>
              <w:tr2bl w:val="nil"/>
            </w:tcBorders>
            <w:vAlign w:val="center"/>
          </w:tcPr>
          <w:p w14:paraId="55EBDD52">
            <w:pPr>
              <w:numPr>
                <w:ilvl w:val="0"/>
                <w:numId w:val="0"/>
              </w:numPr>
              <w:bidi w:val="0"/>
              <w:spacing w:beforeAutospacing="0" w:afterAutospacing="0"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吊重II（吨）</w:t>
            </w:r>
          </w:p>
        </w:tc>
      </w:tr>
      <w:tr w14:paraId="3F7C6F0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67" w:type="dxa"/>
            <w:tcBorders>
              <w:tl2br w:val="nil"/>
              <w:tr2bl w:val="nil"/>
            </w:tcBorders>
            <w:vAlign w:val="center"/>
          </w:tcPr>
          <w:p w14:paraId="6CE53AAE">
            <w:pPr>
              <w:numPr>
                <w:ilvl w:val="0"/>
                <w:numId w:val="0"/>
              </w:numPr>
              <w:bidi w:val="0"/>
              <w:spacing w:beforeAutospacing="0" w:afterAutospacing="0" w:line="240" w:lineRule="auto"/>
              <w:ind w:firstLine="480" w:firstLineChars="200"/>
              <w:rPr>
                <w:rFonts w:hint="default" w:ascii="宋体" w:hAnsi="宋体" w:eastAsia="宋体" w:cs="宋体"/>
                <w:color w:val="auto"/>
                <w:sz w:val="24"/>
                <w:szCs w:val="24"/>
                <w:highlight w:val="yellow"/>
                <w:lang w:val="en-US"/>
              </w:rPr>
            </w:pPr>
            <w:r>
              <w:rPr>
                <w:rFonts w:hint="eastAsia" w:ascii="宋体" w:hAnsi="宋体" w:cs="宋体"/>
                <w:color w:val="auto"/>
                <w:sz w:val="24"/>
                <w:szCs w:val="24"/>
                <w:highlight w:val="yellow"/>
                <w:lang w:val="en-US" w:eastAsia="zh-CN"/>
              </w:rPr>
              <w:t>65</w:t>
            </w:r>
          </w:p>
        </w:tc>
        <w:tc>
          <w:tcPr>
            <w:tcW w:w="1434" w:type="dxa"/>
            <w:tcBorders>
              <w:tl2br w:val="nil"/>
              <w:tr2bl w:val="nil"/>
            </w:tcBorders>
            <w:vAlign w:val="center"/>
          </w:tcPr>
          <w:p w14:paraId="2954B944">
            <w:pPr>
              <w:numPr>
                <w:ilvl w:val="0"/>
                <w:numId w:val="0"/>
              </w:numPr>
              <w:bidi w:val="0"/>
              <w:spacing w:beforeAutospacing="0" w:afterAutospacing="0" w:line="240" w:lineRule="auto"/>
              <w:ind w:firstLine="480" w:firstLineChars="200"/>
              <w:rPr>
                <w:rFonts w:hint="default" w:ascii="宋体" w:hAnsi="宋体" w:eastAsia="宋体" w:cs="宋体"/>
                <w:color w:val="auto"/>
                <w:sz w:val="24"/>
                <w:szCs w:val="24"/>
                <w:highlight w:val="yellow"/>
                <w:lang w:val="en-US" w:eastAsia="zh-CN"/>
              </w:rPr>
            </w:pPr>
            <w:r>
              <w:rPr>
                <w:rFonts w:hint="eastAsia" w:ascii="宋体" w:hAnsi="宋体" w:cs="宋体"/>
                <w:color w:val="auto"/>
                <w:sz w:val="24"/>
                <w:szCs w:val="24"/>
                <w:highlight w:val="yellow"/>
                <w:lang w:val="en-US" w:eastAsia="zh-CN"/>
              </w:rPr>
              <w:t>10</w:t>
            </w:r>
          </w:p>
        </w:tc>
        <w:tc>
          <w:tcPr>
            <w:tcW w:w="1472" w:type="dxa"/>
            <w:tcBorders>
              <w:tl2br w:val="nil"/>
              <w:tr2bl w:val="nil"/>
            </w:tcBorders>
            <w:vAlign w:val="center"/>
          </w:tcPr>
          <w:p w14:paraId="37ACE542">
            <w:pPr>
              <w:numPr>
                <w:ilvl w:val="0"/>
                <w:numId w:val="0"/>
              </w:numPr>
              <w:bidi w:val="0"/>
              <w:spacing w:beforeAutospacing="0" w:afterAutospacing="0" w:line="240" w:lineRule="auto"/>
              <w:ind w:firstLine="480" w:firstLineChars="200"/>
              <w:rPr>
                <w:rFonts w:hint="default" w:ascii="宋体" w:hAnsi="宋体" w:eastAsia="宋体" w:cs="宋体"/>
                <w:color w:val="auto"/>
                <w:sz w:val="24"/>
                <w:szCs w:val="24"/>
                <w:highlight w:val="yellow"/>
                <w:lang w:val="en-US" w:eastAsia="zh-CN"/>
              </w:rPr>
            </w:pPr>
            <w:r>
              <w:rPr>
                <w:rFonts w:hint="eastAsia" w:ascii="宋体" w:hAnsi="宋体" w:cs="宋体"/>
                <w:color w:val="auto"/>
                <w:sz w:val="24"/>
                <w:szCs w:val="24"/>
                <w:highlight w:val="yellow"/>
                <w:lang w:val="en-US" w:eastAsia="zh-CN"/>
              </w:rPr>
              <w:t>12.5</w:t>
            </w:r>
          </w:p>
        </w:tc>
        <w:tc>
          <w:tcPr>
            <w:tcW w:w="1588" w:type="dxa"/>
            <w:tcBorders>
              <w:tl2br w:val="nil"/>
              <w:tr2bl w:val="nil"/>
            </w:tcBorders>
            <w:vAlign w:val="center"/>
          </w:tcPr>
          <w:p w14:paraId="6D0FF9C8">
            <w:pPr>
              <w:numPr>
                <w:ilvl w:val="0"/>
                <w:numId w:val="0"/>
              </w:numPr>
              <w:bidi w:val="0"/>
              <w:spacing w:beforeAutospacing="0" w:afterAutospacing="0" w:line="240" w:lineRule="auto"/>
              <w:ind w:firstLine="480" w:firstLineChars="200"/>
              <w:rPr>
                <w:rFonts w:hint="default" w:ascii="宋体" w:hAnsi="宋体" w:eastAsia="宋体" w:cs="宋体"/>
                <w:color w:val="auto"/>
                <w:sz w:val="24"/>
                <w:szCs w:val="24"/>
                <w:highlight w:val="yellow"/>
                <w:lang w:val="en-US" w:eastAsia="zh-CN"/>
              </w:rPr>
            </w:pPr>
            <w:r>
              <w:rPr>
                <w:rFonts w:hint="eastAsia" w:ascii="宋体" w:hAnsi="宋体" w:cs="宋体"/>
                <w:color w:val="auto"/>
                <w:sz w:val="24"/>
                <w:szCs w:val="24"/>
                <w:highlight w:val="yellow"/>
                <w:lang w:val="en-US" w:eastAsia="zh-CN"/>
              </w:rPr>
              <w:t>65</w:t>
            </w:r>
          </w:p>
        </w:tc>
        <w:tc>
          <w:tcPr>
            <w:tcW w:w="1559" w:type="dxa"/>
            <w:tcBorders>
              <w:tl2br w:val="nil"/>
              <w:tr2bl w:val="nil"/>
            </w:tcBorders>
            <w:vAlign w:val="center"/>
          </w:tcPr>
          <w:p w14:paraId="198A3587">
            <w:pPr>
              <w:numPr>
                <w:ilvl w:val="0"/>
                <w:numId w:val="0"/>
              </w:numPr>
              <w:bidi w:val="0"/>
              <w:spacing w:beforeAutospacing="0" w:afterAutospacing="0" w:line="240" w:lineRule="auto"/>
              <w:jc w:val="center"/>
              <w:rPr>
                <w:rFonts w:hint="default" w:ascii="宋体" w:hAnsi="宋体" w:eastAsia="宋体" w:cs="宋体"/>
                <w:color w:val="auto"/>
                <w:sz w:val="24"/>
                <w:szCs w:val="24"/>
                <w:highlight w:val="yellow"/>
                <w:lang w:val="en-US" w:eastAsia="zh-CN"/>
              </w:rPr>
            </w:pPr>
            <w:r>
              <w:rPr>
                <w:rFonts w:hint="eastAsia" w:ascii="宋体" w:hAnsi="宋体" w:cs="宋体"/>
                <w:color w:val="auto"/>
                <w:sz w:val="24"/>
                <w:szCs w:val="24"/>
                <w:highlight w:val="yellow"/>
                <w:lang w:val="en-US" w:eastAsia="zh-CN"/>
              </w:rPr>
              <w:t>1.775</w:t>
            </w:r>
          </w:p>
        </w:tc>
      </w:tr>
      <w:tr w14:paraId="0D28EF4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67" w:type="dxa"/>
            <w:tcBorders>
              <w:tl2br w:val="nil"/>
              <w:tr2bl w:val="nil"/>
            </w:tcBorders>
            <w:vAlign w:val="center"/>
          </w:tcPr>
          <w:p w14:paraId="02EDFEF3">
            <w:pPr>
              <w:numPr>
                <w:ilvl w:val="0"/>
                <w:numId w:val="0"/>
              </w:numPr>
              <w:bidi w:val="0"/>
              <w:spacing w:beforeAutospacing="0" w:afterAutospacing="0" w:line="240" w:lineRule="auto"/>
              <w:ind w:firstLine="480" w:firstLineChars="200"/>
              <w:rPr>
                <w:rFonts w:hint="default" w:ascii="宋体" w:hAnsi="宋体" w:cs="宋体"/>
                <w:color w:val="auto"/>
                <w:sz w:val="24"/>
                <w:szCs w:val="24"/>
                <w:highlight w:val="yellow"/>
                <w:lang w:val="en-US" w:eastAsia="zh-CN"/>
              </w:rPr>
            </w:pPr>
            <w:r>
              <w:rPr>
                <w:rFonts w:hint="eastAsia" w:ascii="宋体" w:hAnsi="宋体" w:cs="宋体"/>
                <w:color w:val="auto"/>
                <w:sz w:val="24"/>
                <w:szCs w:val="24"/>
                <w:highlight w:val="yellow"/>
                <w:lang w:val="en-US" w:eastAsia="zh-CN"/>
              </w:rPr>
              <w:t>60</w:t>
            </w:r>
          </w:p>
        </w:tc>
        <w:tc>
          <w:tcPr>
            <w:tcW w:w="1434" w:type="dxa"/>
            <w:tcBorders>
              <w:tl2br w:val="nil"/>
              <w:tr2bl w:val="nil"/>
            </w:tcBorders>
            <w:vAlign w:val="center"/>
          </w:tcPr>
          <w:p w14:paraId="396A9153">
            <w:pPr>
              <w:numPr>
                <w:ilvl w:val="0"/>
                <w:numId w:val="0"/>
              </w:numPr>
              <w:bidi w:val="0"/>
              <w:spacing w:beforeAutospacing="0" w:afterAutospacing="0" w:line="240" w:lineRule="auto"/>
              <w:ind w:firstLine="480" w:firstLineChars="200"/>
              <w:rPr>
                <w:rFonts w:hint="default" w:ascii="宋体" w:hAnsi="宋体" w:cs="宋体"/>
                <w:color w:val="auto"/>
                <w:sz w:val="24"/>
                <w:szCs w:val="24"/>
                <w:highlight w:val="yellow"/>
                <w:lang w:val="en-US" w:eastAsia="zh-CN"/>
              </w:rPr>
            </w:pPr>
            <w:r>
              <w:rPr>
                <w:rFonts w:hint="eastAsia" w:ascii="宋体" w:hAnsi="宋体" w:cs="宋体"/>
                <w:color w:val="auto"/>
                <w:sz w:val="24"/>
                <w:szCs w:val="24"/>
                <w:highlight w:val="yellow"/>
                <w:lang w:val="en-US" w:eastAsia="zh-CN"/>
              </w:rPr>
              <w:t>10</w:t>
            </w:r>
          </w:p>
        </w:tc>
        <w:tc>
          <w:tcPr>
            <w:tcW w:w="1472" w:type="dxa"/>
            <w:tcBorders>
              <w:tl2br w:val="nil"/>
              <w:tr2bl w:val="nil"/>
            </w:tcBorders>
            <w:vAlign w:val="center"/>
          </w:tcPr>
          <w:p w14:paraId="39C2DB34">
            <w:pPr>
              <w:numPr>
                <w:ilvl w:val="0"/>
                <w:numId w:val="0"/>
              </w:numPr>
              <w:bidi w:val="0"/>
              <w:spacing w:beforeAutospacing="0" w:afterAutospacing="0" w:line="240" w:lineRule="auto"/>
              <w:ind w:firstLine="480" w:firstLineChars="200"/>
              <w:rPr>
                <w:rFonts w:hint="default" w:ascii="宋体" w:hAnsi="宋体" w:cs="宋体"/>
                <w:color w:val="auto"/>
                <w:sz w:val="24"/>
                <w:szCs w:val="24"/>
                <w:highlight w:val="yellow"/>
                <w:lang w:val="en-US" w:eastAsia="zh-CN"/>
              </w:rPr>
            </w:pPr>
            <w:r>
              <w:rPr>
                <w:rFonts w:hint="eastAsia" w:ascii="宋体" w:hAnsi="宋体" w:cs="宋体"/>
                <w:color w:val="auto"/>
                <w:sz w:val="24"/>
                <w:szCs w:val="24"/>
                <w:highlight w:val="yellow"/>
                <w:lang w:val="en-US" w:eastAsia="zh-CN"/>
              </w:rPr>
              <w:t>12.5</w:t>
            </w:r>
          </w:p>
        </w:tc>
        <w:tc>
          <w:tcPr>
            <w:tcW w:w="1588" w:type="dxa"/>
            <w:tcBorders>
              <w:tl2br w:val="nil"/>
              <w:tr2bl w:val="nil"/>
            </w:tcBorders>
            <w:vAlign w:val="center"/>
          </w:tcPr>
          <w:p w14:paraId="5D809D1B">
            <w:pPr>
              <w:numPr>
                <w:ilvl w:val="0"/>
                <w:numId w:val="0"/>
              </w:numPr>
              <w:bidi w:val="0"/>
              <w:spacing w:beforeAutospacing="0" w:afterAutospacing="0" w:line="240" w:lineRule="auto"/>
              <w:ind w:firstLine="480" w:firstLineChars="200"/>
              <w:rPr>
                <w:rFonts w:hint="default" w:ascii="宋体" w:hAnsi="宋体" w:cs="宋体"/>
                <w:color w:val="auto"/>
                <w:sz w:val="24"/>
                <w:szCs w:val="24"/>
                <w:highlight w:val="yellow"/>
                <w:lang w:val="en-US" w:eastAsia="zh-CN"/>
              </w:rPr>
            </w:pPr>
            <w:r>
              <w:rPr>
                <w:rFonts w:hint="eastAsia" w:ascii="宋体" w:hAnsi="宋体" w:cs="宋体"/>
                <w:color w:val="auto"/>
                <w:sz w:val="24"/>
                <w:szCs w:val="24"/>
                <w:highlight w:val="yellow"/>
                <w:lang w:val="en-US" w:eastAsia="zh-CN"/>
              </w:rPr>
              <w:t>60</w:t>
            </w:r>
          </w:p>
        </w:tc>
        <w:tc>
          <w:tcPr>
            <w:tcW w:w="1559" w:type="dxa"/>
            <w:tcBorders>
              <w:tl2br w:val="nil"/>
              <w:tr2bl w:val="nil"/>
            </w:tcBorders>
            <w:vAlign w:val="center"/>
          </w:tcPr>
          <w:p w14:paraId="09320312">
            <w:pPr>
              <w:numPr>
                <w:ilvl w:val="0"/>
                <w:numId w:val="0"/>
              </w:numPr>
              <w:bidi w:val="0"/>
              <w:spacing w:beforeAutospacing="0" w:afterAutospacing="0" w:line="240" w:lineRule="auto"/>
              <w:jc w:val="center"/>
              <w:rPr>
                <w:rFonts w:hint="default" w:ascii="宋体" w:hAnsi="宋体" w:cs="宋体"/>
                <w:color w:val="auto"/>
                <w:sz w:val="24"/>
                <w:szCs w:val="24"/>
                <w:highlight w:val="yellow"/>
                <w:lang w:val="en-US" w:eastAsia="zh-CN"/>
              </w:rPr>
            </w:pPr>
            <w:r>
              <w:rPr>
                <w:rFonts w:hint="eastAsia" w:ascii="宋体" w:hAnsi="宋体" w:cs="宋体"/>
                <w:color w:val="auto"/>
                <w:sz w:val="24"/>
                <w:szCs w:val="24"/>
                <w:highlight w:val="yellow"/>
                <w:lang w:val="en-US" w:eastAsia="zh-CN"/>
              </w:rPr>
              <w:t>2.4</w:t>
            </w:r>
          </w:p>
        </w:tc>
      </w:tr>
    </w:tbl>
    <w:p w14:paraId="74BE0881">
      <w:pPr>
        <w:numPr>
          <w:ilvl w:val="0"/>
          <w:numId w:val="0"/>
        </w:numPr>
        <w:bidi w:val="0"/>
        <w:spacing w:beforeAutospacing="0" w:afterAutospacing="0"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在以上幅度以最低安全速度将对应的吊重离地0.2米左右，记录下离地距离，保持十分钟，卸载后检查金属结构和焊缝质量情况及有无永久变形。</w:t>
      </w:r>
    </w:p>
    <w:p w14:paraId="4CAF5F3B">
      <w:pPr>
        <w:numPr>
          <w:ilvl w:val="0"/>
          <w:numId w:val="0"/>
        </w:numPr>
        <w:bidi w:val="0"/>
        <w:spacing w:beforeAutospacing="0" w:afterAutospacing="0"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注意：静载试验不允许进行变幅和回转动作。</w:t>
      </w:r>
    </w:p>
    <w:p w14:paraId="738C45EB">
      <w:pPr>
        <w:numPr>
          <w:ilvl w:val="0"/>
          <w:numId w:val="0"/>
        </w:numPr>
        <w:bidi w:val="0"/>
        <w:spacing w:beforeAutospacing="0" w:afterAutospacing="0"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5)超载动态试验（四倍率10%）</w:t>
      </w:r>
    </w:p>
    <w:p w14:paraId="3A0FD8E9">
      <w:pPr>
        <w:numPr>
          <w:ilvl w:val="0"/>
          <w:numId w:val="0"/>
        </w:numPr>
        <w:bidi w:val="0"/>
        <w:spacing w:beforeAutospacing="0" w:afterAutospacing="0"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超载动态试验按下表所示：</w:t>
      </w:r>
    </w:p>
    <w:p w14:paraId="3801C319">
      <w:pPr>
        <w:numPr>
          <w:ilvl w:val="0"/>
          <w:numId w:val="0"/>
        </w:numPr>
        <w:bidi w:val="0"/>
        <w:spacing w:beforeAutospacing="0" w:afterAutospacing="0" w:line="240" w:lineRule="auto"/>
        <w:ind w:firstLine="480" w:firstLineChars="200"/>
        <w:rPr>
          <w:rFonts w:hint="eastAsia" w:ascii="宋体" w:hAnsi="宋体" w:eastAsia="宋体" w:cs="宋体"/>
          <w:color w:val="auto"/>
          <w:sz w:val="24"/>
          <w:szCs w:val="24"/>
        </w:rPr>
      </w:pPr>
    </w:p>
    <w:tbl>
      <w:tblPr>
        <w:tblStyle w:val="19"/>
        <w:tblW w:w="822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6"/>
        <w:gridCol w:w="1500"/>
        <w:gridCol w:w="1450"/>
        <w:gridCol w:w="1567"/>
        <w:gridCol w:w="1657"/>
      </w:tblGrid>
      <w:tr w14:paraId="03C8B7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6" w:type="dxa"/>
            <w:tcBorders>
              <w:tl2br w:val="nil"/>
              <w:tr2bl w:val="nil"/>
            </w:tcBorders>
            <w:vAlign w:val="center"/>
          </w:tcPr>
          <w:p w14:paraId="2C869093">
            <w:pPr>
              <w:numPr>
                <w:ilvl w:val="0"/>
                <w:numId w:val="0"/>
              </w:numPr>
              <w:bidi w:val="0"/>
              <w:spacing w:beforeAutospacing="0" w:afterAutospacing="0" w:line="240" w:lineRule="auto"/>
              <w:ind w:firstLine="1200" w:firstLineChars="500"/>
              <w:rPr>
                <w:rFonts w:hint="eastAsia" w:ascii="宋体" w:hAnsi="宋体" w:eastAsia="宋体" w:cs="宋体"/>
                <w:color w:val="auto"/>
                <w:sz w:val="24"/>
                <w:szCs w:val="24"/>
              </w:rPr>
            </w:pPr>
            <w:r>
              <w:rPr>
                <w:rFonts w:hint="default" w:ascii="宋体" w:hAnsi="宋体" w:eastAsia="宋体" w:cs="宋体"/>
                <w:color w:val="auto"/>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-58420</wp:posOffset>
                      </wp:positionH>
                      <wp:positionV relativeFrom="paragraph">
                        <wp:posOffset>19685</wp:posOffset>
                      </wp:positionV>
                      <wp:extent cx="1285875" cy="408940"/>
                      <wp:effectExtent l="1270" t="4445" r="8255" b="5715"/>
                      <wp:wrapNone/>
                      <wp:docPr id="84" name="直线 2"/>
                      <wp:cNvGraphicFramePr/>
                      <a:graphic xmlns:a="http://schemas.openxmlformats.org/drawingml/2006/main">
                        <a:graphicData uri="http://schemas.microsoft.com/office/word/2010/wordprocessingShape">
                          <wps:wsp>
                            <wps:cNvCnPr/>
                            <wps:spPr>
                              <a:xfrm>
                                <a:off x="0" y="0"/>
                                <a:ext cx="1285875" cy="408940"/>
                              </a:xfrm>
                              <a:prstGeom prst="line">
                                <a:avLst/>
                              </a:prstGeom>
                              <a:ln w="9525" cap="flat" cmpd="sng">
                                <a:solidFill>
                                  <a:srgbClr val="000000"/>
                                </a:solidFill>
                                <a:prstDash val="solid"/>
                                <a:headEnd type="none" w="med" len="med"/>
                                <a:tailEnd type="none" w="med" len="med"/>
                              </a:ln>
                              <a:effectLst/>
                            </wps:spPr>
                            <wps:bodyPr rot="0" vert="horz" wrap="square" lIns="91440" tIns="45720" rIns="91440" bIns="45720" anchor="t" anchorCtr="0"/>
                          </wps:wsp>
                        </a:graphicData>
                      </a:graphic>
                    </wp:anchor>
                  </w:drawing>
                </mc:Choice>
                <mc:Fallback>
                  <w:pict>
                    <v:line id="直线 2" o:spid="_x0000_s1026" o:spt="20" style="position:absolute;left:0pt;margin-left:-4.6pt;margin-top:1.55pt;height:32.2pt;width:101.25pt;z-index:251662336;mso-width-relative:page;mso-height-relative:page;" filled="f" stroked="t" coordsize="21600,21600" o:gfxdata="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2j/e&#10;1QAAAAcBAAAPAAAAAAAAAAEAIAAAACIAAABkcnMvZG93bnJldi54bWxQSwECFAAUAAAACACHTuJA&#10;ACHSbCQCAABSBAAADgAAAAAAAAABACAAAAAkAQAAZHJzL2Uyb0RvYy54bWxQSwUGAAAAAAYABgBZ&#10;AQAAugUAAAAA&#10;">
                      <v:fill on="f" focussize="0,0"/>
                      <v:stroke color="#000000" joinstyle="round"/>
                      <v:imagedata o:title=""/>
                      <o:lock v:ext="edit" aspectratio="f"/>
                    </v:line>
                  </w:pict>
                </mc:Fallback>
              </mc:AlternateContent>
            </w:r>
            <w:r>
              <w:rPr>
                <w:rFonts w:hint="eastAsia" w:ascii="宋体" w:hAnsi="宋体" w:eastAsia="宋体" w:cs="宋体"/>
                <w:color w:val="auto"/>
                <w:sz w:val="24"/>
                <w:szCs w:val="24"/>
              </w:rPr>
              <w:t>项目臂长（米）</w:t>
            </w:r>
          </w:p>
        </w:tc>
        <w:tc>
          <w:tcPr>
            <w:tcW w:w="1500" w:type="dxa"/>
            <w:tcBorders>
              <w:tl2br w:val="nil"/>
              <w:tr2bl w:val="nil"/>
            </w:tcBorders>
            <w:vAlign w:val="center"/>
          </w:tcPr>
          <w:p w14:paraId="29FFCE6C">
            <w:pPr>
              <w:numPr>
                <w:ilvl w:val="0"/>
                <w:numId w:val="0"/>
              </w:numPr>
              <w:bidi w:val="0"/>
              <w:spacing w:beforeAutospacing="0" w:afterAutospacing="0"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幅度I（米）</w:t>
            </w:r>
          </w:p>
        </w:tc>
        <w:tc>
          <w:tcPr>
            <w:tcW w:w="1450" w:type="dxa"/>
            <w:tcBorders>
              <w:tl2br w:val="nil"/>
              <w:tr2bl w:val="nil"/>
            </w:tcBorders>
            <w:vAlign w:val="center"/>
          </w:tcPr>
          <w:p w14:paraId="20BE39AA">
            <w:pPr>
              <w:numPr>
                <w:ilvl w:val="0"/>
                <w:numId w:val="0"/>
              </w:numPr>
              <w:bidi w:val="0"/>
              <w:spacing w:beforeAutospacing="0" w:afterAutospacing="0"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吊重I（吨）</w:t>
            </w:r>
          </w:p>
        </w:tc>
        <w:tc>
          <w:tcPr>
            <w:tcW w:w="1567" w:type="dxa"/>
            <w:tcBorders>
              <w:tl2br w:val="nil"/>
              <w:tr2bl w:val="nil"/>
            </w:tcBorders>
            <w:vAlign w:val="center"/>
          </w:tcPr>
          <w:p w14:paraId="4F51ADEB">
            <w:pPr>
              <w:numPr>
                <w:ilvl w:val="0"/>
                <w:numId w:val="0"/>
              </w:numPr>
              <w:bidi w:val="0"/>
              <w:spacing w:beforeAutospacing="0" w:afterAutospacing="0"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幅度II（米）</w:t>
            </w:r>
          </w:p>
        </w:tc>
        <w:tc>
          <w:tcPr>
            <w:tcW w:w="1657" w:type="dxa"/>
            <w:tcBorders>
              <w:tl2br w:val="nil"/>
              <w:tr2bl w:val="nil"/>
            </w:tcBorders>
            <w:vAlign w:val="center"/>
          </w:tcPr>
          <w:p w14:paraId="576B6548">
            <w:pPr>
              <w:numPr>
                <w:ilvl w:val="0"/>
                <w:numId w:val="0"/>
              </w:numPr>
              <w:bidi w:val="0"/>
              <w:spacing w:beforeAutospacing="0" w:afterAutospacing="0"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吊重II（吨）</w:t>
            </w:r>
          </w:p>
        </w:tc>
      </w:tr>
      <w:tr w14:paraId="4C3A478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6" w:type="dxa"/>
            <w:tcBorders>
              <w:tl2br w:val="nil"/>
              <w:tr2bl w:val="nil"/>
            </w:tcBorders>
            <w:vAlign w:val="center"/>
          </w:tcPr>
          <w:p w14:paraId="2C2BAF26">
            <w:pPr>
              <w:numPr>
                <w:ilvl w:val="0"/>
                <w:numId w:val="0"/>
              </w:numPr>
              <w:bidi w:val="0"/>
              <w:spacing w:beforeAutospacing="0" w:afterAutospacing="0" w:line="240" w:lineRule="auto"/>
              <w:ind w:firstLine="480" w:firstLineChars="200"/>
              <w:rPr>
                <w:rFonts w:hint="default" w:ascii="宋体" w:hAnsi="宋体" w:eastAsia="宋体" w:cs="宋体"/>
                <w:color w:val="auto"/>
                <w:sz w:val="24"/>
                <w:szCs w:val="24"/>
                <w:highlight w:val="yellow"/>
                <w:lang w:val="en-US" w:eastAsia="zh-CN"/>
              </w:rPr>
            </w:pPr>
            <w:r>
              <w:rPr>
                <w:rFonts w:hint="eastAsia" w:ascii="宋体" w:hAnsi="宋体" w:cs="宋体"/>
                <w:color w:val="auto"/>
                <w:sz w:val="24"/>
                <w:szCs w:val="24"/>
                <w:highlight w:val="yellow"/>
                <w:lang w:val="en-US" w:eastAsia="zh-CN"/>
              </w:rPr>
              <w:t>65</w:t>
            </w:r>
          </w:p>
        </w:tc>
        <w:tc>
          <w:tcPr>
            <w:tcW w:w="1500" w:type="dxa"/>
            <w:tcBorders>
              <w:tl2br w:val="nil"/>
              <w:tr2bl w:val="nil"/>
            </w:tcBorders>
            <w:vAlign w:val="center"/>
          </w:tcPr>
          <w:p w14:paraId="43A9A701">
            <w:pPr>
              <w:numPr>
                <w:ilvl w:val="0"/>
                <w:numId w:val="0"/>
              </w:numPr>
              <w:bidi w:val="0"/>
              <w:spacing w:beforeAutospacing="0" w:afterAutospacing="0" w:line="240" w:lineRule="auto"/>
              <w:ind w:firstLine="480" w:firstLineChars="200"/>
              <w:rPr>
                <w:rFonts w:hint="default" w:ascii="宋体" w:hAnsi="宋体" w:eastAsia="宋体" w:cs="宋体"/>
                <w:color w:val="auto"/>
                <w:sz w:val="24"/>
                <w:szCs w:val="24"/>
                <w:highlight w:val="yellow"/>
                <w:lang w:val="en-US" w:eastAsia="zh-CN"/>
              </w:rPr>
            </w:pPr>
            <w:r>
              <w:rPr>
                <w:rFonts w:hint="eastAsia" w:ascii="宋体" w:hAnsi="宋体" w:eastAsia="宋体" w:cs="宋体"/>
                <w:color w:val="auto"/>
                <w:sz w:val="24"/>
                <w:szCs w:val="24"/>
                <w:highlight w:val="yellow"/>
                <w:lang w:val="en-US" w:eastAsia="zh-CN"/>
              </w:rPr>
              <w:t>10</w:t>
            </w:r>
          </w:p>
        </w:tc>
        <w:tc>
          <w:tcPr>
            <w:tcW w:w="1450" w:type="dxa"/>
            <w:tcBorders>
              <w:tl2br w:val="nil"/>
              <w:tr2bl w:val="nil"/>
            </w:tcBorders>
            <w:vAlign w:val="center"/>
          </w:tcPr>
          <w:p w14:paraId="13E6B548">
            <w:pPr>
              <w:numPr>
                <w:ilvl w:val="0"/>
                <w:numId w:val="0"/>
              </w:numPr>
              <w:bidi w:val="0"/>
              <w:spacing w:beforeAutospacing="0" w:afterAutospacing="0" w:line="240" w:lineRule="auto"/>
              <w:ind w:firstLine="480" w:firstLineChars="200"/>
              <w:rPr>
                <w:rFonts w:hint="default" w:ascii="宋体" w:hAnsi="宋体" w:eastAsia="宋体" w:cs="宋体"/>
                <w:color w:val="auto"/>
                <w:sz w:val="24"/>
                <w:szCs w:val="24"/>
                <w:highlight w:val="yellow"/>
                <w:lang w:val="en-US" w:eastAsia="zh-CN"/>
              </w:rPr>
            </w:pPr>
            <w:r>
              <w:rPr>
                <w:rFonts w:hint="eastAsia" w:ascii="宋体" w:hAnsi="宋体" w:cs="宋体"/>
                <w:color w:val="auto"/>
                <w:sz w:val="24"/>
                <w:szCs w:val="24"/>
                <w:highlight w:val="yellow"/>
                <w:lang w:val="en-US" w:eastAsia="zh-CN"/>
              </w:rPr>
              <w:t>11</w:t>
            </w:r>
          </w:p>
        </w:tc>
        <w:tc>
          <w:tcPr>
            <w:tcW w:w="1567" w:type="dxa"/>
            <w:tcBorders>
              <w:tl2br w:val="nil"/>
              <w:tr2bl w:val="nil"/>
            </w:tcBorders>
            <w:vAlign w:val="center"/>
          </w:tcPr>
          <w:p w14:paraId="1079DC70">
            <w:pPr>
              <w:numPr>
                <w:ilvl w:val="0"/>
                <w:numId w:val="0"/>
              </w:numPr>
              <w:bidi w:val="0"/>
              <w:spacing w:beforeAutospacing="0" w:afterAutospacing="0" w:line="240" w:lineRule="auto"/>
              <w:ind w:left="0" w:leftChars="0" w:firstLine="480" w:firstLineChars="200"/>
              <w:rPr>
                <w:rFonts w:hint="default" w:ascii="宋体" w:hAnsi="宋体" w:eastAsia="宋体" w:cs="宋体"/>
                <w:color w:val="auto"/>
                <w:sz w:val="24"/>
                <w:szCs w:val="24"/>
                <w:highlight w:val="yellow"/>
                <w:lang w:val="en-US" w:eastAsia="zh-CN"/>
              </w:rPr>
            </w:pPr>
            <w:r>
              <w:rPr>
                <w:rFonts w:hint="eastAsia" w:ascii="宋体" w:hAnsi="宋体" w:cs="宋体"/>
                <w:color w:val="auto"/>
                <w:sz w:val="24"/>
                <w:szCs w:val="24"/>
                <w:highlight w:val="yellow"/>
                <w:lang w:val="en-US" w:eastAsia="zh-CN"/>
              </w:rPr>
              <w:t>65</w:t>
            </w:r>
          </w:p>
        </w:tc>
        <w:tc>
          <w:tcPr>
            <w:tcW w:w="1657" w:type="dxa"/>
            <w:tcBorders>
              <w:tl2br w:val="nil"/>
              <w:tr2bl w:val="nil"/>
            </w:tcBorders>
            <w:vAlign w:val="center"/>
          </w:tcPr>
          <w:p w14:paraId="402245F5">
            <w:pPr>
              <w:numPr>
                <w:ilvl w:val="0"/>
                <w:numId w:val="0"/>
              </w:numPr>
              <w:bidi w:val="0"/>
              <w:spacing w:beforeAutospacing="0" w:afterAutospacing="0" w:line="240" w:lineRule="auto"/>
              <w:jc w:val="center"/>
              <w:rPr>
                <w:rFonts w:hint="default" w:ascii="宋体" w:hAnsi="宋体" w:cs="宋体"/>
                <w:color w:val="auto"/>
                <w:sz w:val="24"/>
                <w:szCs w:val="24"/>
                <w:highlight w:val="yellow"/>
                <w:lang w:val="en-US" w:eastAsia="zh-CN"/>
              </w:rPr>
            </w:pPr>
            <w:r>
              <w:rPr>
                <w:rFonts w:hint="eastAsia" w:ascii="宋体" w:hAnsi="宋体" w:cs="宋体"/>
                <w:color w:val="auto"/>
                <w:sz w:val="24"/>
                <w:szCs w:val="24"/>
                <w:highlight w:val="yellow"/>
                <w:lang w:val="en-US" w:eastAsia="zh-CN"/>
              </w:rPr>
              <w:t>1.562</w:t>
            </w:r>
          </w:p>
        </w:tc>
      </w:tr>
      <w:tr w14:paraId="022EDB1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6" w:type="dxa"/>
            <w:tcBorders>
              <w:tl2br w:val="nil"/>
              <w:tr2bl w:val="nil"/>
            </w:tcBorders>
            <w:vAlign w:val="center"/>
          </w:tcPr>
          <w:p w14:paraId="70311FBA">
            <w:pPr>
              <w:numPr>
                <w:ilvl w:val="0"/>
                <w:numId w:val="0"/>
              </w:numPr>
              <w:bidi w:val="0"/>
              <w:spacing w:beforeAutospacing="0" w:afterAutospacing="0" w:line="240" w:lineRule="auto"/>
              <w:ind w:firstLine="480" w:firstLineChars="200"/>
              <w:rPr>
                <w:rFonts w:hint="default" w:ascii="宋体" w:hAnsi="宋体" w:cs="宋体"/>
                <w:color w:val="auto"/>
                <w:sz w:val="24"/>
                <w:szCs w:val="24"/>
                <w:highlight w:val="yellow"/>
                <w:lang w:val="en-US" w:eastAsia="zh-CN"/>
              </w:rPr>
            </w:pPr>
            <w:r>
              <w:rPr>
                <w:rFonts w:hint="eastAsia" w:ascii="宋体" w:hAnsi="宋体" w:cs="宋体"/>
                <w:color w:val="auto"/>
                <w:sz w:val="24"/>
                <w:szCs w:val="24"/>
                <w:highlight w:val="yellow"/>
                <w:lang w:val="en-US" w:eastAsia="zh-CN"/>
              </w:rPr>
              <w:t>60</w:t>
            </w:r>
          </w:p>
        </w:tc>
        <w:tc>
          <w:tcPr>
            <w:tcW w:w="1500" w:type="dxa"/>
            <w:tcBorders>
              <w:tl2br w:val="nil"/>
              <w:tr2bl w:val="nil"/>
            </w:tcBorders>
            <w:vAlign w:val="center"/>
          </w:tcPr>
          <w:p w14:paraId="7D948F6B">
            <w:pPr>
              <w:numPr>
                <w:ilvl w:val="0"/>
                <w:numId w:val="0"/>
              </w:numPr>
              <w:bidi w:val="0"/>
              <w:spacing w:beforeAutospacing="0" w:afterAutospacing="0" w:line="240" w:lineRule="auto"/>
              <w:ind w:firstLine="480" w:firstLineChars="200"/>
              <w:rPr>
                <w:rFonts w:hint="default" w:ascii="宋体" w:hAnsi="宋体" w:eastAsia="宋体" w:cs="宋体"/>
                <w:color w:val="auto"/>
                <w:sz w:val="24"/>
                <w:szCs w:val="24"/>
                <w:highlight w:val="yellow"/>
                <w:lang w:val="en-US" w:eastAsia="zh-CN"/>
              </w:rPr>
            </w:pPr>
            <w:r>
              <w:rPr>
                <w:rFonts w:hint="eastAsia" w:ascii="宋体" w:hAnsi="宋体" w:cs="宋体"/>
                <w:color w:val="auto"/>
                <w:sz w:val="24"/>
                <w:szCs w:val="24"/>
                <w:highlight w:val="yellow"/>
                <w:lang w:val="en-US" w:eastAsia="zh-CN"/>
              </w:rPr>
              <w:t>10</w:t>
            </w:r>
          </w:p>
        </w:tc>
        <w:tc>
          <w:tcPr>
            <w:tcW w:w="1450" w:type="dxa"/>
            <w:tcBorders>
              <w:tl2br w:val="nil"/>
              <w:tr2bl w:val="nil"/>
            </w:tcBorders>
            <w:vAlign w:val="center"/>
          </w:tcPr>
          <w:p w14:paraId="49D799AC">
            <w:pPr>
              <w:numPr>
                <w:ilvl w:val="0"/>
                <w:numId w:val="0"/>
              </w:numPr>
              <w:bidi w:val="0"/>
              <w:spacing w:beforeAutospacing="0" w:afterAutospacing="0" w:line="240" w:lineRule="auto"/>
              <w:ind w:firstLine="480" w:firstLineChars="200"/>
              <w:rPr>
                <w:rFonts w:hint="default" w:ascii="宋体" w:hAnsi="宋体" w:cs="宋体"/>
                <w:color w:val="auto"/>
                <w:sz w:val="24"/>
                <w:szCs w:val="24"/>
                <w:highlight w:val="yellow"/>
                <w:lang w:val="en-US" w:eastAsia="zh-CN"/>
              </w:rPr>
            </w:pPr>
            <w:r>
              <w:rPr>
                <w:rFonts w:hint="eastAsia" w:ascii="宋体" w:hAnsi="宋体" w:cs="宋体"/>
                <w:color w:val="auto"/>
                <w:sz w:val="24"/>
                <w:szCs w:val="24"/>
                <w:highlight w:val="yellow"/>
                <w:lang w:val="en-US" w:eastAsia="zh-CN"/>
              </w:rPr>
              <w:t>11</w:t>
            </w:r>
          </w:p>
        </w:tc>
        <w:tc>
          <w:tcPr>
            <w:tcW w:w="1567" w:type="dxa"/>
            <w:tcBorders>
              <w:tl2br w:val="nil"/>
              <w:tr2bl w:val="nil"/>
            </w:tcBorders>
            <w:vAlign w:val="center"/>
          </w:tcPr>
          <w:p w14:paraId="5FEA8EE5">
            <w:pPr>
              <w:numPr>
                <w:ilvl w:val="0"/>
                <w:numId w:val="0"/>
              </w:numPr>
              <w:bidi w:val="0"/>
              <w:spacing w:beforeAutospacing="0" w:afterAutospacing="0" w:line="240" w:lineRule="auto"/>
              <w:ind w:left="0" w:leftChars="0" w:firstLine="480" w:firstLineChars="200"/>
              <w:rPr>
                <w:rFonts w:hint="default" w:ascii="宋体" w:hAnsi="宋体" w:cs="宋体"/>
                <w:color w:val="auto"/>
                <w:sz w:val="24"/>
                <w:szCs w:val="24"/>
                <w:highlight w:val="yellow"/>
                <w:lang w:val="en-US" w:eastAsia="zh-CN"/>
              </w:rPr>
            </w:pPr>
            <w:r>
              <w:rPr>
                <w:rFonts w:hint="eastAsia" w:ascii="宋体" w:hAnsi="宋体" w:cs="宋体"/>
                <w:color w:val="auto"/>
                <w:sz w:val="24"/>
                <w:szCs w:val="24"/>
                <w:highlight w:val="yellow"/>
                <w:lang w:val="en-US" w:eastAsia="zh-CN"/>
              </w:rPr>
              <w:t>60</w:t>
            </w:r>
          </w:p>
        </w:tc>
        <w:tc>
          <w:tcPr>
            <w:tcW w:w="1657" w:type="dxa"/>
            <w:tcBorders>
              <w:tl2br w:val="nil"/>
              <w:tr2bl w:val="nil"/>
            </w:tcBorders>
            <w:vAlign w:val="center"/>
          </w:tcPr>
          <w:p w14:paraId="57D960A4">
            <w:pPr>
              <w:numPr>
                <w:ilvl w:val="0"/>
                <w:numId w:val="0"/>
              </w:numPr>
              <w:bidi w:val="0"/>
              <w:spacing w:beforeAutospacing="0" w:afterAutospacing="0" w:line="240" w:lineRule="auto"/>
              <w:jc w:val="center"/>
              <w:rPr>
                <w:rFonts w:hint="default" w:ascii="宋体" w:hAnsi="宋体" w:cs="宋体"/>
                <w:color w:val="auto"/>
                <w:sz w:val="24"/>
                <w:szCs w:val="24"/>
                <w:highlight w:val="yellow"/>
                <w:lang w:val="en-US" w:eastAsia="zh-CN"/>
              </w:rPr>
            </w:pPr>
            <w:r>
              <w:rPr>
                <w:rFonts w:hint="eastAsia" w:ascii="宋体" w:hAnsi="宋体" w:cs="宋体"/>
                <w:color w:val="auto"/>
                <w:sz w:val="24"/>
                <w:szCs w:val="24"/>
                <w:highlight w:val="yellow"/>
                <w:lang w:val="en-US" w:eastAsia="zh-CN"/>
              </w:rPr>
              <w:t>2.112</w:t>
            </w:r>
          </w:p>
        </w:tc>
      </w:tr>
    </w:tbl>
    <w:p w14:paraId="15FFC4EC">
      <w:pPr>
        <w:numPr>
          <w:ilvl w:val="0"/>
          <w:numId w:val="0"/>
        </w:numPr>
        <w:bidi w:val="0"/>
        <w:spacing w:beforeAutospacing="0" w:afterAutospacing="0" w:line="240" w:lineRule="auto"/>
        <w:ind w:firstLine="480" w:firstLineChars="200"/>
        <w:rPr>
          <w:rFonts w:hint="eastAsia" w:ascii="宋体" w:hAnsi="宋体" w:eastAsia="宋体" w:cs="宋体"/>
          <w:color w:val="auto"/>
          <w:sz w:val="24"/>
          <w:szCs w:val="24"/>
        </w:rPr>
      </w:pPr>
    </w:p>
    <w:p w14:paraId="6E245615">
      <w:pPr>
        <w:numPr>
          <w:ilvl w:val="0"/>
          <w:numId w:val="0"/>
        </w:numPr>
        <w:bidi w:val="0"/>
        <w:spacing w:beforeAutospacing="0" w:afterAutospacing="0" w:line="240" w:lineRule="auto"/>
        <w:ind w:firstLine="480" w:firstLineChars="200"/>
        <w:rPr>
          <w:rFonts w:hint="eastAsia"/>
        </w:rPr>
      </w:pPr>
      <w:r>
        <w:rPr>
          <w:rFonts w:hint="eastAsia" w:ascii="宋体" w:hAnsi="宋体" w:eastAsia="宋体" w:cs="宋体"/>
          <w:color w:val="auto"/>
          <w:sz w:val="24"/>
          <w:szCs w:val="24"/>
        </w:rPr>
        <w:t>在以上幅度处吊重如表中所示。对各机构对应的全程范围内进行3次动作，各机构应动作灵活，制动器动作可靠。机械及结构各部件无异常，连接无松动和破坏。调整好安全装置，然后进行</w:t>
      </w:r>
      <w:r>
        <w:rPr>
          <w:rFonts w:hint="eastAsia" w:ascii="宋体" w:hAnsi="宋体" w:eastAsia="宋体" w:cs="宋体"/>
          <w:color w:val="auto"/>
          <w:sz w:val="24"/>
          <w:szCs w:val="24"/>
          <w:lang w:val="en-US" w:eastAsia="zh-CN"/>
        </w:rPr>
        <w:t>塔吊</w:t>
      </w:r>
      <w:r>
        <w:rPr>
          <w:rFonts w:hint="eastAsia" w:ascii="宋体" w:hAnsi="宋体" w:eastAsia="宋体" w:cs="宋体"/>
          <w:color w:val="auto"/>
          <w:sz w:val="24"/>
          <w:szCs w:val="24"/>
        </w:rPr>
        <w:t>顶升加节。</w:t>
      </w:r>
    </w:p>
    <w:p w14:paraId="74CFA960">
      <w:pPr>
        <w:numPr>
          <w:ilvl w:val="0"/>
          <w:numId w:val="0"/>
        </w:numPr>
        <w:bidi w:val="0"/>
        <w:ind w:firstLine="482" w:firstLineChars="200"/>
        <w:outlineLvl w:val="4"/>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（21）自检、检测取证、交付使用</w:t>
      </w:r>
    </w:p>
    <w:p w14:paraId="3DABE96B">
      <w:pPr>
        <w:bidi w:val="0"/>
        <w:rPr>
          <w:rFonts w:hint="eastAsia" w:ascii="宋体" w:hAnsi="宋体" w:eastAsia="宋体" w:cs="宋体"/>
          <w:lang w:val="en-US" w:eastAsia="zh-CN"/>
        </w:rPr>
      </w:pPr>
      <w:r>
        <w:rPr>
          <w:rFonts w:hint="eastAsia" w:ascii="宋体" w:hAnsi="宋体" w:eastAsia="宋体" w:cs="宋体"/>
        </w:rPr>
        <w:t>安装完毕后，在自检合格的基础上，</w:t>
      </w:r>
      <w:r>
        <w:rPr>
          <w:rFonts w:hint="eastAsia" w:ascii="宋体" w:hAnsi="宋体" w:eastAsia="宋体" w:cs="宋体"/>
          <w:lang w:val="en-US" w:eastAsia="zh-CN"/>
        </w:rPr>
        <w:t>组织项目部、监理单位进行联合验收，同时</w:t>
      </w:r>
      <w:r>
        <w:rPr>
          <w:rFonts w:hint="eastAsia" w:ascii="宋体" w:hAnsi="宋体" w:eastAsia="宋体" w:cs="宋体"/>
        </w:rPr>
        <w:t>报安装当地</w:t>
      </w:r>
      <w:r>
        <w:rPr>
          <w:rFonts w:hint="eastAsia" w:ascii="宋体" w:hAnsi="宋体" w:cs="宋体"/>
          <w:lang w:val="en-US" w:eastAsia="zh-CN"/>
        </w:rPr>
        <w:t>市场监督管理局</w:t>
      </w:r>
      <w:r>
        <w:rPr>
          <w:rFonts w:hint="eastAsia" w:ascii="宋体" w:hAnsi="宋体" w:eastAsia="宋体" w:cs="宋体"/>
        </w:rPr>
        <w:t>进行验收，验收合格后，整理好合格证、使用说明书、监督检验报告</w:t>
      </w:r>
      <w:r>
        <w:rPr>
          <w:rFonts w:hint="eastAsia" w:ascii="宋体" w:hAnsi="宋体" w:eastAsia="宋体" w:cs="宋体"/>
          <w:lang w:eastAsia="zh-CN"/>
        </w:rPr>
        <w:t>、</w:t>
      </w:r>
      <w:r>
        <w:rPr>
          <w:rFonts w:hint="eastAsia" w:ascii="宋体" w:hAnsi="宋体" w:eastAsia="宋体" w:cs="宋体"/>
          <w:lang w:val="en-US" w:eastAsia="zh-CN"/>
        </w:rPr>
        <w:t>使用登记证</w:t>
      </w:r>
      <w:r>
        <w:rPr>
          <w:rFonts w:hint="eastAsia" w:ascii="宋体" w:hAnsi="宋体" w:eastAsia="宋体" w:cs="宋体"/>
        </w:rPr>
        <w:t>等相关资料交付使用单位，以备后续检查使用。</w:t>
      </w:r>
      <w:r>
        <w:rPr>
          <w:rFonts w:hint="eastAsia" w:ascii="宋体" w:hAnsi="宋体" w:eastAsia="宋体" w:cs="宋体"/>
          <w:lang w:val="en-US" w:eastAsia="zh-CN"/>
        </w:rPr>
        <w:t xml:space="preserve"> </w:t>
      </w:r>
    </w:p>
    <w:p w14:paraId="0C288261">
      <w:pPr>
        <w:pStyle w:val="5"/>
        <w:tabs>
          <w:tab w:val="left" w:pos="936"/>
          <w:tab w:val="clear" w:pos="1134"/>
          <w:tab w:val="clear" w:pos="1200"/>
        </w:tabs>
        <w:bidi w:val="0"/>
        <w:ind w:left="0" w:leftChars="0" w:firstLine="482" w:firstLineChars="200"/>
        <w:outlineLvl w:val="2"/>
        <w:rPr>
          <w:rFonts w:hint="eastAsia" w:ascii="宋体" w:hAnsi="宋体" w:eastAsia="宋体" w:cs="Times New Roman"/>
          <w:b/>
          <w:bCs/>
          <w:lang w:val="en-US" w:eastAsia="zh-CN"/>
        </w:rPr>
      </w:pPr>
      <w:bookmarkStart w:id="351" w:name="_Toc22253"/>
      <w:bookmarkEnd w:id="351"/>
      <w:bookmarkStart w:id="352" w:name="_Toc31704"/>
      <w:bookmarkEnd w:id="352"/>
      <w:bookmarkStart w:id="353" w:name="_Toc19835"/>
      <w:bookmarkEnd w:id="353"/>
      <w:bookmarkStart w:id="354" w:name="_Toc10705"/>
      <w:bookmarkStart w:id="355" w:name="_Toc5586"/>
      <w:r>
        <w:rPr>
          <w:rFonts w:hint="eastAsia" w:ascii="宋体" w:hAnsi="宋体" w:eastAsia="宋体" w:cs="Times New Roman"/>
          <w:b/>
          <w:bCs/>
          <w:lang w:val="en-US" w:eastAsia="zh-CN"/>
        </w:rPr>
        <w:t>5.2.3 顶升加节</w:t>
      </w:r>
      <w:bookmarkEnd w:id="354"/>
      <w:bookmarkEnd w:id="355"/>
    </w:p>
    <w:p w14:paraId="12176B01">
      <w:pPr>
        <w:pageBreakBefore w:val="0"/>
        <w:kinsoku/>
        <w:overflowPunct/>
        <w:topLinePunct w:val="0"/>
        <w:bidi w:val="0"/>
        <w:spacing w:beforeAutospacing="0" w:afterAutospacing="0" w:line="240" w:lineRule="auto"/>
        <w:ind w:firstLine="480"/>
        <w:rPr>
          <w:rFonts w:hint="eastAsia" w:ascii="宋体" w:hAnsi="宋体" w:eastAsia="宋体" w:cs="宋体"/>
          <w:color w:val="auto"/>
          <w:szCs w:val="24"/>
        </w:rPr>
      </w:pPr>
      <w:r>
        <w:rPr>
          <w:rFonts w:hint="eastAsia" w:ascii="宋体" w:hAnsi="宋体" w:eastAsia="宋体" w:cs="宋体"/>
          <w:color w:val="auto"/>
          <w:szCs w:val="24"/>
        </w:rPr>
        <w:t>根据现场施工需求</w:t>
      </w:r>
      <w:r>
        <w:rPr>
          <w:rFonts w:hint="eastAsia" w:ascii="宋体" w:hAnsi="宋体" w:eastAsia="宋体" w:cs="宋体"/>
          <w:color w:val="auto"/>
          <w:szCs w:val="24"/>
          <w:highlight w:val="none"/>
        </w:rPr>
        <w:t>，塔机</w:t>
      </w:r>
      <w:r>
        <w:rPr>
          <w:rFonts w:hint="eastAsia" w:ascii="宋体" w:hAnsi="宋体" w:cs="宋体"/>
          <w:color w:val="auto"/>
          <w:szCs w:val="24"/>
          <w:highlight w:val="none"/>
          <w:lang w:val="en-US" w:eastAsia="zh-CN"/>
        </w:rPr>
        <w:t>最高高度</w:t>
      </w:r>
      <w:r>
        <w:rPr>
          <w:rFonts w:hint="eastAsia" w:ascii="宋体" w:hAnsi="宋体" w:eastAsia="宋体" w:cs="宋体"/>
          <w:color w:val="auto"/>
          <w:szCs w:val="24"/>
          <w:highlight w:val="none"/>
        </w:rPr>
        <w:t>为</w:t>
      </w:r>
      <w:r>
        <w:rPr>
          <w:rFonts w:hint="eastAsia" w:ascii="宋体" w:hAnsi="宋体" w:cs="宋体"/>
          <w:color w:val="auto"/>
          <w:szCs w:val="24"/>
          <w:highlight w:val="none"/>
          <w:lang w:val="en-US" w:eastAsia="zh-CN"/>
        </w:rPr>
        <w:t>54.2</w:t>
      </w:r>
      <w:r>
        <w:rPr>
          <w:rFonts w:hint="eastAsia" w:ascii="宋体" w:hAnsi="宋体" w:eastAsia="宋体" w:cs="宋体"/>
          <w:color w:val="auto"/>
          <w:szCs w:val="24"/>
          <w:highlight w:val="none"/>
        </w:rPr>
        <w:t>m，</w:t>
      </w:r>
      <w:r>
        <w:rPr>
          <w:rFonts w:hint="eastAsia" w:ascii="宋体" w:hAnsi="宋体" w:cs="宋体"/>
          <w:color w:val="auto"/>
          <w:szCs w:val="24"/>
          <w:highlight w:val="none"/>
          <w:lang w:val="en-US" w:eastAsia="zh-CN"/>
        </w:rPr>
        <w:t>根据第三章节塔吊安装正视、俯视图依次进行顶升</w:t>
      </w:r>
      <w:r>
        <w:rPr>
          <w:rFonts w:hint="eastAsia" w:ascii="宋体" w:hAnsi="宋体" w:cs="宋体"/>
          <w:color w:val="auto"/>
          <w:szCs w:val="24"/>
          <w:highlight w:val="none"/>
          <w:lang w:eastAsia="zh-CN"/>
        </w:rPr>
        <w:t>，以达到群塔高低错塔作业以确保现场施工安全性</w:t>
      </w:r>
      <w:r>
        <w:rPr>
          <w:rFonts w:hint="eastAsia" w:ascii="宋体" w:hAnsi="宋体" w:eastAsia="宋体" w:cs="宋体"/>
          <w:color w:val="auto"/>
          <w:szCs w:val="24"/>
          <w:highlight w:val="none"/>
        </w:rPr>
        <w:t>。</w:t>
      </w:r>
      <w:r>
        <w:rPr>
          <w:rFonts w:hint="eastAsia" w:ascii="宋体" w:hAnsi="宋体" w:eastAsia="宋体" w:cs="宋体"/>
          <w:color w:val="auto"/>
          <w:szCs w:val="24"/>
        </w:rPr>
        <w:t>塔吊顶升加节前，首先应进行顶升交底和操作人员技能培训，待顶升操作人员清晰其工作界面后，方可开始顶升。</w:t>
      </w:r>
    </w:p>
    <w:p w14:paraId="00A78ADD">
      <w:pPr>
        <w:pageBreakBefore w:val="0"/>
        <w:numPr>
          <w:ilvl w:val="0"/>
          <w:numId w:val="8"/>
        </w:numPr>
        <w:kinsoku/>
        <w:overflowPunct/>
        <w:topLinePunct w:val="0"/>
        <w:bidi w:val="0"/>
        <w:spacing w:beforeAutospacing="0" w:afterAutospacing="0" w:line="240" w:lineRule="auto"/>
        <w:ind w:firstLine="480"/>
        <w:outlineLvl w:val="9"/>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顶升前的准备工作</w:t>
      </w:r>
    </w:p>
    <w:p w14:paraId="39550F5D">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1、按液压泵站要求给其油箱加油，顶升横梁防脱装置的销轴退出踏步的圆孔。</w:t>
      </w:r>
    </w:p>
    <w:p w14:paraId="369BC32F">
      <w:pPr>
        <w:keepNext w:val="0"/>
        <w:keepLines w:val="0"/>
        <w:pageBreakBefore w:val="0"/>
        <w:suppressLineNumbers w:val="0"/>
        <w:kinsoku/>
        <w:overflowPunct/>
        <w:topLinePunct w:val="0"/>
        <w:bidi w:val="0"/>
        <w:spacing w:beforeAutospacing="0" w:afterAutospacing="0" w:line="240" w:lineRule="auto"/>
        <w:ind w:left="0" w:leftChars="0"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2、清理好各个塔身节，在塔身节连接套内涂上黄油，将待顶升加高用的标准节在顶升位置时的起重臂下排成一排，这样能使塔机在整个顶升加节过程中不用回转机构，能使顶升加节过程所用时间最短。</w:t>
      </w:r>
    </w:p>
    <w:p w14:paraId="196B0071">
      <w:pPr>
        <w:keepNext w:val="0"/>
        <w:keepLines w:val="0"/>
        <w:pageBreakBefore w:val="0"/>
        <w:suppressLineNumbers w:val="0"/>
        <w:kinsoku/>
        <w:overflowPunct/>
        <w:topLinePunct w:val="0"/>
        <w:bidi w:val="0"/>
        <w:spacing w:beforeAutospacing="0" w:afterAutospacing="0" w:line="240" w:lineRule="auto"/>
        <w:ind w:left="0" w:leftChars="0"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3、放松电缆长度略大于总的顶升高度，并紧固好电缆。将起重臂旋转至爬升架前方，平衡臂处于爬升架的后方（顶升油缸必须位于平衡臂下方）爬升架平台上准备好塔身高强度</w:t>
      </w:r>
      <w:r>
        <w:rPr>
          <w:rFonts w:hint="eastAsia" w:ascii="宋体" w:hAnsi="宋体" w:cs="宋体"/>
          <w:color w:val="auto"/>
          <w:kern w:val="0"/>
          <w:sz w:val="24"/>
          <w:szCs w:val="24"/>
          <w:lang w:val="en-US" w:eastAsia="zh-CN" w:bidi="ar"/>
        </w:rPr>
        <w:t>销轴</w:t>
      </w:r>
      <w:r>
        <w:rPr>
          <w:rFonts w:hint="eastAsia" w:ascii="宋体" w:hAnsi="宋体" w:eastAsia="宋体" w:cs="宋体"/>
          <w:color w:val="auto"/>
          <w:kern w:val="0"/>
          <w:sz w:val="24"/>
          <w:szCs w:val="24"/>
          <w:lang w:val="en-US" w:eastAsia="zh-CN" w:bidi="ar"/>
        </w:rPr>
        <w:t>。</w:t>
      </w:r>
    </w:p>
    <w:p w14:paraId="75DC792D">
      <w:pPr>
        <w:keepNext w:val="0"/>
        <w:keepLines w:val="0"/>
        <w:pageBreakBefore w:val="0"/>
        <w:suppressLineNumbers w:val="0"/>
        <w:kinsoku/>
        <w:overflowPunct/>
        <w:topLinePunct w:val="0"/>
        <w:bidi w:val="0"/>
        <w:spacing w:beforeAutospacing="0" w:afterAutospacing="0" w:line="240" w:lineRule="auto"/>
        <w:ind w:left="0" w:leftChars="0"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4、检查、调试并确认顶升机构工作正确、可靠，保证爬升架能按塔机爬升规定的程序上升、下降、可靠停止；运行过程中应平稳，无爬行、振动现象。检查爬升架支承系统，确保各部分运动灵活，承重可靠。 液压顶升机构应保证安全，溢流阀的调整压力不得大于系统额定工作压力110%。</w:t>
      </w:r>
    </w:p>
    <w:p w14:paraId="7827A623">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kern w:val="0"/>
          <w:sz w:val="24"/>
          <w:szCs w:val="24"/>
          <w:lang w:val="en-US" w:eastAsia="zh-CN" w:bidi="ar"/>
        </w:rPr>
      </w:pPr>
      <w:r>
        <w:rPr>
          <w:rFonts w:hint="eastAsia" w:ascii="宋体" w:hAnsi="宋体" w:cs="宋体"/>
          <w:color w:val="auto"/>
          <w:kern w:val="0"/>
          <w:sz w:val="24"/>
          <w:szCs w:val="24"/>
          <w:lang w:val="en-US" w:eastAsia="zh-CN" w:bidi="ar"/>
        </w:rPr>
        <w:t>操作顺序如下述；</w:t>
      </w:r>
      <w:r>
        <w:rPr>
          <w:rFonts w:hint="eastAsia" w:ascii="宋体" w:hAnsi="宋体" w:eastAsia="宋体" w:cs="宋体"/>
          <w:color w:val="auto"/>
          <w:kern w:val="0"/>
          <w:sz w:val="24"/>
          <w:szCs w:val="24"/>
          <w:lang w:val="en-US" w:eastAsia="zh-CN" w:bidi="ar"/>
        </w:rPr>
        <w:t xml:space="preserve"> </w:t>
      </w:r>
    </w:p>
    <w:p w14:paraId="0138B707">
      <w:pPr>
        <w:pageBreakBefore w:val="0"/>
        <w:numPr>
          <w:ilvl w:val="0"/>
          <w:numId w:val="8"/>
        </w:numPr>
        <w:kinsoku/>
        <w:overflowPunct/>
        <w:topLinePunct w:val="0"/>
        <w:bidi w:val="0"/>
        <w:spacing w:beforeAutospacing="0" w:afterAutospacing="0" w:line="240" w:lineRule="auto"/>
        <w:ind w:firstLine="480"/>
        <w:outlineLvl w:val="9"/>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顶升时的配平</w:t>
      </w:r>
    </w:p>
    <w:p w14:paraId="2BF4099F">
      <w:pPr>
        <w:pStyle w:val="24"/>
        <w:ind w:firstLine="480" w:firstLineChars="200"/>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1、为了保证顶升安全，塔机在顶升之前必须进行配平，配平的主要方法为：在一定幅度 上悬吊一重物，通过小车的位置移动最终实现塔机的配平。配平时通过检验下支座支腿与塔身主弦杆是否在一条垂直线上，并观察爬升架导轮与塔身主弦杆间隙是否基本相同来检查塔机是否平衡。略微调整载重小车的配平位置，直至平衡。记录实际配平位置，以后顶升或降节时使用。</w:t>
      </w:r>
    </w:p>
    <w:p w14:paraId="7A443912">
      <w:pPr>
        <w:pStyle w:val="24"/>
        <w:ind w:firstLine="480" w:firstLineChars="200"/>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color w:val="auto"/>
          <w:kern w:val="0"/>
          <w:sz w:val="24"/>
          <w:szCs w:val="24"/>
          <w:lang w:val="en-US" w:eastAsia="zh-CN" w:bidi="ar"/>
        </w:rPr>
        <w:t>2、</w:t>
      </w:r>
      <w:r>
        <w:rPr>
          <w:rFonts w:hint="eastAsia" w:ascii="宋体" w:hAnsi="宋体" w:eastAsia="宋体" w:cs="宋体"/>
          <w:color w:val="auto"/>
          <w:lang w:eastAsia="zh-CN"/>
        </w:rPr>
        <w:t>注意：</w:t>
      </w:r>
      <w:r>
        <w:rPr>
          <w:rFonts w:hint="eastAsia" w:ascii="宋体" w:hAnsi="宋体" w:eastAsia="宋体" w:cs="宋体"/>
          <w:b w:val="0"/>
          <w:bCs w:val="0"/>
          <w:color w:val="auto"/>
          <w:kern w:val="0"/>
          <w:sz w:val="24"/>
          <w:szCs w:val="24"/>
          <w:lang w:val="en-US" w:eastAsia="zh-CN" w:bidi="ar"/>
        </w:rPr>
        <w:t>必须使得塔机上部重心落在顶升油缸梁的位置上，方能进行塔机的顶升工作，否则可能会导致塔机倾覆，造成人身伤害安全事故！</w:t>
      </w:r>
    </w:p>
    <w:p w14:paraId="4C5B7F69">
      <w:pPr>
        <w:pStyle w:val="24"/>
        <w:ind w:firstLine="480" w:firstLineChars="200"/>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drawing>
          <wp:inline distT="0" distB="0" distL="114300" distR="114300">
            <wp:extent cx="5400040" cy="1800225"/>
            <wp:effectExtent l="0" t="0" r="635" b="0"/>
            <wp:docPr id="85" name="图片 6" descr="IMG_256"/>
            <wp:cNvGraphicFramePr/>
            <a:graphic xmlns:a="http://schemas.openxmlformats.org/drawingml/2006/main">
              <a:graphicData uri="http://schemas.openxmlformats.org/drawingml/2006/picture">
                <pic:pic xmlns:pic="http://schemas.openxmlformats.org/drawingml/2006/picture">
                  <pic:nvPicPr>
                    <pic:cNvPr id="85" name="图片 6" descr="IMG_256"/>
                    <pic:cNvPicPr/>
                  </pic:nvPicPr>
                  <pic:blipFill>
                    <a:blip r:embed="rId57"/>
                    <a:stretch>
                      <a:fillRect/>
                    </a:stretch>
                  </pic:blipFill>
                  <pic:spPr>
                    <a:xfrm>
                      <a:off x="0" y="0"/>
                      <a:ext cx="5400040" cy="1800225"/>
                    </a:xfrm>
                    <a:prstGeom prst="rect">
                      <a:avLst/>
                    </a:prstGeom>
                    <a:ln w="9525">
                      <a:noFill/>
                    </a:ln>
                  </pic:spPr>
                </pic:pic>
              </a:graphicData>
            </a:graphic>
          </wp:inline>
        </w:drawing>
      </w:r>
    </w:p>
    <w:p w14:paraId="36220B7D">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图5.2.3</w:t>
      </w:r>
      <w:r>
        <w:rPr>
          <w:rFonts w:hint="eastAsia" w:ascii="宋体" w:hAnsi="宋体" w:cs="宋体"/>
          <w:lang w:val="en-US" w:eastAsia="zh-CN"/>
        </w:rPr>
        <w:t>-1</w:t>
      </w:r>
      <w:r>
        <w:rPr>
          <w:rFonts w:hint="eastAsia" w:ascii="宋体" w:hAnsi="宋体" w:eastAsia="宋体" w:cs="宋体"/>
          <w:lang w:val="en-US" w:eastAsia="zh-CN"/>
        </w:rPr>
        <w:t>：塔机配平示意图</w:t>
      </w:r>
    </w:p>
    <w:p w14:paraId="52FA7D02">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eastAsia"/>
          <w:lang w:val="en-US" w:eastAsia="zh-CN"/>
        </w:rPr>
      </w:pPr>
      <w:r>
        <w:rPr>
          <w:rFonts w:hint="eastAsia" w:ascii="宋体" w:hAnsi="宋体" w:eastAsia="宋体" w:cs="宋体"/>
          <w:lang w:val="en-US" w:eastAsia="zh-CN"/>
        </w:rPr>
        <w:t>表5.2.3-1　塔机各臂长配平参数明细表</w:t>
      </w:r>
    </w:p>
    <w:p w14:paraId="0DC44859">
      <w:pPr>
        <w:pStyle w:val="24"/>
        <w:rPr>
          <w:rFonts w:ascii="宋体" w:hAnsi="宋体" w:eastAsia="宋体" w:cs="宋体"/>
          <w:kern w:val="0"/>
          <w:sz w:val="24"/>
          <w:szCs w:val="24"/>
          <w:lang w:val="en-US" w:eastAsia="zh-CN" w:bidi="ar"/>
        </w:rPr>
      </w:pPr>
      <w:r>
        <w:rPr>
          <w:sz w:val="24"/>
        </w:rPr>
        <mc:AlternateContent>
          <mc:Choice Requires="wps">
            <w:drawing>
              <wp:anchor distT="0" distB="0" distL="114300" distR="114300" simplePos="0" relativeHeight="251667456" behindDoc="0" locked="0" layoutInCell="1" allowOverlap="1">
                <wp:simplePos x="0" y="0"/>
                <wp:positionH relativeFrom="column">
                  <wp:posOffset>300990</wp:posOffset>
                </wp:positionH>
                <wp:positionV relativeFrom="paragraph">
                  <wp:posOffset>2156460</wp:posOffset>
                </wp:positionV>
                <wp:extent cx="5280660" cy="572770"/>
                <wp:effectExtent l="19050" t="19050" r="34290" b="36830"/>
                <wp:wrapNone/>
                <wp:docPr id="45" name="矩形 45"/>
                <wp:cNvGraphicFramePr/>
                <a:graphic xmlns:a="http://schemas.openxmlformats.org/drawingml/2006/main">
                  <a:graphicData uri="http://schemas.microsoft.com/office/word/2010/wordprocessingShape">
                    <wps:wsp>
                      <wps:cNvSpPr/>
                      <wps:spPr>
                        <a:xfrm>
                          <a:off x="0" y="0"/>
                          <a:ext cx="5280660" cy="572770"/>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7pt;margin-top:169.8pt;height:45.1pt;width:415.8pt;z-index:251667456;v-text-anchor:middle;mso-width-relative:page;mso-height-relative:page;" filled="f" stroked="t" coordsize="21600,21600" o:gfxdata="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LhHQDYAAAACgEAAA8AAAAAAAAAAQAgAAAAIgAAAGRycy9kb3ducmV2Lnht&#10;bFBLAQIUABQAAAAIAIdO4kCIjUGwawIAAM0EAAAOAAAAAAAAAAEAIAAAACcBAABkcnMvZTJvRG9j&#10;LnhtbFBLBQYAAAAABgAGAFkBAAAEBgAAAAA=&#10;">
                <v:fill on="f" focussize="0,0"/>
                <v:stroke weight="3pt" color="#FF0000 [2404]" miterlimit="8" joinstyle="miter"/>
                <v:imagedata o:title=""/>
                <o:lock v:ext="edit" aspectratio="f"/>
              </v:rect>
            </w:pict>
          </mc:Fallback>
        </mc:AlternateContent>
      </w:r>
      <w:r>
        <w:rPr>
          <w:rFonts w:hint="eastAsia"/>
          <w:lang w:val="en-US" w:eastAsia="zh-CN"/>
        </w:rPr>
        <w:t xml:space="preserve">    </w:t>
      </w:r>
      <w:r>
        <w:drawing>
          <wp:inline distT="0" distB="0" distL="114300" distR="114300">
            <wp:extent cx="5502275" cy="2705100"/>
            <wp:effectExtent l="0" t="0" r="3175" b="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58"/>
                    <a:stretch>
                      <a:fillRect/>
                    </a:stretch>
                  </pic:blipFill>
                  <pic:spPr>
                    <a:xfrm>
                      <a:off x="0" y="0"/>
                      <a:ext cx="5502275" cy="2705100"/>
                    </a:xfrm>
                    <a:prstGeom prst="rect">
                      <a:avLst/>
                    </a:prstGeom>
                    <a:noFill/>
                    <a:ln>
                      <a:noFill/>
                    </a:ln>
                  </pic:spPr>
                </pic:pic>
              </a:graphicData>
            </a:graphic>
          </wp:inline>
        </w:drawing>
      </w:r>
    </w:p>
    <w:p w14:paraId="67E8B44D">
      <w:pPr>
        <w:pStyle w:val="24"/>
        <w:spacing w:beforeAutospacing="0" w:afterAutospacing="0" w:line="240" w:lineRule="auto"/>
        <w:ind w:firstLine="480" w:firstLineChars="200"/>
        <w:rPr>
          <w:rFonts w:hint="eastAsia" w:ascii="宋体" w:hAnsi="宋体" w:eastAsia="宋体" w:cs="宋体"/>
          <w:b w:val="0"/>
          <w:bCs w:val="0"/>
          <w:color w:val="auto"/>
        </w:rPr>
      </w:pPr>
      <w:r>
        <w:rPr>
          <w:rFonts w:hint="eastAsia" w:ascii="宋体" w:hAnsi="宋体" w:eastAsia="宋体" w:cs="宋体"/>
          <w:b w:val="0"/>
          <w:bCs w:val="0"/>
          <w:color w:val="auto"/>
          <w:lang w:eastAsia="zh-CN"/>
        </w:rPr>
        <w:t>注意一：</w:t>
      </w:r>
      <w:r>
        <w:rPr>
          <w:rFonts w:hint="eastAsia" w:ascii="宋体" w:hAnsi="宋体" w:eastAsia="宋体" w:cs="宋体"/>
          <w:b w:val="0"/>
          <w:bCs w:val="0"/>
          <w:color w:val="auto"/>
          <w:kern w:val="0"/>
          <w:sz w:val="24"/>
          <w:szCs w:val="24"/>
          <w:lang w:val="en-US" w:eastAsia="zh-CN" w:bidi="ar"/>
        </w:rPr>
        <w:t>上表中的数据为理论配平尺寸，实际配平时以观察下支座支腿与塔身主弦杆在一条垂直线上，并观察爬升架 8 个导轮与塔身主弦杆间隙基本相同为准，否则可能造成配平错误，导致顶升倾覆安全事故。</w:t>
      </w:r>
    </w:p>
    <w:p w14:paraId="0D63F37E">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注意二：在顶升过程中禁止： </w:t>
      </w:r>
    </w:p>
    <w:p w14:paraId="36F82141">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1）回转起重臂。</w:t>
      </w:r>
    </w:p>
    <w:p w14:paraId="5E9062A4">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2）移动小车。 </w:t>
      </w:r>
    </w:p>
    <w:p w14:paraId="61560BFE">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 xml:space="preserve">3）提升重物（上升及下降）。 </w:t>
      </w:r>
    </w:p>
    <w:p w14:paraId="6219EE6C">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b w:val="0"/>
          <w:bCs w:val="0"/>
          <w:color w:val="auto"/>
        </w:rPr>
      </w:pPr>
      <w:r>
        <w:rPr>
          <w:rFonts w:hint="eastAsia" w:ascii="宋体" w:hAnsi="宋体" w:eastAsia="宋体" w:cs="宋体"/>
          <w:b w:val="0"/>
          <w:bCs w:val="0"/>
          <w:color w:val="auto"/>
          <w:kern w:val="0"/>
          <w:sz w:val="24"/>
          <w:szCs w:val="24"/>
          <w:lang w:val="en-US" w:eastAsia="zh-CN" w:bidi="ar"/>
        </w:rPr>
        <w:t>否则将会造成产品损坏及人身伤害安全事故！</w:t>
      </w:r>
    </w:p>
    <w:p w14:paraId="491A4A8E">
      <w:pPr>
        <w:bidi w:val="0"/>
        <w:spacing w:beforeAutospacing="0" w:afterAutospacing="0" w:line="240" w:lineRule="auto"/>
        <w:jc w:val="left"/>
        <w:outlineLvl w:val="9"/>
        <w:rPr>
          <w:rFonts w:hint="default" w:ascii="宋体" w:hAnsi="宋体" w:eastAsia="宋体" w:cs="宋体"/>
          <w:lang w:val="en-US" w:eastAsia="zh-CN"/>
        </w:rPr>
      </w:pPr>
      <w:bookmarkStart w:id="356" w:name="_Toc6008"/>
      <w:r>
        <w:rPr>
          <w:rFonts w:hint="eastAsia" w:ascii="宋体" w:hAnsi="宋体" w:eastAsia="宋体" w:cs="宋体"/>
          <w:lang w:val="en-US" w:eastAsia="zh-CN"/>
        </w:rPr>
        <w:t>3、</w:t>
      </w:r>
      <w:r>
        <w:rPr>
          <w:rFonts w:hint="eastAsia" w:ascii="宋体" w:hAnsi="宋体" w:eastAsia="宋体" w:cs="宋体"/>
          <w:color w:val="auto"/>
          <w:lang w:eastAsia="zh-CN"/>
        </w:rPr>
        <w:t>一般说明</w:t>
      </w:r>
      <w:bookmarkEnd w:id="356"/>
    </w:p>
    <w:p w14:paraId="53D34669">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顶升装置（油缸和爬升架）要达到良好工作状态，起升起重机部件的重心必须在油缸轴上。并在进行平衡操作前，确认引进平台上放置着一个标节。顶升装置的平衡有两阶段：理论上，通过在给定幅度下的吊挂载荷；实际中，通过调整小车在起重臂上的位置。</w:t>
      </w:r>
    </w:p>
    <w:p w14:paraId="14467BC1">
      <w:pPr>
        <w:pageBreakBefore w:val="0"/>
        <w:numPr>
          <w:ilvl w:val="0"/>
          <w:numId w:val="0"/>
        </w:numPr>
        <w:tabs>
          <w:tab w:val="left" w:pos="548"/>
        </w:tabs>
        <w:kinsoku/>
        <w:overflowPunct/>
        <w:topLinePunct w:val="0"/>
        <w:bidi w:val="0"/>
        <w:spacing w:beforeAutospacing="0" w:afterAutospacing="0" w:line="240" w:lineRule="auto"/>
        <w:ind w:firstLine="480" w:firstLineChars="200"/>
        <w:outlineLvl w:val="9"/>
        <w:rPr>
          <w:rFonts w:hint="eastAsia" w:ascii="宋体" w:hAnsi="宋体" w:eastAsia="宋体" w:cs="宋体"/>
          <w:color w:val="auto"/>
          <w:kern w:val="0"/>
          <w:sz w:val="24"/>
          <w:szCs w:val="24"/>
          <w:lang w:val="en-US" w:eastAsia="zh-CN" w:bidi="ar"/>
        </w:rPr>
      </w:pPr>
      <w:bookmarkStart w:id="357" w:name="_Toc20784"/>
      <w:r>
        <w:rPr>
          <w:rFonts w:hint="eastAsia" w:ascii="宋体" w:hAnsi="宋体" w:eastAsia="宋体" w:cs="宋体"/>
          <w:color w:val="auto"/>
          <w:kern w:val="0"/>
          <w:sz w:val="24"/>
          <w:szCs w:val="24"/>
          <w:lang w:val="en-US" w:eastAsia="zh-CN" w:bidi="ar"/>
        </w:rPr>
        <w:t>4、顶升原理</w:t>
      </w:r>
      <w:bookmarkEnd w:id="357"/>
    </w:p>
    <w:p w14:paraId="75B37F25">
      <w:pPr>
        <w:pageBreakBefore w:val="0"/>
        <w:numPr>
          <w:ilvl w:val="0"/>
          <w:numId w:val="0"/>
        </w:numPr>
        <w:kinsoku/>
        <w:overflowPunct/>
        <w:topLinePunct w:val="0"/>
        <w:bidi w:val="0"/>
        <w:spacing w:beforeAutospacing="0" w:afterAutospacing="0" w:line="240" w:lineRule="auto"/>
        <w:ind w:firstLine="480" w:firstLineChars="200"/>
        <w:rPr>
          <w:rFonts w:hint="eastAsia" w:ascii="宋体" w:hAnsi="宋体" w:eastAsia="宋体" w:cs="宋体"/>
          <w:color w:val="auto"/>
          <w:szCs w:val="24"/>
        </w:rPr>
      </w:pPr>
      <w:r>
        <w:rPr>
          <w:rFonts w:hint="eastAsia" w:ascii="宋体" w:hAnsi="宋体" w:eastAsia="宋体" w:cs="宋体"/>
          <w:color w:val="auto"/>
          <w:szCs w:val="24"/>
        </w:rPr>
        <w:t>1)顶升程序包括一系列操作过程，这些操作过程需要重复进行几次。</w:t>
      </w:r>
    </w:p>
    <w:p w14:paraId="3668C5A4">
      <w:pPr>
        <w:pageBreakBefore w:val="0"/>
        <w:kinsoku/>
        <w:overflowPunct/>
        <w:topLinePunct w:val="0"/>
        <w:bidi w:val="0"/>
        <w:spacing w:beforeAutospacing="0" w:afterAutospacing="0" w:line="240" w:lineRule="auto"/>
        <w:ind w:firstLine="480"/>
        <w:rPr>
          <w:rFonts w:hint="eastAsia" w:ascii="宋体" w:hAnsi="宋体" w:eastAsia="宋体" w:cs="宋体"/>
          <w:color w:val="auto"/>
          <w:szCs w:val="24"/>
        </w:rPr>
      </w:pPr>
      <w:r>
        <w:rPr>
          <w:rFonts w:hint="eastAsia" w:ascii="宋体" w:hAnsi="宋体" w:eastAsia="宋体" w:cs="宋体"/>
          <w:color w:val="auto"/>
          <w:szCs w:val="24"/>
        </w:rPr>
        <w:t>2)将顶升横梁上的挂靴放入标准节上就近的一组顶升耳座内，并用安全销将挂靴与标准节固定，防止挂靴脱出顶升耳座。</w:t>
      </w:r>
    </w:p>
    <w:p w14:paraId="0FDA0D8E">
      <w:pPr>
        <w:pageBreakBefore w:val="0"/>
        <w:kinsoku/>
        <w:overflowPunct/>
        <w:topLinePunct w:val="0"/>
        <w:bidi w:val="0"/>
        <w:spacing w:beforeAutospacing="0" w:afterAutospacing="0" w:line="240" w:lineRule="auto"/>
        <w:ind w:firstLine="480"/>
        <w:rPr>
          <w:rFonts w:hint="eastAsia" w:ascii="宋体" w:hAnsi="宋体" w:eastAsia="宋体" w:cs="宋体"/>
          <w:color w:val="auto"/>
          <w:szCs w:val="24"/>
        </w:rPr>
      </w:pPr>
      <w:r>
        <w:rPr>
          <w:rFonts w:hint="eastAsia" w:ascii="宋体" w:hAnsi="宋体" w:eastAsia="宋体" w:cs="宋体"/>
          <w:color w:val="auto"/>
          <w:szCs w:val="24"/>
        </w:rPr>
        <w:t>3)将塔机回转以上部分配平，使其重心位置落在顶升油缸上。</w:t>
      </w:r>
    </w:p>
    <w:p w14:paraId="12C656A6">
      <w:pPr>
        <w:pageBreakBefore w:val="0"/>
        <w:kinsoku/>
        <w:overflowPunct/>
        <w:topLinePunct w:val="0"/>
        <w:bidi w:val="0"/>
        <w:spacing w:beforeAutospacing="0" w:afterAutospacing="0" w:line="240" w:lineRule="auto"/>
        <w:ind w:firstLine="480"/>
        <w:rPr>
          <w:rFonts w:hint="eastAsia" w:ascii="宋体" w:hAnsi="宋体" w:eastAsia="宋体" w:cs="宋体"/>
          <w:color w:val="auto"/>
          <w:szCs w:val="24"/>
        </w:rPr>
      </w:pPr>
      <w:r>
        <w:rPr>
          <w:rFonts w:hint="eastAsia" w:ascii="宋体" w:hAnsi="宋体" w:eastAsia="宋体" w:cs="宋体"/>
          <w:color w:val="auto"/>
          <w:szCs w:val="24"/>
        </w:rPr>
        <w:t>4)用顶升横梁上的顶升油缸顶起塔机下支座及以上部分。</w:t>
      </w:r>
    </w:p>
    <w:p w14:paraId="6D32721F">
      <w:pPr>
        <w:pageBreakBefore w:val="0"/>
        <w:kinsoku/>
        <w:overflowPunct/>
        <w:topLinePunct w:val="0"/>
        <w:bidi w:val="0"/>
        <w:spacing w:beforeAutospacing="0" w:afterAutospacing="0" w:line="240" w:lineRule="auto"/>
        <w:ind w:firstLine="480"/>
        <w:rPr>
          <w:rFonts w:hint="eastAsia" w:ascii="宋体" w:hAnsi="宋体" w:eastAsia="宋体" w:cs="宋体"/>
          <w:color w:val="auto"/>
          <w:szCs w:val="24"/>
        </w:rPr>
      </w:pPr>
      <w:r>
        <w:rPr>
          <w:rFonts w:hint="eastAsia" w:ascii="宋体" w:hAnsi="宋体" w:eastAsia="宋体" w:cs="宋体"/>
          <w:color w:val="auto"/>
          <w:szCs w:val="24"/>
        </w:rPr>
        <w:t>5)用套架制动块将顶起的塔机部分支撑在塔身的顶各项耳座上。</w:t>
      </w:r>
    </w:p>
    <w:p w14:paraId="10B2DF34">
      <w:pPr>
        <w:pageBreakBefore w:val="0"/>
        <w:kinsoku/>
        <w:overflowPunct/>
        <w:topLinePunct w:val="0"/>
        <w:bidi w:val="0"/>
        <w:spacing w:beforeAutospacing="0" w:afterAutospacing="0" w:line="240" w:lineRule="auto"/>
        <w:ind w:firstLine="480"/>
        <w:rPr>
          <w:rFonts w:hint="eastAsia" w:ascii="宋体" w:hAnsi="宋体" w:eastAsia="宋体" w:cs="宋体"/>
          <w:color w:val="auto"/>
          <w:szCs w:val="24"/>
        </w:rPr>
      </w:pPr>
      <w:r>
        <w:rPr>
          <w:rFonts w:hint="eastAsia" w:ascii="宋体" w:hAnsi="宋体" w:eastAsia="宋体" w:cs="宋体"/>
          <w:color w:val="auto"/>
          <w:szCs w:val="24"/>
        </w:rPr>
        <w:t>6)抽出将挂靴锁闭在耳座上的安全销。</w:t>
      </w:r>
    </w:p>
    <w:p w14:paraId="00E5DC1B">
      <w:pPr>
        <w:pageBreakBefore w:val="0"/>
        <w:kinsoku/>
        <w:overflowPunct/>
        <w:topLinePunct w:val="0"/>
        <w:bidi w:val="0"/>
        <w:spacing w:beforeAutospacing="0" w:afterAutospacing="0" w:line="240" w:lineRule="auto"/>
        <w:ind w:firstLine="480"/>
        <w:rPr>
          <w:rFonts w:hint="eastAsia" w:ascii="宋体" w:hAnsi="宋体" w:eastAsia="宋体" w:cs="宋体"/>
          <w:color w:val="auto"/>
          <w:szCs w:val="24"/>
        </w:rPr>
      </w:pPr>
      <w:r>
        <w:rPr>
          <w:rFonts w:hint="eastAsia" w:ascii="宋体" w:hAnsi="宋体" w:eastAsia="宋体" w:cs="宋体"/>
          <w:color w:val="auto"/>
          <w:szCs w:val="24"/>
        </w:rPr>
        <w:t>7)收回油缸活塞杆，将顶升横梁组件提起。</w:t>
      </w:r>
    </w:p>
    <w:p w14:paraId="1D5F46B9">
      <w:pPr>
        <w:pageBreakBefore w:val="0"/>
        <w:kinsoku/>
        <w:overflowPunct/>
        <w:topLinePunct w:val="0"/>
        <w:bidi w:val="0"/>
        <w:spacing w:beforeAutospacing="0" w:afterAutospacing="0" w:line="240" w:lineRule="auto"/>
        <w:ind w:firstLine="480"/>
        <w:rPr>
          <w:rFonts w:hint="eastAsia" w:ascii="宋体" w:hAnsi="宋体" w:eastAsia="宋体" w:cs="宋体"/>
          <w:color w:val="auto"/>
          <w:szCs w:val="24"/>
        </w:rPr>
      </w:pPr>
      <w:r>
        <w:rPr>
          <w:rFonts w:hint="eastAsia" w:ascii="宋体" w:hAnsi="宋体" w:eastAsia="宋体" w:cs="宋体"/>
          <w:color w:val="auto"/>
          <w:szCs w:val="24"/>
        </w:rPr>
        <w:t>8)重新将顶升横梁放到上一对顶升耳座内，再开始做下一个工作循环。</w:t>
      </w:r>
    </w:p>
    <w:p w14:paraId="1754D222">
      <w:pPr>
        <w:pageBreakBefore w:val="0"/>
        <w:kinsoku/>
        <w:overflowPunct/>
        <w:topLinePunct w:val="0"/>
        <w:bidi w:val="0"/>
        <w:spacing w:beforeAutospacing="0" w:afterAutospacing="0" w:line="240" w:lineRule="auto"/>
        <w:ind w:firstLine="480"/>
        <w:rPr>
          <w:rFonts w:hint="eastAsia" w:ascii="宋体" w:hAnsi="宋体" w:eastAsia="宋体" w:cs="宋体"/>
          <w:color w:val="auto"/>
          <w:szCs w:val="24"/>
        </w:rPr>
      </w:pPr>
      <w:r>
        <w:rPr>
          <w:rFonts w:hint="eastAsia" w:ascii="宋体" w:hAnsi="宋体" w:eastAsia="宋体" w:cs="宋体"/>
          <w:color w:val="auto"/>
          <w:szCs w:val="24"/>
        </w:rPr>
        <w:t>9)顶升油缸活塞杆的工作行程略为1.6米，顶升两次可安装一节标准节。</w:t>
      </w:r>
    </w:p>
    <w:p w14:paraId="1EDF584E">
      <w:pPr>
        <w:pStyle w:val="24"/>
        <w:spacing w:beforeAutospacing="0" w:afterAutospacing="0" w:line="240" w:lineRule="auto"/>
        <w:ind w:firstLine="240" w:firstLineChars="100"/>
        <w:outlineLvl w:val="9"/>
        <w:rPr>
          <w:rFonts w:hint="default" w:ascii="宋体" w:hAnsi="宋体" w:eastAsia="宋体" w:cs="宋体"/>
          <w:color w:val="auto"/>
          <w:kern w:val="0"/>
          <w:sz w:val="24"/>
          <w:szCs w:val="24"/>
          <w:lang w:val="en-US" w:eastAsia="zh-CN" w:bidi="ar"/>
        </w:rPr>
      </w:pPr>
      <w:r>
        <w:rPr>
          <w:rFonts w:hint="eastAsia" w:ascii="宋体" w:hAnsi="宋体" w:eastAsia="宋体" w:cs="宋体"/>
          <w:color w:val="auto"/>
          <w:szCs w:val="24"/>
          <w:lang w:val="en-US" w:eastAsia="zh-CN"/>
        </w:rPr>
        <w:t xml:space="preserve">  </w:t>
      </w:r>
      <w:bookmarkStart w:id="358" w:name="_Toc26861"/>
      <w:r>
        <w:rPr>
          <w:rFonts w:hint="eastAsia" w:ascii="宋体" w:hAnsi="宋体" w:eastAsia="宋体" w:cs="宋体"/>
          <w:color w:val="auto"/>
          <w:szCs w:val="24"/>
          <w:lang w:val="en-US" w:eastAsia="zh-CN"/>
        </w:rPr>
        <w:t>5、</w:t>
      </w:r>
      <w:r>
        <w:rPr>
          <w:rFonts w:hint="eastAsia" w:ascii="宋体" w:hAnsi="宋体" w:eastAsia="宋体" w:cs="宋体"/>
          <w:color w:val="auto"/>
          <w:kern w:val="0"/>
          <w:sz w:val="24"/>
          <w:szCs w:val="24"/>
          <w:lang w:val="en-US" w:eastAsia="zh-CN" w:bidi="ar"/>
        </w:rPr>
        <w:t>配平起重机</w:t>
      </w:r>
      <w:bookmarkEnd w:id="358"/>
    </w:p>
    <w:p w14:paraId="6331E135">
      <w:pPr>
        <w:keepNext w:val="0"/>
        <w:keepLines w:val="0"/>
        <w:pageBreakBefore w:val="0"/>
        <w:suppressLineNumbers w:val="0"/>
        <w:kinsoku/>
        <w:overflowPunct/>
        <w:topLinePunct w:val="0"/>
        <w:bidi w:val="0"/>
        <w:spacing w:beforeAutospacing="0" w:afterAutospacing="0" w:line="240" w:lineRule="auto"/>
        <w:jc w:val="left"/>
        <w:outlineLvl w:val="9"/>
        <w:rPr>
          <w:rFonts w:hint="eastAsia" w:ascii="宋体" w:hAnsi="宋体" w:eastAsia="宋体" w:cs="宋体"/>
          <w:color w:val="auto"/>
        </w:rPr>
      </w:pPr>
      <w:bookmarkStart w:id="359" w:name="_Toc11321"/>
      <w:r>
        <w:rPr>
          <w:rFonts w:hint="eastAsia" w:ascii="宋体" w:hAnsi="宋体" w:eastAsia="宋体" w:cs="宋体"/>
          <w:color w:val="auto"/>
          <w:kern w:val="0"/>
          <w:sz w:val="24"/>
          <w:szCs w:val="24"/>
          <w:lang w:val="en-US" w:eastAsia="zh-CN" w:bidi="ar"/>
        </w:rPr>
        <w:t>1）准备</w:t>
      </w:r>
      <w:bookmarkEnd w:id="359"/>
      <w:r>
        <w:rPr>
          <w:rFonts w:hint="eastAsia" w:ascii="宋体" w:hAnsi="宋体" w:eastAsia="宋体" w:cs="宋体"/>
          <w:color w:val="auto"/>
          <w:kern w:val="0"/>
          <w:sz w:val="24"/>
          <w:szCs w:val="24"/>
          <w:lang w:val="en-US" w:eastAsia="zh-CN" w:bidi="ar"/>
        </w:rPr>
        <w:t xml:space="preserve"> </w:t>
      </w:r>
    </w:p>
    <w:p w14:paraId="7B27C032">
      <w:pPr>
        <w:keepNext w:val="0"/>
        <w:keepLines w:val="0"/>
        <w:pageBreakBefore w:val="0"/>
        <w:suppressLineNumbers w:val="0"/>
        <w:kinsoku/>
        <w:overflowPunct/>
        <w:topLinePunct w:val="0"/>
        <w:bidi w:val="0"/>
        <w:spacing w:beforeAutospacing="0" w:afterAutospacing="0" w:line="240" w:lineRule="auto"/>
        <w:ind w:firstLine="480" w:firstLineChars="20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检查确认引进平台上放置着一个标节。 检查确认爬升架由销轴固定到特殊节上。 将变幅小车移到理论上的平衡距离。取下最后一节标节与特殊节之间的连接</w:t>
      </w:r>
      <w:r>
        <w:rPr>
          <w:rFonts w:hint="eastAsia" w:ascii="宋体" w:hAnsi="宋体" w:cs="宋体"/>
          <w:color w:val="auto"/>
          <w:kern w:val="0"/>
          <w:sz w:val="24"/>
          <w:szCs w:val="24"/>
          <w:lang w:val="en-US" w:eastAsia="zh-CN" w:bidi="ar"/>
        </w:rPr>
        <w:t>销</w:t>
      </w:r>
      <w:r>
        <w:rPr>
          <w:rFonts w:hint="eastAsia" w:ascii="宋体" w:hAnsi="宋体" w:eastAsia="宋体" w:cs="宋体"/>
          <w:color w:val="auto"/>
          <w:kern w:val="0"/>
          <w:sz w:val="24"/>
          <w:szCs w:val="24"/>
          <w:lang w:val="en-US" w:eastAsia="zh-CN" w:bidi="ar"/>
        </w:rPr>
        <w:t xml:space="preserve">轴。 </w:t>
      </w:r>
    </w:p>
    <w:p w14:paraId="5F9E0861">
      <w:pPr>
        <w:keepNext w:val="0"/>
        <w:keepLines w:val="0"/>
        <w:pageBreakBefore w:val="0"/>
        <w:suppressLineNumbers w:val="0"/>
        <w:kinsoku/>
        <w:overflowPunct/>
        <w:topLinePunct w:val="0"/>
        <w:bidi w:val="0"/>
        <w:spacing w:beforeAutospacing="0" w:afterAutospacing="0" w:line="240" w:lineRule="auto"/>
        <w:jc w:val="left"/>
        <w:outlineLvl w:val="9"/>
        <w:rPr>
          <w:rFonts w:hint="eastAsia" w:ascii="宋体" w:hAnsi="宋体" w:eastAsia="宋体" w:cs="宋体"/>
          <w:color w:val="auto"/>
          <w:kern w:val="0"/>
          <w:sz w:val="24"/>
          <w:szCs w:val="24"/>
          <w:lang w:val="en-US" w:eastAsia="zh-CN" w:bidi="ar"/>
        </w:rPr>
      </w:pPr>
      <w:bookmarkStart w:id="360" w:name="_Toc30525"/>
      <w:r>
        <w:rPr>
          <w:rFonts w:hint="eastAsia" w:ascii="宋体" w:hAnsi="宋体" w:eastAsia="宋体" w:cs="宋体"/>
          <w:color w:val="auto"/>
          <w:kern w:val="0"/>
          <w:sz w:val="24"/>
          <w:szCs w:val="24"/>
          <w:lang w:val="en-US" w:eastAsia="zh-CN" w:bidi="ar"/>
        </w:rPr>
        <w:t>2）配平</w:t>
      </w:r>
      <w:bookmarkEnd w:id="360"/>
      <w:r>
        <w:rPr>
          <w:rFonts w:hint="eastAsia" w:ascii="宋体" w:hAnsi="宋体" w:eastAsia="宋体" w:cs="宋体"/>
          <w:color w:val="auto"/>
          <w:kern w:val="0"/>
          <w:sz w:val="24"/>
          <w:szCs w:val="24"/>
          <w:lang w:val="en-US" w:eastAsia="zh-CN" w:bidi="ar"/>
        </w:rPr>
        <w:t xml:space="preserve"> </w:t>
      </w:r>
    </w:p>
    <w:p w14:paraId="07B257EA">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b w:val="0"/>
          <w:bCs w:val="0"/>
          <w:color w:val="auto"/>
        </w:rPr>
      </w:pPr>
      <w:r>
        <w:rPr>
          <w:rFonts w:hint="eastAsia" w:ascii="宋体" w:hAnsi="宋体" w:eastAsia="宋体" w:cs="宋体"/>
          <w:color w:val="auto"/>
          <w:kern w:val="0"/>
          <w:sz w:val="24"/>
          <w:szCs w:val="24"/>
          <w:lang w:val="en-US" w:eastAsia="zh-CN" w:bidi="ar"/>
        </w:rPr>
        <w:t>注</w:t>
      </w:r>
      <w:r>
        <w:rPr>
          <w:rFonts w:hint="eastAsia" w:ascii="宋体" w:hAnsi="宋体" w:eastAsia="宋体" w:cs="宋体"/>
          <w:b w:val="0"/>
          <w:bCs w:val="0"/>
          <w:color w:val="auto"/>
          <w:kern w:val="0"/>
          <w:sz w:val="24"/>
          <w:szCs w:val="24"/>
          <w:lang w:val="en-US" w:eastAsia="zh-CN" w:bidi="ar"/>
        </w:rPr>
        <w:t>意：只有在特殊节支脚被顶起离开塔身连接套时方可进行配平微调。</w:t>
      </w:r>
    </w:p>
    <w:p w14:paraId="4B3DC89B">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drawing>
          <wp:inline distT="0" distB="0" distL="114300" distR="114300">
            <wp:extent cx="5400040" cy="1800225"/>
            <wp:effectExtent l="0" t="0" r="635" b="0"/>
            <wp:docPr id="91" name="图片 9" descr="IMG_256"/>
            <wp:cNvGraphicFramePr/>
            <a:graphic xmlns:a="http://schemas.openxmlformats.org/drawingml/2006/main">
              <a:graphicData uri="http://schemas.openxmlformats.org/drawingml/2006/picture">
                <pic:pic xmlns:pic="http://schemas.openxmlformats.org/drawingml/2006/picture">
                  <pic:nvPicPr>
                    <pic:cNvPr id="91" name="图片 9" descr="IMG_256"/>
                    <pic:cNvPicPr/>
                  </pic:nvPicPr>
                  <pic:blipFill>
                    <a:blip r:embed="rId59"/>
                    <a:stretch>
                      <a:fillRect/>
                    </a:stretch>
                  </pic:blipFill>
                  <pic:spPr>
                    <a:xfrm>
                      <a:off x="0" y="0"/>
                      <a:ext cx="5400040" cy="1800225"/>
                    </a:xfrm>
                    <a:prstGeom prst="rect">
                      <a:avLst/>
                    </a:prstGeom>
                    <a:ln w="9525">
                      <a:noFill/>
                    </a:ln>
                  </pic:spPr>
                </pic:pic>
              </a:graphicData>
            </a:graphic>
          </wp:inline>
        </w:drawing>
      </w:r>
    </w:p>
    <w:p w14:paraId="328669E6">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图 5.2.3-2　塔机配平示意图</w:t>
      </w:r>
    </w:p>
    <w:p w14:paraId="6AC7A3B2">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塔机配平前，必须先将载重小车运行到配平参考位置，并吊起一节标准节（顶升时必须根据实际情况的需要调整），然后拆除特殊节四个支腿与标准节的连接</w:t>
      </w:r>
      <w:r>
        <w:rPr>
          <w:rFonts w:hint="eastAsia" w:ascii="宋体" w:hAnsi="宋体" w:cs="宋体"/>
          <w:color w:val="auto"/>
          <w:kern w:val="0"/>
          <w:sz w:val="24"/>
          <w:szCs w:val="24"/>
          <w:lang w:val="en-US" w:eastAsia="zh-CN" w:bidi="ar"/>
        </w:rPr>
        <w:t>销轴</w:t>
      </w:r>
      <w:r>
        <w:rPr>
          <w:rFonts w:hint="eastAsia" w:ascii="宋体" w:hAnsi="宋体" w:eastAsia="宋体" w:cs="宋体"/>
          <w:color w:val="auto"/>
          <w:kern w:val="0"/>
          <w:sz w:val="24"/>
          <w:szCs w:val="24"/>
          <w:lang w:val="en-US" w:eastAsia="zh-CN" w:bidi="ar"/>
        </w:rPr>
        <w:t xml:space="preserve">。 </w:t>
      </w:r>
    </w:p>
    <w:p w14:paraId="3CEB395E">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将液压顶升系统操纵杆推至“顶升”方向，使爬升架顶升至特殊节支腿刚刚脱离塔身节的主弦杆的位置。 </w:t>
      </w:r>
    </w:p>
    <w:p w14:paraId="7EC5D664">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通过检验特殊节支腿与塔身主弦杆是否在一条垂直线上，并观察爬升架 8 个导轮与塔身主弦杆间隙是否基本相同来检查塔机是否平衡。略微调整载重小车的配平位置，直至平衡。必须使得塔机上部重心落在顶升油缸梁的位置上。 </w:t>
      </w:r>
    </w:p>
    <w:p w14:paraId="6EC91B2B">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记录下载重小车的配平位置。但要注意该位置随起重臂长度不同而改变。 </w:t>
      </w:r>
    </w:p>
    <w:p w14:paraId="58FD84A5">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操纵液压系统使爬升架下降，连接好特殊节塔身节间的连接</w:t>
      </w:r>
      <w:r>
        <w:rPr>
          <w:rFonts w:hint="eastAsia" w:ascii="宋体" w:hAnsi="宋体" w:cs="宋体"/>
          <w:color w:val="auto"/>
          <w:kern w:val="0"/>
          <w:sz w:val="24"/>
          <w:szCs w:val="24"/>
          <w:lang w:val="en-US" w:eastAsia="zh-CN" w:bidi="ar"/>
        </w:rPr>
        <w:t>销轴</w:t>
      </w:r>
      <w:r>
        <w:rPr>
          <w:rFonts w:hint="eastAsia" w:ascii="宋体" w:hAnsi="宋体" w:eastAsia="宋体" w:cs="宋体"/>
          <w:color w:val="auto"/>
          <w:kern w:val="0"/>
          <w:sz w:val="24"/>
          <w:szCs w:val="24"/>
          <w:lang w:val="en-US" w:eastAsia="zh-CN" w:bidi="ar"/>
        </w:rPr>
        <w:t>。</w:t>
      </w:r>
    </w:p>
    <w:p w14:paraId="65F33AF5">
      <w:pPr>
        <w:pStyle w:val="24"/>
        <w:ind w:firstLine="482" w:firstLineChars="200"/>
        <w:outlineLvl w:val="9"/>
        <w:rPr>
          <w:rFonts w:hint="eastAsia" w:ascii="宋体" w:hAnsi="宋体" w:eastAsia="宋体" w:cs="宋体"/>
          <w:color w:val="auto"/>
          <w:kern w:val="0"/>
          <w:sz w:val="24"/>
          <w:szCs w:val="24"/>
          <w:lang w:val="en-US" w:eastAsia="zh-CN" w:bidi="ar"/>
        </w:rPr>
      </w:pPr>
      <w:bookmarkStart w:id="361" w:name="_Toc31271"/>
      <w:r>
        <w:rPr>
          <w:rFonts w:hint="eastAsia" w:ascii="宋体" w:hAnsi="宋体" w:eastAsia="宋体" w:cs="宋体"/>
          <w:b/>
          <w:bCs/>
          <w:color w:val="auto"/>
          <w:kern w:val="0"/>
          <w:sz w:val="24"/>
          <w:szCs w:val="24"/>
          <w:lang w:val="en-US" w:eastAsia="zh-CN" w:bidi="ar"/>
        </w:rPr>
        <w:t>（3）顶升作业</w:t>
      </w:r>
      <w:bookmarkEnd w:id="361"/>
    </w:p>
    <w:p w14:paraId="1050BAA9">
      <w:pPr>
        <w:keepNext w:val="0"/>
        <w:keepLines w:val="0"/>
        <w:pageBreakBefore w:val="0"/>
        <w:suppressLineNumbers w:val="0"/>
        <w:kinsoku/>
        <w:overflowPunct/>
        <w:topLinePunct w:val="0"/>
        <w:bidi w:val="0"/>
        <w:spacing w:beforeAutospacing="0" w:afterAutospacing="0" w:line="240" w:lineRule="auto"/>
        <w:jc w:val="left"/>
        <w:outlineLvl w:val="9"/>
        <w:rPr>
          <w:rFonts w:hint="eastAsia" w:ascii="宋体" w:hAnsi="宋体" w:eastAsia="宋体" w:cs="宋体"/>
          <w:color w:val="auto"/>
          <w:lang w:val="en-US" w:eastAsia="zh-CN"/>
        </w:rPr>
      </w:pPr>
      <w:bookmarkStart w:id="362" w:name="_Toc7545"/>
      <w:r>
        <w:rPr>
          <w:rFonts w:hint="eastAsia" w:ascii="宋体" w:hAnsi="宋体" w:eastAsia="宋体" w:cs="宋体"/>
          <w:color w:val="auto"/>
          <w:lang w:val="en-US" w:eastAsia="zh-CN"/>
        </w:rPr>
        <w:t>1）顶升作业顺序</w:t>
      </w:r>
      <w:bookmarkEnd w:id="362"/>
    </w:p>
    <w:p w14:paraId="37BA3680">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顶升作业顺序包括了一连串将重复数次的操作： </w:t>
      </w:r>
    </w:p>
    <w:p w14:paraId="59E23063">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A使用回转机构上的回转制动器，将塔机上部机构处于制动状态； </w:t>
      </w:r>
    </w:p>
    <w:p w14:paraId="30A0D6C1">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B将引进梁小车①安装至根据塔身组成选出的标节②上； </w:t>
      </w:r>
    </w:p>
    <w:p w14:paraId="5C2C1063">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C将引进梁小车①挂在顶升吊钩③上，吊起总成然后将小车①钩挂在引进梁④上，确保标节的顶升踏步⑤位于起重机侧，如下图</w:t>
      </w:r>
    </w:p>
    <w:p w14:paraId="4E4951A1">
      <w:pPr>
        <w:keepNext w:val="0"/>
        <w:keepLines w:val="0"/>
        <w:suppressLineNumbers w:val="0"/>
        <w:spacing w:beforeAutospacing="0" w:afterAutospacing="0" w:line="240" w:lineRule="auto"/>
        <w:jc w:val="center"/>
        <w:rPr>
          <w:rFonts w:hint="eastAsia" w:ascii="宋体" w:hAnsi="宋体" w:eastAsia="宋体" w:cs="宋体"/>
          <w:color w:val="auto"/>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400040" cy="1800225"/>
            <wp:effectExtent l="0" t="0" r="635" b="0"/>
            <wp:docPr id="93" name="图片 32" descr="IMG_256"/>
            <wp:cNvGraphicFramePr/>
            <a:graphic xmlns:a="http://schemas.openxmlformats.org/drawingml/2006/main">
              <a:graphicData uri="http://schemas.openxmlformats.org/drawingml/2006/picture">
                <pic:pic xmlns:pic="http://schemas.openxmlformats.org/drawingml/2006/picture">
                  <pic:nvPicPr>
                    <pic:cNvPr id="93" name="图片 32" descr="IMG_256"/>
                    <pic:cNvPicPr/>
                  </pic:nvPicPr>
                  <pic:blipFill>
                    <a:blip r:embed="rId60"/>
                    <a:stretch>
                      <a:fillRect/>
                    </a:stretch>
                  </pic:blipFill>
                  <pic:spPr>
                    <a:xfrm>
                      <a:off x="0" y="0"/>
                      <a:ext cx="5400040" cy="1800225"/>
                    </a:xfrm>
                    <a:prstGeom prst="rect">
                      <a:avLst/>
                    </a:prstGeom>
                    <a:ln w="9525">
                      <a:noFill/>
                    </a:ln>
                  </pic:spPr>
                </pic:pic>
              </a:graphicData>
            </a:graphic>
          </wp:inline>
        </w:drawing>
      </w:r>
    </w:p>
    <w:p w14:paraId="52AB017A">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图 5.2.3-3　顶升作业顺序示意图1</w:t>
      </w:r>
    </w:p>
    <w:p w14:paraId="7D96F3D7">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b w:val="0"/>
          <w:bCs w:val="0"/>
          <w:sz w:val="24"/>
          <w:szCs w:val="24"/>
          <w:vertAlign w:val="baseline"/>
        </w:rPr>
      </w:pPr>
      <w:r>
        <w:rPr>
          <w:rFonts w:hint="eastAsia" w:ascii="宋体" w:hAnsi="宋体" w:eastAsia="宋体" w:cs="宋体"/>
          <w:b w:val="0"/>
          <w:bCs w:val="0"/>
          <w:color w:val="auto"/>
          <w:kern w:val="0"/>
          <w:sz w:val="24"/>
          <w:szCs w:val="24"/>
          <w:lang w:val="en-US" w:eastAsia="zh-CN" w:bidi="ar"/>
        </w:rPr>
        <w:t>D</w:t>
      </w:r>
      <w:r>
        <w:rPr>
          <w:rFonts w:hint="eastAsia" w:ascii="宋体" w:hAnsi="宋体" w:eastAsia="宋体" w:cs="宋体"/>
          <w:b w:val="0"/>
          <w:bCs w:val="0"/>
          <w:color w:val="000000"/>
          <w:kern w:val="0"/>
          <w:sz w:val="24"/>
          <w:szCs w:val="24"/>
          <w:lang w:val="en-US" w:eastAsia="zh-CN" w:bidi="ar"/>
        </w:rPr>
        <w:t>顶升横梁①通过销轴②和安全销③锁在标节的踏步（A）上。拆掉连接特殊节和顶升节的开口④立销⑤和横销⑥。将液压杆推至“上升”位。开动液压顶升系统，使油缸活塞杆伸出，将顶升横梁爬爪落入距顶升横梁最近的塔身节踏步上，插入安全销（必须设专人负责观察爬爪是否牢靠挂在踏步上并准确的插入了安全销），确认无误后继续顶升，将爬升架及以上部分顶起10~50mm时停止，检查顶升横梁等爬升架传力部件是否有异响、变形，油缸活塞杆是否有自动回缩等异常现象，确认正常后，继续顶升；</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2046"/>
        <w:gridCol w:w="2277"/>
        <w:gridCol w:w="2264"/>
        <w:gridCol w:w="1915"/>
      </w:tblGrid>
      <w:tr w14:paraId="0D98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tcPr>
          <w:p w14:paraId="51BB851F">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序号</w:t>
            </w:r>
          </w:p>
        </w:tc>
        <w:tc>
          <w:tcPr>
            <w:tcW w:w="2046" w:type="dxa"/>
          </w:tcPr>
          <w:p w14:paraId="468E073D">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塔机编号</w:t>
            </w:r>
          </w:p>
        </w:tc>
        <w:tc>
          <w:tcPr>
            <w:tcW w:w="2277" w:type="dxa"/>
          </w:tcPr>
          <w:p w14:paraId="635F0CAF">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已安装基础节数量</w:t>
            </w:r>
          </w:p>
        </w:tc>
        <w:tc>
          <w:tcPr>
            <w:tcW w:w="2264" w:type="dxa"/>
          </w:tcPr>
          <w:p w14:paraId="178C90BE">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eastAsia" w:ascii="宋体" w:hAnsi="宋体" w:eastAsia="宋体" w:cs="宋体"/>
                <w:b w:val="0"/>
                <w:bCs w:val="0"/>
                <w:sz w:val="24"/>
                <w:szCs w:val="24"/>
                <w:vertAlign w:val="baseline"/>
              </w:rPr>
            </w:pPr>
            <w:r>
              <w:rPr>
                <w:rFonts w:hint="eastAsia" w:ascii="宋体" w:hAnsi="宋体" w:cs="宋体"/>
                <w:b w:val="0"/>
                <w:bCs w:val="0"/>
                <w:sz w:val="24"/>
                <w:szCs w:val="24"/>
                <w:vertAlign w:val="baseline"/>
                <w:lang w:val="en-US" w:eastAsia="zh-CN"/>
              </w:rPr>
              <w:t>已安装标准节数量</w:t>
            </w:r>
          </w:p>
        </w:tc>
        <w:tc>
          <w:tcPr>
            <w:tcW w:w="1915" w:type="dxa"/>
          </w:tcPr>
          <w:p w14:paraId="6C7068DE">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left"/>
              <w:textAlignment w:val="auto"/>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需顶升数量</w:t>
            </w:r>
          </w:p>
        </w:tc>
      </w:tr>
      <w:tr w14:paraId="5AB5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tcPr>
          <w:p w14:paraId="021636E3">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w:t>
            </w:r>
          </w:p>
        </w:tc>
        <w:tc>
          <w:tcPr>
            <w:tcW w:w="2046" w:type="dxa"/>
            <w:shd w:val="clear" w:color="auto" w:fill="auto"/>
            <w:vAlign w:val="top"/>
          </w:tcPr>
          <w:p w14:paraId="2829AC3F">
            <w:pPr>
              <w:tabs>
                <w:tab w:val="left" w:pos="1134"/>
                <w:tab w:val="left" w:pos="1200"/>
              </w:tabs>
              <w:bidi w:val="0"/>
              <w:ind w:left="0" w:leftChars="0" w:firstLine="0" w:firstLineChars="0"/>
              <w:jc w:val="center"/>
              <w:outlineLvl w:val="9"/>
              <w:rPr>
                <w:rFonts w:hint="eastAsia" w:ascii="Times New Roman" w:hAnsi="Times New Roman" w:eastAsia="宋体" w:cs="Times New Roman"/>
                <w:kern w:val="2"/>
                <w:sz w:val="24"/>
                <w:szCs w:val="24"/>
                <w:vertAlign w:val="baseline"/>
                <w:lang w:val="en-US" w:eastAsia="zh-CN" w:bidi="ar-SA"/>
              </w:rPr>
            </w:pPr>
            <w:r>
              <w:rPr>
                <w:rFonts w:hint="eastAsia"/>
                <w:vertAlign w:val="baseline"/>
                <w:lang w:val="en-US" w:eastAsia="zh-CN"/>
              </w:rPr>
              <w:t>左岸4#塔吊</w:t>
            </w:r>
          </w:p>
        </w:tc>
        <w:tc>
          <w:tcPr>
            <w:tcW w:w="2277" w:type="dxa"/>
          </w:tcPr>
          <w:p w14:paraId="5367F9AA">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w:t>
            </w:r>
          </w:p>
        </w:tc>
        <w:tc>
          <w:tcPr>
            <w:tcW w:w="2264" w:type="dxa"/>
          </w:tcPr>
          <w:p w14:paraId="549980B6">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eastAsia" w:ascii="宋体" w:hAnsi="宋体" w:eastAsia="宋体" w:cs="宋体"/>
                <w:b w:val="0"/>
                <w:bCs w:val="0"/>
                <w:sz w:val="24"/>
                <w:szCs w:val="24"/>
                <w:vertAlign w:val="baseline"/>
              </w:rPr>
            </w:pPr>
            <w:r>
              <w:rPr>
                <w:rFonts w:hint="eastAsia" w:ascii="宋体" w:hAnsi="宋体" w:cs="宋体"/>
                <w:b w:val="0"/>
                <w:bCs w:val="0"/>
                <w:sz w:val="24"/>
                <w:szCs w:val="24"/>
                <w:vertAlign w:val="baseline"/>
                <w:lang w:val="en-US" w:eastAsia="zh-CN"/>
              </w:rPr>
              <w:t>1</w:t>
            </w:r>
          </w:p>
        </w:tc>
        <w:tc>
          <w:tcPr>
            <w:tcW w:w="1915" w:type="dxa"/>
          </w:tcPr>
          <w:p w14:paraId="246F91DE">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default" w:ascii="宋体" w:hAnsi="宋体" w:eastAsia="宋体" w:cs="宋体"/>
                <w:b w:val="0"/>
                <w:bCs w:val="0"/>
                <w:sz w:val="24"/>
                <w:szCs w:val="24"/>
                <w:highlight w:val="blue"/>
                <w:vertAlign w:val="baseline"/>
                <w:lang w:val="en-US" w:eastAsia="zh-CN"/>
              </w:rPr>
            </w:pPr>
            <w:r>
              <w:rPr>
                <w:rFonts w:hint="eastAsia" w:ascii="宋体" w:hAnsi="宋体" w:cs="宋体"/>
                <w:b w:val="0"/>
                <w:bCs w:val="0"/>
                <w:sz w:val="24"/>
                <w:szCs w:val="24"/>
                <w:highlight w:val="blue"/>
                <w:vertAlign w:val="baseline"/>
                <w:lang w:val="en-US" w:eastAsia="zh-CN"/>
              </w:rPr>
              <w:t>7</w:t>
            </w:r>
          </w:p>
        </w:tc>
      </w:tr>
      <w:tr w14:paraId="53415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tcPr>
          <w:p w14:paraId="6D2C99D3">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2</w:t>
            </w:r>
          </w:p>
        </w:tc>
        <w:tc>
          <w:tcPr>
            <w:tcW w:w="2046" w:type="dxa"/>
            <w:shd w:val="clear" w:color="auto" w:fill="auto"/>
            <w:vAlign w:val="top"/>
          </w:tcPr>
          <w:p w14:paraId="5C55193F">
            <w:pPr>
              <w:tabs>
                <w:tab w:val="left" w:pos="1134"/>
                <w:tab w:val="left" w:pos="1200"/>
              </w:tabs>
              <w:bidi w:val="0"/>
              <w:ind w:left="0" w:leftChars="0" w:firstLine="0" w:firstLineChars="0"/>
              <w:jc w:val="center"/>
              <w:outlineLvl w:val="9"/>
              <w:rPr>
                <w:rFonts w:hint="eastAsia" w:ascii="Times New Roman" w:hAnsi="Times New Roman" w:eastAsia="宋体" w:cs="Times New Roman"/>
                <w:kern w:val="2"/>
                <w:sz w:val="24"/>
                <w:szCs w:val="24"/>
                <w:vertAlign w:val="baseline"/>
                <w:lang w:val="en-US" w:eastAsia="zh-CN" w:bidi="ar-SA"/>
              </w:rPr>
            </w:pPr>
            <w:r>
              <w:rPr>
                <w:rFonts w:hint="eastAsia"/>
                <w:vertAlign w:val="baseline"/>
                <w:lang w:val="en-US" w:eastAsia="zh-CN"/>
              </w:rPr>
              <w:t>左岸5#塔吊</w:t>
            </w:r>
          </w:p>
        </w:tc>
        <w:tc>
          <w:tcPr>
            <w:tcW w:w="2277" w:type="dxa"/>
          </w:tcPr>
          <w:p w14:paraId="167380F9">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eastAsia" w:ascii="宋体" w:hAnsi="宋体" w:eastAsia="宋体" w:cs="宋体"/>
                <w:b w:val="0"/>
                <w:bCs w:val="0"/>
                <w:sz w:val="24"/>
                <w:szCs w:val="24"/>
                <w:vertAlign w:val="baseline"/>
              </w:rPr>
            </w:pPr>
            <w:r>
              <w:rPr>
                <w:rFonts w:hint="eastAsia" w:ascii="宋体" w:hAnsi="宋体" w:cs="宋体"/>
                <w:b w:val="0"/>
                <w:bCs w:val="0"/>
                <w:sz w:val="24"/>
                <w:szCs w:val="24"/>
                <w:vertAlign w:val="baseline"/>
                <w:lang w:val="en-US" w:eastAsia="zh-CN"/>
              </w:rPr>
              <w:t>1</w:t>
            </w:r>
          </w:p>
        </w:tc>
        <w:tc>
          <w:tcPr>
            <w:tcW w:w="2264" w:type="dxa"/>
          </w:tcPr>
          <w:p w14:paraId="5F25F6A7">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eastAsia" w:ascii="宋体" w:hAnsi="宋体" w:eastAsia="宋体" w:cs="宋体"/>
                <w:b w:val="0"/>
                <w:bCs w:val="0"/>
                <w:sz w:val="24"/>
                <w:szCs w:val="24"/>
                <w:vertAlign w:val="baseline"/>
              </w:rPr>
            </w:pPr>
            <w:r>
              <w:rPr>
                <w:rFonts w:hint="eastAsia" w:ascii="宋体" w:hAnsi="宋体" w:cs="宋体"/>
                <w:b w:val="0"/>
                <w:bCs w:val="0"/>
                <w:sz w:val="24"/>
                <w:szCs w:val="24"/>
                <w:vertAlign w:val="baseline"/>
                <w:lang w:val="en-US" w:eastAsia="zh-CN"/>
              </w:rPr>
              <w:t>1</w:t>
            </w:r>
          </w:p>
        </w:tc>
        <w:tc>
          <w:tcPr>
            <w:tcW w:w="1915" w:type="dxa"/>
          </w:tcPr>
          <w:p w14:paraId="58386CBB">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default" w:ascii="宋体" w:hAnsi="宋体" w:eastAsia="宋体" w:cs="宋体"/>
                <w:b w:val="0"/>
                <w:bCs w:val="0"/>
                <w:sz w:val="24"/>
                <w:szCs w:val="24"/>
                <w:highlight w:val="blue"/>
                <w:vertAlign w:val="baseline"/>
                <w:lang w:val="en-US" w:eastAsia="zh-CN"/>
              </w:rPr>
            </w:pPr>
            <w:r>
              <w:rPr>
                <w:rFonts w:hint="eastAsia" w:ascii="宋体" w:hAnsi="宋体" w:cs="宋体"/>
                <w:b w:val="0"/>
                <w:bCs w:val="0"/>
                <w:sz w:val="24"/>
                <w:szCs w:val="24"/>
                <w:highlight w:val="blue"/>
                <w:vertAlign w:val="baseline"/>
                <w:lang w:val="en-US" w:eastAsia="zh-CN"/>
              </w:rPr>
              <w:t>16</w:t>
            </w:r>
          </w:p>
        </w:tc>
      </w:tr>
      <w:tr w14:paraId="2C82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tcPr>
          <w:p w14:paraId="2FEBC5E9">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3</w:t>
            </w:r>
          </w:p>
        </w:tc>
        <w:tc>
          <w:tcPr>
            <w:tcW w:w="2046" w:type="dxa"/>
            <w:shd w:val="clear" w:color="auto" w:fill="auto"/>
            <w:vAlign w:val="top"/>
          </w:tcPr>
          <w:p w14:paraId="7398B898">
            <w:pPr>
              <w:tabs>
                <w:tab w:val="left" w:pos="1134"/>
                <w:tab w:val="left" w:pos="1200"/>
              </w:tabs>
              <w:bidi w:val="0"/>
              <w:ind w:left="0" w:leftChars="0" w:firstLine="0" w:firstLineChars="0"/>
              <w:jc w:val="center"/>
              <w:outlineLvl w:val="9"/>
              <w:rPr>
                <w:rFonts w:hint="eastAsia" w:ascii="Times New Roman" w:hAnsi="Times New Roman" w:eastAsia="宋体" w:cs="Times New Roman"/>
                <w:kern w:val="2"/>
                <w:sz w:val="24"/>
                <w:szCs w:val="24"/>
                <w:vertAlign w:val="baseline"/>
                <w:lang w:val="en-US" w:eastAsia="zh-CN" w:bidi="ar-SA"/>
              </w:rPr>
            </w:pPr>
            <w:r>
              <w:rPr>
                <w:rFonts w:hint="eastAsia"/>
                <w:vertAlign w:val="baseline"/>
                <w:lang w:val="en-US" w:eastAsia="zh-CN"/>
              </w:rPr>
              <w:t>右岸1#塔吊</w:t>
            </w:r>
          </w:p>
        </w:tc>
        <w:tc>
          <w:tcPr>
            <w:tcW w:w="2277" w:type="dxa"/>
          </w:tcPr>
          <w:p w14:paraId="0CBF0342">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eastAsia" w:ascii="宋体" w:hAnsi="宋体" w:eastAsia="宋体" w:cs="宋体"/>
                <w:b w:val="0"/>
                <w:bCs w:val="0"/>
                <w:sz w:val="24"/>
                <w:szCs w:val="24"/>
                <w:vertAlign w:val="baseline"/>
              </w:rPr>
            </w:pPr>
            <w:r>
              <w:rPr>
                <w:rFonts w:hint="eastAsia" w:ascii="宋体" w:hAnsi="宋体" w:cs="宋体"/>
                <w:b w:val="0"/>
                <w:bCs w:val="0"/>
                <w:sz w:val="24"/>
                <w:szCs w:val="24"/>
                <w:vertAlign w:val="baseline"/>
                <w:lang w:val="en-US" w:eastAsia="zh-CN"/>
              </w:rPr>
              <w:t>1</w:t>
            </w:r>
          </w:p>
        </w:tc>
        <w:tc>
          <w:tcPr>
            <w:tcW w:w="2264" w:type="dxa"/>
          </w:tcPr>
          <w:p w14:paraId="13B25B49">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eastAsia" w:ascii="宋体" w:hAnsi="宋体" w:eastAsia="宋体" w:cs="宋体"/>
                <w:b w:val="0"/>
                <w:bCs w:val="0"/>
                <w:sz w:val="24"/>
                <w:szCs w:val="24"/>
                <w:vertAlign w:val="baseline"/>
              </w:rPr>
            </w:pPr>
            <w:r>
              <w:rPr>
                <w:rFonts w:hint="eastAsia" w:ascii="宋体" w:hAnsi="宋体" w:cs="宋体"/>
                <w:b w:val="0"/>
                <w:bCs w:val="0"/>
                <w:sz w:val="24"/>
                <w:szCs w:val="24"/>
                <w:vertAlign w:val="baseline"/>
                <w:lang w:val="en-US" w:eastAsia="zh-CN"/>
              </w:rPr>
              <w:t>1</w:t>
            </w:r>
          </w:p>
        </w:tc>
        <w:tc>
          <w:tcPr>
            <w:tcW w:w="1915" w:type="dxa"/>
          </w:tcPr>
          <w:p w14:paraId="0F40F81E">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11</w:t>
            </w:r>
          </w:p>
        </w:tc>
      </w:tr>
      <w:tr w14:paraId="4ACB7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tcPr>
          <w:p w14:paraId="3FB8C0AF">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4</w:t>
            </w:r>
          </w:p>
        </w:tc>
        <w:tc>
          <w:tcPr>
            <w:tcW w:w="2046" w:type="dxa"/>
            <w:shd w:val="clear" w:color="auto" w:fill="auto"/>
            <w:vAlign w:val="top"/>
          </w:tcPr>
          <w:p w14:paraId="07FAA99D">
            <w:pPr>
              <w:bidi w:val="0"/>
              <w:ind w:left="0" w:leftChars="0" w:firstLine="0" w:firstLineChars="0"/>
              <w:jc w:val="center"/>
              <w:outlineLvl w:val="9"/>
              <w:rPr>
                <w:rFonts w:hint="eastAsia" w:ascii="Times New Roman" w:hAnsi="Times New Roman" w:eastAsia="宋体" w:cs="Times New Roman"/>
                <w:kern w:val="2"/>
                <w:sz w:val="24"/>
                <w:szCs w:val="24"/>
                <w:vertAlign w:val="baseline"/>
                <w:lang w:val="en-US" w:eastAsia="zh-CN" w:bidi="ar-SA"/>
              </w:rPr>
            </w:pPr>
            <w:r>
              <w:rPr>
                <w:rFonts w:hint="eastAsia"/>
                <w:vertAlign w:val="baseline"/>
                <w:lang w:val="en-US" w:eastAsia="zh-CN"/>
              </w:rPr>
              <w:t>右岸2#塔吊</w:t>
            </w:r>
          </w:p>
        </w:tc>
        <w:tc>
          <w:tcPr>
            <w:tcW w:w="2277" w:type="dxa"/>
          </w:tcPr>
          <w:p w14:paraId="4773F9C3">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eastAsia" w:ascii="宋体" w:hAnsi="宋体" w:eastAsia="宋体" w:cs="宋体"/>
                <w:b w:val="0"/>
                <w:bCs w:val="0"/>
                <w:sz w:val="24"/>
                <w:szCs w:val="24"/>
                <w:vertAlign w:val="baseline"/>
              </w:rPr>
            </w:pPr>
            <w:r>
              <w:rPr>
                <w:rFonts w:hint="eastAsia" w:ascii="宋体" w:hAnsi="宋体" w:cs="宋体"/>
                <w:b w:val="0"/>
                <w:bCs w:val="0"/>
                <w:sz w:val="24"/>
                <w:szCs w:val="24"/>
                <w:vertAlign w:val="baseline"/>
                <w:lang w:val="en-US" w:eastAsia="zh-CN"/>
              </w:rPr>
              <w:t>1</w:t>
            </w:r>
          </w:p>
        </w:tc>
        <w:tc>
          <w:tcPr>
            <w:tcW w:w="2264" w:type="dxa"/>
          </w:tcPr>
          <w:p w14:paraId="70538A14">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eastAsia" w:ascii="宋体" w:hAnsi="宋体" w:eastAsia="宋体" w:cs="宋体"/>
                <w:b w:val="0"/>
                <w:bCs w:val="0"/>
                <w:sz w:val="24"/>
                <w:szCs w:val="24"/>
                <w:vertAlign w:val="baseline"/>
              </w:rPr>
            </w:pPr>
            <w:r>
              <w:rPr>
                <w:rFonts w:hint="eastAsia" w:ascii="宋体" w:hAnsi="宋体" w:cs="宋体"/>
                <w:b w:val="0"/>
                <w:bCs w:val="0"/>
                <w:sz w:val="24"/>
                <w:szCs w:val="24"/>
                <w:vertAlign w:val="baseline"/>
                <w:lang w:val="en-US" w:eastAsia="zh-CN"/>
              </w:rPr>
              <w:t>1</w:t>
            </w:r>
          </w:p>
        </w:tc>
        <w:tc>
          <w:tcPr>
            <w:tcW w:w="1915" w:type="dxa"/>
          </w:tcPr>
          <w:p w14:paraId="168DBAEC">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16</w:t>
            </w:r>
          </w:p>
        </w:tc>
      </w:tr>
      <w:tr w14:paraId="147B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tcPr>
          <w:p w14:paraId="57361677">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5</w:t>
            </w:r>
          </w:p>
        </w:tc>
        <w:tc>
          <w:tcPr>
            <w:tcW w:w="2046" w:type="dxa"/>
            <w:shd w:val="clear" w:color="auto" w:fill="auto"/>
            <w:vAlign w:val="top"/>
          </w:tcPr>
          <w:p w14:paraId="74215F91">
            <w:pPr>
              <w:bidi w:val="0"/>
              <w:ind w:left="0" w:leftChars="0" w:firstLine="0" w:firstLineChars="0"/>
              <w:jc w:val="center"/>
              <w:outlineLvl w:val="9"/>
              <w:rPr>
                <w:rFonts w:hint="eastAsia" w:ascii="Times New Roman" w:hAnsi="Times New Roman" w:eastAsia="宋体" w:cs="Times New Roman"/>
                <w:kern w:val="2"/>
                <w:sz w:val="24"/>
                <w:szCs w:val="24"/>
                <w:vertAlign w:val="baseline"/>
                <w:lang w:val="en-US" w:eastAsia="zh-CN" w:bidi="ar-SA"/>
              </w:rPr>
            </w:pPr>
            <w:r>
              <w:rPr>
                <w:rFonts w:hint="eastAsia"/>
                <w:vertAlign w:val="baseline"/>
                <w:lang w:val="en-US" w:eastAsia="zh-CN"/>
              </w:rPr>
              <w:t>右岸3#塔吊</w:t>
            </w:r>
          </w:p>
        </w:tc>
        <w:tc>
          <w:tcPr>
            <w:tcW w:w="2277" w:type="dxa"/>
          </w:tcPr>
          <w:p w14:paraId="2AC1C82A">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eastAsia" w:ascii="宋体" w:hAnsi="宋体" w:eastAsia="宋体" w:cs="宋体"/>
                <w:b w:val="0"/>
                <w:bCs w:val="0"/>
                <w:sz w:val="24"/>
                <w:szCs w:val="24"/>
                <w:vertAlign w:val="baseline"/>
              </w:rPr>
            </w:pPr>
            <w:r>
              <w:rPr>
                <w:rFonts w:hint="eastAsia" w:ascii="宋体" w:hAnsi="宋体" w:cs="宋体"/>
                <w:b w:val="0"/>
                <w:bCs w:val="0"/>
                <w:sz w:val="24"/>
                <w:szCs w:val="24"/>
                <w:vertAlign w:val="baseline"/>
                <w:lang w:val="en-US" w:eastAsia="zh-CN"/>
              </w:rPr>
              <w:t>1</w:t>
            </w:r>
          </w:p>
        </w:tc>
        <w:tc>
          <w:tcPr>
            <w:tcW w:w="2264" w:type="dxa"/>
          </w:tcPr>
          <w:p w14:paraId="7D9479EE">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eastAsia" w:ascii="宋体" w:hAnsi="宋体" w:eastAsia="宋体" w:cs="宋体"/>
                <w:b w:val="0"/>
                <w:bCs w:val="0"/>
                <w:sz w:val="24"/>
                <w:szCs w:val="24"/>
                <w:vertAlign w:val="baseline"/>
              </w:rPr>
            </w:pPr>
            <w:r>
              <w:rPr>
                <w:rFonts w:hint="eastAsia" w:ascii="宋体" w:hAnsi="宋体" w:cs="宋体"/>
                <w:b w:val="0"/>
                <w:bCs w:val="0"/>
                <w:sz w:val="24"/>
                <w:szCs w:val="24"/>
                <w:vertAlign w:val="baseline"/>
                <w:lang w:val="en-US" w:eastAsia="zh-CN"/>
              </w:rPr>
              <w:t>1</w:t>
            </w:r>
          </w:p>
        </w:tc>
        <w:tc>
          <w:tcPr>
            <w:tcW w:w="1915" w:type="dxa"/>
          </w:tcPr>
          <w:p w14:paraId="4730EE01">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11</w:t>
            </w:r>
          </w:p>
        </w:tc>
      </w:tr>
      <w:tr w14:paraId="7352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tcPr>
          <w:p w14:paraId="3193B0E2">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6</w:t>
            </w:r>
          </w:p>
        </w:tc>
        <w:tc>
          <w:tcPr>
            <w:tcW w:w="2046" w:type="dxa"/>
            <w:shd w:val="clear" w:color="auto" w:fill="auto"/>
            <w:vAlign w:val="top"/>
          </w:tcPr>
          <w:p w14:paraId="32BB2101">
            <w:pPr>
              <w:bidi w:val="0"/>
              <w:ind w:left="0" w:leftChars="0" w:firstLine="0" w:firstLineChars="0"/>
              <w:jc w:val="center"/>
              <w:outlineLvl w:val="9"/>
              <w:rPr>
                <w:rFonts w:hint="eastAsia" w:ascii="Times New Roman" w:hAnsi="Times New Roman" w:eastAsia="宋体" w:cs="Times New Roman"/>
                <w:kern w:val="2"/>
                <w:sz w:val="24"/>
                <w:szCs w:val="24"/>
                <w:vertAlign w:val="baseline"/>
                <w:lang w:val="en-US" w:eastAsia="zh-CN" w:bidi="ar-SA"/>
              </w:rPr>
            </w:pPr>
            <w:r>
              <w:rPr>
                <w:rFonts w:hint="eastAsia"/>
                <w:vertAlign w:val="baseline"/>
                <w:lang w:val="en-US" w:eastAsia="zh-CN"/>
              </w:rPr>
              <w:t>右岸4#塔吊</w:t>
            </w:r>
          </w:p>
        </w:tc>
        <w:tc>
          <w:tcPr>
            <w:tcW w:w="2277" w:type="dxa"/>
          </w:tcPr>
          <w:p w14:paraId="772F757B">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eastAsia" w:ascii="宋体" w:hAnsi="宋体" w:eastAsia="宋体" w:cs="宋体"/>
                <w:b w:val="0"/>
                <w:bCs w:val="0"/>
                <w:sz w:val="24"/>
                <w:szCs w:val="24"/>
                <w:vertAlign w:val="baseline"/>
              </w:rPr>
            </w:pPr>
            <w:r>
              <w:rPr>
                <w:rFonts w:hint="eastAsia" w:ascii="宋体" w:hAnsi="宋体" w:cs="宋体"/>
                <w:b w:val="0"/>
                <w:bCs w:val="0"/>
                <w:sz w:val="24"/>
                <w:szCs w:val="24"/>
                <w:vertAlign w:val="baseline"/>
                <w:lang w:val="en-US" w:eastAsia="zh-CN"/>
              </w:rPr>
              <w:t>1</w:t>
            </w:r>
          </w:p>
        </w:tc>
        <w:tc>
          <w:tcPr>
            <w:tcW w:w="2264" w:type="dxa"/>
          </w:tcPr>
          <w:p w14:paraId="413B3E1F">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eastAsia" w:ascii="宋体" w:hAnsi="宋体" w:eastAsia="宋体" w:cs="宋体"/>
                <w:b w:val="0"/>
                <w:bCs w:val="0"/>
                <w:sz w:val="24"/>
                <w:szCs w:val="24"/>
                <w:vertAlign w:val="baseline"/>
              </w:rPr>
            </w:pPr>
            <w:r>
              <w:rPr>
                <w:rFonts w:hint="eastAsia" w:ascii="宋体" w:hAnsi="宋体" w:cs="宋体"/>
                <w:b w:val="0"/>
                <w:bCs w:val="0"/>
                <w:sz w:val="24"/>
                <w:szCs w:val="24"/>
                <w:vertAlign w:val="baseline"/>
                <w:lang w:val="en-US" w:eastAsia="zh-CN"/>
              </w:rPr>
              <w:t>1</w:t>
            </w:r>
          </w:p>
        </w:tc>
        <w:tc>
          <w:tcPr>
            <w:tcW w:w="1915" w:type="dxa"/>
          </w:tcPr>
          <w:p w14:paraId="36109FE9">
            <w:pPr>
              <w:keepNext w:val="0"/>
              <w:keepLines w:val="0"/>
              <w:pageBreakBefore w:val="0"/>
              <w:suppressLineNumbers w:val="0"/>
              <w:kinsoku/>
              <w:overflowPunct/>
              <w:topLinePunct w:val="0"/>
              <w:bidi w:val="0"/>
              <w:adjustRightInd/>
              <w:spacing w:beforeAutospacing="0" w:afterAutospacing="0" w:line="240" w:lineRule="auto"/>
              <w:ind w:left="0" w:leftChars="0" w:firstLine="0" w:firstLineChars="0"/>
              <w:jc w:val="center"/>
              <w:textAlignment w:val="auto"/>
              <w:rPr>
                <w:rFonts w:hint="default" w:ascii="宋体" w:hAnsi="宋体" w:eastAsia="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16</w:t>
            </w:r>
          </w:p>
        </w:tc>
      </w:tr>
    </w:tbl>
    <w:p w14:paraId="20BA26BB">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b w:val="0"/>
          <w:bCs w:val="0"/>
          <w:sz w:val="24"/>
          <w:szCs w:val="24"/>
        </w:rPr>
      </w:pPr>
    </w:p>
    <w:p w14:paraId="4A265D86">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注意：</w:t>
      </w:r>
    </w:p>
    <w:p w14:paraId="2C7050F1">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－－顶升横梁固定在踏步之后安全销③必须插入锁定，否则可能造成顶升横梁脱落； </w:t>
      </w:r>
    </w:p>
    <w:p w14:paraId="3BDCF6E9">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－－安全销③未退出标准节踏步（A）的防脱销孔，启动顶升机构强行使顶升横梁脱离标准节踏步会损坏防脱销轴。</w:t>
      </w:r>
    </w:p>
    <w:p w14:paraId="2355680B">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auto"/>
          <w:kern w:val="0"/>
          <w:sz w:val="24"/>
          <w:szCs w:val="24"/>
          <w:lang w:val="en-US" w:eastAsia="zh-CN" w:bidi="ar"/>
        </w:rPr>
        <w:t>F</w:t>
      </w:r>
      <w:r>
        <w:rPr>
          <w:rFonts w:hint="eastAsia" w:ascii="宋体" w:hAnsi="宋体" w:eastAsia="宋体" w:cs="宋体"/>
          <w:b w:val="0"/>
          <w:bCs w:val="0"/>
          <w:color w:val="000000"/>
          <w:kern w:val="0"/>
          <w:sz w:val="24"/>
          <w:szCs w:val="24"/>
          <w:lang w:val="en-US" w:eastAsia="zh-CN" w:bidi="ar"/>
        </w:rPr>
        <w:t xml:space="preserve">慢慢顶升直到特殊节根部⑦微微脱离标准节鱼尾板⑧； </w:t>
      </w:r>
    </w:p>
    <w:p w14:paraId="32DE13E2">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G顶升直到顶升套架棘爪⑨位于标准节的踏步（C）正上方，松开棘爪⑨； </w:t>
      </w:r>
    </w:p>
    <w:p w14:paraId="5AD47A2A">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H慢慢将液压杆推至“下降”位，慢慢操作操纵杆⑩以便将棘爪⑨靠在踏步（C）上； </w:t>
      </w:r>
    </w:p>
    <w:p w14:paraId="199B7DDA">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 xml:space="preserve">I顶升套架通过爬爪⑨靠在踏步（C）上后。微微推动液压杆“向下”以便释放横梁①的销 轴②。然后通过拿掉安全销③将横梁①从踏步（A）上解锁。 </w:t>
      </w:r>
    </w:p>
    <w:p w14:paraId="28181726">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J将顶升横梁①从踏步（A）上拿掉后，将液压杆推至“上升”方向以便提升横梁①。 </w:t>
      </w:r>
    </w:p>
    <w:p w14:paraId="72E7CA19">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K继续操作直到顶升横梁①能够垂直坐落并销连至踏步（B）。用销轴②将横梁①钩至 顶升踏步（B）通过销轴②和安全销③将其锁定。穿入安全销⑪和开口销⑫， </w:t>
      </w:r>
    </w:p>
    <w:p w14:paraId="44E6854A">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如下图所示。</w:t>
      </w:r>
    </w:p>
    <w:p w14:paraId="2BF1FCA7">
      <w:pPr>
        <w:keepNext w:val="0"/>
        <w:keepLines w:val="0"/>
        <w:suppressLineNumbers w:val="0"/>
        <w:spacing w:beforeAutospacing="0" w:afterAutospacing="0" w:line="240" w:lineRule="auto"/>
        <w:jc w:val="center"/>
      </w:pPr>
      <w:r>
        <w:rPr>
          <w:rFonts w:ascii="宋体" w:hAnsi="宋体" w:eastAsia="宋体" w:cs="宋体"/>
          <w:kern w:val="0"/>
          <w:sz w:val="24"/>
          <w:szCs w:val="24"/>
          <w:lang w:val="en-US" w:eastAsia="zh-CN" w:bidi="ar"/>
        </w:rPr>
        <w:drawing>
          <wp:inline distT="0" distB="0" distL="114300" distR="114300">
            <wp:extent cx="2661920" cy="2456180"/>
            <wp:effectExtent l="0" t="0" r="5080" b="1270"/>
            <wp:docPr id="95" name="图片 33" descr="IMG_256"/>
            <wp:cNvGraphicFramePr/>
            <a:graphic xmlns:a="http://schemas.openxmlformats.org/drawingml/2006/main">
              <a:graphicData uri="http://schemas.openxmlformats.org/drawingml/2006/picture">
                <pic:pic xmlns:pic="http://schemas.openxmlformats.org/drawingml/2006/picture">
                  <pic:nvPicPr>
                    <pic:cNvPr id="95" name="图片 33" descr="IMG_256"/>
                    <pic:cNvPicPr/>
                  </pic:nvPicPr>
                  <pic:blipFill>
                    <a:blip r:embed="rId61"/>
                    <a:stretch>
                      <a:fillRect/>
                    </a:stretch>
                  </pic:blipFill>
                  <pic:spPr>
                    <a:xfrm>
                      <a:off x="0" y="0"/>
                      <a:ext cx="2661920" cy="2456180"/>
                    </a:xfrm>
                    <a:prstGeom prst="rect">
                      <a:avLst/>
                    </a:prstGeom>
                    <a:ln w="9525">
                      <a:noFill/>
                    </a:ln>
                  </pic:spPr>
                </pic:pic>
              </a:graphicData>
            </a:graphic>
          </wp:inline>
        </w:drawing>
      </w:r>
    </w:p>
    <w:p w14:paraId="347D1E65">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图 5.2.3－4　顶升作业顺序示意图2</w:t>
      </w:r>
    </w:p>
    <w:p w14:paraId="6D227C15">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auto"/>
          <w:kern w:val="0"/>
          <w:sz w:val="24"/>
          <w:szCs w:val="24"/>
          <w:lang w:val="en-US" w:eastAsia="zh-CN" w:bidi="ar"/>
        </w:rPr>
        <w:t>注意：</w:t>
      </w:r>
      <w:r>
        <w:rPr>
          <w:rFonts w:hint="eastAsia" w:ascii="宋体" w:hAnsi="宋体" w:eastAsia="宋体" w:cs="宋体"/>
          <w:b w:val="0"/>
          <w:bCs w:val="0"/>
          <w:color w:val="000000"/>
          <w:kern w:val="0"/>
          <w:sz w:val="24"/>
          <w:szCs w:val="24"/>
          <w:lang w:val="en-US" w:eastAsia="zh-CN" w:bidi="ar"/>
        </w:rPr>
        <w:t xml:space="preserve">棘爪⑨坐落在踏步上同时必须穿入销轴⑩和开口销⑪以保证棘⑨不会从 踏步上脱落。 </w:t>
      </w:r>
    </w:p>
    <w:p w14:paraId="15A5905F">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重复上述循环以便获得将标节引入顶升套架所需的空间（X），此时起重机各部分位于下述位置：</w:t>
      </w:r>
    </w:p>
    <w:p w14:paraId="65A6C86B">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——被顶起的部分通过顶升套架的两个棘爪①准确的压在标节踏步（E）上且无局部变形、异 响等异常情况；</w:t>
      </w:r>
    </w:p>
    <w:p w14:paraId="4794E557">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——横梁②按第一步所述方式锁定在标节踏步（C）上。活塞杆几乎完全伸出，整个行程不许 爬升架上层导轮脱离塔身节的固定部分。</w:t>
      </w:r>
    </w:p>
    <w:p w14:paraId="0F408FE9">
      <w:pPr>
        <w:keepNext w:val="0"/>
        <w:keepLines w:val="0"/>
        <w:suppressLineNumbers w:val="0"/>
        <w:spacing w:beforeAutospacing="0" w:afterAutospacing="0" w:line="240" w:lineRule="auto"/>
        <w:jc w:val="center"/>
      </w:pPr>
      <w:r>
        <w:rPr>
          <w:rFonts w:ascii="宋体" w:hAnsi="宋体" w:eastAsia="宋体" w:cs="宋体"/>
          <w:kern w:val="0"/>
          <w:sz w:val="24"/>
          <w:szCs w:val="24"/>
          <w:lang w:val="en-US" w:eastAsia="zh-CN" w:bidi="ar"/>
        </w:rPr>
        <w:drawing>
          <wp:inline distT="0" distB="0" distL="114300" distR="114300">
            <wp:extent cx="3217545" cy="2308225"/>
            <wp:effectExtent l="0" t="0" r="1905" b="15875"/>
            <wp:docPr id="97" name="图片 34" descr="IMG_256"/>
            <wp:cNvGraphicFramePr/>
            <a:graphic xmlns:a="http://schemas.openxmlformats.org/drawingml/2006/main">
              <a:graphicData uri="http://schemas.openxmlformats.org/drawingml/2006/picture">
                <pic:pic xmlns:pic="http://schemas.openxmlformats.org/drawingml/2006/picture">
                  <pic:nvPicPr>
                    <pic:cNvPr id="97" name="图片 34" descr="IMG_256"/>
                    <pic:cNvPicPr/>
                  </pic:nvPicPr>
                  <pic:blipFill>
                    <a:blip r:embed="rId62"/>
                    <a:stretch>
                      <a:fillRect/>
                    </a:stretch>
                  </pic:blipFill>
                  <pic:spPr>
                    <a:xfrm>
                      <a:off x="0" y="0"/>
                      <a:ext cx="3217545" cy="2308225"/>
                    </a:xfrm>
                    <a:prstGeom prst="rect">
                      <a:avLst/>
                    </a:prstGeom>
                    <a:ln w="9525">
                      <a:noFill/>
                    </a:ln>
                  </pic:spPr>
                </pic:pic>
              </a:graphicData>
            </a:graphic>
          </wp:inline>
        </w:drawing>
      </w:r>
    </w:p>
    <w:p w14:paraId="75E6D9B7">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图5.2.3－5　顶升作业顺序示意图3</w:t>
      </w:r>
    </w:p>
    <w:p w14:paraId="7F265F2E">
      <w:pPr>
        <w:keepNext w:val="0"/>
        <w:keepLines w:val="0"/>
        <w:pageBreakBefore w:val="0"/>
        <w:suppressLineNumbers w:val="0"/>
        <w:kinsoku/>
        <w:overflowPunct/>
        <w:topLinePunct w:val="0"/>
        <w:bidi w:val="0"/>
        <w:adjustRightInd/>
        <w:spacing w:beforeAutospacing="0" w:afterAutospacing="0" w:line="240" w:lineRule="auto"/>
        <w:jc w:val="left"/>
        <w:textAlignment w:val="auto"/>
        <w:outlineLvl w:val="9"/>
        <w:rPr>
          <w:rFonts w:hint="eastAsia" w:ascii="宋体" w:hAnsi="宋体" w:eastAsia="宋体" w:cs="宋体"/>
          <w:sz w:val="24"/>
          <w:szCs w:val="24"/>
        </w:rPr>
      </w:pPr>
      <w:bookmarkStart w:id="363" w:name="_Toc26500"/>
      <w:r>
        <w:rPr>
          <w:rFonts w:hint="eastAsia" w:ascii="宋体" w:hAnsi="宋体" w:eastAsia="宋体" w:cs="宋体"/>
          <w:color w:val="000000"/>
          <w:kern w:val="0"/>
          <w:sz w:val="24"/>
          <w:szCs w:val="24"/>
          <w:lang w:val="en-US" w:eastAsia="zh-CN" w:bidi="ar"/>
        </w:rPr>
        <w:t>2）引进标节</w:t>
      </w:r>
      <w:bookmarkEnd w:id="363"/>
      <w:r>
        <w:rPr>
          <w:rFonts w:hint="eastAsia" w:ascii="宋体" w:hAnsi="宋体" w:eastAsia="宋体" w:cs="宋体"/>
          <w:color w:val="000000"/>
          <w:kern w:val="0"/>
          <w:sz w:val="24"/>
          <w:szCs w:val="24"/>
          <w:lang w:val="en-US" w:eastAsia="zh-CN" w:bidi="ar"/>
        </w:rPr>
        <w:t xml:space="preserve"> </w:t>
      </w:r>
    </w:p>
    <w:p w14:paraId="79758891">
      <w:pPr>
        <w:keepNext w:val="0"/>
        <w:keepLines w:val="0"/>
        <w:pageBreakBefore w:val="0"/>
        <w:suppressLineNumbers w:val="0"/>
        <w:kinsoku/>
        <w:overflowPunct/>
        <w:topLinePunct w:val="0"/>
        <w:bidi w:val="0"/>
        <w:adjustRightInd/>
        <w:spacing w:beforeAutospacing="0" w:afterAutospacing="0" w:line="24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起重机通过引进梁将标准节①引进顶升套架内：将悬挂在引进梁小车②上的标节通过该动作提供的抓引进顶升套架③。</w:t>
      </w:r>
    </w:p>
    <w:p w14:paraId="166BA892">
      <w:pPr>
        <w:keepNext w:val="0"/>
        <w:keepLines w:val="0"/>
        <w:suppressLineNumbers w:val="0"/>
        <w:spacing w:beforeAutospacing="0" w:afterAutospacing="0" w:line="240" w:lineRule="auto"/>
        <w:jc w:val="center"/>
      </w:pPr>
      <w:r>
        <w:rPr>
          <w:rFonts w:ascii="宋体" w:hAnsi="宋体" w:eastAsia="宋体" w:cs="宋体"/>
          <w:kern w:val="0"/>
          <w:sz w:val="24"/>
          <w:szCs w:val="24"/>
          <w:lang w:val="en-US" w:eastAsia="zh-CN" w:bidi="ar"/>
        </w:rPr>
        <w:drawing>
          <wp:inline distT="0" distB="0" distL="114300" distR="114300">
            <wp:extent cx="2879725" cy="2879725"/>
            <wp:effectExtent l="0" t="0" r="6350" b="6350"/>
            <wp:docPr id="99" name="图片 35" descr="IMG_256"/>
            <wp:cNvGraphicFramePr/>
            <a:graphic xmlns:a="http://schemas.openxmlformats.org/drawingml/2006/main">
              <a:graphicData uri="http://schemas.openxmlformats.org/drawingml/2006/picture">
                <pic:pic xmlns:pic="http://schemas.openxmlformats.org/drawingml/2006/picture">
                  <pic:nvPicPr>
                    <pic:cNvPr id="99" name="图片 35" descr="IMG_256"/>
                    <pic:cNvPicPr/>
                  </pic:nvPicPr>
                  <pic:blipFill>
                    <a:blip r:embed="rId63"/>
                    <a:stretch>
                      <a:fillRect/>
                    </a:stretch>
                  </pic:blipFill>
                  <pic:spPr>
                    <a:xfrm>
                      <a:off x="0" y="0"/>
                      <a:ext cx="2879725" cy="2879725"/>
                    </a:xfrm>
                    <a:prstGeom prst="rect">
                      <a:avLst/>
                    </a:prstGeom>
                    <a:ln w="9525">
                      <a:noFill/>
                    </a:ln>
                  </pic:spPr>
                </pic:pic>
              </a:graphicData>
            </a:graphic>
          </wp:inline>
        </w:drawing>
      </w:r>
    </w:p>
    <w:p w14:paraId="6F8CDF1E">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图5.2.3－6　引进标准节示意图1</w:t>
      </w:r>
    </w:p>
    <w:p w14:paraId="58858486">
      <w:pPr>
        <w:keepNext w:val="0"/>
        <w:keepLines w:val="0"/>
        <w:pageBreakBefore w:val="0"/>
        <w:numPr>
          <w:ilvl w:val="0"/>
          <w:numId w:val="0"/>
        </w:numPr>
        <w:suppressLineNumbers w:val="0"/>
        <w:kinsoku/>
        <w:overflowPunct/>
        <w:topLinePunct w:val="0"/>
        <w:bidi w:val="0"/>
        <w:adjustRightInd/>
        <w:spacing w:beforeAutospacing="0" w:afterAutospacing="0" w:line="24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标节的鱼尾板连接</w:t>
      </w:r>
    </w:p>
    <w:p w14:paraId="2A9133CA">
      <w:pPr>
        <w:keepNext w:val="0"/>
        <w:keepLines w:val="0"/>
        <w:pageBreakBefore w:val="0"/>
        <w:numPr>
          <w:ilvl w:val="0"/>
          <w:numId w:val="0"/>
        </w:numPr>
        <w:suppressLineNumbers w:val="0"/>
        <w:kinsoku/>
        <w:overflowPunct/>
        <w:topLinePunct w:val="0"/>
        <w:bidi w:val="0"/>
        <w:adjustRightInd/>
        <w:spacing w:beforeAutospacing="0" w:afterAutospacing="0" w:line="24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1）将标准节引进顶升套架后，液压杆微微推向“上升”位，以便将顶升套架的棘爪①脱离标 节踏步②；转动操纵杆③以便将棘爪①从标准节上拿下； </w:t>
      </w:r>
    </w:p>
    <w:p w14:paraId="0C0F8B2C">
      <w:pPr>
        <w:keepNext w:val="0"/>
        <w:keepLines w:val="0"/>
        <w:pageBreakBefore w:val="0"/>
        <w:suppressLineNumbers w:val="0"/>
        <w:kinsoku/>
        <w:overflowPunct/>
        <w:topLinePunct w:val="0"/>
        <w:bidi w:val="0"/>
        <w:adjustRightInd/>
        <w:spacing w:beforeAutospacing="0" w:afterAutospacing="0" w:line="240" w:lineRule="auto"/>
        <w:jc w:val="left"/>
        <w:textAlignment w:val="auto"/>
        <w:outlineLvl w:val="9"/>
        <w:rPr>
          <w:rFonts w:hint="eastAsia" w:ascii="宋体" w:hAnsi="宋体" w:eastAsia="宋体" w:cs="宋体"/>
          <w:color w:val="000000"/>
          <w:kern w:val="0"/>
          <w:sz w:val="24"/>
          <w:szCs w:val="24"/>
          <w:lang w:val="en-US" w:eastAsia="zh-CN" w:bidi="ar"/>
        </w:rPr>
      </w:pPr>
      <w:bookmarkStart w:id="364" w:name="_Toc1237"/>
      <w:r>
        <w:rPr>
          <w:rFonts w:hint="eastAsia" w:ascii="宋体" w:hAnsi="宋体" w:eastAsia="宋体" w:cs="宋体"/>
          <w:color w:val="000000"/>
          <w:kern w:val="0"/>
          <w:sz w:val="24"/>
          <w:szCs w:val="24"/>
          <w:lang w:val="en-US" w:eastAsia="zh-CN" w:bidi="ar"/>
        </w:rPr>
        <w:t>2)将爬爪①锁定在上位；</w:t>
      </w:r>
      <w:bookmarkEnd w:id="364"/>
      <w:r>
        <w:rPr>
          <w:rFonts w:hint="eastAsia" w:ascii="宋体" w:hAnsi="宋体" w:eastAsia="宋体" w:cs="宋体"/>
          <w:color w:val="000000"/>
          <w:kern w:val="0"/>
          <w:sz w:val="24"/>
          <w:szCs w:val="24"/>
          <w:lang w:val="en-US" w:eastAsia="zh-CN" w:bidi="ar"/>
        </w:rPr>
        <w:t xml:space="preserve"> </w:t>
      </w:r>
    </w:p>
    <w:p w14:paraId="177D3F6C">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3)将液压杆推至“下降”位。确保引进标准节④恰当地插入塔身顶升节的⑤通过8个销轴⑦，4个立销⑧以及4个开口销⑨将引进标准节④与顶升节⑥连 接；</w:t>
      </w:r>
    </w:p>
    <w:p w14:paraId="68B1E361">
      <w:pPr>
        <w:keepNext w:val="0"/>
        <w:keepLines w:val="0"/>
        <w:pageBreakBefore w:val="0"/>
        <w:suppressLineNumbers w:val="0"/>
        <w:kinsoku/>
        <w:overflowPunct/>
        <w:topLinePunct w:val="0"/>
        <w:bidi w:val="0"/>
        <w:adjustRightInd/>
        <w:spacing w:beforeAutospacing="0" w:afterAutospacing="0" w:line="240" w:lineRule="auto"/>
        <w:ind w:left="0" w:leftChars="0" w:firstLine="480" w:firstLineChars="200"/>
        <w:jc w:val="left"/>
        <w:textAlignment w:val="auto"/>
        <w:outlineLvl w:val="9"/>
        <w:rPr>
          <w:rFonts w:hint="eastAsia" w:ascii="宋体" w:hAnsi="宋体" w:eastAsia="宋体" w:cs="宋体"/>
          <w:sz w:val="24"/>
          <w:szCs w:val="24"/>
        </w:rPr>
      </w:pPr>
      <w:bookmarkStart w:id="365" w:name="_Toc13368"/>
      <w:r>
        <w:rPr>
          <w:rFonts w:hint="eastAsia" w:ascii="宋体" w:hAnsi="宋体" w:eastAsia="宋体" w:cs="宋体"/>
          <w:color w:val="000000"/>
          <w:kern w:val="0"/>
          <w:sz w:val="24"/>
          <w:szCs w:val="24"/>
          <w:lang w:val="en-US" w:eastAsia="zh-CN" w:bidi="ar"/>
        </w:rPr>
        <w:t>4)将引进梁小车⑩从标节上松开，并挂入引进梁⑪。</w:t>
      </w:r>
      <w:bookmarkEnd w:id="365"/>
    </w:p>
    <w:p w14:paraId="0FEABD71">
      <w:pPr>
        <w:keepNext w:val="0"/>
        <w:keepLines w:val="0"/>
        <w:suppressLineNumbers w:val="0"/>
        <w:spacing w:beforeAutospacing="0" w:afterAutospacing="0" w:line="240" w:lineRule="auto"/>
        <w:jc w:val="center"/>
      </w:pPr>
      <w:r>
        <w:rPr>
          <w:rFonts w:ascii="宋体" w:hAnsi="宋体" w:eastAsia="宋体" w:cs="宋体"/>
          <w:kern w:val="0"/>
          <w:sz w:val="24"/>
          <w:szCs w:val="24"/>
          <w:lang w:val="en-US" w:eastAsia="zh-CN" w:bidi="ar"/>
        </w:rPr>
        <w:drawing>
          <wp:inline distT="0" distB="0" distL="114300" distR="114300">
            <wp:extent cx="3286125" cy="2879725"/>
            <wp:effectExtent l="0" t="0" r="9525" b="15875"/>
            <wp:docPr id="101" name="图片 36" descr="IMG_256"/>
            <wp:cNvGraphicFramePr/>
            <a:graphic xmlns:a="http://schemas.openxmlformats.org/drawingml/2006/main">
              <a:graphicData uri="http://schemas.openxmlformats.org/drawingml/2006/picture">
                <pic:pic xmlns:pic="http://schemas.openxmlformats.org/drawingml/2006/picture">
                  <pic:nvPicPr>
                    <pic:cNvPr id="101" name="图片 36" descr="IMG_256"/>
                    <pic:cNvPicPr/>
                  </pic:nvPicPr>
                  <pic:blipFill>
                    <a:blip r:embed="rId64"/>
                    <a:stretch>
                      <a:fillRect/>
                    </a:stretch>
                  </pic:blipFill>
                  <pic:spPr>
                    <a:xfrm>
                      <a:off x="0" y="0"/>
                      <a:ext cx="3286125" cy="2879725"/>
                    </a:xfrm>
                    <a:prstGeom prst="rect">
                      <a:avLst/>
                    </a:prstGeom>
                    <a:ln w="9525">
                      <a:noFill/>
                    </a:ln>
                  </pic:spPr>
                </pic:pic>
              </a:graphicData>
            </a:graphic>
          </wp:inline>
        </w:drawing>
      </w:r>
    </w:p>
    <w:p w14:paraId="09EC9426">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图 5.2.3－7　引进标准节示意图2</w:t>
      </w:r>
    </w:p>
    <w:p w14:paraId="6E3EA801">
      <w:pPr>
        <w:keepNext w:val="0"/>
        <w:keepLines w:val="0"/>
        <w:pageBreakBefore w:val="0"/>
        <w:suppressLineNumbers w:val="0"/>
        <w:kinsoku/>
        <w:overflowPunct/>
        <w:topLinePunct w:val="0"/>
        <w:bidi w:val="0"/>
        <w:adjustRightInd/>
        <w:spacing w:beforeAutospacing="0" w:afterAutospacing="0" w:line="240" w:lineRule="auto"/>
        <w:ind w:firstLine="960" w:firstLineChars="4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连接特殊节 </w:t>
      </w:r>
    </w:p>
    <w:p w14:paraId="119E817E">
      <w:pPr>
        <w:keepNext w:val="0"/>
        <w:keepLines w:val="0"/>
        <w:pageBreakBefore w:val="0"/>
        <w:suppressLineNumbers w:val="0"/>
        <w:kinsoku/>
        <w:overflowPunct/>
        <w:topLinePunct w:val="0"/>
        <w:bidi w:val="0"/>
        <w:adjustRightInd/>
        <w:spacing w:beforeAutospacing="0" w:afterAutospacing="0" w:line="24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继续下降，确保特殊节①主弦恰当地插入已经安装的标节的鱼尾板②。通过安全销将特殊节①与标节③销连。</w:t>
      </w:r>
    </w:p>
    <w:p w14:paraId="6AB36534">
      <w:pPr>
        <w:keepNext w:val="0"/>
        <w:keepLines w:val="0"/>
        <w:suppressLineNumbers w:val="0"/>
        <w:spacing w:beforeAutospacing="0" w:afterAutospacing="0" w:line="240" w:lineRule="auto"/>
        <w:jc w:val="center"/>
      </w:pPr>
      <w:r>
        <w:rPr>
          <w:rFonts w:ascii="宋体" w:hAnsi="宋体" w:eastAsia="宋体" w:cs="宋体"/>
          <w:kern w:val="0"/>
          <w:sz w:val="24"/>
          <w:szCs w:val="24"/>
          <w:lang w:val="en-US" w:eastAsia="zh-CN" w:bidi="ar"/>
        </w:rPr>
        <w:drawing>
          <wp:inline distT="0" distB="0" distL="114300" distR="114300">
            <wp:extent cx="2879725" cy="2879725"/>
            <wp:effectExtent l="0" t="0" r="6350" b="6350"/>
            <wp:docPr id="103" name="图片 37" descr="IMG_256"/>
            <wp:cNvGraphicFramePr/>
            <a:graphic xmlns:a="http://schemas.openxmlformats.org/drawingml/2006/main">
              <a:graphicData uri="http://schemas.openxmlformats.org/drawingml/2006/picture">
                <pic:pic xmlns:pic="http://schemas.openxmlformats.org/drawingml/2006/picture">
                  <pic:nvPicPr>
                    <pic:cNvPr id="103" name="图片 37" descr="IMG_256"/>
                    <pic:cNvPicPr/>
                  </pic:nvPicPr>
                  <pic:blipFill>
                    <a:blip r:embed="rId65"/>
                    <a:stretch>
                      <a:fillRect/>
                    </a:stretch>
                  </pic:blipFill>
                  <pic:spPr>
                    <a:xfrm>
                      <a:off x="0" y="0"/>
                      <a:ext cx="2879725" cy="2879725"/>
                    </a:xfrm>
                    <a:prstGeom prst="rect">
                      <a:avLst/>
                    </a:prstGeom>
                    <a:ln w="9525">
                      <a:noFill/>
                    </a:ln>
                  </pic:spPr>
                </pic:pic>
              </a:graphicData>
            </a:graphic>
          </wp:inline>
        </w:drawing>
      </w:r>
    </w:p>
    <w:p w14:paraId="29C5C134">
      <w:pPr>
        <w:keepNext w:val="0"/>
        <w:keepLines w:val="0"/>
        <w:pageBreakBefore w:val="0"/>
        <w:suppressLineNumbers w:val="0"/>
        <w:kinsoku/>
        <w:overflowPunct/>
        <w:topLinePunct w:val="0"/>
        <w:bidi w:val="0"/>
        <w:spacing w:beforeAutospacing="0" w:afterAutospacing="0" w:line="360" w:lineRule="auto"/>
        <w:ind w:left="0" w:leftChars="0" w:firstLine="0" w:firstLineChars="0"/>
        <w:jc w:val="center"/>
        <w:rPr>
          <w:rFonts w:hint="default" w:ascii="宋体" w:hAnsi="宋体" w:eastAsia="宋体" w:cs="宋体"/>
          <w:lang w:val="en-US" w:eastAsia="zh-CN"/>
        </w:rPr>
      </w:pPr>
      <w:r>
        <w:rPr>
          <w:rFonts w:hint="eastAsia" w:ascii="宋体" w:hAnsi="宋体" w:eastAsia="宋体" w:cs="宋体"/>
          <w:lang w:val="en-US" w:eastAsia="zh-CN"/>
        </w:rPr>
        <w:t>图5.2.3-8　连接特殊节示意图</w:t>
      </w:r>
    </w:p>
    <w:p w14:paraId="5FF0CFCE">
      <w:pPr>
        <w:keepNext w:val="0"/>
        <w:keepLines w:val="0"/>
        <w:suppressLineNumbers w:val="0"/>
        <w:spacing w:beforeAutospacing="0" w:afterAutospacing="0" w:line="24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重复上述顶升步骤，直至达到所需高度。</w:t>
      </w:r>
    </w:p>
    <w:p w14:paraId="44C73DFB">
      <w:pPr>
        <w:pStyle w:val="24"/>
        <w:ind w:firstLine="482" w:firstLineChars="200"/>
        <w:outlineLvl w:val="9"/>
        <w:rPr>
          <w:rFonts w:hint="eastAsia" w:ascii="宋体" w:hAnsi="宋体" w:eastAsia="宋体" w:cs="宋体"/>
          <w:b/>
          <w:bCs/>
          <w:color w:val="auto"/>
          <w:kern w:val="0"/>
          <w:sz w:val="24"/>
          <w:szCs w:val="24"/>
          <w:lang w:val="en-US" w:eastAsia="zh-CN" w:bidi="ar"/>
        </w:rPr>
      </w:pPr>
      <w:bookmarkStart w:id="366" w:name="_Toc25335"/>
      <w:r>
        <w:rPr>
          <w:rFonts w:hint="eastAsia" w:ascii="宋体" w:hAnsi="宋体" w:eastAsia="宋体" w:cs="宋体"/>
          <w:b/>
          <w:bCs/>
          <w:color w:val="auto"/>
          <w:kern w:val="0"/>
          <w:sz w:val="24"/>
          <w:szCs w:val="24"/>
          <w:lang w:val="en-US" w:eastAsia="zh-CN" w:bidi="ar"/>
        </w:rPr>
        <w:t>（4）顶升作业注意事项</w:t>
      </w:r>
      <w:bookmarkEnd w:id="366"/>
    </w:p>
    <w:p w14:paraId="6AF6EB16">
      <w:pPr>
        <w:keepNext w:val="0"/>
        <w:keepLines w:val="0"/>
        <w:pageBreakBefore w:val="0"/>
        <w:suppressLineNumbers w:val="0"/>
        <w:kinsoku/>
        <w:overflowPunct/>
        <w:topLinePunct w:val="0"/>
        <w:bidi w:val="0"/>
        <w:spacing w:beforeAutospacing="0" w:afterAutospacing="0" w:line="240" w:lineRule="auto"/>
        <w:jc w:val="left"/>
        <w:outlineLvl w:val="9"/>
        <w:rPr>
          <w:rFonts w:hint="eastAsia" w:ascii="宋体" w:hAnsi="宋体" w:eastAsia="宋体" w:cs="宋体"/>
          <w:color w:val="auto"/>
          <w:sz w:val="24"/>
          <w:szCs w:val="24"/>
        </w:rPr>
      </w:pPr>
      <w:bookmarkStart w:id="367" w:name="_Toc26419"/>
      <w:r>
        <w:rPr>
          <w:rFonts w:hint="eastAsia" w:ascii="宋体" w:hAnsi="宋体" w:eastAsia="宋体" w:cs="宋体"/>
          <w:color w:val="auto"/>
          <w:kern w:val="0"/>
          <w:sz w:val="24"/>
          <w:szCs w:val="24"/>
          <w:lang w:val="en-US" w:eastAsia="zh-CN" w:bidi="ar"/>
        </w:rPr>
        <w:t>1）塔机最高处风速大于</w:t>
      </w:r>
      <w:r>
        <w:rPr>
          <w:rFonts w:hint="eastAsia" w:ascii="宋体" w:hAnsi="宋体" w:cs="宋体"/>
          <w:color w:val="auto"/>
          <w:kern w:val="0"/>
          <w:sz w:val="24"/>
          <w:szCs w:val="24"/>
          <w:highlight w:val="yellow"/>
          <w:lang w:val="en-US" w:eastAsia="zh-CN" w:bidi="ar"/>
        </w:rPr>
        <w:t>5.5</w:t>
      </w:r>
      <w:r>
        <w:rPr>
          <w:rFonts w:hint="eastAsia" w:ascii="宋体" w:hAnsi="宋体" w:eastAsia="宋体" w:cs="宋体"/>
          <w:color w:val="auto"/>
          <w:kern w:val="0"/>
          <w:sz w:val="24"/>
          <w:szCs w:val="24"/>
          <w:lang w:val="en-US" w:eastAsia="zh-CN" w:bidi="ar"/>
        </w:rPr>
        <w:t>m/s时，不得进行顶升作业。</w:t>
      </w:r>
      <w:bookmarkEnd w:id="367"/>
      <w:r>
        <w:rPr>
          <w:rFonts w:hint="eastAsia" w:ascii="宋体" w:hAnsi="宋体" w:eastAsia="宋体" w:cs="宋体"/>
          <w:color w:val="auto"/>
          <w:kern w:val="0"/>
          <w:sz w:val="24"/>
          <w:szCs w:val="24"/>
          <w:lang w:val="en-US" w:eastAsia="zh-CN" w:bidi="ar"/>
        </w:rPr>
        <w:t xml:space="preserve"> </w:t>
      </w:r>
    </w:p>
    <w:p w14:paraId="6B01ED49">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2）塔机的爬升机构，其爬升作业时应确保爬升架上支承在塔身上的受力部位与塔身顶升支承部位应可靠定位和结合。并应及时查看顶升支承部位焊缝情况，若有异常情况应排除后才能继续进行爬升作业。 </w:t>
      </w:r>
    </w:p>
    <w:p w14:paraId="7471F5C2">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3）顶升过程中必须保证起重臂与引入标准节方向一致，并利用回转机构制动器将起重臂制动住，载重小车必须停靠在顶升配平位置。 </w:t>
      </w:r>
    </w:p>
    <w:p w14:paraId="48C40EBA">
      <w:pPr>
        <w:keepNext w:val="0"/>
        <w:keepLines w:val="0"/>
        <w:pageBreakBefore w:val="0"/>
        <w:suppressLineNumbers w:val="0"/>
        <w:kinsoku/>
        <w:overflowPunct/>
        <w:topLinePunct w:val="0"/>
        <w:bidi w:val="0"/>
        <w:spacing w:beforeAutospacing="0" w:afterAutospacing="0" w:line="240" w:lineRule="auto"/>
        <w:ind w:left="0" w:lef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4）若要连续加高几节标准节，则每加完一节后，用塔机自身起吊下一节标准节前，塔身4个主弦杆必须有8个安全</w:t>
      </w:r>
      <w:r>
        <w:rPr>
          <w:rFonts w:hint="eastAsia" w:ascii="宋体" w:hAnsi="宋体" w:cs="宋体"/>
          <w:color w:val="auto"/>
          <w:kern w:val="0"/>
          <w:sz w:val="24"/>
          <w:szCs w:val="24"/>
          <w:lang w:val="en-US" w:eastAsia="zh-CN" w:bidi="ar"/>
        </w:rPr>
        <w:t>销</w:t>
      </w:r>
      <w:r>
        <w:rPr>
          <w:rFonts w:hint="eastAsia" w:ascii="宋体" w:hAnsi="宋体" w:eastAsia="宋体" w:cs="宋体"/>
          <w:color w:val="auto"/>
          <w:kern w:val="0"/>
          <w:sz w:val="24"/>
          <w:szCs w:val="24"/>
          <w:lang w:val="en-US" w:eastAsia="zh-CN" w:bidi="ar"/>
        </w:rPr>
        <w:t>轴连接。 　　</w:t>
      </w:r>
    </w:p>
    <w:p w14:paraId="4927EA2C">
      <w:pPr>
        <w:keepNext w:val="0"/>
        <w:keepLines w:val="0"/>
        <w:pageBreakBefore w:val="0"/>
        <w:suppressLineNumbers w:val="0"/>
        <w:kinsoku/>
        <w:overflowPunct/>
        <w:topLinePunct w:val="0"/>
        <w:bidi w:val="0"/>
        <w:spacing w:beforeAutospacing="0" w:afterAutospacing="0" w:line="240" w:lineRule="auto"/>
        <w:ind w:left="0" w:leftChars="0" w:firstLine="0" w:firstLineChars="0"/>
        <w:jc w:val="left"/>
        <w:outlineLvl w:val="9"/>
        <w:rPr>
          <w:rFonts w:hint="eastAsia" w:ascii="宋体" w:hAnsi="宋体" w:eastAsia="宋体" w:cs="宋体"/>
          <w:color w:val="auto"/>
        </w:rPr>
      </w:pPr>
      <w:bookmarkStart w:id="368" w:name="_Toc4999"/>
      <w:r>
        <w:rPr>
          <w:rFonts w:hint="eastAsia" w:ascii="宋体" w:hAnsi="宋体" w:eastAsia="宋体" w:cs="宋体"/>
          <w:color w:val="auto"/>
          <w:kern w:val="0"/>
          <w:sz w:val="24"/>
          <w:szCs w:val="24"/>
          <w:lang w:val="en-US" w:eastAsia="zh-CN" w:bidi="ar"/>
        </w:rPr>
        <w:t>5）所加标准节上的踏步，必须与已有塔身节对正。</w:t>
      </w:r>
      <w:bookmarkEnd w:id="368"/>
      <w:r>
        <w:rPr>
          <w:rFonts w:hint="eastAsia" w:ascii="宋体" w:hAnsi="宋体" w:eastAsia="宋体" w:cs="宋体"/>
          <w:color w:val="auto"/>
          <w:kern w:val="0"/>
          <w:sz w:val="24"/>
          <w:szCs w:val="24"/>
          <w:lang w:val="en-US" w:eastAsia="zh-CN" w:bidi="ar"/>
        </w:rPr>
        <w:t xml:space="preserve"> </w:t>
      </w:r>
    </w:p>
    <w:p w14:paraId="4B87D751">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6）在特殊节与塔身没有用</w:t>
      </w:r>
      <w:r>
        <w:rPr>
          <w:rFonts w:hint="eastAsia" w:ascii="宋体" w:hAnsi="宋体" w:cs="宋体"/>
          <w:color w:val="auto"/>
          <w:kern w:val="0"/>
          <w:sz w:val="24"/>
          <w:szCs w:val="24"/>
          <w:lang w:val="en-US" w:eastAsia="zh-CN" w:bidi="ar"/>
        </w:rPr>
        <w:t>销轴</w:t>
      </w:r>
      <w:r>
        <w:rPr>
          <w:rFonts w:hint="eastAsia" w:ascii="宋体" w:hAnsi="宋体" w:eastAsia="宋体" w:cs="宋体"/>
          <w:color w:val="auto"/>
          <w:kern w:val="0"/>
          <w:sz w:val="24"/>
          <w:szCs w:val="24"/>
          <w:lang w:val="en-US" w:eastAsia="zh-CN" w:bidi="ar"/>
        </w:rPr>
        <w:t xml:space="preserve">连接好之前，严禁起重臂回转、载重小车变幅和吊装作业。 </w:t>
      </w:r>
    </w:p>
    <w:p w14:paraId="62DCA89F">
      <w:pPr>
        <w:keepNext w:val="0"/>
        <w:keepLines w:val="0"/>
        <w:pageBreakBefore w:val="0"/>
        <w:suppressLineNumbers w:val="0"/>
        <w:kinsoku/>
        <w:overflowPunct/>
        <w:topLinePunct w:val="0"/>
        <w:bidi w:val="0"/>
        <w:spacing w:beforeAutospacing="0" w:afterAutospacing="0" w:line="240" w:lineRule="auto"/>
        <w:ind w:left="0" w:leftChars="0" w:firstLine="480" w:firstLineChars="20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7）在顶升过程中，若液压顶升系统出现异常，应立即停止顶升，收回油缸，将下支座落在塔身顶部，并用12件高强度</w:t>
      </w:r>
      <w:r>
        <w:rPr>
          <w:rFonts w:hint="eastAsia" w:ascii="宋体" w:hAnsi="宋体" w:cs="宋体"/>
          <w:color w:val="auto"/>
          <w:kern w:val="0"/>
          <w:sz w:val="24"/>
          <w:szCs w:val="24"/>
          <w:lang w:val="en-US" w:eastAsia="zh-CN" w:bidi="ar"/>
        </w:rPr>
        <w:t>销轴</w:t>
      </w:r>
      <w:r>
        <w:rPr>
          <w:rFonts w:hint="eastAsia" w:ascii="宋体" w:hAnsi="宋体" w:eastAsia="宋体" w:cs="宋体"/>
          <w:color w:val="auto"/>
          <w:kern w:val="0"/>
          <w:sz w:val="24"/>
          <w:szCs w:val="24"/>
          <w:lang w:val="en-US" w:eastAsia="zh-CN" w:bidi="ar"/>
        </w:rPr>
        <w:t xml:space="preserve">将特殊节与塔身连接牢靠后，再排除液压系统的故障。 </w:t>
      </w:r>
    </w:p>
    <w:p w14:paraId="2AB421C2">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8）塔机加节达到所需工作高度（但不超过独立高度）后，应旋转起重臂至不同的角度，检查塔身各接头处、基础支脚处螺栓的拧紧问题。</w:t>
      </w:r>
    </w:p>
    <w:p w14:paraId="20B3D511">
      <w:pPr>
        <w:pStyle w:val="24"/>
        <w:ind w:firstLine="482" w:firstLineChars="200"/>
        <w:outlineLvl w:val="9"/>
        <w:rPr>
          <w:rFonts w:hint="eastAsia" w:ascii="宋体" w:hAnsi="宋体" w:eastAsia="宋体" w:cs="宋体"/>
          <w:b/>
          <w:bCs/>
          <w:color w:val="auto"/>
          <w:kern w:val="0"/>
          <w:sz w:val="24"/>
          <w:szCs w:val="24"/>
          <w:lang w:val="en-US" w:eastAsia="zh-CN" w:bidi="ar"/>
        </w:rPr>
      </w:pPr>
      <w:bookmarkStart w:id="369" w:name="_Toc16361523"/>
      <w:bookmarkEnd w:id="369"/>
      <w:bookmarkStart w:id="370" w:name="_Toc499105256"/>
      <w:bookmarkEnd w:id="370"/>
      <w:bookmarkStart w:id="371" w:name="_Toc25632"/>
      <w:r>
        <w:rPr>
          <w:rFonts w:hint="eastAsia" w:ascii="宋体" w:hAnsi="宋体" w:eastAsia="宋体" w:cs="宋体"/>
          <w:b/>
          <w:bCs/>
          <w:color w:val="auto"/>
          <w:kern w:val="0"/>
          <w:sz w:val="24"/>
          <w:szCs w:val="24"/>
          <w:lang w:val="en-US" w:eastAsia="zh-CN" w:bidi="ar"/>
        </w:rPr>
        <w:t>（</w:t>
      </w:r>
      <w:r>
        <w:rPr>
          <w:rFonts w:hint="eastAsia" w:ascii="宋体" w:hAnsi="宋体" w:cs="宋体"/>
          <w:b/>
          <w:bCs/>
          <w:color w:val="auto"/>
          <w:kern w:val="0"/>
          <w:sz w:val="24"/>
          <w:szCs w:val="24"/>
          <w:lang w:val="en-US" w:eastAsia="zh-CN" w:bidi="ar"/>
        </w:rPr>
        <w:t>5</w:t>
      </w:r>
      <w:r>
        <w:rPr>
          <w:rFonts w:hint="eastAsia" w:ascii="宋体" w:hAnsi="宋体" w:eastAsia="宋体" w:cs="宋体"/>
          <w:b/>
          <w:bCs/>
          <w:color w:val="auto"/>
          <w:kern w:val="0"/>
          <w:sz w:val="24"/>
          <w:szCs w:val="24"/>
          <w:lang w:val="en-US" w:eastAsia="zh-CN" w:bidi="ar"/>
        </w:rPr>
        <w:t>）顶升后的收尾工作</w:t>
      </w:r>
      <w:bookmarkEnd w:id="371"/>
    </w:p>
    <w:p w14:paraId="036FEC21">
      <w:pPr>
        <w:pageBreakBefore w:val="0"/>
        <w:kinsoku/>
        <w:overflowPunct/>
        <w:topLinePunct w:val="0"/>
        <w:bidi w:val="0"/>
        <w:spacing w:beforeAutospacing="0" w:afterAutospacing="0" w:line="24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顶升结束后利用套架制动块将顶升套架支承在塔身上，收回压缩升油缸。</w:t>
      </w:r>
    </w:p>
    <w:p w14:paraId="18399F96">
      <w:pPr>
        <w:pageBreakBefore w:val="0"/>
        <w:kinsoku/>
        <w:overflowPunct/>
        <w:topLinePunct w:val="0"/>
        <w:bidi w:val="0"/>
        <w:spacing w:beforeAutospacing="0" w:afterAutospacing="0" w:line="240" w:lineRule="auto"/>
        <w:ind w:firstLine="48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顶升工作全面完成后可以半顶升套架下降到标准节底部或拆除顶升套架，以降低整个塔机的重心和减小迎风面积</w:t>
      </w:r>
      <w:r>
        <w:rPr>
          <w:rFonts w:hint="eastAsia" w:ascii="宋体" w:hAnsi="宋体" w:cs="宋体"/>
          <w:color w:val="auto"/>
          <w:sz w:val="24"/>
          <w:szCs w:val="24"/>
          <w:lang w:eastAsia="zh-CN"/>
        </w:rPr>
        <w:t>。</w:t>
      </w:r>
    </w:p>
    <w:p w14:paraId="001B88D0">
      <w:pPr>
        <w:pageBreakBefore w:val="0"/>
        <w:kinsoku/>
        <w:overflowPunct/>
        <w:topLinePunct w:val="0"/>
        <w:bidi w:val="0"/>
        <w:spacing w:beforeAutospacing="0" w:afterAutospacing="0" w:line="240" w:lineRule="auto"/>
        <w:ind w:firstLine="480"/>
        <w:rPr>
          <w:rFonts w:hint="eastAsia" w:ascii="宋体" w:hAnsi="宋体" w:eastAsia="宋体" w:cs="宋体"/>
          <w:color w:val="auto"/>
          <w:sz w:val="24"/>
          <w:szCs w:val="24"/>
          <w:lang w:val="en-US" w:eastAsia="zh-CN"/>
        </w:rPr>
      </w:pPr>
      <w:bookmarkStart w:id="372" w:name="_Toc22934"/>
      <w:bookmarkEnd w:id="372"/>
      <w:bookmarkStart w:id="373" w:name="_Toc14758"/>
      <w:bookmarkEnd w:id="373"/>
      <w:bookmarkStart w:id="374" w:name="_Toc9915"/>
      <w:bookmarkEnd w:id="374"/>
      <w:bookmarkStart w:id="375" w:name="_Toc4956"/>
      <w:bookmarkEnd w:id="375"/>
      <w:r>
        <w:rPr>
          <w:rFonts w:hint="eastAsia" w:ascii="宋体" w:hAnsi="宋体" w:eastAsia="宋体" w:cs="宋体"/>
          <w:color w:val="auto"/>
          <w:sz w:val="24"/>
          <w:szCs w:val="24"/>
          <w:lang w:val="en-US" w:eastAsia="zh-CN"/>
        </w:rPr>
        <w:t>3）顶升完毕后可将引进梁缩回下支座内或者拆除引进梁。以免吊钩在最小幅度工作时碰到。</w:t>
      </w:r>
    </w:p>
    <w:p w14:paraId="0E538756">
      <w:pPr>
        <w:ind w:left="0" w:leftChars="0" w:firstLine="0" w:firstLineChars="0"/>
        <w:rPr>
          <w:rFonts w:hint="eastAsia"/>
          <w:lang w:val="en-US" w:eastAsia="zh-CN"/>
        </w:rPr>
      </w:pPr>
    </w:p>
    <w:p w14:paraId="1E967CE4">
      <w:pPr>
        <w:pStyle w:val="4"/>
        <w:bidi w:val="0"/>
        <w:ind w:left="0" w:leftChars="0" w:firstLine="482" w:firstLineChars="200"/>
        <w:outlineLvl w:val="1"/>
        <w:rPr>
          <w:rFonts w:hint="eastAsia"/>
          <w:lang w:val="en-US" w:eastAsia="zh-CN"/>
        </w:rPr>
      </w:pPr>
      <w:bookmarkStart w:id="376" w:name="_Toc26579"/>
      <w:bookmarkEnd w:id="376"/>
      <w:bookmarkStart w:id="377" w:name="_Toc27691"/>
      <w:bookmarkEnd w:id="377"/>
      <w:bookmarkStart w:id="378" w:name="_Toc28705"/>
      <w:bookmarkStart w:id="379" w:name="_Toc12162"/>
      <w:r>
        <w:rPr>
          <w:rFonts w:hint="eastAsia"/>
          <w:lang w:val="en-US" w:eastAsia="zh-CN"/>
        </w:rPr>
        <w:t>5.3拆除施工工序</w:t>
      </w:r>
      <w:bookmarkEnd w:id="378"/>
      <w:bookmarkEnd w:id="379"/>
    </w:p>
    <w:p w14:paraId="548E6096">
      <w:pPr>
        <w:pStyle w:val="5"/>
        <w:tabs>
          <w:tab w:val="left" w:pos="936"/>
          <w:tab w:val="clear" w:pos="1134"/>
          <w:tab w:val="clear" w:pos="1200"/>
        </w:tabs>
        <w:bidi w:val="0"/>
        <w:ind w:left="0" w:leftChars="0" w:firstLine="482" w:firstLineChars="200"/>
        <w:outlineLvl w:val="2"/>
        <w:rPr>
          <w:rFonts w:hint="eastAsia" w:ascii="宋体" w:hAnsi="宋体" w:eastAsia="宋体" w:cs="Times New Roman"/>
          <w:b/>
          <w:bCs/>
          <w:lang w:val="en-US" w:eastAsia="zh-CN"/>
        </w:rPr>
      </w:pPr>
      <w:bookmarkStart w:id="380" w:name="_Toc8689"/>
      <w:bookmarkEnd w:id="380"/>
      <w:bookmarkStart w:id="381" w:name="_Toc24532"/>
      <w:bookmarkEnd w:id="381"/>
      <w:bookmarkStart w:id="382" w:name="_Toc494"/>
      <w:bookmarkStart w:id="383" w:name="_Toc7179"/>
      <w:r>
        <w:rPr>
          <w:rFonts w:hint="eastAsia" w:ascii="宋体" w:hAnsi="宋体" w:eastAsia="宋体" w:cs="Times New Roman"/>
          <w:b/>
          <w:bCs/>
          <w:lang w:val="en-US" w:eastAsia="zh-CN"/>
        </w:rPr>
        <w:t>5.3.1塔机拆除施工</w:t>
      </w:r>
      <w:bookmarkEnd w:id="382"/>
      <w:bookmarkEnd w:id="383"/>
    </w:p>
    <w:p w14:paraId="55084C75">
      <w:pPr>
        <w:bidi w:val="0"/>
        <w:outlineLvl w:val="9"/>
        <w:rPr>
          <w:rFonts w:hint="eastAsia" w:ascii="宋体" w:hAnsi="宋体" w:eastAsia="宋体" w:cs="宋体"/>
          <w:b/>
          <w:bCs/>
          <w:lang w:val="en-US" w:eastAsia="zh-CN"/>
        </w:rPr>
      </w:pPr>
      <w:bookmarkStart w:id="384" w:name="_Toc1802698076"/>
      <w:bookmarkEnd w:id="384"/>
      <w:bookmarkStart w:id="385" w:name="_Toc17383774"/>
      <w:bookmarkEnd w:id="385"/>
      <w:bookmarkStart w:id="386" w:name="_Toc6105"/>
      <w:r>
        <w:rPr>
          <w:rFonts w:hint="eastAsia" w:ascii="宋体" w:hAnsi="宋体" w:eastAsia="宋体" w:cs="宋体"/>
          <w:b/>
          <w:bCs/>
          <w:lang w:val="en-US" w:eastAsia="zh-CN"/>
        </w:rPr>
        <w:t>（1）塔式起重机拆卸工艺流程</w:t>
      </w:r>
      <w:bookmarkEnd w:id="386"/>
    </w:p>
    <w:p w14:paraId="79EF4089">
      <w:pPr>
        <w:pageBreakBefore w:val="0"/>
        <w:kinsoku/>
        <w:overflowPunct/>
        <w:topLinePunct w:val="0"/>
        <w:bidi w:val="0"/>
        <w:adjustRightInd/>
        <w:spacing w:beforeAutospacing="0" w:afterAutospacing="0" w:line="240" w:lineRule="auto"/>
        <w:ind w:firstLine="480" w:firstLineChars="200"/>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塔机的拆卸方法与安装方法基本相同，只是工作程序与安装时相反，即先装的后拆，后装的先拆，但是，在拆卸过程中不能马虎大意，否则会发生安全事故。</w:t>
      </w:r>
      <w:r>
        <w:rPr>
          <w:rFonts w:hint="eastAsia" w:ascii="宋体" w:hAnsi="宋体" w:cs="宋体"/>
          <w:b w:val="0"/>
          <w:bCs w:val="0"/>
          <w:color w:val="auto"/>
          <w:sz w:val="24"/>
          <w:szCs w:val="24"/>
          <w:lang w:val="en-US" w:eastAsia="zh-CN"/>
        </w:rPr>
        <w:t>另外左岸4#塔机因位置原因在桥面处使用80t汽车吊进行拆除。</w:t>
      </w:r>
    </w:p>
    <w:p w14:paraId="06389BBF">
      <w:pPr>
        <w:bidi w:val="0"/>
        <w:outlineLvl w:val="9"/>
        <w:rPr>
          <w:rFonts w:hint="eastAsia" w:ascii="宋体" w:hAnsi="宋体" w:eastAsia="宋体" w:cs="宋体"/>
          <w:b/>
          <w:bCs/>
          <w:lang w:val="en-US" w:eastAsia="zh-CN"/>
        </w:rPr>
      </w:pPr>
      <w:bookmarkStart w:id="387" w:name="_Toc1247271456"/>
      <w:bookmarkEnd w:id="387"/>
      <w:bookmarkStart w:id="388" w:name="_Toc6110"/>
      <w:r>
        <w:rPr>
          <w:rFonts w:hint="eastAsia" w:ascii="宋体" w:hAnsi="宋体" w:eastAsia="宋体" w:cs="宋体"/>
          <w:b/>
          <w:bCs/>
          <w:lang w:val="en-US" w:eastAsia="zh-CN"/>
        </w:rPr>
        <w:t>（2）施工流程及方法</w:t>
      </w:r>
      <w:bookmarkEnd w:id="388"/>
    </w:p>
    <w:p w14:paraId="16ECFE46">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将塔机旋转至拆卸区域，保证该区域无影响拆卸作业的任何障碍。按下述顺序，进行塔机拆卸。其步骤与立塔组装的步骤相反。</w:t>
      </w:r>
    </w:p>
    <w:p w14:paraId="6AFA1481">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 xml:space="preserve">拆塔具体程序如下： </w:t>
      </w:r>
    </w:p>
    <w:p w14:paraId="39940A0C">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1）降塔身标准节（如有附着装置，相应地也拆卸）； </w:t>
      </w:r>
    </w:p>
    <w:p w14:paraId="5509EF2B">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2）拆下平衡臂配重（留</w:t>
      </w:r>
      <w:r>
        <w:rPr>
          <w:rFonts w:hint="eastAsia" w:ascii="宋体" w:hAnsi="宋体" w:cs="宋体"/>
          <w:color w:val="auto"/>
          <w:kern w:val="0"/>
          <w:sz w:val="24"/>
          <w:szCs w:val="24"/>
          <w:lang w:val="en-US" w:eastAsia="zh-CN" w:bidi="ar"/>
        </w:rPr>
        <w:t>一</w:t>
      </w:r>
      <w:r>
        <w:rPr>
          <w:rFonts w:hint="eastAsia" w:ascii="宋体" w:hAnsi="宋体" w:eastAsia="宋体" w:cs="宋体"/>
          <w:color w:val="auto"/>
          <w:kern w:val="0"/>
          <w:sz w:val="24"/>
          <w:szCs w:val="24"/>
          <w:lang w:val="en-US" w:eastAsia="zh-CN" w:bidi="ar"/>
        </w:rPr>
        <w:t xml:space="preserve">块 3.2t 的配重）； </w:t>
      </w:r>
    </w:p>
    <w:p w14:paraId="3E95C5FB">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3）起重臂的拆卸(留臂根节)； </w:t>
      </w:r>
    </w:p>
    <w:p w14:paraId="6FFA1B8A">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4）拆卸留下的</w:t>
      </w:r>
      <w:r>
        <w:rPr>
          <w:rFonts w:hint="eastAsia" w:ascii="宋体" w:hAnsi="宋体" w:cs="宋体"/>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 xml:space="preserve">块 3.2t 的配重； </w:t>
      </w:r>
    </w:p>
    <w:p w14:paraId="3A549827">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5）平衡臂的拆卸； </w:t>
      </w:r>
    </w:p>
    <w:p w14:paraId="4400672A">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6）拆卸起重臂臂根节； </w:t>
      </w:r>
    </w:p>
    <w:p w14:paraId="26DD693C">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7）拆卸司机室总成 </w:t>
      </w:r>
    </w:p>
    <w:p w14:paraId="637E62E4">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8）拆卸回转总成 </w:t>
      </w:r>
    </w:p>
    <w:p w14:paraId="679B7CC1">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9）拆卸特殊节总成 </w:t>
      </w:r>
    </w:p>
    <w:p w14:paraId="78A8A387">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10）拆卸爬升架及塔身。</w:t>
      </w:r>
    </w:p>
    <w:p w14:paraId="7F4054D1">
      <w:pPr>
        <w:pStyle w:val="2"/>
        <w:rPr>
          <w:rFonts w:hint="eastAsia" w:cs="宋体"/>
          <w:color w:val="auto"/>
          <w:kern w:val="0"/>
          <w:sz w:val="24"/>
          <w:szCs w:val="24"/>
          <w:highlight w:val="blue"/>
          <w:lang w:val="en-US" w:eastAsia="zh-CN" w:bidi="ar"/>
        </w:rPr>
      </w:pPr>
      <w:r>
        <w:rPr>
          <w:rFonts w:hint="eastAsia" w:cs="宋体"/>
          <w:color w:val="auto"/>
          <w:kern w:val="0"/>
          <w:sz w:val="24"/>
          <w:szCs w:val="24"/>
          <w:highlight w:val="blue"/>
          <w:lang w:val="en-US" w:eastAsia="zh-CN" w:bidi="ar"/>
        </w:rPr>
        <w:t>左岸4#塔机拆除顺序如下：</w:t>
      </w:r>
    </w:p>
    <w:p w14:paraId="2FBF9695">
      <w:pPr>
        <w:keepNext w:val="0"/>
        <w:keepLines w:val="0"/>
        <w:pageBreakBefore w:val="0"/>
        <w:suppressLineNumbers w:val="0"/>
        <w:kinsoku/>
        <w:overflowPunct/>
        <w:topLinePunct w:val="0"/>
        <w:bidi w:val="0"/>
        <w:adjustRightInd/>
        <w:spacing w:beforeAutospacing="0" w:afterAutospacing="0" w:line="240" w:lineRule="auto"/>
        <w:jc w:val="left"/>
        <w:textAlignment w:val="auto"/>
        <w:rPr>
          <w:rFonts w:hint="eastAsia" w:ascii="宋体" w:hAnsi="宋体" w:eastAsia="宋体" w:cs="宋体"/>
          <w:color w:val="auto"/>
          <w:highlight w:val="blue"/>
        </w:rPr>
      </w:pPr>
      <w:r>
        <w:rPr>
          <w:rFonts w:hint="eastAsia" w:ascii="宋体" w:hAnsi="宋体" w:cs="宋体"/>
          <w:color w:val="auto"/>
          <w:kern w:val="0"/>
          <w:sz w:val="24"/>
          <w:szCs w:val="24"/>
          <w:highlight w:val="blue"/>
          <w:lang w:val="en-US" w:eastAsia="zh-CN" w:bidi="ar"/>
        </w:rPr>
        <w:t>1</w:t>
      </w:r>
      <w:r>
        <w:rPr>
          <w:rFonts w:hint="eastAsia" w:ascii="宋体" w:hAnsi="宋体" w:eastAsia="宋体" w:cs="宋体"/>
          <w:color w:val="auto"/>
          <w:kern w:val="0"/>
          <w:sz w:val="24"/>
          <w:szCs w:val="24"/>
          <w:highlight w:val="blue"/>
          <w:lang w:val="en-US" w:eastAsia="zh-CN" w:bidi="ar"/>
        </w:rPr>
        <w:t>）拆下平衡臂配重（留</w:t>
      </w:r>
      <w:r>
        <w:rPr>
          <w:rFonts w:hint="eastAsia" w:ascii="宋体" w:hAnsi="宋体" w:cs="宋体"/>
          <w:color w:val="auto"/>
          <w:kern w:val="0"/>
          <w:sz w:val="24"/>
          <w:szCs w:val="24"/>
          <w:highlight w:val="blue"/>
          <w:lang w:val="en-US" w:eastAsia="zh-CN" w:bidi="ar"/>
        </w:rPr>
        <w:t>一</w:t>
      </w:r>
      <w:r>
        <w:rPr>
          <w:rFonts w:hint="eastAsia" w:ascii="宋体" w:hAnsi="宋体" w:eastAsia="宋体" w:cs="宋体"/>
          <w:color w:val="auto"/>
          <w:kern w:val="0"/>
          <w:sz w:val="24"/>
          <w:szCs w:val="24"/>
          <w:highlight w:val="blue"/>
          <w:lang w:val="en-US" w:eastAsia="zh-CN" w:bidi="ar"/>
        </w:rPr>
        <w:t xml:space="preserve">块 3.2t 的配重）； </w:t>
      </w:r>
    </w:p>
    <w:p w14:paraId="3C199BEC">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highlight w:val="blue"/>
        </w:rPr>
      </w:pPr>
      <w:r>
        <w:rPr>
          <w:rFonts w:hint="eastAsia" w:ascii="宋体" w:hAnsi="宋体" w:cs="宋体"/>
          <w:color w:val="auto"/>
          <w:kern w:val="0"/>
          <w:sz w:val="24"/>
          <w:szCs w:val="24"/>
          <w:highlight w:val="blue"/>
          <w:lang w:val="en-US" w:eastAsia="zh-CN" w:bidi="ar"/>
        </w:rPr>
        <w:t>2</w:t>
      </w:r>
      <w:r>
        <w:rPr>
          <w:rFonts w:hint="eastAsia" w:ascii="宋体" w:hAnsi="宋体" w:eastAsia="宋体" w:cs="宋体"/>
          <w:color w:val="auto"/>
          <w:kern w:val="0"/>
          <w:sz w:val="24"/>
          <w:szCs w:val="24"/>
          <w:highlight w:val="blue"/>
          <w:lang w:val="en-US" w:eastAsia="zh-CN" w:bidi="ar"/>
        </w:rPr>
        <w:t xml:space="preserve">）起重臂的拆卸(留臂根节)； </w:t>
      </w:r>
    </w:p>
    <w:p w14:paraId="53A49D77">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highlight w:val="blue"/>
        </w:rPr>
      </w:pPr>
      <w:r>
        <w:rPr>
          <w:rFonts w:hint="eastAsia" w:ascii="宋体" w:hAnsi="宋体" w:cs="宋体"/>
          <w:color w:val="auto"/>
          <w:kern w:val="0"/>
          <w:sz w:val="24"/>
          <w:szCs w:val="24"/>
          <w:highlight w:val="blue"/>
          <w:lang w:val="en-US" w:eastAsia="zh-CN" w:bidi="ar"/>
        </w:rPr>
        <w:t>3</w:t>
      </w:r>
      <w:r>
        <w:rPr>
          <w:rFonts w:hint="eastAsia" w:ascii="宋体" w:hAnsi="宋体" w:eastAsia="宋体" w:cs="宋体"/>
          <w:color w:val="auto"/>
          <w:kern w:val="0"/>
          <w:sz w:val="24"/>
          <w:szCs w:val="24"/>
          <w:highlight w:val="blue"/>
          <w:lang w:val="en-US" w:eastAsia="zh-CN" w:bidi="ar"/>
        </w:rPr>
        <w:t>）拆卸留下的</w:t>
      </w:r>
      <w:r>
        <w:rPr>
          <w:rFonts w:hint="eastAsia" w:ascii="宋体" w:hAnsi="宋体" w:cs="宋体"/>
          <w:color w:val="auto"/>
          <w:kern w:val="0"/>
          <w:sz w:val="24"/>
          <w:szCs w:val="24"/>
          <w:highlight w:val="blue"/>
          <w:lang w:val="en-US" w:eastAsia="zh-CN" w:bidi="ar"/>
        </w:rPr>
        <w:t>1</w:t>
      </w:r>
      <w:r>
        <w:rPr>
          <w:rFonts w:hint="eastAsia" w:ascii="宋体" w:hAnsi="宋体" w:eastAsia="宋体" w:cs="宋体"/>
          <w:color w:val="auto"/>
          <w:kern w:val="0"/>
          <w:sz w:val="24"/>
          <w:szCs w:val="24"/>
          <w:highlight w:val="blue"/>
          <w:lang w:val="en-US" w:eastAsia="zh-CN" w:bidi="ar"/>
        </w:rPr>
        <w:t xml:space="preserve">块 3.2t 的配重； </w:t>
      </w:r>
    </w:p>
    <w:p w14:paraId="2AB2BCB4">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highlight w:val="blue"/>
        </w:rPr>
      </w:pPr>
      <w:r>
        <w:rPr>
          <w:rFonts w:hint="eastAsia" w:ascii="宋体" w:hAnsi="宋体" w:cs="宋体"/>
          <w:color w:val="auto"/>
          <w:kern w:val="0"/>
          <w:sz w:val="24"/>
          <w:szCs w:val="24"/>
          <w:highlight w:val="blue"/>
          <w:lang w:val="en-US" w:eastAsia="zh-CN" w:bidi="ar"/>
        </w:rPr>
        <w:t>4</w:t>
      </w:r>
      <w:r>
        <w:rPr>
          <w:rFonts w:hint="eastAsia" w:ascii="宋体" w:hAnsi="宋体" w:eastAsia="宋体" w:cs="宋体"/>
          <w:color w:val="auto"/>
          <w:kern w:val="0"/>
          <w:sz w:val="24"/>
          <w:szCs w:val="24"/>
          <w:highlight w:val="blue"/>
          <w:lang w:val="en-US" w:eastAsia="zh-CN" w:bidi="ar"/>
        </w:rPr>
        <w:t xml:space="preserve">）平衡臂的拆卸； </w:t>
      </w:r>
    </w:p>
    <w:p w14:paraId="1D1A9F35">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highlight w:val="blue"/>
        </w:rPr>
      </w:pPr>
      <w:r>
        <w:rPr>
          <w:rFonts w:hint="eastAsia" w:ascii="宋体" w:hAnsi="宋体" w:cs="宋体"/>
          <w:color w:val="auto"/>
          <w:kern w:val="0"/>
          <w:sz w:val="24"/>
          <w:szCs w:val="24"/>
          <w:highlight w:val="blue"/>
          <w:lang w:val="en-US" w:eastAsia="zh-CN" w:bidi="ar"/>
        </w:rPr>
        <w:t>5</w:t>
      </w:r>
      <w:r>
        <w:rPr>
          <w:rFonts w:hint="eastAsia" w:ascii="宋体" w:hAnsi="宋体" w:eastAsia="宋体" w:cs="宋体"/>
          <w:color w:val="auto"/>
          <w:kern w:val="0"/>
          <w:sz w:val="24"/>
          <w:szCs w:val="24"/>
          <w:highlight w:val="blue"/>
          <w:lang w:val="en-US" w:eastAsia="zh-CN" w:bidi="ar"/>
        </w:rPr>
        <w:t xml:space="preserve">）拆卸起重臂臂根节； </w:t>
      </w:r>
    </w:p>
    <w:p w14:paraId="670B820B">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highlight w:val="blue"/>
        </w:rPr>
      </w:pPr>
      <w:r>
        <w:rPr>
          <w:rFonts w:hint="eastAsia" w:ascii="宋体" w:hAnsi="宋体" w:cs="宋体"/>
          <w:color w:val="auto"/>
          <w:kern w:val="0"/>
          <w:sz w:val="24"/>
          <w:szCs w:val="24"/>
          <w:highlight w:val="blue"/>
          <w:lang w:val="en-US" w:eastAsia="zh-CN" w:bidi="ar"/>
        </w:rPr>
        <w:t>6</w:t>
      </w:r>
      <w:r>
        <w:rPr>
          <w:rFonts w:hint="eastAsia" w:ascii="宋体" w:hAnsi="宋体" w:eastAsia="宋体" w:cs="宋体"/>
          <w:color w:val="auto"/>
          <w:kern w:val="0"/>
          <w:sz w:val="24"/>
          <w:szCs w:val="24"/>
          <w:highlight w:val="blue"/>
          <w:lang w:val="en-US" w:eastAsia="zh-CN" w:bidi="ar"/>
        </w:rPr>
        <w:t xml:space="preserve">）拆卸司机室总成 </w:t>
      </w:r>
    </w:p>
    <w:p w14:paraId="2E8C50E7">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highlight w:val="blue"/>
        </w:rPr>
      </w:pPr>
      <w:r>
        <w:rPr>
          <w:rFonts w:hint="eastAsia" w:ascii="宋体" w:hAnsi="宋体" w:cs="宋体"/>
          <w:color w:val="auto"/>
          <w:kern w:val="0"/>
          <w:sz w:val="24"/>
          <w:szCs w:val="24"/>
          <w:highlight w:val="blue"/>
          <w:lang w:val="en-US" w:eastAsia="zh-CN" w:bidi="ar"/>
        </w:rPr>
        <w:t>7</w:t>
      </w:r>
      <w:r>
        <w:rPr>
          <w:rFonts w:hint="eastAsia" w:ascii="宋体" w:hAnsi="宋体" w:eastAsia="宋体" w:cs="宋体"/>
          <w:color w:val="auto"/>
          <w:kern w:val="0"/>
          <w:sz w:val="24"/>
          <w:szCs w:val="24"/>
          <w:highlight w:val="blue"/>
          <w:lang w:val="en-US" w:eastAsia="zh-CN" w:bidi="ar"/>
        </w:rPr>
        <w:t xml:space="preserve">）拆卸回转总成 </w:t>
      </w:r>
    </w:p>
    <w:p w14:paraId="5D615220">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highlight w:val="blue"/>
        </w:rPr>
      </w:pPr>
      <w:r>
        <w:rPr>
          <w:rFonts w:hint="eastAsia" w:ascii="宋体" w:hAnsi="宋体" w:cs="宋体"/>
          <w:color w:val="auto"/>
          <w:kern w:val="0"/>
          <w:sz w:val="24"/>
          <w:szCs w:val="24"/>
          <w:highlight w:val="blue"/>
          <w:lang w:val="en-US" w:eastAsia="zh-CN" w:bidi="ar"/>
        </w:rPr>
        <w:t>8</w:t>
      </w:r>
      <w:r>
        <w:rPr>
          <w:rFonts w:hint="eastAsia" w:ascii="宋体" w:hAnsi="宋体" w:eastAsia="宋体" w:cs="宋体"/>
          <w:color w:val="auto"/>
          <w:kern w:val="0"/>
          <w:sz w:val="24"/>
          <w:szCs w:val="24"/>
          <w:highlight w:val="blue"/>
          <w:lang w:val="en-US" w:eastAsia="zh-CN" w:bidi="ar"/>
        </w:rPr>
        <w:t xml:space="preserve">）拆卸特殊节总成 </w:t>
      </w:r>
    </w:p>
    <w:p w14:paraId="07635EDC">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kern w:val="0"/>
          <w:sz w:val="24"/>
          <w:szCs w:val="24"/>
          <w:highlight w:val="blue"/>
          <w:lang w:val="en-US" w:eastAsia="zh-CN" w:bidi="ar"/>
        </w:rPr>
      </w:pPr>
      <w:r>
        <w:rPr>
          <w:rFonts w:hint="eastAsia" w:ascii="宋体" w:hAnsi="宋体" w:cs="宋体"/>
          <w:color w:val="auto"/>
          <w:kern w:val="0"/>
          <w:sz w:val="24"/>
          <w:szCs w:val="24"/>
          <w:highlight w:val="blue"/>
          <w:lang w:val="en-US" w:eastAsia="zh-CN" w:bidi="ar"/>
        </w:rPr>
        <w:t>9</w:t>
      </w:r>
      <w:r>
        <w:rPr>
          <w:rFonts w:hint="eastAsia" w:ascii="宋体" w:hAnsi="宋体" w:eastAsia="宋体" w:cs="宋体"/>
          <w:color w:val="auto"/>
          <w:kern w:val="0"/>
          <w:sz w:val="24"/>
          <w:szCs w:val="24"/>
          <w:highlight w:val="blue"/>
          <w:lang w:val="en-US" w:eastAsia="zh-CN" w:bidi="ar"/>
        </w:rPr>
        <w:t>）拆卸爬升架及塔身</w:t>
      </w:r>
    </w:p>
    <w:p w14:paraId="4FA5199C">
      <w:pPr>
        <w:rPr>
          <w:rFonts w:hint="default"/>
          <w:highlight w:val="blue"/>
          <w:lang w:val="en-US"/>
        </w:rPr>
      </w:pPr>
      <w:r>
        <w:rPr>
          <w:rFonts w:hint="eastAsia" w:ascii="宋体" w:hAnsi="宋体" w:eastAsia="宋体" w:cs="宋体"/>
          <w:color w:val="auto"/>
          <w:kern w:val="0"/>
          <w:sz w:val="24"/>
          <w:szCs w:val="24"/>
          <w:highlight w:val="blue"/>
          <w:lang w:val="en-US" w:eastAsia="zh-CN" w:bidi="ar"/>
        </w:rPr>
        <w:t>1</w:t>
      </w:r>
      <w:r>
        <w:rPr>
          <w:rFonts w:hint="eastAsia" w:ascii="宋体" w:hAnsi="宋体" w:cs="宋体"/>
          <w:color w:val="auto"/>
          <w:kern w:val="0"/>
          <w:sz w:val="24"/>
          <w:szCs w:val="24"/>
          <w:highlight w:val="blue"/>
          <w:lang w:val="en-US" w:eastAsia="zh-CN" w:bidi="ar"/>
        </w:rPr>
        <w:t>0</w:t>
      </w:r>
      <w:r>
        <w:rPr>
          <w:rFonts w:hint="eastAsia" w:ascii="宋体" w:hAnsi="宋体" w:eastAsia="宋体" w:cs="宋体"/>
          <w:color w:val="auto"/>
          <w:kern w:val="0"/>
          <w:sz w:val="24"/>
          <w:szCs w:val="24"/>
          <w:highlight w:val="blue"/>
          <w:lang w:val="en-US" w:eastAsia="zh-CN" w:bidi="ar"/>
        </w:rPr>
        <w:t>）降塔身标准节</w:t>
      </w:r>
    </w:p>
    <w:p w14:paraId="1F89428C">
      <w:pPr>
        <w:bidi w:val="0"/>
        <w:rPr>
          <w:rFonts w:hint="eastAsia"/>
          <w:lang w:val="en-US" w:eastAsia="zh-CN"/>
        </w:rPr>
      </w:pPr>
      <w:r>
        <w:rPr>
          <w:rFonts w:hint="eastAsia" w:ascii="宋体" w:hAnsi="宋体" w:eastAsia="宋体" w:cs="宋体"/>
          <w:b w:val="0"/>
          <w:bCs w:val="0"/>
          <w:color w:val="auto"/>
          <w:kern w:val="0"/>
          <w:szCs w:val="24"/>
          <w:lang w:val="en-US" w:eastAsia="zh-CN" w:bidi="ar"/>
        </w:rPr>
        <w:t>注意：以上部件的拆卸方法与安装方法相反，严格按照以上几点来执行塔机的拆卸工作，</w:t>
      </w:r>
      <w:r>
        <w:rPr>
          <w:rFonts w:hint="eastAsia"/>
          <w:lang w:val="en-US" w:eastAsia="zh-CN"/>
        </w:rPr>
        <w:t>否则将会造成机毁人亡的严重后果！</w:t>
      </w:r>
    </w:p>
    <w:p w14:paraId="5FDBB8E3">
      <w:pPr>
        <w:bidi w:val="0"/>
        <w:rPr>
          <w:rFonts w:hint="eastAsia" w:ascii="Times New Roman" w:hAnsi="Times New Roman" w:eastAsia="宋体" w:cs="Times New Roman"/>
          <w:color w:val="auto"/>
          <w:highlight w:val="blue"/>
          <w:lang w:val="en-US" w:eastAsia="zh-CN"/>
        </w:rPr>
      </w:pPr>
      <w:r>
        <w:rPr>
          <w:rFonts w:hint="eastAsia" w:ascii="Times New Roman" w:hAnsi="Times New Roman" w:eastAsia="宋体" w:cs="Times New Roman"/>
          <w:color w:val="auto"/>
          <w:highlight w:val="blue"/>
          <w:lang w:val="en-US" w:eastAsia="zh-CN"/>
        </w:rPr>
        <w:t>注：</w:t>
      </w:r>
      <w:r>
        <w:rPr>
          <w:rFonts w:hint="eastAsia" w:ascii="Times New Roman" w:hAnsi="Times New Roman" w:eastAsia="宋体" w:cs="Times New Roman"/>
          <w:color w:val="auto"/>
          <w:highlight w:val="blue"/>
        </w:rPr>
        <w:t>采用四点吊的塔吊主要部件最大重量为起重臂</w:t>
      </w:r>
      <w:r>
        <w:rPr>
          <w:rFonts w:hint="eastAsia" w:cs="Times New Roman"/>
          <w:color w:val="auto"/>
          <w:highlight w:val="blue"/>
          <w:lang w:val="en-US" w:eastAsia="zh-CN"/>
        </w:rPr>
        <w:t>总成</w:t>
      </w:r>
      <w:r>
        <w:rPr>
          <w:rFonts w:hint="eastAsia" w:ascii="Times New Roman" w:hAnsi="Times New Roman" w:eastAsia="宋体" w:cs="Times New Roman"/>
          <w:color w:val="auto"/>
          <w:highlight w:val="blue"/>
        </w:rPr>
        <w:t>，起重量约</w:t>
      </w:r>
      <w:r>
        <w:rPr>
          <w:rFonts w:hint="eastAsia" w:cs="Times New Roman"/>
          <w:color w:val="auto"/>
          <w:highlight w:val="blue"/>
          <w:lang w:val="en-US" w:eastAsia="zh-CN"/>
        </w:rPr>
        <w:t>6.827t</w:t>
      </w:r>
      <w:r>
        <w:rPr>
          <w:rFonts w:hint="eastAsia" w:ascii="Times New Roman" w:hAnsi="Times New Roman" w:eastAsia="宋体" w:cs="Times New Roman"/>
          <w:color w:val="auto"/>
          <w:highlight w:val="blue"/>
          <w:lang w:eastAsia="zh-CN"/>
        </w:rPr>
        <w:t>。</w:t>
      </w:r>
      <w:r>
        <w:rPr>
          <w:rFonts w:hint="eastAsia" w:ascii="Times New Roman" w:hAnsi="Times New Roman" w:eastAsia="宋体" w:cs="Times New Roman"/>
          <w:color w:val="auto"/>
          <w:highlight w:val="blue"/>
          <w:lang w:val="en-US" w:eastAsia="zh-CN"/>
        </w:rPr>
        <w:t>左岸4#塔吊使用80t汽车吊进行拆除，具体参数为臂长41.8米，吊装半径为18米，起重量为10.6t。</w:t>
      </w:r>
    </w:p>
    <w:p w14:paraId="1749FCE8">
      <w:pPr>
        <w:bidi w:val="0"/>
        <w:rPr>
          <w:rFonts w:hint="default" w:eastAsia="宋体"/>
          <w:color w:val="auto"/>
          <w:highlight w:val="blue"/>
          <w:lang w:val="en-US" w:eastAsia="zh-CN"/>
        </w:rPr>
      </w:pPr>
      <w:r>
        <w:rPr>
          <w:rFonts w:hint="eastAsia" w:ascii="宋体" w:hAnsi="宋体" w:eastAsia="宋体" w:cs="宋体"/>
          <w:color w:val="auto"/>
          <w:highlight w:val="blue"/>
          <w:lang w:eastAsia="zh-CN"/>
        </w:rPr>
        <w:t>取动载系数1.1，则吊装重量G2=</w:t>
      </w:r>
      <w:r>
        <w:rPr>
          <w:rFonts w:hint="eastAsia" w:ascii="宋体" w:hAnsi="宋体" w:cs="宋体"/>
          <w:color w:val="auto"/>
          <w:highlight w:val="blue"/>
          <w:lang w:val="en-US" w:eastAsia="zh-CN"/>
        </w:rPr>
        <w:t>6.827</w:t>
      </w:r>
      <w:r>
        <w:rPr>
          <w:rFonts w:hint="eastAsia" w:ascii="宋体" w:hAnsi="宋体" w:eastAsia="宋体" w:cs="宋体"/>
          <w:color w:val="auto"/>
          <w:highlight w:val="blue"/>
          <w:lang w:eastAsia="zh-CN"/>
        </w:rPr>
        <w:t>*1.1=</w:t>
      </w:r>
      <w:r>
        <w:rPr>
          <w:rFonts w:hint="eastAsia" w:ascii="宋体" w:hAnsi="宋体" w:cs="宋体"/>
          <w:color w:val="auto"/>
          <w:highlight w:val="blue"/>
          <w:lang w:val="en-US" w:eastAsia="zh-CN"/>
        </w:rPr>
        <w:t>7.5097</w:t>
      </w:r>
      <w:r>
        <w:rPr>
          <w:rFonts w:hint="eastAsia" w:ascii="宋体" w:hAnsi="宋体" w:eastAsia="宋体" w:cs="宋体"/>
          <w:color w:val="auto"/>
          <w:highlight w:val="blue"/>
          <w:lang w:eastAsia="zh-CN"/>
        </w:rPr>
        <w:t>t＜</w:t>
      </w:r>
      <w:r>
        <w:rPr>
          <w:rFonts w:hint="eastAsia" w:ascii="宋体" w:hAnsi="宋体" w:cs="宋体"/>
          <w:color w:val="auto"/>
          <w:highlight w:val="blue"/>
          <w:lang w:val="en-US" w:eastAsia="zh-CN"/>
        </w:rPr>
        <w:t>10.6</w:t>
      </w:r>
      <w:r>
        <w:rPr>
          <w:rFonts w:hint="eastAsia" w:ascii="宋体" w:hAnsi="宋体" w:eastAsia="宋体" w:cs="宋体"/>
          <w:color w:val="auto"/>
          <w:highlight w:val="blue"/>
          <w:lang w:eastAsia="zh-CN"/>
        </w:rPr>
        <w:t>t（起吊能力），满足吊装要求。</w:t>
      </w:r>
    </w:p>
    <w:p w14:paraId="03482A65">
      <w:pPr>
        <w:bidi w:val="0"/>
        <w:outlineLvl w:val="9"/>
        <w:rPr>
          <w:rFonts w:hint="eastAsia"/>
          <w:b/>
          <w:bCs/>
          <w:lang w:val="en-US" w:eastAsia="zh-CN"/>
        </w:rPr>
      </w:pPr>
      <w:bookmarkStart w:id="389" w:name="_Toc22123"/>
      <w:bookmarkStart w:id="390" w:name="_Toc17383782"/>
      <w:bookmarkStart w:id="391" w:name="_Toc1012592669"/>
      <w:r>
        <w:rPr>
          <w:rFonts w:hint="eastAsia"/>
          <w:b/>
          <w:bCs/>
          <w:lang w:val="en-US" w:eastAsia="zh-CN"/>
        </w:rPr>
        <w:t>（3）降塔</w:t>
      </w:r>
      <w:bookmarkEnd w:id="389"/>
    </w:p>
    <w:p w14:paraId="7F971C0C">
      <w:pPr>
        <w:bidi w:val="0"/>
        <w:rPr>
          <w:rFonts w:hint="eastAsia" w:ascii="宋体" w:hAnsi="宋体" w:eastAsia="宋体" w:cs="宋体"/>
          <w:b w:val="0"/>
          <w:bCs w:val="0"/>
          <w:color w:val="auto"/>
          <w:szCs w:val="24"/>
        </w:rPr>
      </w:pPr>
      <w:r>
        <w:rPr>
          <w:rFonts w:hint="eastAsia"/>
          <w:lang w:val="en-US" w:eastAsia="zh-CN"/>
        </w:rPr>
        <w:t>1）将</w:t>
      </w:r>
      <w:r>
        <w:rPr>
          <w:rFonts w:hint="eastAsia" w:ascii="宋体" w:hAnsi="宋体" w:eastAsia="宋体" w:cs="宋体"/>
          <w:b w:val="0"/>
          <w:bCs w:val="0"/>
          <w:color w:val="auto"/>
          <w:kern w:val="0"/>
          <w:szCs w:val="24"/>
          <w:lang w:val="en-US" w:eastAsia="zh-CN" w:bidi="ar"/>
        </w:rPr>
        <w:t xml:space="preserve">起重臂回转到引进方向（爬升架中有开口的一侧），使回转制动器处于制动状态，载重小车停在配平位置（与立塔顶升加节时载重小车的配平位置一致）； </w:t>
      </w:r>
    </w:p>
    <w:p w14:paraId="10DBE68A">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2）拆掉最上面塔身标准节与特殊节的连接</w:t>
      </w:r>
      <w:r>
        <w:rPr>
          <w:rFonts w:hint="eastAsia" w:ascii="宋体" w:hAnsi="宋体" w:cs="宋体"/>
          <w:b w:val="0"/>
          <w:bCs w:val="0"/>
          <w:color w:val="auto"/>
          <w:kern w:val="0"/>
          <w:sz w:val="24"/>
          <w:szCs w:val="24"/>
          <w:lang w:val="en-US" w:eastAsia="zh-CN" w:bidi="ar"/>
        </w:rPr>
        <w:t>销轴</w:t>
      </w:r>
      <w:r>
        <w:rPr>
          <w:rFonts w:hint="eastAsia" w:ascii="宋体" w:hAnsi="宋体" w:eastAsia="宋体" w:cs="宋体"/>
          <w:b w:val="0"/>
          <w:bCs w:val="0"/>
          <w:color w:val="auto"/>
          <w:kern w:val="0"/>
          <w:sz w:val="24"/>
          <w:szCs w:val="24"/>
          <w:lang w:val="en-US" w:eastAsia="zh-CN" w:bidi="ar"/>
        </w:rPr>
        <w:t>，稍稍向上顶升，将引进</w:t>
      </w:r>
      <w:r>
        <w:rPr>
          <w:rFonts w:hint="eastAsia" w:ascii="宋体" w:hAnsi="宋体" w:cs="宋体"/>
          <w:b w:val="0"/>
          <w:bCs w:val="0"/>
          <w:color w:val="auto"/>
          <w:kern w:val="0"/>
          <w:sz w:val="24"/>
          <w:szCs w:val="24"/>
          <w:lang w:val="en-US" w:eastAsia="zh-CN" w:bidi="ar"/>
        </w:rPr>
        <w:t>小车</w:t>
      </w:r>
      <w:r>
        <w:rPr>
          <w:rFonts w:hint="eastAsia" w:ascii="宋体" w:hAnsi="宋体" w:eastAsia="宋体" w:cs="宋体"/>
          <w:b w:val="0"/>
          <w:bCs w:val="0"/>
          <w:color w:val="auto"/>
          <w:kern w:val="0"/>
          <w:sz w:val="24"/>
          <w:szCs w:val="24"/>
          <w:lang w:val="en-US" w:eastAsia="zh-CN" w:bidi="ar"/>
        </w:rPr>
        <w:t>按规定方向放至到标准节下方，并保证安全可靠；然后拆掉最上面的塔身标准节与下一节标准节的连接</w:t>
      </w:r>
      <w:r>
        <w:rPr>
          <w:rFonts w:hint="eastAsia" w:ascii="宋体" w:hAnsi="宋体" w:cs="宋体"/>
          <w:b w:val="0"/>
          <w:bCs w:val="0"/>
          <w:color w:val="auto"/>
          <w:kern w:val="0"/>
          <w:sz w:val="24"/>
          <w:szCs w:val="24"/>
          <w:lang w:val="en-US" w:eastAsia="zh-CN" w:bidi="ar"/>
        </w:rPr>
        <w:t>销轴</w:t>
      </w:r>
      <w:r>
        <w:rPr>
          <w:rFonts w:hint="eastAsia" w:ascii="宋体" w:hAnsi="宋体" w:eastAsia="宋体" w:cs="宋体"/>
          <w:b w:val="0"/>
          <w:bCs w:val="0"/>
          <w:color w:val="auto"/>
          <w:kern w:val="0"/>
          <w:sz w:val="24"/>
          <w:szCs w:val="24"/>
          <w:lang w:val="en-US" w:eastAsia="zh-CN" w:bidi="ar"/>
        </w:rPr>
        <w:t>；</w:t>
      </w:r>
    </w:p>
    <w:p w14:paraId="65868190">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 xml:space="preserve">3）伸长顶升油缸，将顶升横梁顶在从上往下数第三个踏步的圆弧槽内，插好防脱销，将上部结构稍稍顶起，把特殊节与爬升架连接耳板销孔对正，打入销轴，并装好开口销； </w:t>
      </w:r>
    </w:p>
    <w:p w14:paraId="3F4B0A81">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4）拆掉最上面塔身标准节与特殊节的连接</w:t>
      </w:r>
      <w:r>
        <w:rPr>
          <w:rFonts w:hint="eastAsia" w:ascii="宋体" w:hAnsi="宋体" w:cs="宋体"/>
          <w:b w:val="0"/>
          <w:bCs w:val="0"/>
          <w:color w:val="auto"/>
          <w:kern w:val="0"/>
          <w:sz w:val="24"/>
          <w:szCs w:val="24"/>
          <w:lang w:val="en-US" w:eastAsia="zh-CN" w:bidi="ar"/>
        </w:rPr>
        <w:t>销轴</w:t>
      </w:r>
      <w:r>
        <w:rPr>
          <w:rFonts w:hint="eastAsia" w:ascii="宋体" w:hAnsi="宋体" w:eastAsia="宋体" w:cs="宋体"/>
          <w:b w:val="0"/>
          <w:bCs w:val="0"/>
          <w:color w:val="auto"/>
          <w:kern w:val="0"/>
          <w:sz w:val="24"/>
          <w:szCs w:val="24"/>
          <w:lang w:val="en-US" w:eastAsia="zh-CN" w:bidi="ar"/>
        </w:rPr>
        <w:t>，稍稍向上顶升，并保证安全可靠；然后拆掉最上面的塔身标准节与下一节标准节的连接</w:t>
      </w:r>
      <w:r>
        <w:rPr>
          <w:rFonts w:hint="eastAsia" w:ascii="宋体" w:hAnsi="宋体" w:cs="宋体"/>
          <w:b w:val="0"/>
          <w:bCs w:val="0"/>
          <w:color w:val="auto"/>
          <w:kern w:val="0"/>
          <w:sz w:val="24"/>
          <w:szCs w:val="24"/>
          <w:lang w:val="en-US" w:eastAsia="zh-CN" w:bidi="ar"/>
        </w:rPr>
        <w:t>销轴</w:t>
      </w:r>
      <w:r>
        <w:rPr>
          <w:rFonts w:hint="eastAsia" w:ascii="宋体" w:hAnsi="宋体" w:eastAsia="宋体" w:cs="宋体"/>
          <w:b w:val="0"/>
          <w:bCs w:val="0"/>
          <w:color w:val="auto"/>
          <w:kern w:val="0"/>
          <w:sz w:val="24"/>
          <w:szCs w:val="24"/>
          <w:lang w:val="en-US" w:eastAsia="zh-CN" w:bidi="ar"/>
        </w:rPr>
        <w:t>，并在</w:t>
      </w:r>
      <w:r>
        <w:rPr>
          <w:rFonts w:hint="eastAsia" w:ascii="宋体" w:hAnsi="宋体" w:cs="宋体"/>
          <w:b w:val="0"/>
          <w:bCs w:val="0"/>
          <w:color w:val="auto"/>
          <w:kern w:val="0"/>
          <w:sz w:val="24"/>
          <w:szCs w:val="24"/>
          <w:lang w:val="en-US" w:eastAsia="zh-CN" w:bidi="ar"/>
        </w:rPr>
        <w:t>顶部</w:t>
      </w:r>
      <w:r>
        <w:rPr>
          <w:rFonts w:hint="eastAsia" w:ascii="宋体" w:hAnsi="宋体" w:eastAsia="宋体" w:cs="宋体"/>
          <w:b w:val="0"/>
          <w:bCs w:val="0"/>
          <w:color w:val="auto"/>
          <w:kern w:val="0"/>
          <w:sz w:val="24"/>
          <w:szCs w:val="24"/>
          <w:lang w:val="en-US" w:eastAsia="zh-CN" w:bidi="ar"/>
        </w:rPr>
        <w:t>安装引进</w:t>
      </w:r>
      <w:r>
        <w:rPr>
          <w:rFonts w:hint="eastAsia" w:ascii="宋体" w:hAnsi="宋体" w:cs="宋体"/>
          <w:b w:val="0"/>
          <w:bCs w:val="0"/>
          <w:color w:val="auto"/>
          <w:kern w:val="0"/>
          <w:sz w:val="24"/>
          <w:szCs w:val="24"/>
          <w:lang w:val="en-US" w:eastAsia="zh-CN" w:bidi="ar"/>
        </w:rPr>
        <w:t>小车</w:t>
      </w:r>
      <w:r>
        <w:rPr>
          <w:rFonts w:hint="eastAsia" w:ascii="宋体" w:hAnsi="宋体" w:eastAsia="宋体" w:cs="宋体"/>
          <w:b w:val="0"/>
          <w:bCs w:val="0"/>
          <w:color w:val="auto"/>
          <w:kern w:val="0"/>
          <w:sz w:val="24"/>
          <w:szCs w:val="24"/>
          <w:lang w:val="en-US" w:eastAsia="zh-CN" w:bidi="ar"/>
        </w:rPr>
        <w:t xml:space="preserve">； </w:t>
      </w:r>
    </w:p>
    <w:p w14:paraId="47E23977">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 xml:space="preserve">5）继续顶升至最上面标准节与下方标准节离开，把标准节推出引进横梁并支稳（推出时且不可用力过猛，以免标准节冲出引进梁而倾翻，造成事故）； </w:t>
      </w:r>
    </w:p>
    <w:p w14:paraId="6FB7EE50">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 xml:space="preserve">6）扳开活动爬爪，回缩油缸，让活动爬爪躲过距它最近的一对踏步后，复位放平，继续下降至活动爬爪支承在下一对踏步上并支承住上部结构后，退出防脱销，再回缩油缸至顶升横梁从踏步上移开； </w:t>
      </w:r>
    </w:p>
    <w:p w14:paraId="21A2382F">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7）伸出油缸，将顶升横梁顶在下一对踏步上，插好防脱销，稍微顶升至爬爪翻转时能躲过原来支承的踏步后停止，拨开爬爪，回缩油缸，至下一标准节与特殊节相接触时为止，若连接套</w:t>
      </w:r>
      <w:r>
        <w:rPr>
          <w:rFonts w:hint="eastAsia" w:ascii="宋体" w:hAnsi="宋体" w:cs="宋体"/>
          <w:b w:val="0"/>
          <w:bCs w:val="0"/>
          <w:color w:val="auto"/>
          <w:kern w:val="0"/>
          <w:sz w:val="24"/>
          <w:szCs w:val="24"/>
          <w:lang w:val="en-US" w:eastAsia="zh-CN" w:bidi="ar"/>
        </w:rPr>
        <w:t>销轴</w:t>
      </w:r>
      <w:r>
        <w:rPr>
          <w:rFonts w:hint="eastAsia" w:ascii="宋体" w:hAnsi="宋体" w:eastAsia="宋体" w:cs="宋体"/>
          <w:b w:val="0"/>
          <w:bCs w:val="0"/>
          <w:color w:val="auto"/>
          <w:kern w:val="0"/>
          <w:sz w:val="24"/>
          <w:szCs w:val="24"/>
          <w:lang w:val="en-US" w:eastAsia="zh-CN" w:bidi="ar"/>
        </w:rPr>
        <w:t>孔错位，可用随机爬升架调节工具调节到位（严禁用载重小车调位或打回转调整）；</w:t>
      </w:r>
    </w:p>
    <w:p w14:paraId="32C19885">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8）将特殊节与塔身标准节之间用 12 颗高强</w:t>
      </w:r>
      <w:r>
        <w:rPr>
          <w:rFonts w:hint="eastAsia" w:ascii="宋体" w:hAnsi="宋体" w:cs="宋体"/>
          <w:b w:val="0"/>
          <w:bCs w:val="0"/>
          <w:color w:val="auto"/>
          <w:kern w:val="0"/>
          <w:sz w:val="24"/>
          <w:szCs w:val="24"/>
          <w:lang w:val="en-US" w:eastAsia="zh-CN" w:bidi="ar"/>
        </w:rPr>
        <w:t>销轴</w:t>
      </w:r>
      <w:r>
        <w:rPr>
          <w:rFonts w:hint="eastAsia" w:ascii="宋体" w:hAnsi="宋体" w:eastAsia="宋体" w:cs="宋体"/>
          <w:b w:val="0"/>
          <w:bCs w:val="0"/>
          <w:color w:val="auto"/>
          <w:kern w:val="0"/>
          <w:sz w:val="24"/>
          <w:szCs w:val="24"/>
          <w:lang w:val="en-US" w:eastAsia="zh-CN" w:bidi="ar"/>
        </w:rPr>
        <w:t xml:space="preserve">紧固牢，用小车吊钩将标准节吊至地面； </w:t>
      </w:r>
    </w:p>
    <w:p w14:paraId="40C74756">
      <w:pPr>
        <w:keepNext w:val="0"/>
        <w:keepLines w:val="0"/>
        <w:pageBreakBefore w:val="0"/>
        <w:suppressLineNumbers w:val="0"/>
        <w:kinsoku/>
        <w:overflowPunct/>
        <w:topLinePunct w:val="0"/>
        <w:bidi w:val="0"/>
        <w:spacing w:beforeAutospacing="0" w:afterAutospacing="0" w:line="240" w:lineRule="auto"/>
        <w:jc w:val="left"/>
        <w:outlineLvl w:val="9"/>
        <w:rPr>
          <w:rFonts w:hint="eastAsia" w:ascii="宋体" w:hAnsi="宋体" w:eastAsia="宋体" w:cs="宋体"/>
          <w:b w:val="0"/>
          <w:bCs w:val="0"/>
          <w:color w:val="auto"/>
          <w:sz w:val="24"/>
          <w:szCs w:val="24"/>
        </w:rPr>
      </w:pPr>
      <w:bookmarkStart w:id="392" w:name="_Toc21539"/>
      <w:r>
        <w:rPr>
          <w:rFonts w:hint="eastAsia" w:ascii="宋体" w:hAnsi="宋体" w:eastAsia="宋体" w:cs="宋体"/>
          <w:b w:val="0"/>
          <w:bCs w:val="0"/>
          <w:color w:val="auto"/>
          <w:kern w:val="0"/>
          <w:sz w:val="24"/>
          <w:szCs w:val="24"/>
          <w:lang w:val="en-US" w:eastAsia="zh-CN" w:bidi="ar"/>
        </w:rPr>
        <w:t>9）重复上述动作，将塔身标准节依次拆下。</w:t>
      </w:r>
      <w:bookmarkEnd w:id="392"/>
      <w:r>
        <w:rPr>
          <w:rFonts w:hint="eastAsia" w:ascii="宋体" w:hAnsi="宋体" w:eastAsia="宋体" w:cs="宋体"/>
          <w:b w:val="0"/>
          <w:bCs w:val="0"/>
          <w:color w:val="auto"/>
          <w:kern w:val="0"/>
          <w:sz w:val="24"/>
          <w:szCs w:val="24"/>
          <w:lang w:val="en-US" w:eastAsia="zh-CN" w:bidi="ar"/>
        </w:rPr>
        <w:t xml:space="preserve"> </w:t>
      </w:r>
    </w:p>
    <w:p w14:paraId="13F329EE">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注意：</w:t>
      </w:r>
      <w:r>
        <w:rPr>
          <w:rFonts w:hint="eastAsia" w:ascii="宋体" w:hAnsi="宋体" w:eastAsia="宋体" w:cs="宋体"/>
          <w:b w:val="0"/>
          <w:bCs w:val="0"/>
          <w:color w:val="auto"/>
          <w:kern w:val="0"/>
          <w:sz w:val="24"/>
          <w:szCs w:val="24"/>
          <w:lang w:val="en-US" w:eastAsia="zh-CN" w:bidi="ar"/>
        </w:rPr>
        <w:t xml:space="preserve">爬升架下落过程中，需用人工翻转挂靴，同时派专人看管顶升横梁和导轮，观察爬升架下降时有无被障碍物卡住的现象，以便爬升架能顺利下降，否则将造成受力不均，容易造成顶升故障。 </w:t>
      </w:r>
    </w:p>
    <w:p w14:paraId="40CD967A">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 xml:space="preserve">降塔的具体操作步骤与顶升章节中引进标节的介绍顺序相反，图示请参阅顶升章节示意。 </w:t>
      </w:r>
    </w:p>
    <w:p w14:paraId="2539D8D3">
      <w:pPr>
        <w:bidi w:val="0"/>
        <w:outlineLvl w:val="9"/>
        <w:rPr>
          <w:rFonts w:hint="eastAsia"/>
          <w:b/>
          <w:bCs/>
          <w:lang w:val="en-US" w:eastAsia="zh-CN"/>
        </w:rPr>
      </w:pPr>
      <w:bookmarkStart w:id="393" w:name="_Toc3924"/>
      <w:r>
        <w:rPr>
          <w:rFonts w:hint="eastAsia"/>
          <w:b/>
          <w:bCs/>
          <w:lang w:val="en-US" w:eastAsia="zh-CN"/>
        </w:rPr>
        <w:t>（4）平衡重拆除</w:t>
      </w:r>
      <w:bookmarkEnd w:id="393"/>
    </w:p>
    <w:p w14:paraId="536305F0">
      <w:pPr>
        <w:keepNext w:val="0"/>
        <w:keepLines w:val="0"/>
        <w:pageBreakBefore w:val="0"/>
        <w:suppressLineNumbers w:val="0"/>
        <w:kinsoku/>
        <w:overflowPunct/>
        <w:topLinePunct w:val="0"/>
        <w:bidi w:val="0"/>
        <w:spacing w:beforeAutospacing="0" w:afterAutospacing="0" w:line="240" w:lineRule="auto"/>
        <w:jc w:val="left"/>
        <w:outlineLvl w:val="9"/>
        <w:rPr>
          <w:rFonts w:hint="eastAsia" w:ascii="宋体" w:hAnsi="宋体" w:eastAsia="宋体" w:cs="宋体"/>
          <w:b w:val="0"/>
          <w:bCs w:val="0"/>
          <w:color w:val="auto"/>
          <w:sz w:val="24"/>
          <w:szCs w:val="24"/>
        </w:rPr>
      </w:pPr>
      <w:bookmarkStart w:id="394" w:name="_Toc24424"/>
      <w:r>
        <w:rPr>
          <w:rFonts w:hint="eastAsia" w:ascii="宋体" w:hAnsi="宋体" w:eastAsia="宋体" w:cs="宋体"/>
          <w:b w:val="0"/>
          <w:bCs w:val="0"/>
          <w:color w:val="auto"/>
          <w:kern w:val="0"/>
          <w:sz w:val="24"/>
          <w:szCs w:val="24"/>
          <w:lang w:val="en-US" w:eastAsia="zh-CN" w:bidi="ar"/>
        </w:rPr>
        <w:t>1）将载重小车固定在起重臂根部，借助辅助吊车拆卸配重；</w:t>
      </w:r>
      <w:bookmarkEnd w:id="394"/>
      <w:r>
        <w:rPr>
          <w:rFonts w:hint="eastAsia" w:ascii="宋体" w:hAnsi="宋体" w:eastAsia="宋体" w:cs="宋体"/>
          <w:b w:val="0"/>
          <w:bCs w:val="0"/>
          <w:color w:val="auto"/>
          <w:kern w:val="0"/>
          <w:sz w:val="24"/>
          <w:szCs w:val="24"/>
          <w:lang w:val="en-US" w:eastAsia="zh-CN" w:bidi="ar"/>
        </w:rPr>
        <w:t xml:space="preserve"> </w:t>
      </w:r>
    </w:p>
    <w:p w14:paraId="09411D7C">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 xml:space="preserve">2）按装配重的相反顺序，将各块配重依次卸下，仅留下 </w:t>
      </w:r>
      <w:r>
        <w:rPr>
          <w:rFonts w:hint="eastAsia" w:ascii="宋体" w:hAnsi="宋体" w:cs="宋体"/>
          <w:b w:val="0"/>
          <w:bCs w:val="0"/>
          <w:color w:val="auto"/>
          <w:kern w:val="0"/>
          <w:sz w:val="24"/>
          <w:szCs w:val="24"/>
          <w:lang w:val="en-US" w:eastAsia="zh-CN" w:bidi="ar"/>
        </w:rPr>
        <w:t>3.2</w:t>
      </w:r>
      <w:r>
        <w:rPr>
          <w:rFonts w:hint="eastAsia" w:ascii="宋体" w:hAnsi="宋体" w:eastAsia="宋体" w:cs="宋体"/>
          <w:b w:val="0"/>
          <w:bCs w:val="0"/>
          <w:color w:val="auto"/>
          <w:kern w:val="0"/>
          <w:sz w:val="24"/>
          <w:szCs w:val="24"/>
          <w:lang w:val="en-US" w:eastAsia="zh-CN" w:bidi="ar"/>
        </w:rPr>
        <w:t>t</w:t>
      </w:r>
      <w:r>
        <w:rPr>
          <w:rFonts w:hint="eastAsia" w:ascii="宋体" w:hAnsi="宋体" w:cs="宋体"/>
          <w:b w:val="0"/>
          <w:bCs w:val="0"/>
          <w:color w:val="auto"/>
          <w:kern w:val="0"/>
          <w:sz w:val="24"/>
          <w:szCs w:val="24"/>
          <w:lang w:val="en-US" w:eastAsia="zh-CN" w:bidi="ar"/>
        </w:rPr>
        <w:t>*1</w:t>
      </w:r>
      <w:r>
        <w:rPr>
          <w:rFonts w:hint="eastAsia" w:ascii="宋体" w:hAnsi="宋体" w:eastAsia="宋体" w:cs="宋体"/>
          <w:b w:val="0"/>
          <w:bCs w:val="0"/>
          <w:color w:val="auto"/>
          <w:kern w:val="0"/>
          <w:sz w:val="24"/>
          <w:szCs w:val="24"/>
          <w:lang w:val="en-US" w:eastAsia="zh-CN" w:bidi="ar"/>
        </w:rPr>
        <w:t>配重块，如下图所示。</w:t>
      </w:r>
    </w:p>
    <w:p w14:paraId="712275B8">
      <w:pPr>
        <w:pageBreakBefore w:val="0"/>
        <w:kinsoku/>
        <w:overflowPunct/>
        <w:topLinePunct w:val="0"/>
        <w:bidi w:val="0"/>
        <w:spacing w:beforeAutospacing="0" w:afterAutospacing="0" w:line="240" w:lineRule="auto"/>
        <w:ind w:left="0" w:leftChars="0" w:firstLine="0" w:firstLineChars="0"/>
        <w:jc w:val="center"/>
        <w:rPr>
          <w:rFonts w:hint="eastAsia" w:ascii="宋体" w:hAnsi="宋体" w:eastAsia="宋体" w:cs="宋体"/>
          <w:b w:val="0"/>
          <w:bCs w:val="0"/>
          <w:color w:val="auto"/>
          <w:sz w:val="24"/>
          <w:szCs w:val="24"/>
          <w:lang w:val="en-US" w:eastAsia="zh-CN"/>
        </w:rPr>
      </w:pPr>
      <w:r>
        <w:drawing>
          <wp:inline distT="0" distB="0" distL="114300" distR="114300">
            <wp:extent cx="5400040" cy="1800225"/>
            <wp:effectExtent l="0" t="0" r="635"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66"/>
                    <a:stretch>
                      <a:fillRect/>
                    </a:stretch>
                  </pic:blipFill>
                  <pic:spPr>
                    <a:xfrm>
                      <a:off x="0" y="0"/>
                      <a:ext cx="5400040" cy="1800225"/>
                    </a:xfrm>
                    <a:prstGeom prst="rect">
                      <a:avLst/>
                    </a:prstGeom>
                    <a:noFill/>
                    <a:ln>
                      <a:noFill/>
                    </a:ln>
                  </pic:spPr>
                </pic:pic>
              </a:graphicData>
            </a:graphic>
          </wp:inline>
        </w:drawing>
      </w:r>
      <w:r>
        <w:drawing>
          <wp:inline distT="0" distB="0" distL="114300" distR="114300">
            <wp:extent cx="4905375" cy="6162675"/>
            <wp:effectExtent l="0" t="0" r="9525" b="952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67"/>
                    <a:stretch>
                      <a:fillRect/>
                    </a:stretch>
                  </pic:blipFill>
                  <pic:spPr>
                    <a:xfrm>
                      <a:off x="0" y="0"/>
                      <a:ext cx="4905375" cy="6162675"/>
                    </a:xfrm>
                    <a:prstGeom prst="rect">
                      <a:avLst/>
                    </a:prstGeom>
                    <a:noFill/>
                    <a:ln>
                      <a:noFill/>
                    </a:ln>
                  </pic:spPr>
                </pic:pic>
              </a:graphicData>
            </a:graphic>
          </wp:inline>
        </w:drawing>
      </w:r>
      <w:r>
        <w:drawing>
          <wp:inline distT="0" distB="0" distL="114300" distR="114300">
            <wp:extent cx="5935980" cy="3806190"/>
            <wp:effectExtent l="0" t="0" r="7620" b="3810"/>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68"/>
                    <a:stretch>
                      <a:fillRect/>
                    </a:stretch>
                  </pic:blipFill>
                  <pic:spPr>
                    <a:xfrm>
                      <a:off x="0" y="0"/>
                      <a:ext cx="5935980" cy="3806190"/>
                    </a:xfrm>
                    <a:prstGeom prst="rect">
                      <a:avLst/>
                    </a:prstGeom>
                    <a:noFill/>
                    <a:ln>
                      <a:noFill/>
                    </a:ln>
                  </pic:spPr>
                </pic:pic>
              </a:graphicData>
            </a:graphic>
          </wp:inline>
        </w:drawing>
      </w:r>
    </w:p>
    <w:p w14:paraId="09881059">
      <w:pPr>
        <w:keepNext w:val="0"/>
        <w:keepLines w:val="0"/>
        <w:pageBreakBefore w:val="0"/>
        <w:suppressLineNumbers w:val="0"/>
        <w:kinsoku/>
        <w:overflowPunct/>
        <w:topLinePunct w:val="0"/>
        <w:bidi w:val="0"/>
        <w:spacing w:beforeAutospacing="0" w:afterAutospacing="0" w:line="240" w:lineRule="auto"/>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图</w:t>
      </w:r>
      <w:r>
        <w:rPr>
          <w:rFonts w:hint="eastAsia" w:ascii="宋体" w:hAnsi="宋体" w:cs="宋体"/>
          <w:lang w:val="en-US" w:eastAsia="zh-CN"/>
        </w:rPr>
        <w:t>5.3.1-1</w:t>
      </w:r>
      <w:r>
        <w:rPr>
          <w:rFonts w:hint="eastAsia" w:ascii="宋体" w:hAnsi="宋体" w:eastAsia="宋体" w:cs="宋体"/>
          <w:lang w:val="en-US" w:eastAsia="zh-CN"/>
        </w:rPr>
        <w:t xml:space="preserve"> 平衡重拆卸示意图</w:t>
      </w:r>
    </w:p>
    <w:p w14:paraId="78DE8284">
      <w:pPr>
        <w:bidi w:val="0"/>
        <w:outlineLvl w:val="9"/>
        <w:rPr>
          <w:rFonts w:hint="eastAsia" w:ascii="宋体" w:hAnsi="宋体" w:eastAsia="宋体" w:cs="宋体"/>
          <w:b/>
          <w:bCs/>
          <w:lang w:val="en-US" w:eastAsia="zh-CN"/>
        </w:rPr>
      </w:pPr>
      <w:bookmarkStart w:id="395" w:name="_Toc20004"/>
      <w:r>
        <w:rPr>
          <w:rFonts w:hint="eastAsia" w:ascii="宋体" w:hAnsi="宋体" w:eastAsia="宋体" w:cs="宋体"/>
          <w:b/>
          <w:bCs/>
          <w:lang w:val="en-US" w:eastAsia="zh-CN"/>
        </w:rPr>
        <w:t>（5）起重臂拆卸</w:t>
      </w:r>
      <w:bookmarkEnd w:id="395"/>
    </w:p>
    <w:p w14:paraId="0BEF349D">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放下吊钩至地面，拆除起重钢丝绳与起重臂前端上的防扭装置连接，开动起升机构，回收钢丝绳，拆去除起重臂臂根外的起重臂， 根据安装时的吊点位置挂绳，轻轻提起起重臂，使起吊装钢丝绳处于自然紧绷状态下，拆去与臂根节下弦连接的螺栓及上弦的销轴。</w:t>
      </w:r>
    </w:p>
    <w:p w14:paraId="4D911310">
      <w:pPr>
        <w:pageBreakBefore w:val="0"/>
        <w:kinsoku/>
        <w:overflowPunct/>
        <w:topLinePunct w:val="0"/>
        <w:bidi w:val="0"/>
        <w:spacing w:beforeAutospacing="0" w:afterAutospacing="0" w:line="240" w:lineRule="auto"/>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drawing>
          <wp:inline distT="0" distB="0" distL="114300" distR="114300">
            <wp:extent cx="5400040" cy="1800225"/>
            <wp:effectExtent l="0" t="0" r="635" b="0"/>
            <wp:docPr id="62" name="图片 62" descr="1676151694961"/>
            <wp:cNvGraphicFramePr/>
            <a:graphic xmlns:a="http://schemas.openxmlformats.org/drawingml/2006/main">
              <a:graphicData uri="http://schemas.openxmlformats.org/drawingml/2006/picture">
                <pic:pic xmlns:pic="http://schemas.openxmlformats.org/drawingml/2006/picture">
                  <pic:nvPicPr>
                    <pic:cNvPr id="62" name="图片 62" descr="1676151694961"/>
                    <pic:cNvPicPr/>
                  </pic:nvPicPr>
                  <pic:blipFill>
                    <a:blip r:embed="rId69"/>
                    <a:stretch>
                      <a:fillRect/>
                    </a:stretch>
                  </pic:blipFill>
                  <pic:spPr>
                    <a:xfrm>
                      <a:off x="0" y="0"/>
                      <a:ext cx="5400040" cy="1800225"/>
                    </a:xfrm>
                    <a:prstGeom prst="rect">
                      <a:avLst/>
                    </a:prstGeom>
                  </pic:spPr>
                </pic:pic>
              </a:graphicData>
            </a:graphic>
          </wp:inline>
        </w:drawing>
      </w:r>
      <w:r>
        <w:rPr>
          <w:highlight w:val="blue"/>
        </w:rPr>
        <w:drawing>
          <wp:inline distT="0" distB="0" distL="114300" distR="114300">
            <wp:extent cx="5927090" cy="2526030"/>
            <wp:effectExtent l="0" t="0" r="16510" b="762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70"/>
                    <a:stretch>
                      <a:fillRect/>
                    </a:stretch>
                  </pic:blipFill>
                  <pic:spPr>
                    <a:xfrm>
                      <a:off x="0" y="0"/>
                      <a:ext cx="5927090" cy="2526030"/>
                    </a:xfrm>
                    <a:prstGeom prst="rect">
                      <a:avLst/>
                    </a:prstGeom>
                    <a:noFill/>
                    <a:ln>
                      <a:noFill/>
                    </a:ln>
                  </pic:spPr>
                </pic:pic>
              </a:graphicData>
            </a:graphic>
          </wp:inline>
        </w:drawing>
      </w:r>
      <w:r>
        <w:drawing>
          <wp:inline distT="0" distB="0" distL="114300" distR="114300">
            <wp:extent cx="5939155" cy="3931285"/>
            <wp:effectExtent l="0" t="0" r="4445" b="12065"/>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71"/>
                    <a:stretch>
                      <a:fillRect/>
                    </a:stretch>
                  </pic:blipFill>
                  <pic:spPr>
                    <a:xfrm>
                      <a:off x="0" y="0"/>
                      <a:ext cx="5939155" cy="3931285"/>
                    </a:xfrm>
                    <a:prstGeom prst="rect">
                      <a:avLst/>
                    </a:prstGeom>
                    <a:noFill/>
                    <a:ln>
                      <a:noFill/>
                    </a:ln>
                  </pic:spPr>
                </pic:pic>
              </a:graphicData>
            </a:graphic>
          </wp:inline>
        </w:drawing>
      </w:r>
    </w:p>
    <w:p w14:paraId="14F700B2">
      <w:pPr>
        <w:keepNext w:val="0"/>
        <w:keepLines w:val="0"/>
        <w:pageBreakBefore w:val="0"/>
        <w:suppressLineNumbers w:val="0"/>
        <w:kinsoku/>
        <w:overflowPunct/>
        <w:topLinePunct w:val="0"/>
        <w:bidi w:val="0"/>
        <w:spacing w:beforeAutospacing="0" w:afterAutospacing="0" w:line="240" w:lineRule="auto"/>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图</w:t>
      </w:r>
      <w:r>
        <w:rPr>
          <w:rFonts w:hint="eastAsia" w:ascii="宋体" w:hAnsi="宋体" w:cs="宋体"/>
          <w:lang w:val="en-US" w:eastAsia="zh-CN"/>
        </w:rPr>
        <w:t>5.3.1-2</w:t>
      </w:r>
      <w:r>
        <w:rPr>
          <w:rFonts w:hint="eastAsia" w:ascii="宋体" w:hAnsi="宋体" w:eastAsia="宋体" w:cs="宋体"/>
          <w:lang w:val="en-US" w:eastAsia="zh-CN"/>
        </w:rPr>
        <w:t xml:space="preserve"> 起重臂拆卸示意图</w:t>
      </w:r>
    </w:p>
    <w:p w14:paraId="7EB91CEB">
      <w:pPr>
        <w:bidi w:val="0"/>
        <w:outlineLvl w:val="9"/>
        <w:rPr>
          <w:rFonts w:hint="eastAsia" w:ascii="宋体" w:hAnsi="宋体" w:eastAsia="宋体" w:cs="宋体"/>
          <w:b/>
          <w:bCs/>
          <w:lang w:val="en-US" w:eastAsia="zh-CN"/>
        </w:rPr>
      </w:pPr>
      <w:bookmarkStart w:id="396" w:name="_Toc31035"/>
      <w:r>
        <w:rPr>
          <w:rFonts w:hint="eastAsia" w:ascii="宋体" w:hAnsi="宋体" w:eastAsia="宋体" w:cs="宋体"/>
          <w:b/>
          <w:bCs/>
          <w:lang w:val="en-US" w:eastAsia="zh-CN"/>
        </w:rPr>
        <w:t>（6）平衡臂拆除</w:t>
      </w:r>
      <w:bookmarkEnd w:id="396"/>
    </w:p>
    <w:p w14:paraId="23BEE5EC">
      <w:pPr>
        <w:keepNext w:val="0"/>
        <w:keepLines w:val="0"/>
        <w:pageBreakBefore w:val="0"/>
        <w:suppressLineNumbers w:val="0"/>
        <w:kinsoku/>
        <w:overflowPunct/>
        <w:topLinePunct w:val="0"/>
        <w:bidi w:val="0"/>
        <w:spacing w:beforeAutospacing="0" w:afterAutospacing="0" w:line="240" w:lineRule="auto"/>
        <w:jc w:val="left"/>
        <w:outlineLvl w:val="9"/>
        <w:rPr>
          <w:rFonts w:hint="eastAsia" w:ascii="宋体" w:hAnsi="宋体" w:eastAsia="宋体" w:cs="宋体"/>
          <w:b w:val="0"/>
          <w:bCs w:val="0"/>
          <w:color w:val="auto"/>
          <w:sz w:val="24"/>
          <w:szCs w:val="24"/>
        </w:rPr>
      </w:pPr>
      <w:bookmarkStart w:id="397" w:name="_Toc5511"/>
      <w:r>
        <w:rPr>
          <w:rFonts w:hint="eastAsia" w:ascii="宋体" w:hAnsi="宋体" w:eastAsia="宋体" w:cs="宋体"/>
          <w:b w:val="0"/>
          <w:bCs w:val="0"/>
          <w:color w:val="auto"/>
          <w:kern w:val="0"/>
          <w:sz w:val="24"/>
          <w:szCs w:val="24"/>
          <w:lang w:val="en-US" w:eastAsia="zh-CN" w:bidi="ar"/>
        </w:rPr>
        <w:t>1）依次将最后</w:t>
      </w:r>
      <w:r>
        <w:rPr>
          <w:rFonts w:hint="eastAsia" w:ascii="宋体" w:hAnsi="宋体" w:cs="宋体"/>
          <w:b w:val="0"/>
          <w:bCs w:val="0"/>
          <w:color w:val="auto"/>
          <w:kern w:val="0"/>
          <w:sz w:val="24"/>
          <w:szCs w:val="24"/>
          <w:lang w:val="en-US" w:eastAsia="zh-CN" w:bidi="ar"/>
        </w:rPr>
        <w:t>一</w:t>
      </w:r>
      <w:r>
        <w:rPr>
          <w:rFonts w:hint="eastAsia" w:ascii="宋体" w:hAnsi="宋体" w:eastAsia="宋体" w:cs="宋体"/>
          <w:b w:val="0"/>
          <w:bCs w:val="0"/>
          <w:color w:val="auto"/>
          <w:kern w:val="0"/>
          <w:sz w:val="24"/>
          <w:szCs w:val="24"/>
          <w:lang w:val="en-US" w:eastAsia="zh-CN" w:bidi="ar"/>
        </w:rPr>
        <w:t>块平衡</w:t>
      </w:r>
      <w:r>
        <w:rPr>
          <w:rFonts w:hint="eastAsia" w:ascii="宋体" w:hAnsi="宋体" w:cs="宋体"/>
          <w:b w:val="0"/>
          <w:bCs w:val="0"/>
          <w:color w:val="auto"/>
          <w:kern w:val="0"/>
          <w:sz w:val="24"/>
          <w:szCs w:val="24"/>
          <w:lang w:val="en-US" w:eastAsia="zh-CN" w:bidi="ar"/>
        </w:rPr>
        <w:t>臂</w:t>
      </w:r>
      <w:r>
        <w:rPr>
          <w:rFonts w:hint="eastAsia" w:ascii="宋体" w:hAnsi="宋体" w:eastAsia="宋体" w:cs="宋体"/>
          <w:b w:val="0"/>
          <w:bCs w:val="0"/>
          <w:color w:val="auto"/>
          <w:kern w:val="0"/>
          <w:sz w:val="24"/>
          <w:szCs w:val="24"/>
          <w:lang w:val="en-US" w:eastAsia="zh-CN" w:bidi="ar"/>
        </w:rPr>
        <w:t>吊起并平稳放至地面；</w:t>
      </w:r>
      <w:bookmarkEnd w:id="397"/>
    </w:p>
    <w:p w14:paraId="658DEDDB">
      <w:pPr>
        <w:pageBreakBefore w:val="0"/>
        <w:kinsoku/>
        <w:overflowPunct/>
        <w:topLinePunct w:val="0"/>
        <w:bidi w:val="0"/>
        <w:spacing w:beforeAutospacing="0" w:afterAutospacing="0" w:line="240" w:lineRule="auto"/>
        <w:ind w:left="0" w:leftChars="0" w:firstLine="0" w:firstLineChars="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rPr>
        <w:drawing>
          <wp:inline distT="0" distB="0" distL="114300" distR="114300">
            <wp:extent cx="5400040" cy="1800225"/>
            <wp:effectExtent l="0" t="0" r="635" b="0"/>
            <wp:docPr id="66" name="图片 66" descr="1676151891068"/>
            <wp:cNvGraphicFramePr/>
            <a:graphic xmlns:a="http://schemas.openxmlformats.org/drawingml/2006/main">
              <a:graphicData uri="http://schemas.openxmlformats.org/drawingml/2006/picture">
                <pic:pic xmlns:pic="http://schemas.openxmlformats.org/drawingml/2006/picture">
                  <pic:nvPicPr>
                    <pic:cNvPr id="66" name="图片 66" descr="1676151891068"/>
                    <pic:cNvPicPr/>
                  </pic:nvPicPr>
                  <pic:blipFill>
                    <a:blip r:embed="rId72"/>
                    <a:stretch>
                      <a:fillRect/>
                    </a:stretch>
                  </pic:blipFill>
                  <pic:spPr>
                    <a:xfrm>
                      <a:off x="0" y="0"/>
                      <a:ext cx="5400040" cy="1800225"/>
                    </a:xfrm>
                    <a:prstGeom prst="rect">
                      <a:avLst/>
                    </a:prstGeom>
                  </pic:spPr>
                </pic:pic>
              </a:graphicData>
            </a:graphic>
          </wp:inline>
        </w:drawing>
      </w:r>
      <w:r>
        <w:rPr>
          <w:highlight w:val="blue"/>
        </w:rPr>
        <w:drawing>
          <wp:inline distT="0" distB="0" distL="114300" distR="114300">
            <wp:extent cx="4600575" cy="5905500"/>
            <wp:effectExtent l="0" t="0" r="9525" b="0"/>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1"/>
                    </pic:cNvPicPr>
                  </pic:nvPicPr>
                  <pic:blipFill>
                    <a:blip r:embed="rId73"/>
                    <a:stretch>
                      <a:fillRect/>
                    </a:stretch>
                  </pic:blipFill>
                  <pic:spPr>
                    <a:xfrm>
                      <a:off x="0" y="0"/>
                      <a:ext cx="4600575" cy="5905500"/>
                    </a:xfrm>
                    <a:prstGeom prst="rect">
                      <a:avLst/>
                    </a:prstGeom>
                    <a:noFill/>
                    <a:ln>
                      <a:noFill/>
                    </a:ln>
                  </pic:spPr>
                </pic:pic>
              </a:graphicData>
            </a:graphic>
          </wp:inline>
        </w:drawing>
      </w:r>
      <w:r>
        <w:drawing>
          <wp:inline distT="0" distB="0" distL="114300" distR="114300">
            <wp:extent cx="5937885" cy="3931920"/>
            <wp:effectExtent l="0" t="0" r="5715" b="11430"/>
            <wp:docPr id="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
                    <pic:cNvPicPr>
                      <a:picLocks noChangeAspect="1"/>
                    </pic:cNvPicPr>
                  </pic:nvPicPr>
                  <pic:blipFill>
                    <a:blip r:embed="rId74"/>
                    <a:stretch>
                      <a:fillRect/>
                    </a:stretch>
                  </pic:blipFill>
                  <pic:spPr>
                    <a:xfrm>
                      <a:off x="0" y="0"/>
                      <a:ext cx="5937885" cy="3931920"/>
                    </a:xfrm>
                    <a:prstGeom prst="rect">
                      <a:avLst/>
                    </a:prstGeom>
                    <a:noFill/>
                    <a:ln>
                      <a:noFill/>
                    </a:ln>
                  </pic:spPr>
                </pic:pic>
              </a:graphicData>
            </a:graphic>
          </wp:inline>
        </w:drawing>
      </w:r>
    </w:p>
    <w:p w14:paraId="514E88CC">
      <w:pPr>
        <w:keepNext w:val="0"/>
        <w:keepLines w:val="0"/>
        <w:pageBreakBefore w:val="0"/>
        <w:suppressLineNumbers w:val="0"/>
        <w:kinsoku/>
        <w:overflowPunct/>
        <w:topLinePunct w:val="0"/>
        <w:bidi w:val="0"/>
        <w:spacing w:beforeAutospacing="0" w:afterAutospacing="0" w:line="240" w:lineRule="auto"/>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图</w:t>
      </w:r>
      <w:r>
        <w:rPr>
          <w:rFonts w:hint="eastAsia" w:ascii="宋体" w:hAnsi="宋体" w:cs="宋体"/>
          <w:lang w:val="en-US" w:eastAsia="zh-CN"/>
        </w:rPr>
        <w:t>5.3.1-3</w:t>
      </w:r>
      <w:r>
        <w:rPr>
          <w:rFonts w:hint="eastAsia" w:ascii="宋体" w:hAnsi="宋体" w:eastAsia="宋体" w:cs="宋体"/>
          <w:lang w:val="en-US" w:eastAsia="zh-CN"/>
        </w:rPr>
        <w:t xml:space="preserve"> 剩余平衡</w:t>
      </w:r>
      <w:r>
        <w:rPr>
          <w:rFonts w:hint="eastAsia" w:ascii="宋体" w:hAnsi="宋体" w:cs="宋体"/>
          <w:lang w:val="en-US" w:eastAsia="zh-CN"/>
        </w:rPr>
        <w:t>臂</w:t>
      </w:r>
      <w:r>
        <w:rPr>
          <w:rFonts w:hint="eastAsia" w:ascii="宋体" w:hAnsi="宋体" w:eastAsia="宋体" w:cs="宋体"/>
          <w:lang w:val="en-US" w:eastAsia="zh-CN"/>
        </w:rPr>
        <w:t>拆卸示意图</w:t>
      </w:r>
    </w:p>
    <w:p w14:paraId="66B46476">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b w:val="0"/>
          <w:bCs w:val="0"/>
          <w:color w:val="auto"/>
          <w:sz w:val="24"/>
          <w:szCs w:val="24"/>
        </w:rPr>
      </w:pPr>
      <w:r>
        <w:rPr>
          <w:rFonts w:hint="eastAsia" w:ascii="宋体" w:hAnsi="宋体" w:eastAsia="宋体" w:cs="宋体"/>
          <w:color w:val="auto"/>
          <w:kern w:val="0"/>
          <w:sz w:val="24"/>
          <w:szCs w:val="24"/>
          <w:lang w:val="en-US" w:eastAsia="zh-CN" w:bidi="ar"/>
        </w:rPr>
        <w:t>2）当吊装钢丝绳与平衡臂处于紧绷状态时候，拆去拉杆与平衡臂臂节一总成连接销轴，然后缓慢起吊让平衡臂与臂根节倾斜至一定角度，拆去平衡臂与臂根节连接的销轴,</w:t>
      </w:r>
      <w:r>
        <w:rPr>
          <w:rFonts w:hint="eastAsia" w:ascii="宋体" w:hAnsi="宋体" w:eastAsia="宋体" w:cs="宋体"/>
          <w:b w:val="0"/>
          <w:bCs w:val="0"/>
          <w:color w:val="auto"/>
          <w:kern w:val="0"/>
          <w:sz w:val="24"/>
          <w:szCs w:val="24"/>
          <w:lang w:val="en-US" w:eastAsia="zh-CN" w:bidi="ar"/>
        </w:rPr>
        <w:t xml:space="preserve">将平衡臂平稳放至地面上。 </w:t>
      </w:r>
    </w:p>
    <w:p w14:paraId="0E713C3E">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p>
    <w:p w14:paraId="4F32311D">
      <w:pPr>
        <w:keepNext w:val="0"/>
        <w:keepLines w:val="0"/>
        <w:pageBreakBefore w:val="0"/>
        <w:suppressLineNumbers w:val="0"/>
        <w:kinsoku/>
        <w:overflowPunct/>
        <w:topLinePunct w:val="0"/>
        <w:bidi w:val="0"/>
        <w:spacing w:beforeAutospacing="0" w:afterAutospacing="0" w:line="240" w:lineRule="auto"/>
        <w:ind w:left="0" w:leftChars="0" w:firstLine="0" w:firstLineChars="0"/>
        <w:jc w:val="center"/>
        <w:rPr>
          <w:rFonts w:hint="eastAsia" w:ascii="宋体" w:hAnsi="宋体" w:eastAsia="宋体" w:cs="宋体"/>
          <w:b w:val="0"/>
          <w:bCs w:val="0"/>
          <w:color w:val="auto"/>
          <w:sz w:val="24"/>
          <w:szCs w:val="24"/>
          <w:lang w:val="en-US" w:eastAsia="zh-CN"/>
        </w:rPr>
      </w:pPr>
    </w:p>
    <w:p w14:paraId="6D638C49">
      <w:pPr>
        <w:bidi w:val="0"/>
        <w:outlineLvl w:val="9"/>
        <w:rPr>
          <w:rFonts w:hint="eastAsia" w:ascii="宋体" w:hAnsi="宋体" w:eastAsia="宋体" w:cs="宋体"/>
          <w:b/>
          <w:bCs/>
          <w:lang w:val="en-US" w:eastAsia="zh-CN"/>
        </w:rPr>
      </w:pPr>
      <w:bookmarkStart w:id="398" w:name="_Toc7580"/>
      <w:r>
        <w:rPr>
          <w:rFonts w:hint="eastAsia" w:ascii="宋体" w:hAnsi="宋体" w:eastAsia="宋体" w:cs="宋体"/>
          <w:b/>
          <w:bCs/>
          <w:lang w:val="en-US" w:eastAsia="zh-CN"/>
        </w:rPr>
        <w:t>（7）拆卸起重臂臂根节</w:t>
      </w:r>
      <w:bookmarkEnd w:id="398"/>
    </w:p>
    <w:p w14:paraId="0B863664">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吊装平衡臂臂根节和起重臂臂根节钢丝绳刚处于紧绷状态时候，拆去平衡臂臂根节与上支座连接的销轴（1）、轴套（2）、销（3）、锁销（4），缓慢吊起臂根节放置放有垫子或 是木质的分割板上（不显示司机室示意图）</w:t>
      </w:r>
    </w:p>
    <w:p w14:paraId="3A4673B5">
      <w:pPr>
        <w:keepNext w:val="0"/>
        <w:keepLines w:val="0"/>
        <w:pageBreakBefore w:val="0"/>
        <w:suppressLineNumbers w:val="0"/>
        <w:kinsoku/>
        <w:overflowPunct/>
        <w:topLinePunct w:val="0"/>
        <w:bidi w:val="0"/>
        <w:spacing w:beforeAutospacing="0" w:afterAutospacing="0" w:line="240" w:lineRule="auto"/>
        <w:ind w:left="0" w:leftChars="0" w:firstLine="0" w:firstLineChars="0"/>
        <w:jc w:val="center"/>
        <w:rPr>
          <w:rFonts w:hint="eastAsia" w:ascii="宋体" w:hAnsi="宋体" w:eastAsia="宋体" w:cs="宋体"/>
          <w:b w:val="0"/>
          <w:bCs w:val="0"/>
          <w:color w:val="auto"/>
          <w:kern w:val="2"/>
          <w:sz w:val="24"/>
          <w:szCs w:val="24"/>
          <w:lang w:val="en-US" w:eastAsia="zh-CN"/>
        </w:rPr>
      </w:pPr>
      <w:r>
        <w:drawing>
          <wp:inline distT="0" distB="0" distL="114300" distR="114300">
            <wp:extent cx="5935980" cy="3399155"/>
            <wp:effectExtent l="0" t="0" r="7620" b="10795"/>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75"/>
                    <a:stretch>
                      <a:fillRect/>
                    </a:stretch>
                  </pic:blipFill>
                  <pic:spPr>
                    <a:xfrm>
                      <a:off x="0" y="0"/>
                      <a:ext cx="5935980" cy="3399155"/>
                    </a:xfrm>
                    <a:prstGeom prst="rect">
                      <a:avLst/>
                    </a:prstGeom>
                    <a:noFill/>
                    <a:ln>
                      <a:noFill/>
                    </a:ln>
                  </pic:spPr>
                </pic:pic>
              </a:graphicData>
            </a:graphic>
          </wp:inline>
        </w:drawing>
      </w:r>
      <w:r>
        <w:rPr>
          <w:highlight w:val="blue"/>
        </w:rPr>
        <w:drawing>
          <wp:inline distT="0" distB="0" distL="114300" distR="114300">
            <wp:extent cx="4562475" cy="5829300"/>
            <wp:effectExtent l="0" t="0" r="9525" b="0"/>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pic:cNvPicPr>
                      <a:picLocks noChangeAspect="1"/>
                    </pic:cNvPicPr>
                  </pic:nvPicPr>
                  <pic:blipFill>
                    <a:blip r:embed="rId76"/>
                    <a:stretch>
                      <a:fillRect/>
                    </a:stretch>
                  </pic:blipFill>
                  <pic:spPr>
                    <a:xfrm>
                      <a:off x="0" y="0"/>
                      <a:ext cx="4562475" cy="5829300"/>
                    </a:xfrm>
                    <a:prstGeom prst="rect">
                      <a:avLst/>
                    </a:prstGeom>
                    <a:noFill/>
                    <a:ln>
                      <a:noFill/>
                    </a:ln>
                  </pic:spPr>
                </pic:pic>
              </a:graphicData>
            </a:graphic>
          </wp:inline>
        </w:drawing>
      </w:r>
      <w:r>
        <w:drawing>
          <wp:inline distT="0" distB="0" distL="114300" distR="114300">
            <wp:extent cx="5932805" cy="3893820"/>
            <wp:effectExtent l="0" t="0" r="10795" b="11430"/>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77"/>
                    <a:stretch>
                      <a:fillRect/>
                    </a:stretch>
                  </pic:blipFill>
                  <pic:spPr>
                    <a:xfrm>
                      <a:off x="0" y="0"/>
                      <a:ext cx="5932805" cy="3893820"/>
                    </a:xfrm>
                    <a:prstGeom prst="rect">
                      <a:avLst/>
                    </a:prstGeom>
                    <a:noFill/>
                    <a:ln>
                      <a:noFill/>
                    </a:ln>
                  </pic:spPr>
                </pic:pic>
              </a:graphicData>
            </a:graphic>
          </wp:inline>
        </w:drawing>
      </w:r>
    </w:p>
    <w:p w14:paraId="16D66651">
      <w:pPr>
        <w:keepNext w:val="0"/>
        <w:keepLines w:val="0"/>
        <w:pageBreakBefore w:val="0"/>
        <w:suppressLineNumbers w:val="0"/>
        <w:kinsoku/>
        <w:overflowPunct/>
        <w:topLinePunct w:val="0"/>
        <w:bidi w:val="0"/>
        <w:spacing w:beforeAutospacing="0" w:afterAutospacing="0" w:line="240" w:lineRule="auto"/>
        <w:ind w:left="0" w:leftChars="0" w:firstLine="0" w:firstLineChars="0"/>
        <w:jc w:val="center"/>
        <w:rPr>
          <w:rFonts w:hint="eastAsia" w:ascii="宋体" w:hAnsi="宋体" w:eastAsia="宋体" w:cs="宋体"/>
          <w:b w:val="0"/>
          <w:bCs w:val="0"/>
          <w:color w:val="auto"/>
          <w:kern w:val="2"/>
          <w:sz w:val="24"/>
          <w:szCs w:val="24"/>
          <w:lang w:val="en-US" w:eastAsia="zh-CN"/>
        </w:rPr>
      </w:pPr>
      <w:r>
        <w:rPr>
          <w:rFonts w:hint="eastAsia" w:ascii="宋体" w:hAnsi="宋体" w:eastAsia="宋体" w:cs="宋体"/>
          <w:lang w:val="en-US" w:eastAsia="zh-CN"/>
        </w:rPr>
        <w:t>图</w:t>
      </w:r>
      <w:r>
        <w:rPr>
          <w:rFonts w:hint="eastAsia" w:ascii="宋体" w:hAnsi="宋体" w:cs="宋体"/>
          <w:lang w:val="en-US" w:eastAsia="zh-CN"/>
        </w:rPr>
        <w:t>5.3.1-5</w:t>
      </w:r>
      <w:r>
        <w:rPr>
          <w:rFonts w:hint="eastAsia" w:ascii="宋体" w:hAnsi="宋体" w:eastAsia="宋体" w:cs="宋体"/>
          <w:lang w:val="en-US" w:eastAsia="zh-CN"/>
        </w:rPr>
        <w:t xml:space="preserve"> 臂根节拆卸示意图</w:t>
      </w:r>
    </w:p>
    <w:p w14:paraId="66F74D81">
      <w:pPr>
        <w:bidi w:val="0"/>
        <w:outlineLvl w:val="9"/>
        <w:rPr>
          <w:rFonts w:hint="eastAsia" w:ascii="宋体" w:hAnsi="宋体" w:eastAsia="宋体" w:cs="宋体"/>
          <w:b/>
          <w:bCs/>
          <w:lang w:val="en-US" w:eastAsia="zh-CN"/>
        </w:rPr>
      </w:pPr>
      <w:bookmarkStart w:id="399" w:name="_Toc3420"/>
      <w:r>
        <w:rPr>
          <w:rFonts w:hint="eastAsia" w:ascii="宋体" w:hAnsi="宋体" w:eastAsia="宋体" w:cs="宋体"/>
          <w:b/>
          <w:bCs/>
          <w:lang w:val="en-US" w:eastAsia="zh-CN"/>
        </w:rPr>
        <w:t>（8）拆卸回转总成</w:t>
      </w:r>
      <w:bookmarkEnd w:id="399"/>
    </w:p>
    <w:p w14:paraId="5C9622EA">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根据安装时吊点位置用起重机吊起回转总成，然后将回转下支座与特殊节的连接</w:t>
      </w:r>
      <w:r>
        <w:rPr>
          <w:rFonts w:hint="eastAsia" w:ascii="宋体" w:hAnsi="宋体" w:cs="宋体"/>
          <w:color w:val="auto"/>
          <w:kern w:val="0"/>
          <w:sz w:val="24"/>
          <w:szCs w:val="24"/>
          <w:lang w:val="en-US" w:eastAsia="zh-CN" w:bidi="ar"/>
        </w:rPr>
        <w:t>销轴</w:t>
      </w:r>
      <w:r>
        <w:rPr>
          <w:rFonts w:hint="eastAsia" w:ascii="宋体" w:hAnsi="宋体" w:eastAsia="宋体" w:cs="宋体"/>
          <w:color w:val="auto"/>
          <w:kern w:val="0"/>
          <w:sz w:val="24"/>
          <w:szCs w:val="24"/>
          <w:lang w:val="en-US" w:eastAsia="zh-CN" w:bidi="ar"/>
        </w:rPr>
        <w:t>拆下之后将回转总成平稳吊至地面。</w:t>
      </w:r>
    </w:p>
    <w:p w14:paraId="6027300A">
      <w:pPr>
        <w:pStyle w:val="24"/>
        <w:pageBreakBefore w:val="0"/>
        <w:kinsoku/>
        <w:overflowPunct/>
        <w:topLinePunct w:val="0"/>
        <w:bidi w:val="0"/>
        <w:spacing w:beforeAutospacing="0" w:afterAutospacing="0" w:line="240" w:lineRule="auto"/>
        <w:jc w:val="center"/>
        <w:rPr>
          <w:rFonts w:hint="eastAsia" w:ascii="宋体" w:hAnsi="宋体" w:eastAsia="宋体" w:cs="宋体"/>
          <w:color w:val="auto"/>
          <w:lang w:eastAsia="zh-CN"/>
        </w:rPr>
      </w:pPr>
      <w:r>
        <w:drawing>
          <wp:inline distT="0" distB="0" distL="114300" distR="114300">
            <wp:extent cx="2879725" cy="2879725"/>
            <wp:effectExtent l="0" t="0" r="6350" b="6350"/>
            <wp:docPr id="4" name="图片 1"/>
            <wp:cNvGraphicFramePr/>
            <a:graphic xmlns:a="http://schemas.openxmlformats.org/drawingml/2006/main">
              <a:graphicData uri="http://schemas.openxmlformats.org/drawingml/2006/picture">
                <pic:pic xmlns:pic="http://schemas.openxmlformats.org/drawingml/2006/picture">
                  <pic:nvPicPr>
                    <pic:cNvPr id="4" name="图片 1"/>
                    <pic:cNvPicPr/>
                  </pic:nvPicPr>
                  <pic:blipFill>
                    <a:blip r:embed="rId78"/>
                    <a:stretch>
                      <a:fillRect/>
                    </a:stretch>
                  </pic:blipFill>
                  <pic:spPr>
                    <a:xfrm>
                      <a:off x="0" y="0"/>
                      <a:ext cx="2879725" cy="2879725"/>
                    </a:xfrm>
                    <a:prstGeom prst="rect">
                      <a:avLst/>
                    </a:prstGeom>
                    <a:noFill/>
                    <a:ln>
                      <a:noFill/>
                    </a:ln>
                  </pic:spPr>
                </pic:pic>
              </a:graphicData>
            </a:graphic>
          </wp:inline>
        </w:drawing>
      </w:r>
      <w:r>
        <w:rPr>
          <w:highlight w:val="blue"/>
        </w:rPr>
        <w:drawing>
          <wp:inline distT="0" distB="0" distL="114300" distR="114300">
            <wp:extent cx="4086225" cy="5772150"/>
            <wp:effectExtent l="0" t="0" r="9525" b="0"/>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79"/>
                    <a:stretch>
                      <a:fillRect/>
                    </a:stretch>
                  </pic:blipFill>
                  <pic:spPr>
                    <a:xfrm>
                      <a:off x="0" y="0"/>
                      <a:ext cx="4086225" cy="5772150"/>
                    </a:xfrm>
                    <a:prstGeom prst="rect">
                      <a:avLst/>
                    </a:prstGeom>
                    <a:noFill/>
                    <a:ln>
                      <a:noFill/>
                    </a:ln>
                  </pic:spPr>
                </pic:pic>
              </a:graphicData>
            </a:graphic>
          </wp:inline>
        </w:drawing>
      </w:r>
      <w:r>
        <w:drawing>
          <wp:inline distT="0" distB="0" distL="114300" distR="114300">
            <wp:extent cx="5933440" cy="3771900"/>
            <wp:effectExtent l="0" t="0" r="10160" b="0"/>
            <wp:docPr id="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
                    <pic:cNvPicPr>
                      <a:picLocks noChangeAspect="1"/>
                    </pic:cNvPicPr>
                  </pic:nvPicPr>
                  <pic:blipFill>
                    <a:blip r:embed="rId80"/>
                    <a:stretch>
                      <a:fillRect/>
                    </a:stretch>
                  </pic:blipFill>
                  <pic:spPr>
                    <a:xfrm>
                      <a:off x="0" y="0"/>
                      <a:ext cx="5933440" cy="3771900"/>
                    </a:xfrm>
                    <a:prstGeom prst="rect">
                      <a:avLst/>
                    </a:prstGeom>
                    <a:noFill/>
                    <a:ln>
                      <a:noFill/>
                    </a:ln>
                  </pic:spPr>
                </pic:pic>
              </a:graphicData>
            </a:graphic>
          </wp:inline>
        </w:drawing>
      </w:r>
    </w:p>
    <w:p w14:paraId="217F5639">
      <w:pPr>
        <w:keepNext w:val="0"/>
        <w:keepLines w:val="0"/>
        <w:pageBreakBefore w:val="0"/>
        <w:suppressLineNumbers w:val="0"/>
        <w:kinsoku/>
        <w:overflowPunct/>
        <w:topLinePunct w:val="0"/>
        <w:bidi w:val="0"/>
        <w:spacing w:beforeAutospacing="0" w:afterAutospacing="0" w:line="240" w:lineRule="auto"/>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图</w:t>
      </w:r>
      <w:r>
        <w:rPr>
          <w:rFonts w:hint="eastAsia" w:ascii="宋体" w:hAnsi="宋体" w:cs="宋体"/>
          <w:lang w:val="en-US" w:eastAsia="zh-CN"/>
        </w:rPr>
        <w:t>5.3.1-6</w:t>
      </w:r>
      <w:r>
        <w:rPr>
          <w:rFonts w:hint="eastAsia" w:ascii="宋体" w:hAnsi="宋体" w:eastAsia="宋体" w:cs="宋体"/>
          <w:lang w:val="en-US" w:eastAsia="zh-CN"/>
        </w:rPr>
        <w:t xml:space="preserve"> 回转总成拆卸示意图</w:t>
      </w:r>
    </w:p>
    <w:p w14:paraId="4CEAF688">
      <w:pPr>
        <w:bidi w:val="0"/>
        <w:outlineLvl w:val="9"/>
        <w:rPr>
          <w:rFonts w:hint="eastAsia" w:ascii="宋体" w:hAnsi="宋体" w:eastAsia="宋体" w:cs="宋体"/>
          <w:b/>
          <w:bCs/>
          <w:lang w:val="en-US" w:eastAsia="zh-CN"/>
        </w:rPr>
      </w:pPr>
      <w:bookmarkStart w:id="400" w:name="_Toc19023"/>
      <w:bookmarkStart w:id="401" w:name="_Toc528139692"/>
      <w:r>
        <w:rPr>
          <w:rFonts w:hint="eastAsia" w:ascii="宋体" w:hAnsi="宋体" w:eastAsia="宋体" w:cs="宋体"/>
          <w:b/>
          <w:bCs/>
          <w:lang w:val="en-US" w:eastAsia="zh-CN"/>
        </w:rPr>
        <w:t>（9）拆卸特殊节</w:t>
      </w:r>
      <w:bookmarkEnd w:id="400"/>
    </w:p>
    <w:p w14:paraId="742ED46C">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按照降塔的步骤，伸长顶升油缸，将顶升横梁轴销落入踏步的圆弧槽内，拆掉特殊节 座与爬升架的连接销轴，回缩顶升油缸，将爬升架的爬爪支承在塔身上，拆卸前，检查与相邻的组件之间是否还有电缆连接，然后用起重机吊起特殊节，拆下特殊节与塔身的连接 </w:t>
      </w:r>
      <w:r>
        <w:rPr>
          <w:rFonts w:hint="eastAsia" w:ascii="宋体" w:hAnsi="宋体" w:cs="宋体"/>
          <w:color w:val="auto"/>
          <w:kern w:val="0"/>
          <w:sz w:val="24"/>
          <w:szCs w:val="24"/>
          <w:lang w:val="en-US" w:eastAsia="zh-CN" w:bidi="ar"/>
        </w:rPr>
        <w:t>销轴</w:t>
      </w:r>
      <w:r>
        <w:rPr>
          <w:rFonts w:hint="eastAsia" w:ascii="宋体" w:hAnsi="宋体" w:eastAsia="宋体" w:cs="宋体"/>
          <w:color w:val="auto"/>
          <w:kern w:val="0"/>
          <w:sz w:val="24"/>
          <w:szCs w:val="24"/>
          <w:lang w:val="en-US" w:eastAsia="zh-CN" w:bidi="ar"/>
        </w:rPr>
        <w:t>，将特殊节用吊索平稳放至地面上。</w:t>
      </w:r>
    </w:p>
    <w:p w14:paraId="5D176220">
      <w:pPr>
        <w:keepNext w:val="0"/>
        <w:keepLines w:val="0"/>
        <w:pageBreakBefore w:val="0"/>
        <w:suppressLineNumbers w:val="0"/>
        <w:kinsoku/>
        <w:overflowPunct/>
        <w:topLinePunct w:val="0"/>
        <w:bidi w:val="0"/>
        <w:spacing w:beforeAutospacing="0" w:afterAutospacing="0" w:line="240" w:lineRule="auto"/>
        <w:ind w:left="0" w:leftChars="0" w:firstLine="0" w:firstLineChars="0"/>
        <w:jc w:val="center"/>
        <w:rPr>
          <w:rFonts w:hint="eastAsia" w:ascii="宋体" w:hAnsi="宋体" w:eastAsia="宋体" w:cs="宋体"/>
          <w:b w:val="0"/>
          <w:bCs w:val="0"/>
          <w:color w:val="auto"/>
          <w:sz w:val="24"/>
          <w:szCs w:val="24"/>
          <w:lang w:eastAsia="zh-CN"/>
        </w:rPr>
      </w:pPr>
      <w:r>
        <w:drawing>
          <wp:inline distT="0" distB="0" distL="114300" distR="114300">
            <wp:extent cx="2877185" cy="2985135"/>
            <wp:effectExtent l="0" t="0" r="18415" b="5715"/>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81"/>
                    <a:stretch>
                      <a:fillRect/>
                    </a:stretch>
                  </pic:blipFill>
                  <pic:spPr>
                    <a:xfrm>
                      <a:off x="0" y="0"/>
                      <a:ext cx="2877185" cy="2985135"/>
                    </a:xfrm>
                    <a:prstGeom prst="rect">
                      <a:avLst/>
                    </a:prstGeom>
                    <a:noFill/>
                    <a:ln>
                      <a:noFill/>
                    </a:ln>
                  </pic:spPr>
                </pic:pic>
              </a:graphicData>
            </a:graphic>
          </wp:inline>
        </w:drawing>
      </w:r>
      <w:r>
        <w:rPr>
          <w:highlight w:val="blue"/>
        </w:rPr>
        <w:drawing>
          <wp:inline distT="0" distB="0" distL="114300" distR="114300">
            <wp:extent cx="3790950" cy="5810250"/>
            <wp:effectExtent l="0" t="0" r="0" b="0"/>
            <wp:docPr id="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pic:cNvPicPr>
                      <a:picLocks noChangeAspect="1"/>
                    </pic:cNvPicPr>
                  </pic:nvPicPr>
                  <pic:blipFill>
                    <a:blip r:embed="rId82"/>
                    <a:stretch>
                      <a:fillRect/>
                    </a:stretch>
                  </pic:blipFill>
                  <pic:spPr>
                    <a:xfrm>
                      <a:off x="0" y="0"/>
                      <a:ext cx="3790950" cy="5810250"/>
                    </a:xfrm>
                    <a:prstGeom prst="rect">
                      <a:avLst/>
                    </a:prstGeom>
                    <a:noFill/>
                    <a:ln>
                      <a:noFill/>
                    </a:ln>
                  </pic:spPr>
                </pic:pic>
              </a:graphicData>
            </a:graphic>
          </wp:inline>
        </w:drawing>
      </w:r>
      <w:r>
        <w:drawing>
          <wp:inline distT="0" distB="0" distL="114300" distR="114300">
            <wp:extent cx="5933440" cy="3771900"/>
            <wp:effectExtent l="0" t="0" r="10160" b="0"/>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80"/>
                    <a:stretch>
                      <a:fillRect/>
                    </a:stretch>
                  </pic:blipFill>
                  <pic:spPr>
                    <a:xfrm>
                      <a:off x="0" y="0"/>
                      <a:ext cx="5933440" cy="3771900"/>
                    </a:xfrm>
                    <a:prstGeom prst="rect">
                      <a:avLst/>
                    </a:prstGeom>
                    <a:noFill/>
                    <a:ln>
                      <a:noFill/>
                    </a:ln>
                  </pic:spPr>
                </pic:pic>
              </a:graphicData>
            </a:graphic>
          </wp:inline>
        </w:drawing>
      </w:r>
    </w:p>
    <w:p w14:paraId="2F10BC44">
      <w:pPr>
        <w:keepNext w:val="0"/>
        <w:keepLines w:val="0"/>
        <w:pageBreakBefore w:val="0"/>
        <w:suppressLineNumbers w:val="0"/>
        <w:kinsoku/>
        <w:overflowPunct/>
        <w:topLinePunct w:val="0"/>
        <w:bidi w:val="0"/>
        <w:spacing w:beforeAutospacing="0" w:afterAutospacing="0" w:line="240" w:lineRule="auto"/>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图</w:t>
      </w:r>
      <w:r>
        <w:rPr>
          <w:rFonts w:hint="eastAsia" w:ascii="宋体" w:hAnsi="宋体" w:cs="宋体"/>
          <w:lang w:val="en-US" w:eastAsia="zh-CN"/>
        </w:rPr>
        <w:t>5.3.1-7</w:t>
      </w:r>
      <w:r>
        <w:rPr>
          <w:rFonts w:hint="eastAsia" w:ascii="宋体" w:hAnsi="宋体" w:eastAsia="宋体" w:cs="宋体"/>
          <w:lang w:val="en-US" w:eastAsia="zh-CN"/>
        </w:rPr>
        <w:t>特殊节拆卸示意图</w:t>
      </w:r>
    </w:p>
    <w:bookmarkEnd w:id="401"/>
    <w:p w14:paraId="54BAC5C3">
      <w:pPr>
        <w:bidi w:val="0"/>
        <w:outlineLvl w:val="9"/>
        <w:rPr>
          <w:rFonts w:hint="eastAsia" w:ascii="宋体" w:hAnsi="宋体" w:eastAsia="宋体" w:cs="宋体"/>
          <w:b/>
          <w:bCs/>
          <w:lang w:val="en-US" w:eastAsia="zh-CN"/>
        </w:rPr>
      </w:pPr>
      <w:bookmarkStart w:id="402" w:name="_Toc25977"/>
      <w:r>
        <w:rPr>
          <w:rFonts w:hint="eastAsia" w:ascii="宋体" w:hAnsi="宋体" w:eastAsia="宋体" w:cs="宋体"/>
          <w:b/>
          <w:bCs/>
          <w:lang w:val="en-US" w:eastAsia="zh-CN"/>
        </w:rPr>
        <w:t>（10）拆卸爬升架</w:t>
      </w:r>
      <w:bookmarkEnd w:id="402"/>
    </w:p>
    <w:p w14:paraId="024B9932">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 xml:space="preserve">1）用起重机吊起爬升架，拆卸顶升横梁与顶升油缸之间的销轴； </w:t>
      </w:r>
    </w:p>
    <w:p w14:paraId="7013F1BE">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 xml:space="preserve">2）回缩油缸，并使油缸自然下垂； </w:t>
      </w:r>
    </w:p>
    <w:p w14:paraId="40CAFBEA">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kern w:val="0"/>
          <w:sz w:val="24"/>
          <w:szCs w:val="24"/>
          <w:lang w:val="en-US" w:eastAsia="zh-CN" w:bidi="ar"/>
        </w:rPr>
        <w:t>3）沿着塔身方向缓慢吊起爬升架，并平稳的放在地面上。</w:t>
      </w:r>
    </w:p>
    <w:p w14:paraId="67A386E2">
      <w:pPr>
        <w:pageBreakBefore w:val="0"/>
        <w:widowControl w:val="0"/>
        <w:numPr>
          <w:ilvl w:val="2"/>
          <w:numId w:val="0"/>
        </w:numPr>
        <w:kinsoku/>
        <w:overflowPunct/>
        <w:topLinePunct w:val="0"/>
        <w:bidi w:val="0"/>
        <w:adjustRightInd/>
        <w:spacing w:beforeAutospacing="0" w:afterAutospacing="0" w:line="240" w:lineRule="auto"/>
        <w:jc w:val="center"/>
        <w:textAlignment w:val="auto"/>
        <w:outlineLvl w:val="9"/>
        <w:rPr>
          <w:rFonts w:hint="eastAsia" w:ascii="宋体" w:hAnsi="宋体" w:eastAsia="宋体" w:cs="宋体"/>
          <w:b w:val="0"/>
          <w:bCs w:val="0"/>
          <w:color w:val="auto"/>
          <w:sz w:val="24"/>
          <w:szCs w:val="24"/>
          <w:lang w:val="en-US" w:eastAsia="zh-CN"/>
        </w:rPr>
      </w:pPr>
      <w:r>
        <w:drawing>
          <wp:inline distT="0" distB="0" distL="114300" distR="114300">
            <wp:extent cx="3431540" cy="4088130"/>
            <wp:effectExtent l="0" t="0" r="16510" b="7620"/>
            <wp:docPr id="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
                    <pic:cNvPicPr>
                      <a:picLocks noChangeAspect="1"/>
                    </pic:cNvPicPr>
                  </pic:nvPicPr>
                  <pic:blipFill>
                    <a:blip r:embed="rId83"/>
                    <a:stretch>
                      <a:fillRect/>
                    </a:stretch>
                  </pic:blipFill>
                  <pic:spPr>
                    <a:xfrm>
                      <a:off x="0" y="0"/>
                      <a:ext cx="3431540" cy="4088130"/>
                    </a:xfrm>
                    <a:prstGeom prst="rect">
                      <a:avLst/>
                    </a:prstGeom>
                    <a:noFill/>
                    <a:ln>
                      <a:noFill/>
                    </a:ln>
                  </pic:spPr>
                </pic:pic>
              </a:graphicData>
            </a:graphic>
          </wp:inline>
        </w:drawing>
      </w:r>
      <w:r>
        <w:rPr>
          <w:highlight w:val="blue"/>
        </w:rPr>
        <w:drawing>
          <wp:inline distT="0" distB="0" distL="114300" distR="114300">
            <wp:extent cx="3876675" cy="5981700"/>
            <wp:effectExtent l="0" t="0" r="9525" b="0"/>
            <wp:docPr id="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
                    <pic:cNvPicPr>
                      <a:picLocks noChangeAspect="1"/>
                    </pic:cNvPicPr>
                  </pic:nvPicPr>
                  <pic:blipFill>
                    <a:blip r:embed="rId84"/>
                    <a:stretch>
                      <a:fillRect/>
                    </a:stretch>
                  </pic:blipFill>
                  <pic:spPr>
                    <a:xfrm>
                      <a:off x="0" y="0"/>
                      <a:ext cx="3876675" cy="5981700"/>
                    </a:xfrm>
                    <a:prstGeom prst="rect">
                      <a:avLst/>
                    </a:prstGeom>
                    <a:noFill/>
                    <a:ln>
                      <a:noFill/>
                    </a:ln>
                  </pic:spPr>
                </pic:pic>
              </a:graphicData>
            </a:graphic>
          </wp:inline>
        </w:drawing>
      </w:r>
      <w:r>
        <w:drawing>
          <wp:inline distT="0" distB="0" distL="114300" distR="114300">
            <wp:extent cx="5933440" cy="3771900"/>
            <wp:effectExtent l="0" t="0" r="10160" b="0"/>
            <wp:docPr id="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
                    <pic:cNvPicPr>
                      <a:picLocks noChangeAspect="1"/>
                    </pic:cNvPicPr>
                  </pic:nvPicPr>
                  <pic:blipFill>
                    <a:blip r:embed="rId80"/>
                    <a:stretch>
                      <a:fillRect/>
                    </a:stretch>
                  </pic:blipFill>
                  <pic:spPr>
                    <a:xfrm>
                      <a:off x="0" y="0"/>
                      <a:ext cx="5933440" cy="3771900"/>
                    </a:xfrm>
                    <a:prstGeom prst="rect">
                      <a:avLst/>
                    </a:prstGeom>
                    <a:noFill/>
                    <a:ln>
                      <a:noFill/>
                    </a:ln>
                  </pic:spPr>
                </pic:pic>
              </a:graphicData>
            </a:graphic>
          </wp:inline>
        </w:drawing>
      </w:r>
    </w:p>
    <w:p w14:paraId="7BF6F392">
      <w:pPr>
        <w:keepNext w:val="0"/>
        <w:keepLines w:val="0"/>
        <w:pageBreakBefore w:val="0"/>
        <w:suppressLineNumbers w:val="0"/>
        <w:kinsoku/>
        <w:overflowPunct/>
        <w:topLinePunct w:val="0"/>
        <w:bidi w:val="0"/>
        <w:spacing w:beforeAutospacing="0" w:afterAutospacing="0" w:line="240" w:lineRule="auto"/>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图</w:t>
      </w:r>
      <w:r>
        <w:rPr>
          <w:rFonts w:hint="eastAsia" w:ascii="宋体" w:hAnsi="宋体" w:cs="宋体"/>
          <w:lang w:val="en-US" w:eastAsia="zh-CN"/>
        </w:rPr>
        <w:t>5.3.1-8</w:t>
      </w:r>
      <w:r>
        <w:rPr>
          <w:rFonts w:hint="eastAsia" w:ascii="宋体" w:hAnsi="宋体" w:eastAsia="宋体" w:cs="宋体"/>
          <w:lang w:val="en-US" w:eastAsia="zh-CN"/>
        </w:rPr>
        <w:t>爬升架拆卸示意图</w:t>
      </w:r>
    </w:p>
    <w:p w14:paraId="52916C1E">
      <w:pPr>
        <w:pageBreakBefore w:val="0"/>
        <w:numPr>
          <w:ilvl w:val="2"/>
          <w:numId w:val="0"/>
        </w:numPr>
        <w:tabs>
          <w:tab w:val="left" w:pos="1134"/>
          <w:tab w:val="left" w:pos="1200"/>
        </w:tabs>
        <w:kinsoku/>
        <w:overflowPunct/>
        <w:topLinePunct w:val="0"/>
        <w:bidi w:val="0"/>
        <w:adjustRightInd/>
        <w:spacing w:beforeAutospacing="0" w:afterAutospacing="0" w:line="240" w:lineRule="auto"/>
        <w:ind w:firstLine="482" w:firstLineChars="200"/>
        <w:outlineLvl w:val="9"/>
        <w:rPr>
          <w:rFonts w:hint="eastAsia" w:ascii="宋体" w:hAnsi="宋体" w:eastAsia="宋体" w:cs="宋体"/>
          <w:b w:val="0"/>
          <w:bCs w:val="0"/>
          <w:color w:val="auto"/>
          <w:kern w:val="2"/>
          <w:sz w:val="24"/>
          <w:szCs w:val="24"/>
          <w:lang w:val="en-US" w:eastAsia="zh-CN"/>
        </w:rPr>
      </w:pPr>
      <w:bookmarkStart w:id="403" w:name="_Toc15233"/>
      <w:bookmarkEnd w:id="403"/>
      <w:bookmarkStart w:id="404" w:name="_Toc13897"/>
      <w:bookmarkEnd w:id="404"/>
      <w:bookmarkStart w:id="405" w:name="_Toc25945"/>
      <w:bookmarkEnd w:id="405"/>
      <w:bookmarkStart w:id="406" w:name="_Toc31469"/>
      <w:bookmarkEnd w:id="406"/>
      <w:bookmarkStart w:id="407" w:name="_Toc17260"/>
      <w:r>
        <w:rPr>
          <w:rFonts w:hint="eastAsia" w:ascii="宋体" w:hAnsi="宋体" w:eastAsia="宋体" w:cs="Arial"/>
          <w:b/>
          <w:bCs/>
          <w:color w:val="000000"/>
          <w:kern w:val="2"/>
          <w:sz w:val="24"/>
          <w:szCs w:val="28"/>
          <w:lang w:val="en-US" w:eastAsia="zh-CN" w:bidi="ar-SA"/>
        </w:rPr>
        <w:t>（1</w:t>
      </w:r>
      <w:r>
        <w:rPr>
          <w:rFonts w:hint="eastAsia" w:cs="Arial"/>
          <w:b/>
          <w:bCs/>
          <w:color w:val="000000"/>
          <w:kern w:val="2"/>
          <w:sz w:val="24"/>
          <w:szCs w:val="28"/>
          <w:lang w:val="en-US" w:eastAsia="zh-CN" w:bidi="ar-SA"/>
        </w:rPr>
        <w:t>1</w:t>
      </w:r>
      <w:r>
        <w:rPr>
          <w:rFonts w:hint="eastAsia" w:ascii="宋体" w:hAnsi="宋体" w:eastAsia="宋体" w:cs="Arial"/>
          <w:b/>
          <w:bCs/>
          <w:color w:val="000000"/>
          <w:kern w:val="2"/>
          <w:sz w:val="24"/>
          <w:szCs w:val="28"/>
          <w:lang w:val="en-US" w:eastAsia="zh-CN" w:bidi="ar-SA"/>
        </w:rPr>
        <w:t>）拆卸标准节及基础节</w:t>
      </w:r>
      <w:bookmarkEnd w:id="407"/>
      <w:r>
        <w:rPr>
          <w:rFonts w:hint="eastAsia" w:ascii="宋体" w:hAnsi="宋体" w:eastAsia="宋体" w:cs="宋体"/>
          <w:b w:val="0"/>
          <w:bCs w:val="0"/>
          <w:color w:val="auto"/>
          <w:kern w:val="2"/>
          <w:sz w:val="24"/>
          <w:szCs w:val="24"/>
          <w:lang w:val="en-US" w:eastAsia="zh-CN"/>
        </w:rPr>
        <w:t xml:space="preserve"> </w:t>
      </w:r>
    </w:p>
    <w:p w14:paraId="170474B1">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依次拆除标准节及基础节，完成整个拆卸工作。</w:t>
      </w:r>
    </w:p>
    <w:p w14:paraId="23BCC0BA">
      <w:pPr>
        <w:keepNext w:val="0"/>
        <w:keepLines w:val="0"/>
        <w:pageBreakBefore w:val="0"/>
        <w:suppressLineNumbers w:val="0"/>
        <w:kinsoku/>
        <w:overflowPunct/>
        <w:topLinePunct w:val="0"/>
        <w:bidi w:val="0"/>
        <w:spacing w:beforeAutospacing="0" w:afterAutospacing="0" w:line="240" w:lineRule="auto"/>
        <w:ind w:left="0" w:leftChars="0" w:firstLine="0" w:firstLineChars="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4.8.12 拆卸前的准备 </w:t>
      </w:r>
    </w:p>
    <w:p w14:paraId="5A780031">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1）由于拆卸塔机时，建筑物已建完，工作场地受限制，应注意工作程序和吊装堆放位置，保证没有障碍物影响拆塔操作，不可马虎大意，否则容易发生人身安全事故。 </w:t>
      </w:r>
    </w:p>
    <w:p w14:paraId="7D5A0249">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2）拆塔过程中，塔机应处于平衡状态。 </w:t>
      </w:r>
    </w:p>
    <w:p w14:paraId="77935AF2">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3）禁止在拆卸时起升吊钩进行任何起升或者下降操作。 </w:t>
      </w:r>
    </w:p>
    <w:p w14:paraId="539B9EB8">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4）拆卸过程中，禁止塔身上部进行回转操作。 </w:t>
      </w:r>
    </w:p>
    <w:p w14:paraId="3167D5B0">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5）拆卸进行前，应将起重臂回转至爬升架引进标准节一侧。</w:t>
      </w:r>
    </w:p>
    <w:p w14:paraId="25A813FD">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6）塔机拆塔之前，顶升机构由于长期停止使用，应对顶升机构进行保养和试运转。 </w:t>
      </w:r>
    </w:p>
    <w:p w14:paraId="61273124">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7）对于拆卸的部件，如起重臂、平衡臂等必须遵守规章，以防止当拆卸某一部件时，其余部分有失去平衡的危险。 </w:t>
      </w:r>
    </w:p>
    <w:p w14:paraId="5CC7CEC2">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8）在拆塔过程中，吊运钢丝绳及吊带的选择要合理，物件捆绑必须牢固。 </w:t>
      </w:r>
    </w:p>
    <w:p w14:paraId="3471441A">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9）塔机拆卸对顶升机构来说是重载连续作业，所以应对顶升机构的主要受力件经常检查； </w:t>
      </w:r>
    </w:p>
    <w:p w14:paraId="30926B5F">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10）顶升机构工作时，所有操作人员应集中精力观察各相对运动件的相对位置是否正常（如滚轮与主弦杆之间，爬升架与塔身之间），是否有阻碍爬升架运动（特别是下降运动时）的物件； </w:t>
      </w:r>
    </w:p>
    <w:p w14:paraId="5D306BF6">
      <w:pPr>
        <w:keepNext w:val="0"/>
        <w:keepLines w:val="0"/>
        <w:pageBreakBefore w:val="0"/>
        <w:suppressLineNumbers w:val="0"/>
        <w:kinsoku/>
        <w:overflowPunct/>
        <w:topLinePunct w:val="0"/>
        <w:bidi w:val="0"/>
        <w:spacing w:beforeAutospacing="0" w:afterAutospacing="0" w:line="240" w:lineRule="auto"/>
        <w:jc w:val="left"/>
        <w:outlineLvl w:val="9"/>
        <w:rPr>
          <w:rFonts w:hint="eastAsia" w:ascii="宋体" w:hAnsi="宋体" w:eastAsia="宋体" w:cs="宋体"/>
          <w:color w:val="auto"/>
        </w:rPr>
      </w:pPr>
      <w:bookmarkStart w:id="408" w:name="_Toc32108"/>
      <w:r>
        <w:rPr>
          <w:rFonts w:hint="eastAsia" w:ascii="宋体" w:hAnsi="宋体" w:eastAsia="宋体" w:cs="宋体"/>
          <w:color w:val="auto"/>
          <w:kern w:val="0"/>
          <w:sz w:val="24"/>
          <w:szCs w:val="24"/>
          <w:lang w:val="en-US" w:eastAsia="zh-CN" w:bidi="ar"/>
        </w:rPr>
        <w:t>11）顶升系统的检查与测试：</w:t>
      </w:r>
      <w:bookmarkEnd w:id="408"/>
      <w:r>
        <w:rPr>
          <w:rFonts w:hint="eastAsia" w:ascii="宋体" w:hAnsi="宋体" w:eastAsia="宋体" w:cs="宋体"/>
          <w:color w:val="auto"/>
          <w:kern w:val="0"/>
          <w:sz w:val="24"/>
          <w:szCs w:val="24"/>
          <w:lang w:val="en-US" w:eastAsia="zh-CN" w:bidi="ar"/>
        </w:rPr>
        <w:t xml:space="preserve"> </w:t>
      </w:r>
    </w:p>
    <w:p w14:paraId="3B42CF55">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a. 检查液压系统各部件是否完好、有无漏、渗油现象。顶升油缸运动是否顺畅、到位。 </w:t>
      </w:r>
    </w:p>
    <w:p w14:paraId="0E3F3A17">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 xml:space="preserve">b. 检查顶升油箱油位计显示油量在油缸完全收回时是否在 1/3 到 2/3 刻度之间，如果油量减少应及时补油。 </w:t>
      </w:r>
    </w:p>
    <w:p w14:paraId="7BFE7602">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lang w:val="en-US" w:eastAsia="zh-CN"/>
        </w:rPr>
      </w:pPr>
      <w:r>
        <w:rPr>
          <w:rFonts w:hint="eastAsia" w:ascii="宋体" w:hAnsi="宋体" w:eastAsia="宋体" w:cs="宋体"/>
          <w:color w:val="auto"/>
          <w:kern w:val="0"/>
          <w:sz w:val="24"/>
          <w:szCs w:val="24"/>
          <w:lang w:val="en-US" w:eastAsia="zh-CN" w:bidi="ar"/>
        </w:rPr>
        <w:t>c. 操作顶升控制手柄进行试顶升动作，当液压系统压力到达溢流阀设定的压力后保持10 秒，如果压力一直保持不变，则顶升系统可进行顶升加节操作。</w:t>
      </w:r>
    </w:p>
    <w:p w14:paraId="3CBB5736">
      <w:pPr>
        <w:pageBreakBefore w:val="0"/>
        <w:numPr>
          <w:ilvl w:val="2"/>
          <w:numId w:val="0"/>
        </w:numPr>
        <w:tabs>
          <w:tab w:val="left" w:pos="1134"/>
          <w:tab w:val="left" w:pos="1200"/>
        </w:tabs>
        <w:kinsoku/>
        <w:overflowPunct/>
        <w:topLinePunct w:val="0"/>
        <w:bidi w:val="0"/>
        <w:adjustRightInd/>
        <w:spacing w:beforeAutospacing="0" w:afterAutospacing="0" w:line="240" w:lineRule="auto"/>
        <w:ind w:firstLine="482" w:firstLineChars="200"/>
        <w:outlineLvl w:val="9"/>
        <w:rPr>
          <w:rFonts w:hint="eastAsia" w:ascii="宋体" w:hAnsi="宋体" w:eastAsia="宋体" w:cs="Arial"/>
          <w:b/>
          <w:bCs/>
          <w:color w:val="000000"/>
          <w:kern w:val="2"/>
          <w:sz w:val="24"/>
          <w:szCs w:val="28"/>
          <w:lang w:val="en-US" w:eastAsia="zh-CN" w:bidi="ar-SA"/>
        </w:rPr>
      </w:pPr>
      <w:bookmarkStart w:id="409" w:name="_Toc794"/>
      <w:bookmarkEnd w:id="409"/>
      <w:bookmarkStart w:id="410" w:name="_Toc30871"/>
      <w:bookmarkEnd w:id="410"/>
      <w:bookmarkStart w:id="411" w:name="_Toc22585"/>
      <w:bookmarkEnd w:id="411"/>
      <w:bookmarkStart w:id="412" w:name="_Toc26854"/>
      <w:bookmarkEnd w:id="412"/>
      <w:bookmarkStart w:id="413" w:name="_Toc27989"/>
      <w:r>
        <w:rPr>
          <w:rFonts w:hint="eastAsia" w:ascii="宋体" w:hAnsi="宋体" w:eastAsia="宋体" w:cs="Arial"/>
          <w:b/>
          <w:bCs/>
          <w:color w:val="000000"/>
          <w:kern w:val="2"/>
          <w:sz w:val="24"/>
          <w:szCs w:val="28"/>
          <w:lang w:val="en-US" w:eastAsia="zh-CN" w:bidi="ar-SA"/>
        </w:rPr>
        <w:t>（1</w:t>
      </w:r>
      <w:r>
        <w:rPr>
          <w:rFonts w:hint="eastAsia" w:cs="Arial"/>
          <w:b/>
          <w:bCs/>
          <w:color w:val="000000"/>
          <w:kern w:val="2"/>
          <w:sz w:val="24"/>
          <w:szCs w:val="28"/>
          <w:lang w:val="en-US" w:eastAsia="zh-CN" w:bidi="ar-SA"/>
        </w:rPr>
        <w:t>2</w:t>
      </w:r>
      <w:r>
        <w:rPr>
          <w:rFonts w:hint="eastAsia" w:ascii="宋体" w:hAnsi="宋体" w:eastAsia="宋体" w:cs="Arial"/>
          <w:b/>
          <w:bCs/>
          <w:color w:val="000000"/>
          <w:kern w:val="2"/>
          <w:sz w:val="24"/>
          <w:szCs w:val="28"/>
          <w:lang w:val="en-US" w:eastAsia="zh-CN" w:bidi="ar-SA"/>
        </w:rPr>
        <w:t>）塔机拆除注意事项</w:t>
      </w:r>
      <w:bookmarkEnd w:id="413"/>
    </w:p>
    <w:p w14:paraId="5F5B9AF0">
      <w:pPr>
        <w:pageBreakBefore w:val="0"/>
        <w:kinsoku/>
        <w:overflowPunct/>
        <w:topLinePunct w:val="0"/>
        <w:bidi w:val="0"/>
        <w:spacing w:beforeAutospacing="0" w:afterAutospacing="0" w:line="240" w:lineRule="auto"/>
        <w:ind w:firstLine="48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1）拆卸作业前，总负责人应组织全体拆卸人员学习安全技术措施，进行技术交底落实每项工作。</w:t>
      </w:r>
    </w:p>
    <w:p w14:paraId="5084EB51">
      <w:pPr>
        <w:pageBreakBefore w:val="0"/>
        <w:kinsoku/>
        <w:overflowPunct/>
        <w:topLinePunct w:val="0"/>
        <w:bidi w:val="0"/>
        <w:spacing w:beforeAutospacing="0" w:afterAutospacing="0" w:line="240" w:lineRule="auto"/>
        <w:ind w:firstLine="48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2）拆卸作业人员职责分工明确，坚守岗位，必须全神贯注地投入工作，并观察塔机上部下降动态，做到遇情况立即停机检查，故障未排除不得继续拆卸。</w:t>
      </w:r>
    </w:p>
    <w:p w14:paraId="7AA5E45D">
      <w:pPr>
        <w:pageBreakBefore w:val="0"/>
        <w:kinsoku/>
        <w:overflowPunct/>
        <w:topLinePunct w:val="0"/>
        <w:bidi w:val="0"/>
        <w:spacing w:beforeAutospacing="0" w:afterAutospacing="0" w:line="240" w:lineRule="auto"/>
        <w:ind w:firstLine="480" w:firstLineChars="200"/>
        <w:outlineLvl w:val="9"/>
        <w:rPr>
          <w:rFonts w:hint="eastAsia" w:ascii="宋体" w:hAnsi="宋体" w:eastAsia="宋体" w:cs="宋体"/>
          <w:color w:val="auto"/>
          <w:kern w:val="0"/>
          <w:sz w:val="24"/>
          <w:szCs w:val="24"/>
          <w:lang w:val="en-US" w:eastAsia="zh-CN" w:bidi="ar"/>
        </w:rPr>
      </w:pPr>
      <w:bookmarkStart w:id="414" w:name="_Toc14223"/>
      <w:r>
        <w:rPr>
          <w:rFonts w:hint="eastAsia" w:ascii="宋体" w:hAnsi="宋体" w:eastAsia="宋体" w:cs="宋体"/>
          <w:color w:val="auto"/>
          <w:lang w:val="en-US" w:eastAsia="zh-CN"/>
        </w:rPr>
        <w:t>3）高空作业人员必须系好安全带，着防滑鞋，戴安全帽。</w:t>
      </w:r>
      <w:bookmarkEnd w:id="414"/>
    </w:p>
    <w:p w14:paraId="167B8FE9">
      <w:pPr>
        <w:pageBreakBefore w:val="0"/>
        <w:kinsoku/>
        <w:overflowPunct/>
        <w:topLinePunct w:val="0"/>
        <w:bidi w:val="0"/>
        <w:spacing w:beforeAutospacing="0" w:afterAutospacing="0" w:line="240" w:lineRule="auto"/>
        <w:ind w:firstLine="48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4）塔机在拆前的试运转过程中，应有目的地对各安全装置、各制动器等进行认真检查，确保灵敏可靠。</w:t>
      </w:r>
    </w:p>
    <w:p w14:paraId="0C20DA8B">
      <w:pPr>
        <w:pageBreakBefore w:val="0"/>
        <w:kinsoku/>
        <w:overflowPunct/>
        <w:topLinePunct w:val="0"/>
        <w:bidi w:val="0"/>
        <w:spacing w:beforeAutospacing="0" w:afterAutospacing="0" w:line="240" w:lineRule="auto"/>
        <w:ind w:firstLine="480" w:firstLineChars="200"/>
        <w:outlineLvl w:val="9"/>
        <w:rPr>
          <w:rFonts w:hint="eastAsia" w:ascii="宋体" w:hAnsi="宋体" w:eastAsia="宋体" w:cs="宋体"/>
          <w:color w:val="auto"/>
          <w:kern w:val="0"/>
          <w:sz w:val="24"/>
          <w:szCs w:val="24"/>
          <w:lang w:val="en-US" w:eastAsia="zh-CN" w:bidi="ar"/>
        </w:rPr>
      </w:pPr>
      <w:bookmarkStart w:id="415" w:name="_Toc28658"/>
      <w:r>
        <w:rPr>
          <w:rFonts w:hint="eastAsia" w:ascii="宋体" w:hAnsi="宋体" w:eastAsia="宋体" w:cs="宋体"/>
          <w:color w:val="auto"/>
          <w:kern w:val="0"/>
          <w:sz w:val="24"/>
          <w:szCs w:val="24"/>
          <w:lang w:val="en-US" w:eastAsia="zh-CN" w:bidi="ar"/>
        </w:rPr>
        <w:t>5）拆卸进行前，应将起重臂回转至爬升架引进标准节一侧。</w:t>
      </w:r>
      <w:bookmarkEnd w:id="415"/>
    </w:p>
    <w:p w14:paraId="51B8C13A">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6）对于拆卸的部件，如起重臂、平衡臂等必须遵守规章，以防止当拆卸某一部件时，其余部分有失去平衡的危险。 </w:t>
      </w:r>
    </w:p>
    <w:p w14:paraId="610937C7">
      <w:pPr>
        <w:pageBreakBefore w:val="0"/>
        <w:kinsoku/>
        <w:overflowPunct/>
        <w:topLinePunct w:val="0"/>
        <w:bidi w:val="0"/>
        <w:spacing w:beforeAutospacing="0" w:afterAutospacing="0" w:line="240" w:lineRule="auto"/>
        <w:ind w:firstLine="480" w:firstLineChars="200"/>
        <w:rPr>
          <w:rFonts w:hint="eastAsia" w:ascii="宋体" w:hAnsi="宋体" w:eastAsia="宋体" w:cs="宋体"/>
          <w:color w:val="auto"/>
        </w:rPr>
      </w:pPr>
      <w:r>
        <w:rPr>
          <w:rFonts w:hint="eastAsia" w:ascii="宋体" w:hAnsi="宋体" w:eastAsia="宋体" w:cs="宋体"/>
          <w:color w:val="auto"/>
          <w:lang w:val="en-US" w:eastAsia="zh-CN"/>
        </w:rPr>
        <w:t>7）对主要受力的结构件应检查金属疲劳、焊缝裂纹、结构变形等情况，检查塔机各零部件是否有损坏或碰伤等。</w:t>
      </w:r>
    </w:p>
    <w:p w14:paraId="5DC4E6A0">
      <w:pPr>
        <w:keepNext w:val="0"/>
        <w:keepLines w:val="0"/>
        <w:pageBreakBefore w:val="0"/>
        <w:suppressLineNumbers w:val="0"/>
        <w:kinsoku/>
        <w:overflowPunct/>
        <w:topLinePunct w:val="0"/>
        <w:bidi w:val="0"/>
        <w:spacing w:beforeAutospacing="0" w:afterAutospacing="0" w:line="240" w:lineRule="auto"/>
        <w:jc w:val="left"/>
        <w:rPr>
          <w:rFonts w:hint="eastAsia" w:ascii="宋体" w:hAnsi="宋体" w:eastAsia="宋体" w:cs="宋体"/>
          <w:color w:val="auto"/>
          <w:lang w:val="en-US" w:eastAsia="zh-CN"/>
        </w:rPr>
      </w:pPr>
      <w:r>
        <w:rPr>
          <w:rFonts w:hint="eastAsia" w:ascii="宋体" w:hAnsi="宋体" w:eastAsia="宋体" w:cs="宋体"/>
          <w:color w:val="auto"/>
          <w:kern w:val="0"/>
          <w:sz w:val="24"/>
          <w:szCs w:val="24"/>
          <w:lang w:val="en-US" w:eastAsia="zh-CN" w:bidi="ar"/>
        </w:rPr>
        <w:t xml:space="preserve">8）在拆塔过程中，吊运钢丝绳的选择要合理，物件捆绑必须牢固。 </w:t>
      </w:r>
    </w:p>
    <w:p w14:paraId="4FB8CE69">
      <w:pPr>
        <w:pageBreakBefore w:val="0"/>
        <w:kinsoku/>
        <w:overflowPunct/>
        <w:topLinePunct w:val="0"/>
        <w:bidi w:val="0"/>
        <w:spacing w:beforeAutospacing="0" w:afterAutospacing="0" w:line="240" w:lineRule="auto"/>
        <w:ind w:firstLine="480" w:firstLineChars="200"/>
        <w:rPr>
          <w:rFonts w:hint="eastAsia" w:ascii="宋体" w:hAnsi="宋体" w:eastAsia="宋体" w:cs="宋体"/>
          <w:color w:val="auto"/>
        </w:rPr>
      </w:pPr>
      <w:r>
        <w:rPr>
          <w:rFonts w:hint="eastAsia" w:ascii="宋体" w:hAnsi="宋体" w:eastAsia="宋体" w:cs="宋体"/>
          <w:color w:val="auto"/>
          <w:lang w:val="en-US" w:eastAsia="zh-CN"/>
        </w:rPr>
        <w:t>9）在塔机标准节已拆出，但下支座与塔身还没有用销轴连接好之前，严禁使用回转机构、牵引机构和起升机构。</w:t>
      </w:r>
    </w:p>
    <w:p w14:paraId="7F51D69C">
      <w:pPr>
        <w:pageBreakBefore w:val="0"/>
        <w:kinsoku/>
        <w:overflowPunct/>
        <w:topLinePunct w:val="0"/>
        <w:bidi w:val="0"/>
        <w:spacing w:beforeAutospacing="0" w:afterAutospacing="0" w:line="240" w:lineRule="auto"/>
        <w:ind w:firstLine="480" w:firstLineChars="200"/>
        <w:rPr>
          <w:rFonts w:hint="eastAsia" w:ascii="宋体" w:hAnsi="宋体" w:eastAsia="宋体" w:cs="宋体"/>
          <w:color w:val="auto"/>
        </w:rPr>
      </w:pPr>
      <w:r>
        <w:rPr>
          <w:rFonts w:hint="eastAsia" w:ascii="宋体" w:hAnsi="宋体" w:eastAsia="宋体" w:cs="宋体"/>
          <w:color w:val="auto"/>
          <w:lang w:val="en-US" w:eastAsia="zh-CN"/>
        </w:rPr>
        <w:t>10）</w:t>
      </w:r>
      <w:r>
        <w:rPr>
          <w:rFonts w:hint="eastAsia" w:ascii="宋体" w:hAnsi="宋体" w:eastAsia="宋体" w:cs="宋体"/>
          <w:color w:val="auto"/>
        </w:rPr>
        <w:t xml:space="preserve"> 拆卸时最高处风速应低于</w:t>
      </w:r>
      <w:r>
        <w:rPr>
          <w:rFonts w:hint="eastAsia" w:ascii="宋体" w:hAnsi="宋体" w:cs="宋体"/>
          <w:color w:val="auto"/>
          <w:highlight w:val="yellow"/>
          <w:lang w:val="en-US" w:eastAsia="zh-CN"/>
        </w:rPr>
        <w:t>5.5</w:t>
      </w:r>
      <w:r>
        <w:rPr>
          <w:rFonts w:hint="eastAsia" w:ascii="宋体" w:hAnsi="宋体" w:eastAsia="宋体" w:cs="宋体"/>
          <w:color w:val="auto"/>
        </w:rPr>
        <w:t>m/s。</w:t>
      </w:r>
    </w:p>
    <w:p w14:paraId="3B639ABB">
      <w:pPr>
        <w:pageBreakBefore w:val="0"/>
        <w:kinsoku/>
        <w:overflowPunct/>
        <w:topLinePunct w:val="0"/>
        <w:bidi w:val="0"/>
        <w:spacing w:beforeAutospacing="0" w:afterAutospacing="0" w:line="240" w:lineRule="auto"/>
        <w:ind w:firstLine="48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11）塔身拆卸未降到规定高度，不得先拆附墙装置。</w:t>
      </w:r>
    </w:p>
    <w:p w14:paraId="1B6C5428">
      <w:pPr>
        <w:pageBreakBefore w:val="0"/>
        <w:numPr>
          <w:ilvl w:val="2"/>
          <w:numId w:val="0"/>
        </w:numPr>
        <w:tabs>
          <w:tab w:val="left" w:pos="1134"/>
          <w:tab w:val="left" w:pos="1200"/>
        </w:tabs>
        <w:kinsoku/>
        <w:overflowPunct/>
        <w:topLinePunct w:val="0"/>
        <w:bidi w:val="0"/>
        <w:adjustRightInd/>
        <w:spacing w:beforeAutospacing="0" w:afterAutospacing="0" w:line="240" w:lineRule="auto"/>
        <w:ind w:firstLine="482" w:firstLineChars="200"/>
        <w:outlineLvl w:val="9"/>
        <w:rPr>
          <w:rFonts w:hint="eastAsia" w:ascii="宋体" w:hAnsi="宋体" w:eastAsia="宋体" w:cs="Arial"/>
          <w:b/>
          <w:bCs/>
          <w:color w:val="000000"/>
          <w:kern w:val="2"/>
          <w:sz w:val="24"/>
          <w:szCs w:val="28"/>
          <w:lang w:val="en-US" w:eastAsia="zh-CN" w:bidi="ar-SA"/>
        </w:rPr>
      </w:pPr>
      <w:bookmarkStart w:id="416" w:name="_Toc27578"/>
      <w:bookmarkEnd w:id="416"/>
      <w:bookmarkStart w:id="417" w:name="_Toc18814"/>
      <w:bookmarkEnd w:id="417"/>
      <w:bookmarkStart w:id="418" w:name="_Toc26797"/>
      <w:bookmarkEnd w:id="418"/>
      <w:bookmarkStart w:id="419" w:name="_Toc24123"/>
      <w:bookmarkEnd w:id="419"/>
      <w:bookmarkStart w:id="420" w:name="_Toc4803"/>
      <w:r>
        <w:rPr>
          <w:rFonts w:hint="eastAsia" w:ascii="宋体" w:hAnsi="宋体" w:eastAsia="宋体" w:cs="Arial"/>
          <w:b/>
          <w:bCs/>
          <w:color w:val="000000"/>
          <w:kern w:val="2"/>
          <w:sz w:val="24"/>
          <w:szCs w:val="28"/>
          <w:lang w:val="en-US" w:eastAsia="zh-CN" w:bidi="ar-SA"/>
        </w:rPr>
        <w:t>（1</w:t>
      </w:r>
      <w:r>
        <w:rPr>
          <w:rFonts w:hint="eastAsia" w:cs="Arial"/>
          <w:b/>
          <w:bCs/>
          <w:color w:val="000000"/>
          <w:kern w:val="2"/>
          <w:sz w:val="24"/>
          <w:szCs w:val="28"/>
          <w:lang w:val="en-US" w:eastAsia="zh-CN" w:bidi="ar-SA"/>
        </w:rPr>
        <w:t>3</w:t>
      </w:r>
      <w:r>
        <w:rPr>
          <w:rFonts w:hint="eastAsia" w:ascii="宋体" w:hAnsi="宋体" w:eastAsia="宋体" w:cs="Arial"/>
          <w:b/>
          <w:bCs/>
          <w:color w:val="000000"/>
          <w:kern w:val="2"/>
          <w:sz w:val="24"/>
          <w:szCs w:val="28"/>
          <w:lang w:val="en-US" w:eastAsia="zh-CN" w:bidi="ar-SA"/>
        </w:rPr>
        <w:t>）塔机拆除后注意</w:t>
      </w:r>
      <w:bookmarkEnd w:id="420"/>
    </w:p>
    <w:bookmarkEnd w:id="390"/>
    <w:bookmarkEnd w:id="391"/>
    <w:p w14:paraId="2C20E83C">
      <w:pPr>
        <w:keepNext w:val="0"/>
        <w:keepLines w:val="0"/>
        <w:pageBreakBefore w:val="0"/>
        <w:kinsoku/>
        <w:overflowPunct/>
        <w:topLinePunct w:val="0"/>
        <w:bidi w:val="0"/>
        <w:adjustRightInd/>
        <w:spacing w:beforeAutospacing="0" w:afterAutospacing="0" w:line="240" w:lineRule="auto"/>
        <w:ind w:firstLine="480"/>
        <w:textAlignment w:val="auto"/>
        <w:rPr>
          <w:rFonts w:hint="default"/>
          <w:lang w:val="en-US" w:eastAsia="zh-CN"/>
        </w:rPr>
      </w:pPr>
      <w:r>
        <w:rPr>
          <w:rFonts w:hint="eastAsia" w:ascii="宋体" w:hAnsi="宋体" w:eastAsia="宋体" w:cs="宋体"/>
          <w:b w:val="0"/>
          <w:bCs w:val="0"/>
          <w:color w:val="auto"/>
          <w:kern w:val="0"/>
          <w:sz w:val="24"/>
          <w:szCs w:val="24"/>
          <w:lang w:bidi="ar"/>
        </w:rPr>
        <w:t>塔机拆卸后由工程技术人员和专业维修人员进行检查。对主要受力的结构件应检查金属疲劳、焊缝裂纹、结构变形等情况，检查塔机各零部件是否有损坏或碰伤等。检查完毕后，对缺陷、隐患进行修复后，再进行防锈、刷漆处理。当有《塔式起重机安全规程（GB5144-94）》所列的状况时应报废。</w:t>
      </w:r>
    </w:p>
    <w:p w14:paraId="41DE346F">
      <w:pPr>
        <w:rPr>
          <w:rFonts w:hint="default"/>
          <w:lang w:val="en-US" w:eastAsia="zh-CN"/>
        </w:rPr>
      </w:pPr>
      <w:bookmarkStart w:id="421" w:name="_Toc8096"/>
      <w:bookmarkEnd w:id="421"/>
      <w:bookmarkStart w:id="422" w:name="_Toc25094"/>
      <w:bookmarkEnd w:id="422"/>
      <w:bookmarkStart w:id="423" w:name="_Toc25993"/>
      <w:bookmarkEnd w:id="423"/>
      <w:bookmarkStart w:id="424" w:name="_Toc25259"/>
      <w:bookmarkEnd w:id="424"/>
      <w:bookmarkStart w:id="425" w:name="_Toc9703"/>
      <w:bookmarkEnd w:id="425"/>
      <w:bookmarkStart w:id="426" w:name="_Toc14791"/>
      <w:bookmarkEnd w:id="426"/>
      <w:bookmarkStart w:id="427" w:name="_Toc13819"/>
      <w:bookmarkEnd w:id="427"/>
      <w:bookmarkStart w:id="428" w:name="_Toc21207"/>
      <w:bookmarkStart w:id="429" w:name="_Toc29771"/>
    </w:p>
    <w:p w14:paraId="11F56917">
      <w:pPr>
        <w:pStyle w:val="3"/>
        <w:bidi w:val="0"/>
        <w:outlineLvl w:val="0"/>
      </w:pPr>
      <w:r>
        <w:rPr>
          <w:rFonts w:hint="eastAsia"/>
          <w:lang w:val="en-US" w:eastAsia="zh-CN"/>
        </w:rPr>
        <w:t>6</w:t>
      </w:r>
      <w:r>
        <w:t xml:space="preserve"> </w:t>
      </w:r>
      <w:r>
        <w:rPr>
          <w:rFonts w:hint="eastAsia"/>
        </w:rPr>
        <w:t>安全保证措施</w:t>
      </w:r>
      <w:bookmarkEnd w:id="428"/>
      <w:bookmarkEnd w:id="429"/>
    </w:p>
    <w:p w14:paraId="401595AB">
      <w:pPr>
        <w:pStyle w:val="4"/>
        <w:bidi w:val="0"/>
        <w:outlineLvl w:val="1"/>
        <w:rPr>
          <w:rFonts w:hint="eastAsia"/>
          <w:lang w:val="en-US" w:eastAsia="zh-CN"/>
        </w:rPr>
      </w:pPr>
      <w:bookmarkStart w:id="430" w:name="_Toc1848"/>
      <w:bookmarkEnd w:id="430"/>
      <w:bookmarkStart w:id="431" w:name="_Toc24705"/>
      <w:bookmarkEnd w:id="431"/>
      <w:bookmarkStart w:id="432" w:name="_Toc17931"/>
      <w:bookmarkEnd w:id="432"/>
      <w:bookmarkStart w:id="433" w:name="_Toc283"/>
      <w:bookmarkEnd w:id="433"/>
      <w:bookmarkStart w:id="434" w:name="_Toc31712"/>
      <w:bookmarkEnd w:id="434"/>
      <w:bookmarkStart w:id="435" w:name="_Toc30220"/>
      <w:bookmarkEnd w:id="435"/>
      <w:bookmarkStart w:id="436" w:name="_Toc20523"/>
      <w:bookmarkEnd w:id="436"/>
      <w:bookmarkStart w:id="437" w:name="_Toc820"/>
      <w:bookmarkEnd w:id="437"/>
      <w:bookmarkStart w:id="438" w:name="_Toc19900"/>
      <w:bookmarkEnd w:id="438"/>
      <w:bookmarkStart w:id="439" w:name="_Toc28701"/>
      <w:bookmarkEnd w:id="439"/>
      <w:bookmarkStart w:id="440" w:name="_Toc31463"/>
      <w:bookmarkEnd w:id="440"/>
      <w:bookmarkStart w:id="441" w:name="_Toc18459"/>
      <w:bookmarkStart w:id="442" w:name="_Toc13236"/>
      <w:r>
        <w:rPr>
          <w:rFonts w:hint="eastAsia"/>
          <w:lang w:val="en-US" w:eastAsia="zh-CN"/>
        </w:rPr>
        <w:t>6.1 一般安全措施</w:t>
      </w:r>
      <w:bookmarkEnd w:id="441"/>
      <w:bookmarkEnd w:id="442"/>
    </w:p>
    <w:p w14:paraId="3AF2B868">
      <w:pPr>
        <w:bidi w:val="0"/>
        <w:rPr>
          <w:rFonts w:hint="eastAsia" w:ascii="宋体" w:hAnsi="宋体" w:eastAsia="宋体" w:cs="宋体"/>
          <w:lang w:val="en-US" w:eastAsia="zh-CN"/>
        </w:rPr>
      </w:pPr>
      <w:r>
        <w:rPr>
          <w:rFonts w:hint="eastAsia" w:ascii="宋体" w:hAnsi="宋体" w:eastAsia="宋体" w:cs="宋体"/>
          <w:lang w:val="en-US" w:eastAsia="zh-CN"/>
        </w:rPr>
        <w:t>(1)认真贯彻国家有关安全生产的方针、政策、法令、法规以及公司相关管理规定，施工人员进现场前必须进行安全教育。</w:t>
      </w:r>
    </w:p>
    <w:p w14:paraId="5CE5448C">
      <w:pPr>
        <w:bidi w:val="0"/>
        <w:rPr>
          <w:rFonts w:hint="eastAsia" w:ascii="宋体" w:hAnsi="宋体" w:eastAsia="宋体" w:cs="宋体"/>
          <w:lang w:val="en-US" w:eastAsia="zh-CN"/>
        </w:rPr>
      </w:pPr>
      <w:r>
        <w:rPr>
          <w:rFonts w:hint="eastAsia" w:ascii="宋体" w:hAnsi="宋体" w:eastAsia="宋体" w:cs="宋体"/>
          <w:lang w:val="en-US" w:eastAsia="zh-CN"/>
        </w:rPr>
        <w:t>(2)对于机械设备</w:t>
      </w:r>
      <w:r>
        <w:rPr>
          <w:rFonts w:hint="eastAsia" w:ascii="宋体" w:hAnsi="宋体" w:cs="宋体"/>
          <w:lang w:val="en-US" w:eastAsia="zh-CN"/>
        </w:rPr>
        <w:t>安拆</w:t>
      </w:r>
      <w:r>
        <w:rPr>
          <w:rFonts w:hint="eastAsia" w:ascii="宋体" w:hAnsi="宋体" w:eastAsia="宋体" w:cs="宋体"/>
          <w:lang w:val="en-US" w:eastAsia="zh-CN"/>
        </w:rPr>
        <w:t>单位，必须具有相应的资质，且人员满足要求。</w:t>
      </w:r>
    </w:p>
    <w:p w14:paraId="038B6918">
      <w:pPr>
        <w:bidi w:val="0"/>
        <w:outlineLvl w:val="9"/>
        <w:rPr>
          <w:rFonts w:hint="eastAsia" w:ascii="宋体" w:hAnsi="宋体" w:eastAsia="宋体" w:cs="宋体"/>
          <w:lang w:val="en-US" w:eastAsia="zh-CN"/>
        </w:rPr>
      </w:pPr>
      <w:bookmarkStart w:id="443" w:name="_Toc7611"/>
      <w:r>
        <w:rPr>
          <w:rFonts w:hint="eastAsia" w:ascii="宋体" w:hAnsi="宋体" w:eastAsia="宋体" w:cs="宋体"/>
          <w:lang w:val="en-US" w:eastAsia="zh-CN"/>
        </w:rPr>
        <w:t>(3)严格落实安全生产责任制度、安全生产规章制度和操作规程。</w:t>
      </w:r>
      <w:bookmarkEnd w:id="443"/>
    </w:p>
    <w:p w14:paraId="133AFBFB">
      <w:pPr>
        <w:bidi w:val="0"/>
        <w:rPr>
          <w:rFonts w:hint="eastAsia" w:ascii="宋体" w:hAnsi="宋体" w:eastAsia="宋体" w:cs="宋体"/>
          <w:lang w:val="en-US" w:eastAsia="zh-CN"/>
        </w:rPr>
      </w:pPr>
      <w:r>
        <w:rPr>
          <w:rFonts w:hint="eastAsia" w:ascii="宋体" w:hAnsi="宋体" w:eastAsia="宋体" w:cs="宋体"/>
          <w:lang w:val="en-US" w:eastAsia="zh-CN"/>
        </w:rPr>
        <w:t>(4)参加施工的人员要熟知各自工种的安全技术操作规程，在操作中严格坚守工作岗位，严禁酒后作业。</w:t>
      </w:r>
    </w:p>
    <w:p w14:paraId="49135034">
      <w:pPr>
        <w:bidi w:val="0"/>
        <w:rPr>
          <w:rFonts w:hint="eastAsia" w:ascii="宋体" w:hAnsi="宋体" w:eastAsia="宋体" w:cs="宋体"/>
          <w:lang w:val="en-US" w:eastAsia="zh-CN"/>
        </w:rPr>
      </w:pPr>
      <w:r>
        <w:rPr>
          <w:rFonts w:hint="eastAsia" w:ascii="宋体" w:hAnsi="宋体" w:eastAsia="宋体" w:cs="宋体"/>
          <w:lang w:val="en-US" w:eastAsia="zh-CN"/>
        </w:rPr>
        <w:t>(5)起重工、电工、起重机司机等特殊工种必须经过专业培训，持证上岗。</w:t>
      </w:r>
    </w:p>
    <w:p w14:paraId="40D91F13">
      <w:pPr>
        <w:bidi w:val="0"/>
        <w:rPr>
          <w:rFonts w:hint="eastAsia" w:ascii="宋体" w:hAnsi="宋体" w:eastAsia="宋体" w:cs="宋体"/>
          <w:lang w:val="en-US" w:eastAsia="zh-CN"/>
        </w:rPr>
      </w:pPr>
      <w:r>
        <w:rPr>
          <w:rFonts w:hint="eastAsia" w:ascii="宋体" w:hAnsi="宋体" w:eastAsia="宋体" w:cs="宋体"/>
          <w:lang w:val="en-US" w:eastAsia="zh-CN"/>
        </w:rPr>
        <w:t>(6)安全负责人对现场进行监督，对于违章指挥，违章操作及时进行制止；</w:t>
      </w:r>
      <w:r>
        <w:rPr>
          <w:rFonts w:hint="eastAsia" w:ascii="宋体" w:hAnsi="宋体" w:cs="宋体"/>
          <w:lang w:val="en-US" w:eastAsia="zh-CN"/>
        </w:rPr>
        <w:t>安拆</w:t>
      </w:r>
      <w:r>
        <w:rPr>
          <w:rFonts w:hint="eastAsia" w:ascii="宋体" w:hAnsi="宋体" w:eastAsia="宋体" w:cs="宋体"/>
          <w:lang w:val="en-US" w:eastAsia="zh-CN"/>
        </w:rPr>
        <w:t>单位操作人员证件齐全有效，并对现场人员持证核实是否真实有效，要求持证人员全程在岗。</w:t>
      </w:r>
    </w:p>
    <w:p w14:paraId="0316F89C">
      <w:pPr>
        <w:bidi w:val="0"/>
        <w:rPr>
          <w:rFonts w:hint="eastAsia" w:ascii="宋体" w:hAnsi="宋体" w:eastAsia="宋体" w:cs="宋体"/>
          <w:lang w:val="en-US" w:eastAsia="zh-CN"/>
        </w:rPr>
      </w:pPr>
      <w:r>
        <w:rPr>
          <w:rFonts w:hint="eastAsia" w:ascii="宋体" w:hAnsi="宋体" w:eastAsia="宋体" w:cs="宋体"/>
          <w:lang w:val="en-US" w:eastAsia="zh-CN"/>
        </w:rPr>
        <w:t>(7)对于现场环境，图纸尺寸，</w:t>
      </w:r>
      <w:r>
        <w:rPr>
          <w:rFonts w:hint="eastAsia" w:ascii="宋体" w:hAnsi="宋体" w:cs="宋体"/>
          <w:lang w:val="en-US" w:eastAsia="zh-CN"/>
        </w:rPr>
        <w:t>安拆</w:t>
      </w:r>
      <w:r>
        <w:rPr>
          <w:rFonts w:hint="eastAsia" w:ascii="宋体" w:hAnsi="宋体" w:eastAsia="宋体" w:cs="宋体"/>
          <w:lang w:val="en-US" w:eastAsia="zh-CN"/>
        </w:rPr>
        <w:t>部件重量、重心等在施工前进行严格的安全技术交底。</w:t>
      </w:r>
    </w:p>
    <w:p w14:paraId="3923E236">
      <w:pPr>
        <w:bidi w:val="0"/>
        <w:rPr>
          <w:rFonts w:hint="eastAsia" w:ascii="宋体" w:hAnsi="宋体" w:eastAsia="宋体" w:cs="宋体"/>
          <w:lang w:val="en-US" w:eastAsia="zh-CN"/>
        </w:rPr>
      </w:pPr>
      <w:r>
        <w:rPr>
          <w:rFonts w:hint="eastAsia" w:ascii="宋体" w:hAnsi="宋体" w:eastAsia="宋体" w:cs="宋体"/>
          <w:lang w:val="en-US" w:eastAsia="zh-CN"/>
        </w:rPr>
        <w:t>(8)大风等恶劣天气禁止进行起重</w:t>
      </w:r>
      <w:r>
        <w:rPr>
          <w:rFonts w:hint="eastAsia" w:ascii="宋体" w:hAnsi="宋体" w:cs="宋体"/>
          <w:lang w:val="en-US" w:eastAsia="zh-CN"/>
        </w:rPr>
        <w:t>安拆</w:t>
      </w:r>
      <w:r>
        <w:rPr>
          <w:rFonts w:hint="eastAsia" w:ascii="宋体" w:hAnsi="宋体" w:eastAsia="宋体" w:cs="宋体"/>
          <w:lang w:val="en-US" w:eastAsia="zh-CN"/>
        </w:rPr>
        <w:t>作业，并加强现场设备的安全检查，发现事故隐患及时处理，确保安全生产。</w:t>
      </w:r>
    </w:p>
    <w:p w14:paraId="48DA2DC7">
      <w:pPr>
        <w:bidi w:val="0"/>
        <w:rPr>
          <w:rFonts w:hint="eastAsia" w:ascii="宋体" w:hAnsi="宋体" w:eastAsia="宋体" w:cs="宋体"/>
          <w:lang w:val="en-US" w:eastAsia="zh-CN"/>
        </w:rPr>
      </w:pPr>
      <w:r>
        <w:rPr>
          <w:rFonts w:hint="eastAsia" w:ascii="宋体" w:hAnsi="宋体" w:eastAsia="宋体" w:cs="宋体"/>
          <w:lang w:val="en-US" w:eastAsia="zh-CN"/>
        </w:rPr>
        <w:t>(9)成立应急处理小组，组织施工人员学习应急预案，明确职责分工，熟悉掌握应急处理步骤。</w:t>
      </w:r>
    </w:p>
    <w:p w14:paraId="4E36282B">
      <w:pPr>
        <w:bidi w:val="0"/>
        <w:outlineLvl w:val="9"/>
        <w:rPr>
          <w:rFonts w:hint="eastAsia" w:ascii="宋体" w:hAnsi="宋体" w:eastAsia="宋体" w:cs="宋体"/>
          <w:lang w:val="en-US" w:eastAsia="zh-CN"/>
        </w:rPr>
      </w:pPr>
      <w:bookmarkStart w:id="444" w:name="_Toc10748"/>
      <w:r>
        <w:rPr>
          <w:rFonts w:hint="eastAsia" w:ascii="宋体" w:hAnsi="宋体" w:eastAsia="宋体" w:cs="宋体"/>
          <w:lang w:val="en-US" w:eastAsia="zh-CN"/>
        </w:rPr>
        <w:t>(10)对于违章作业的严格按照相关规定进行处罚。</w:t>
      </w:r>
      <w:bookmarkEnd w:id="444"/>
    </w:p>
    <w:p w14:paraId="42460F30">
      <w:pPr>
        <w:pStyle w:val="5"/>
        <w:bidi w:val="0"/>
        <w:ind w:left="0" w:leftChars="0" w:firstLine="482" w:firstLineChars="200"/>
        <w:outlineLvl w:val="2"/>
        <w:rPr>
          <w:rFonts w:hint="eastAsia" w:ascii="宋体" w:hAnsi="宋体" w:eastAsia="宋体" w:cs="Arial"/>
          <w:b/>
          <w:bCs/>
          <w:color w:val="000000"/>
          <w:kern w:val="2"/>
          <w:sz w:val="24"/>
          <w:szCs w:val="28"/>
          <w:lang w:val="en-US" w:eastAsia="zh-CN" w:bidi="ar-SA"/>
        </w:rPr>
      </w:pPr>
      <w:bookmarkStart w:id="445" w:name="_Toc5548"/>
      <w:bookmarkStart w:id="446" w:name="_Toc9571"/>
      <w:r>
        <w:rPr>
          <w:rFonts w:hint="eastAsia" w:ascii="宋体" w:hAnsi="宋体" w:eastAsia="宋体" w:cs="Arial"/>
          <w:b/>
          <w:bCs/>
          <w:color w:val="000000"/>
          <w:kern w:val="2"/>
          <w:sz w:val="24"/>
          <w:szCs w:val="28"/>
          <w:lang w:val="en-US" w:eastAsia="zh-CN" w:bidi="ar-SA"/>
        </w:rPr>
        <w:t>6.1.1 施工现场的安全技术措施</w:t>
      </w:r>
      <w:bookmarkEnd w:id="445"/>
      <w:bookmarkEnd w:id="446"/>
    </w:p>
    <w:p w14:paraId="4F0A92EE">
      <w:pPr>
        <w:bidi w:val="0"/>
        <w:rPr>
          <w:rFonts w:hint="eastAsia" w:ascii="宋体" w:hAnsi="宋体" w:eastAsia="宋体" w:cs="宋体"/>
          <w:lang w:val="en-US" w:eastAsia="zh-CN"/>
        </w:rPr>
      </w:pPr>
      <w:r>
        <w:rPr>
          <w:rFonts w:hint="eastAsia" w:ascii="宋体" w:hAnsi="宋体" w:eastAsia="宋体" w:cs="宋体"/>
          <w:lang w:val="en-US" w:eastAsia="zh-CN"/>
        </w:rPr>
        <w:t>(1)施工现场的布置符合防火、防爆、防倾覆等安全规定及文明施工的要求。</w:t>
      </w:r>
    </w:p>
    <w:p w14:paraId="41CC2D84">
      <w:pPr>
        <w:bidi w:val="0"/>
        <w:rPr>
          <w:rFonts w:hint="eastAsia" w:ascii="宋体" w:hAnsi="宋体" w:eastAsia="宋体" w:cs="宋体"/>
          <w:lang w:val="en-US" w:eastAsia="zh-CN"/>
        </w:rPr>
      </w:pPr>
      <w:r>
        <w:rPr>
          <w:rFonts w:hint="eastAsia" w:ascii="宋体" w:hAnsi="宋体" w:eastAsia="宋体" w:cs="宋体"/>
          <w:lang w:val="en-US" w:eastAsia="zh-CN"/>
        </w:rPr>
        <w:t>(2)现场道路平整、坚实、保持畅通，危险地点悬挂安全警示标志。现场的易燃杂物随时清理，严禁在有火种的场所或其近旁堆放易燃物品。</w:t>
      </w:r>
    </w:p>
    <w:p w14:paraId="3279F7DA">
      <w:pPr>
        <w:bidi w:val="0"/>
        <w:rPr>
          <w:rFonts w:hint="eastAsia" w:ascii="宋体" w:hAnsi="宋体" w:eastAsia="宋体" w:cs="宋体"/>
          <w:lang w:val="en-US" w:eastAsia="zh-CN"/>
        </w:rPr>
      </w:pPr>
      <w:r>
        <w:rPr>
          <w:rFonts w:hint="eastAsia" w:ascii="宋体" w:hAnsi="宋体" w:eastAsia="宋体" w:cs="宋体"/>
          <w:lang w:val="en-US" w:eastAsia="zh-CN"/>
        </w:rPr>
        <w:t>(3)施工现场的临时用电严格按照《施工现场临时用电安全技术规范》(JGJ46-2005)的规定执行。</w:t>
      </w:r>
    </w:p>
    <w:p w14:paraId="773A96F6">
      <w:pPr>
        <w:bidi w:val="0"/>
        <w:rPr>
          <w:rFonts w:hint="eastAsia" w:ascii="宋体" w:hAnsi="宋体" w:eastAsia="宋体" w:cs="宋体"/>
          <w:lang w:val="en-US" w:eastAsia="zh-CN"/>
        </w:rPr>
      </w:pPr>
      <w:r>
        <w:rPr>
          <w:rFonts w:hint="eastAsia" w:ascii="宋体" w:hAnsi="宋体" w:eastAsia="宋体" w:cs="宋体"/>
          <w:lang w:val="en-US" w:eastAsia="zh-CN"/>
        </w:rPr>
        <w:t>(4)施工现场设立安全标志。危险地区必须悬挂“危险”或“禁止通行”、“严禁烟火”等标志。</w:t>
      </w:r>
    </w:p>
    <w:p w14:paraId="71E9F4E3">
      <w:pPr>
        <w:pStyle w:val="5"/>
        <w:bidi w:val="0"/>
        <w:ind w:left="0" w:leftChars="0" w:firstLine="482" w:firstLineChars="200"/>
        <w:outlineLvl w:val="2"/>
        <w:rPr>
          <w:rFonts w:hint="eastAsia" w:ascii="宋体" w:hAnsi="宋体" w:eastAsia="宋体" w:cs="Arial"/>
          <w:b/>
          <w:bCs/>
          <w:color w:val="000000"/>
          <w:kern w:val="2"/>
          <w:sz w:val="24"/>
          <w:szCs w:val="28"/>
          <w:lang w:val="en-US" w:eastAsia="zh-CN" w:bidi="ar-SA"/>
        </w:rPr>
      </w:pPr>
      <w:bookmarkStart w:id="447" w:name="_Toc3669"/>
      <w:bookmarkEnd w:id="447"/>
      <w:bookmarkStart w:id="448" w:name="_Toc28578"/>
      <w:bookmarkEnd w:id="448"/>
      <w:bookmarkStart w:id="449" w:name="_Toc31827"/>
      <w:bookmarkEnd w:id="449"/>
      <w:bookmarkStart w:id="450" w:name="_Toc238"/>
      <w:bookmarkEnd w:id="450"/>
      <w:bookmarkStart w:id="451" w:name="_Toc13424"/>
      <w:bookmarkEnd w:id="451"/>
      <w:bookmarkStart w:id="452" w:name="_Toc4857"/>
      <w:bookmarkStart w:id="453" w:name="_Toc14097"/>
      <w:r>
        <w:rPr>
          <w:rFonts w:hint="eastAsia" w:ascii="宋体" w:hAnsi="宋体" w:eastAsia="宋体" w:cs="Arial"/>
          <w:b/>
          <w:bCs/>
          <w:color w:val="000000"/>
          <w:kern w:val="2"/>
          <w:sz w:val="24"/>
          <w:szCs w:val="28"/>
          <w:lang w:val="en-US" w:eastAsia="zh-CN" w:bidi="ar-SA"/>
        </w:rPr>
        <w:t>6.1.2 起重作业安全措施</w:t>
      </w:r>
      <w:bookmarkEnd w:id="452"/>
      <w:bookmarkEnd w:id="453"/>
    </w:p>
    <w:p w14:paraId="44CDBF77">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(1)严格执行建筑施工起重吊装工程安全技术规范》（JGJ 276-2012）及《起重机械安全规程》（GB6067.1-2010）相关要求。</w:t>
      </w:r>
    </w:p>
    <w:p w14:paraId="7D94D3B2">
      <w:pPr>
        <w:pStyle w:val="2"/>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(2)作业前必须对起重设备、吊索具等进行全面检查，确保设备完好、安全可靠。</w:t>
      </w:r>
    </w:p>
    <w:p w14:paraId="144ACD0C">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w:t>
      </w:r>
      <w:r>
        <w:rPr>
          <w:rFonts w:hint="eastAsia" w:ascii="宋体" w:hAnsi="宋体" w:cs="宋体"/>
          <w:highlight w:val="none"/>
          <w:lang w:val="en-US" w:eastAsia="zh-CN"/>
        </w:rPr>
        <w:t>3</w:t>
      </w:r>
      <w:r>
        <w:rPr>
          <w:rFonts w:hint="eastAsia" w:ascii="宋体" w:hAnsi="宋体" w:eastAsia="宋体" w:cs="宋体"/>
          <w:highlight w:val="none"/>
          <w:lang w:val="en-US" w:eastAsia="zh-CN"/>
        </w:rPr>
        <w:t>)起重作业</w:t>
      </w:r>
      <w:r>
        <w:rPr>
          <w:rFonts w:hint="eastAsia" w:ascii="宋体" w:hAnsi="宋体" w:cs="宋体"/>
          <w:highlight w:val="none"/>
          <w:lang w:val="en-US" w:eastAsia="zh-CN"/>
        </w:rPr>
        <w:t>人员需</w:t>
      </w:r>
      <w:r>
        <w:rPr>
          <w:rFonts w:hint="eastAsia" w:ascii="宋体" w:hAnsi="宋体" w:eastAsia="宋体" w:cs="宋体"/>
          <w:highlight w:val="none"/>
          <w:lang w:val="en-US" w:eastAsia="zh-CN"/>
        </w:rPr>
        <w:t>严格遵守“十不吊”作业规范。</w:t>
      </w:r>
    </w:p>
    <w:p w14:paraId="569C1C35">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w:t>
      </w:r>
      <w:r>
        <w:rPr>
          <w:rFonts w:hint="eastAsia" w:ascii="宋体" w:hAnsi="宋体" w:cs="宋体"/>
          <w:highlight w:val="none"/>
          <w:lang w:val="en-US" w:eastAsia="zh-CN"/>
        </w:rPr>
        <w:t>4</w:t>
      </w:r>
      <w:r>
        <w:rPr>
          <w:rFonts w:hint="eastAsia" w:ascii="宋体" w:hAnsi="宋体" w:eastAsia="宋体" w:cs="宋体"/>
          <w:highlight w:val="none"/>
          <w:lang w:val="en-US" w:eastAsia="zh-CN"/>
        </w:rPr>
        <w:t>)</w:t>
      </w:r>
      <w:r>
        <w:rPr>
          <w:rFonts w:hint="eastAsia" w:ascii="宋体" w:hAnsi="宋体" w:cs="宋体"/>
          <w:highlight w:val="none"/>
          <w:lang w:val="en-US" w:eastAsia="zh-CN"/>
        </w:rPr>
        <w:t>安拆</w:t>
      </w:r>
      <w:r>
        <w:rPr>
          <w:rFonts w:hint="eastAsia" w:ascii="宋体" w:hAnsi="宋体" w:eastAsia="宋体" w:cs="宋体"/>
          <w:highlight w:val="none"/>
          <w:lang w:val="en-US" w:eastAsia="zh-CN"/>
        </w:rPr>
        <w:t>过程中，指挥者的哨音要求响亮准确，使用对讲机指挥时，应统一使用指定频率。</w:t>
      </w:r>
    </w:p>
    <w:p w14:paraId="17FF2B3D">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w:t>
      </w:r>
      <w:r>
        <w:rPr>
          <w:rFonts w:hint="eastAsia" w:ascii="宋体" w:hAnsi="宋体" w:cs="宋体"/>
          <w:highlight w:val="none"/>
          <w:lang w:val="en-US" w:eastAsia="zh-CN"/>
        </w:rPr>
        <w:t>5</w:t>
      </w:r>
      <w:r>
        <w:rPr>
          <w:rFonts w:hint="eastAsia" w:ascii="宋体" w:hAnsi="宋体" w:eastAsia="宋体" w:cs="宋体"/>
          <w:highlight w:val="none"/>
          <w:lang w:val="en-US" w:eastAsia="zh-CN"/>
        </w:rPr>
        <w:t>)吊索、索具起吊前要检查有无损伤、破损等情况。</w:t>
      </w:r>
    </w:p>
    <w:p w14:paraId="4BB2109D">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w:t>
      </w:r>
      <w:r>
        <w:rPr>
          <w:rFonts w:hint="eastAsia" w:ascii="宋体" w:hAnsi="宋体" w:cs="宋体"/>
          <w:highlight w:val="none"/>
          <w:lang w:val="en-US" w:eastAsia="zh-CN"/>
        </w:rPr>
        <w:t>6</w:t>
      </w:r>
      <w:r>
        <w:rPr>
          <w:rFonts w:hint="eastAsia" w:ascii="宋体" w:hAnsi="宋体" w:eastAsia="宋体" w:cs="宋体"/>
          <w:highlight w:val="none"/>
          <w:lang w:val="en-US" w:eastAsia="zh-CN"/>
        </w:rPr>
        <w:t>)</w:t>
      </w:r>
      <w:r>
        <w:rPr>
          <w:rFonts w:hint="eastAsia" w:ascii="宋体" w:hAnsi="宋体" w:cs="宋体"/>
          <w:highlight w:val="none"/>
          <w:lang w:val="en-US" w:eastAsia="zh-CN"/>
        </w:rPr>
        <w:t>安拆</w:t>
      </w:r>
      <w:r>
        <w:rPr>
          <w:rFonts w:hint="eastAsia" w:ascii="宋体" w:hAnsi="宋体" w:eastAsia="宋体" w:cs="宋体"/>
          <w:highlight w:val="none"/>
          <w:lang w:val="en-US" w:eastAsia="zh-CN"/>
        </w:rPr>
        <w:t>作业必须统一指挥，并用对讲机与司机联系。</w:t>
      </w:r>
    </w:p>
    <w:p w14:paraId="2DA19400">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w:t>
      </w:r>
      <w:r>
        <w:rPr>
          <w:rFonts w:hint="eastAsia" w:ascii="宋体" w:hAnsi="宋体" w:cs="宋体"/>
          <w:highlight w:val="none"/>
          <w:lang w:val="en-US" w:eastAsia="zh-CN"/>
        </w:rPr>
        <w:t>7</w:t>
      </w:r>
      <w:r>
        <w:rPr>
          <w:rFonts w:hint="eastAsia" w:ascii="宋体" w:hAnsi="宋体" w:eastAsia="宋体" w:cs="宋体"/>
          <w:highlight w:val="none"/>
          <w:lang w:val="en-US" w:eastAsia="zh-CN"/>
        </w:rPr>
        <w:t>)构件必须绑扎牢固，起吊点应通过构件的重心位置，吊升时应平稳，避免振动或摆动。</w:t>
      </w:r>
    </w:p>
    <w:p w14:paraId="4A0B5B18">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w:t>
      </w:r>
      <w:r>
        <w:rPr>
          <w:rFonts w:hint="eastAsia" w:ascii="宋体" w:hAnsi="宋体" w:cs="宋体"/>
          <w:highlight w:val="none"/>
          <w:lang w:val="en-US" w:eastAsia="zh-CN"/>
        </w:rPr>
        <w:t>8</w:t>
      </w:r>
      <w:r>
        <w:rPr>
          <w:rFonts w:hint="eastAsia" w:ascii="宋体" w:hAnsi="宋体" w:eastAsia="宋体" w:cs="宋体"/>
          <w:highlight w:val="none"/>
          <w:lang w:val="en-US" w:eastAsia="zh-CN"/>
        </w:rPr>
        <w:t>)风力等于或大于 4 级等恶劣天气时不得进行</w:t>
      </w:r>
      <w:r>
        <w:rPr>
          <w:rFonts w:hint="eastAsia" w:ascii="宋体" w:hAnsi="宋体" w:cs="宋体"/>
          <w:highlight w:val="none"/>
          <w:lang w:val="en-US" w:eastAsia="zh-CN"/>
        </w:rPr>
        <w:t>安拆</w:t>
      </w:r>
      <w:r>
        <w:rPr>
          <w:rFonts w:hint="eastAsia" w:ascii="宋体" w:hAnsi="宋体" w:eastAsia="宋体" w:cs="宋体"/>
          <w:highlight w:val="none"/>
          <w:lang w:val="en-US" w:eastAsia="zh-CN"/>
        </w:rPr>
        <w:t>作业。</w:t>
      </w:r>
    </w:p>
    <w:p w14:paraId="073AFE0A">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w:t>
      </w:r>
      <w:r>
        <w:rPr>
          <w:rFonts w:hint="eastAsia" w:ascii="宋体" w:hAnsi="宋体" w:cs="宋体"/>
          <w:highlight w:val="none"/>
          <w:lang w:val="en-US" w:eastAsia="zh-CN"/>
        </w:rPr>
        <w:t>9</w:t>
      </w:r>
      <w:r>
        <w:rPr>
          <w:rFonts w:hint="eastAsia" w:ascii="宋体" w:hAnsi="宋体" w:eastAsia="宋体" w:cs="宋体"/>
          <w:highlight w:val="none"/>
          <w:lang w:val="en-US" w:eastAsia="zh-CN"/>
        </w:rPr>
        <w:t>)夜间或光线不足时禁止一切</w:t>
      </w:r>
      <w:r>
        <w:rPr>
          <w:rFonts w:hint="eastAsia" w:ascii="宋体" w:hAnsi="宋体" w:cs="宋体"/>
          <w:highlight w:val="none"/>
          <w:lang w:val="en-US" w:eastAsia="zh-CN"/>
        </w:rPr>
        <w:t>安拆</w:t>
      </w:r>
      <w:r>
        <w:rPr>
          <w:rFonts w:hint="eastAsia" w:ascii="宋体" w:hAnsi="宋体" w:eastAsia="宋体" w:cs="宋体"/>
          <w:highlight w:val="none"/>
          <w:lang w:val="en-US" w:eastAsia="zh-CN"/>
        </w:rPr>
        <w:t>作业。</w:t>
      </w:r>
    </w:p>
    <w:p w14:paraId="7D047703">
      <w:pPr>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w:t>
      </w:r>
      <w:r>
        <w:rPr>
          <w:rFonts w:hint="eastAsia" w:ascii="宋体" w:hAnsi="宋体" w:cs="宋体"/>
          <w:highlight w:val="none"/>
          <w:lang w:val="en-US" w:eastAsia="zh-CN"/>
        </w:rPr>
        <w:t>10</w:t>
      </w:r>
      <w:r>
        <w:rPr>
          <w:rFonts w:hint="eastAsia" w:ascii="宋体" w:hAnsi="宋体" w:eastAsia="宋体" w:cs="宋体"/>
          <w:highlight w:val="none"/>
          <w:lang w:val="en-US" w:eastAsia="zh-CN"/>
        </w:rPr>
        <w:t>)吊车进场后必须对其型号、性能进行验收，与方案不符合严禁进行</w:t>
      </w:r>
      <w:r>
        <w:rPr>
          <w:rFonts w:hint="eastAsia" w:ascii="宋体" w:hAnsi="宋体" w:cs="宋体"/>
          <w:highlight w:val="none"/>
          <w:lang w:val="en-US" w:eastAsia="zh-CN"/>
        </w:rPr>
        <w:t>安拆</w:t>
      </w:r>
      <w:r>
        <w:rPr>
          <w:rFonts w:hint="eastAsia" w:ascii="宋体" w:hAnsi="宋体" w:eastAsia="宋体" w:cs="宋体"/>
          <w:highlight w:val="none"/>
          <w:lang w:val="en-US" w:eastAsia="zh-CN"/>
        </w:rPr>
        <w:t>。</w:t>
      </w:r>
    </w:p>
    <w:p w14:paraId="43972DF4">
      <w:pPr>
        <w:bidi w:val="0"/>
        <w:outlineLvl w:val="9"/>
        <w:rPr>
          <w:rFonts w:hint="eastAsia" w:ascii="宋体" w:hAnsi="宋体" w:eastAsia="宋体" w:cs="宋体"/>
          <w:highlight w:val="none"/>
          <w:lang w:val="en-US" w:eastAsia="zh-CN"/>
        </w:rPr>
      </w:pPr>
      <w:bookmarkStart w:id="454" w:name="_Toc17639"/>
      <w:r>
        <w:rPr>
          <w:rFonts w:hint="eastAsia" w:ascii="宋体" w:hAnsi="宋体" w:eastAsia="宋体" w:cs="宋体"/>
          <w:highlight w:val="none"/>
          <w:lang w:val="en-US" w:eastAsia="zh-CN"/>
        </w:rPr>
        <w:t>(1</w:t>
      </w:r>
      <w:r>
        <w:rPr>
          <w:rFonts w:hint="eastAsia" w:ascii="宋体" w:hAnsi="宋体" w:cs="宋体"/>
          <w:highlight w:val="none"/>
          <w:lang w:val="en-US" w:eastAsia="zh-CN"/>
        </w:rPr>
        <w:t>1</w:t>
      </w:r>
      <w:r>
        <w:rPr>
          <w:rFonts w:hint="eastAsia" w:ascii="宋体" w:hAnsi="宋体" w:eastAsia="宋体" w:cs="宋体"/>
          <w:highlight w:val="none"/>
          <w:lang w:val="en-US" w:eastAsia="zh-CN"/>
        </w:rPr>
        <w:t>)</w:t>
      </w:r>
      <w:r>
        <w:rPr>
          <w:rFonts w:hint="eastAsia" w:ascii="宋体" w:hAnsi="宋体" w:cs="宋体"/>
          <w:highlight w:val="none"/>
          <w:lang w:val="en-US" w:eastAsia="zh-CN"/>
        </w:rPr>
        <w:t>安拆</w:t>
      </w:r>
      <w:r>
        <w:rPr>
          <w:rFonts w:hint="eastAsia" w:ascii="宋体" w:hAnsi="宋体" w:eastAsia="宋体" w:cs="宋体"/>
          <w:highlight w:val="none"/>
          <w:lang w:val="en-US" w:eastAsia="zh-CN"/>
        </w:rPr>
        <w:t>作业时，吊车的吊臂角度不能随意变动。</w:t>
      </w:r>
      <w:bookmarkEnd w:id="454"/>
    </w:p>
    <w:p w14:paraId="70945C50">
      <w:pPr>
        <w:bidi w:val="0"/>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(1</w:t>
      </w:r>
      <w:r>
        <w:rPr>
          <w:rFonts w:hint="eastAsia" w:ascii="宋体" w:hAnsi="宋体" w:cs="宋体"/>
          <w:highlight w:val="yellow"/>
          <w:lang w:val="en-US" w:eastAsia="zh-CN"/>
        </w:rPr>
        <w:t>2</w:t>
      </w:r>
      <w:r>
        <w:rPr>
          <w:rFonts w:hint="eastAsia" w:ascii="宋体" w:hAnsi="宋体" w:eastAsia="宋体" w:cs="宋体"/>
          <w:highlight w:val="yellow"/>
          <w:lang w:val="en-US" w:eastAsia="zh-CN"/>
        </w:rPr>
        <w:t>)</w:t>
      </w:r>
      <w:r>
        <w:rPr>
          <w:rFonts w:hint="eastAsia" w:ascii="宋体" w:hAnsi="宋体" w:cs="宋体"/>
          <w:highlight w:val="yellow"/>
          <w:lang w:val="en-US" w:eastAsia="zh-CN"/>
        </w:rPr>
        <w:t>整体吊装</w:t>
      </w:r>
      <w:r>
        <w:rPr>
          <w:rFonts w:hint="eastAsia" w:ascii="宋体" w:hAnsi="宋体" w:eastAsia="宋体" w:cs="宋体"/>
          <w:highlight w:val="yellow"/>
          <w:lang w:val="en-US" w:eastAsia="zh-CN"/>
        </w:rPr>
        <w:t>时，注意对结构物的保护，作业时保证</w:t>
      </w:r>
      <w:r>
        <w:rPr>
          <w:rFonts w:hint="eastAsia" w:ascii="宋体" w:hAnsi="宋体" w:cs="宋体"/>
          <w:highlight w:val="yellow"/>
          <w:lang w:val="en-US" w:eastAsia="zh-CN"/>
        </w:rPr>
        <w:t>整机与周围钢结构</w:t>
      </w:r>
      <w:r>
        <w:rPr>
          <w:rFonts w:hint="eastAsia" w:ascii="宋体" w:hAnsi="宋体" w:eastAsia="宋体" w:cs="宋体"/>
          <w:highlight w:val="yellow"/>
          <w:lang w:val="en-US" w:eastAsia="zh-CN"/>
        </w:rPr>
        <w:t>的安全距离。</w:t>
      </w:r>
    </w:p>
    <w:p w14:paraId="67AE7760">
      <w:pPr>
        <w:bidi w:val="0"/>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(13)高空作业时应佩戴安全带，‌</w:t>
      </w:r>
      <w:r>
        <w:rPr>
          <w:rFonts w:hint="default" w:ascii="宋体" w:hAnsi="宋体" w:eastAsia="宋体" w:cs="宋体"/>
          <w:highlight w:val="yellow"/>
          <w:lang w:val="en-US" w:eastAsia="zh-CN"/>
        </w:rPr>
        <w:t>高挂低用‌，避免摆动、碰撞。安全挂钩挂在连接环上，不直接挂在安全绳上。定期检查，发现异常及时更换。</w:t>
      </w:r>
      <w:r>
        <w:rPr>
          <w:rFonts w:hint="eastAsia" w:ascii="宋体" w:hAnsi="宋体" w:eastAsia="宋体" w:cs="宋体"/>
          <w:highlight w:val="yellow"/>
          <w:lang w:val="en-US" w:eastAsia="zh-CN"/>
        </w:rPr>
        <w:t>确保人员安全。同时，应采取措施防止吊物摇晃或掉落</w:t>
      </w:r>
      <w:r>
        <w:rPr>
          <w:rFonts w:hint="eastAsia" w:ascii="宋体" w:hAnsi="宋体" w:cs="宋体"/>
          <w:highlight w:val="yellow"/>
          <w:lang w:val="en-US" w:eastAsia="zh-CN"/>
        </w:rPr>
        <w:t>。</w:t>
      </w:r>
      <w:r>
        <w:rPr>
          <w:rFonts w:hint="eastAsia" w:ascii="宋体" w:hAnsi="宋体" w:eastAsia="宋体" w:cs="宋体"/>
          <w:highlight w:val="yellow"/>
          <w:lang w:val="en-US" w:eastAsia="zh-CN"/>
        </w:rPr>
        <w:t>‌</w:t>
      </w:r>
    </w:p>
    <w:p w14:paraId="14C4DE6E">
      <w:pPr>
        <w:pStyle w:val="5"/>
        <w:bidi w:val="0"/>
        <w:ind w:left="0" w:leftChars="0" w:firstLine="482" w:firstLineChars="200"/>
        <w:outlineLvl w:val="2"/>
        <w:rPr>
          <w:rFonts w:hint="eastAsia" w:ascii="宋体" w:hAnsi="宋体" w:eastAsia="宋体" w:cs="Arial"/>
          <w:b/>
          <w:bCs/>
          <w:color w:val="000000"/>
          <w:kern w:val="2"/>
          <w:sz w:val="24"/>
          <w:szCs w:val="28"/>
          <w:lang w:val="en-US" w:eastAsia="zh-CN" w:bidi="ar-SA"/>
        </w:rPr>
      </w:pPr>
      <w:bookmarkStart w:id="455" w:name="_Toc18885"/>
      <w:bookmarkEnd w:id="455"/>
      <w:bookmarkStart w:id="456" w:name="_Toc10011"/>
      <w:bookmarkEnd w:id="456"/>
      <w:bookmarkStart w:id="457" w:name="_Toc25524"/>
      <w:bookmarkEnd w:id="457"/>
      <w:bookmarkStart w:id="458" w:name="_Toc31663"/>
      <w:bookmarkEnd w:id="458"/>
      <w:bookmarkStart w:id="459" w:name="_Toc26230"/>
      <w:bookmarkEnd w:id="459"/>
      <w:bookmarkStart w:id="460" w:name="_Toc10856"/>
      <w:bookmarkStart w:id="461" w:name="_Toc12492"/>
      <w:r>
        <w:rPr>
          <w:rFonts w:hint="eastAsia" w:ascii="宋体" w:hAnsi="宋体" w:eastAsia="宋体" w:cs="Arial"/>
          <w:b/>
          <w:bCs/>
          <w:color w:val="000000"/>
          <w:kern w:val="2"/>
          <w:sz w:val="24"/>
          <w:szCs w:val="28"/>
          <w:lang w:val="en-US" w:eastAsia="zh-CN" w:bidi="ar-SA"/>
        </w:rPr>
        <w:t>6.1.3 高空作业安全措施</w:t>
      </w:r>
      <w:bookmarkEnd w:id="460"/>
      <w:bookmarkEnd w:id="461"/>
    </w:p>
    <w:p w14:paraId="2339A192">
      <w:pPr>
        <w:bidi w:val="0"/>
        <w:outlineLvl w:val="9"/>
        <w:rPr>
          <w:rFonts w:hint="eastAsia" w:ascii="宋体" w:hAnsi="宋体" w:eastAsia="宋体" w:cs="宋体"/>
          <w:lang w:val="en-US" w:eastAsia="zh-CN"/>
        </w:rPr>
      </w:pPr>
      <w:bookmarkStart w:id="462" w:name="_Toc10882"/>
      <w:r>
        <w:rPr>
          <w:rFonts w:hint="eastAsia" w:ascii="宋体" w:hAnsi="宋体" w:eastAsia="宋体" w:cs="宋体"/>
          <w:lang w:val="en-US" w:eastAsia="zh-CN"/>
        </w:rPr>
        <w:t>(1)凡不适宜高空作业的人员，不得从事此项工作。</w:t>
      </w:r>
      <w:bookmarkEnd w:id="462"/>
    </w:p>
    <w:p w14:paraId="0906580F">
      <w:pPr>
        <w:bidi w:val="0"/>
        <w:rPr>
          <w:rFonts w:hint="eastAsia" w:ascii="宋体" w:hAnsi="宋体" w:eastAsia="宋体" w:cs="宋体"/>
          <w:lang w:val="en-US" w:eastAsia="zh-CN"/>
        </w:rPr>
      </w:pPr>
      <w:r>
        <w:rPr>
          <w:rFonts w:hint="eastAsia" w:ascii="宋体" w:hAnsi="宋体" w:eastAsia="宋体" w:cs="宋体"/>
          <w:lang w:val="en-US" w:eastAsia="zh-CN"/>
        </w:rPr>
        <w:t>(2)作业人员在进行作业前必须先系好安全带、戴好安全帽、穿好防滑鞋。</w:t>
      </w:r>
    </w:p>
    <w:p w14:paraId="6ABC12C5">
      <w:pPr>
        <w:bidi w:val="0"/>
        <w:rPr>
          <w:rFonts w:hint="eastAsia" w:ascii="宋体" w:hAnsi="宋体" w:eastAsia="宋体" w:cs="宋体"/>
          <w:lang w:val="en-US" w:eastAsia="zh-CN"/>
        </w:rPr>
      </w:pPr>
      <w:r>
        <w:rPr>
          <w:rFonts w:hint="eastAsia" w:ascii="宋体" w:hAnsi="宋体" w:eastAsia="宋体" w:cs="宋体"/>
          <w:lang w:val="en-US" w:eastAsia="zh-CN"/>
        </w:rPr>
        <w:t>(3)安全带的悬挂点必须进行认真检查，悬挂点必须牢固并有足够的安全保障，确认安全带系挂好后方可进行高空作业。</w:t>
      </w:r>
    </w:p>
    <w:p w14:paraId="3E538D1F">
      <w:pPr>
        <w:bidi w:val="0"/>
        <w:rPr>
          <w:rFonts w:hint="eastAsia" w:ascii="宋体" w:hAnsi="宋体" w:eastAsia="宋体" w:cs="宋体"/>
          <w:lang w:val="en-US" w:eastAsia="zh-CN"/>
        </w:rPr>
      </w:pPr>
      <w:r>
        <w:rPr>
          <w:rFonts w:hint="eastAsia" w:ascii="宋体" w:hAnsi="宋体" w:eastAsia="宋体" w:cs="宋体"/>
          <w:lang w:val="en-US" w:eastAsia="zh-CN"/>
        </w:rPr>
        <w:t>(4)上下交叉作业时，设置必要的封闭隔离措施或设置防护人员及有关施工标志。</w:t>
      </w:r>
    </w:p>
    <w:p w14:paraId="41F483F3">
      <w:pPr>
        <w:bidi w:val="0"/>
        <w:outlineLvl w:val="9"/>
        <w:rPr>
          <w:rFonts w:hint="eastAsia" w:ascii="宋体" w:hAnsi="宋体" w:eastAsia="宋体" w:cs="宋体"/>
          <w:lang w:val="en-US" w:eastAsia="zh-CN"/>
        </w:rPr>
      </w:pPr>
      <w:bookmarkStart w:id="463" w:name="_Toc32221"/>
      <w:r>
        <w:rPr>
          <w:rFonts w:hint="eastAsia" w:ascii="宋体" w:hAnsi="宋体" w:eastAsia="宋体" w:cs="宋体"/>
          <w:lang w:val="en-US" w:eastAsia="zh-CN"/>
        </w:rPr>
        <w:t>(5)安全帽、安全带要定期检查，不符合要求的不得使用。</w:t>
      </w:r>
      <w:bookmarkEnd w:id="463"/>
    </w:p>
    <w:p w14:paraId="024719D1">
      <w:pPr>
        <w:bidi w:val="0"/>
        <w:rPr>
          <w:rFonts w:hint="eastAsia" w:ascii="宋体" w:hAnsi="宋体" w:eastAsia="宋体" w:cs="宋体"/>
          <w:lang w:val="en-US" w:eastAsia="zh-CN"/>
        </w:rPr>
      </w:pPr>
      <w:r>
        <w:rPr>
          <w:rFonts w:hint="eastAsia" w:ascii="宋体" w:hAnsi="宋体" w:eastAsia="宋体" w:cs="宋体"/>
          <w:lang w:val="en-US" w:eastAsia="zh-CN"/>
        </w:rPr>
        <w:t>(6)高空作业人员应配给工具袋，小型工具及材料应放入袋内，较大的工具，拴好保险绳，不得随手乱放，防止坠落伤人，严禁从高空向下乱扔乱丢。</w:t>
      </w:r>
    </w:p>
    <w:p w14:paraId="534CF328">
      <w:pPr>
        <w:bidi w:val="0"/>
        <w:rPr>
          <w:rFonts w:hint="eastAsia" w:ascii="宋体" w:hAnsi="宋体" w:eastAsia="宋体" w:cs="宋体"/>
          <w:lang w:val="en-US" w:eastAsia="zh-CN"/>
        </w:rPr>
      </w:pPr>
      <w:r>
        <w:rPr>
          <w:rFonts w:hint="eastAsia" w:ascii="宋体" w:hAnsi="宋体" w:eastAsia="宋体" w:cs="宋体"/>
          <w:lang w:val="en-US" w:eastAsia="zh-CN"/>
        </w:rPr>
        <w:t>(7)登高用梯子、临时操作台应绑扎牢靠；梯子与地面夹角以 60～70°为宜。</w:t>
      </w:r>
    </w:p>
    <w:p w14:paraId="6B253C81">
      <w:pPr>
        <w:pStyle w:val="2"/>
        <w:ind w:firstLine="480" w:firstLineChars="200"/>
        <w:rPr>
          <w:rFonts w:hint="eastAsia"/>
          <w:highlight w:val="yellow"/>
          <w:lang w:val="en-US" w:eastAsia="zh-CN"/>
        </w:rPr>
      </w:pPr>
      <w:r>
        <w:rPr>
          <w:rFonts w:hint="eastAsia"/>
          <w:highlight w:val="yellow"/>
        </w:rPr>
        <w:t>(</w:t>
      </w:r>
      <w:r>
        <w:rPr>
          <w:rFonts w:hint="eastAsia"/>
          <w:highlight w:val="yellow"/>
          <w:lang w:val="en-US" w:eastAsia="zh-CN"/>
        </w:rPr>
        <w:t>8</w:t>
      </w:r>
      <w:r>
        <w:rPr>
          <w:rFonts w:hint="eastAsia"/>
          <w:highlight w:val="yellow"/>
        </w:rPr>
        <w:t>)高空作业时应佩戴</w:t>
      </w:r>
      <w:r>
        <w:rPr>
          <w:rFonts w:hint="eastAsia"/>
          <w:highlight w:val="yellow"/>
          <w:lang w:val="en-US" w:eastAsia="zh-CN"/>
        </w:rPr>
        <w:t>五点式</w:t>
      </w:r>
      <w:r>
        <w:rPr>
          <w:rFonts w:hint="eastAsia"/>
          <w:highlight w:val="yellow"/>
        </w:rPr>
        <w:t>安全带，</w:t>
      </w:r>
      <w:r>
        <w:rPr>
          <w:rFonts w:hint="eastAsia"/>
          <w:highlight w:val="yellow"/>
          <w:lang w:val="en-US" w:eastAsia="zh-CN"/>
        </w:rPr>
        <w:t>安全带的使用方法为：</w:t>
      </w:r>
    </w:p>
    <w:p w14:paraId="48DD09DC">
      <w:pPr>
        <w:rPr>
          <w:rFonts w:hint="default"/>
          <w:lang w:val="en-US" w:eastAsia="zh-CN"/>
        </w:rPr>
      </w:pPr>
      <w:r>
        <w:rPr>
          <w:rFonts w:hint="default"/>
          <w:lang w:val="en-US" w:eastAsia="zh-CN"/>
        </w:rPr>
        <w:t>‌检查安全带‌：在使用前，检查安全带的织带是否缠绕，金属部件如D型环扣、搭扣和调节环等是否完好无损，没有裂纹或锈蚀。</w:t>
      </w:r>
    </w:p>
    <w:p w14:paraId="735761F9">
      <w:pPr>
        <w:rPr>
          <w:rFonts w:hint="default"/>
          <w:lang w:val="en-US" w:eastAsia="zh-CN"/>
        </w:rPr>
      </w:pPr>
      <w:r>
        <w:rPr>
          <w:rFonts w:hint="default"/>
          <w:lang w:val="en-US" w:eastAsia="zh-CN"/>
        </w:rPr>
        <w:t>‌穿戴安全带‌：将安全带滑过手臂至双肩，</w:t>
      </w:r>
      <w:r>
        <w:rPr>
          <w:rFonts w:hint="eastAsia"/>
          <w:lang w:val="en-US" w:eastAsia="zh-CN"/>
        </w:rPr>
        <w:tab/>
      </w:r>
      <w:r>
        <w:rPr>
          <w:rFonts w:hint="default"/>
          <w:lang w:val="en-US" w:eastAsia="zh-CN"/>
        </w:rPr>
        <w:t>确保所有织带没有缠绕，肩带保持垂直，不要靠近身体中心。抓住黄色腿带，将它们与臀部两边的蓝色织带上的搭扣连接，将多余长度的织带穿入调整环中。将胸带通过穿套式搭扣连接在一起，胸带必须在肩部以下15厘米的地方。</w:t>
      </w:r>
    </w:p>
    <w:p w14:paraId="78CB140D">
      <w:pPr>
        <w:rPr>
          <w:rFonts w:hint="default"/>
          <w:lang w:val="en-US" w:eastAsia="zh-CN"/>
        </w:rPr>
      </w:pPr>
      <w:r>
        <w:rPr>
          <w:rFonts w:hint="default"/>
          <w:lang w:val="en-US" w:eastAsia="zh-CN"/>
        </w:rPr>
        <w:t>‌调整安全带‌：从肩部开始调整全身的织带，确保腿部织带的高度正好位于臀部的下方，背部D型环位于两肩胛骨之间。调整腿部织带，试着做单腿前伸和半蹲，确保两侧腿部织带长度相同。胸部织带要交叉在胸部中间位置，并且大约离开胸骨底部3个手指宽的距离‌</w:t>
      </w:r>
    </w:p>
    <w:p w14:paraId="76444189">
      <w:pPr>
        <w:rPr>
          <w:rFonts w:hint="default"/>
          <w:lang w:val="en-US" w:eastAsia="zh-CN"/>
        </w:rPr>
      </w:pPr>
    </w:p>
    <w:p w14:paraId="3699BD96">
      <w:pPr>
        <w:pStyle w:val="5"/>
        <w:bidi w:val="0"/>
        <w:ind w:left="0" w:leftChars="0" w:firstLine="482" w:firstLineChars="200"/>
        <w:outlineLvl w:val="2"/>
        <w:rPr>
          <w:rFonts w:hint="eastAsia" w:ascii="宋体" w:hAnsi="宋体" w:eastAsia="宋体" w:cs="Arial"/>
          <w:b/>
          <w:bCs/>
          <w:color w:val="000000"/>
          <w:kern w:val="2"/>
          <w:sz w:val="24"/>
          <w:szCs w:val="28"/>
          <w:lang w:val="en-US" w:eastAsia="zh-CN" w:bidi="ar-SA"/>
        </w:rPr>
      </w:pPr>
      <w:bookmarkStart w:id="464" w:name="_Toc31772"/>
      <w:bookmarkEnd w:id="464"/>
      <w:bookmarkStart w:id="465" w:name="_Toc11766"/>
      <w:bookmarkEnd w:id="465"/>
      <w:bookmarkStart w:id="466" w:name="_Toc32490"/>
      <w:bookmarkEnd w:id="466"/>
      <w:bookmarkStart w:id="467" w:name="_Toc11298"/>
      <w:bookmarkEnd w:id="467"/>
      <w:bookmarkStart w:id="468" w:name="_Toc13209"/>
      <w:bookmarkEnd w:id="468"/>
      <w:bookmarkStart w:id="469" w:name="_Toc6215"/>
      <w:bookmarkStart w:id="470" w:name="_Toc10349"/>
      <w:r>
        <w:rPr>
          <w:rFonts w:hint="eastAsia" w:ascii="宋体" w:hAnsi="宋体" w:eastAsia="宋体" w:cs="Arial"/>
          <w:b/>
          <w:bCs/>
          <w:color w:val="000000"/>
          <w:kern w:val="2"/>
          <w:sz w:val="24"/>
          <w:szCs w:val="28"/>
          <w:lang w:val="en-US" w:eastAsia="zh-CN" w:bidi="ar-SA"/>
        </w:rPr>
        <w:t>6.1.4 施工用电安全防护措施</w:t>
      </w:r>
      <w:bookmarkEnd w:id="469"/>
      <w:bookmarkEnd w:id="470"/>
    </w:p>
    <w:p w14:paraId="75B370F4">
      <w:pPr>
        <w:bidi w:val="0"/>
        <w:rPr>
          <w:rFonts w:hint="eastAsia" w:ascii="宋体" w:hAnsi="宋体" w:eastAsia="宋体" w:cs="宋体"/>
          <w:lang w:val="en-US" w:eastAsia="zh-CN"/>
        </w:rPr>
      </w:pPr>
      <w:r>
        <w:rPr>
          <w:rFonts w:hint="eastAsia" w:ascii="宋体" w:hAnsi="宋体" w:eastAsia="宋体" w:cs="宋体"/>
          <w:lang w:val="en-US" w:eastAsia="zh-CN"/>
        </w:rPr>
        <w:t>(1)所有电工必须持证上岗。</w:t>
      </w:r>
    </w:p>
    <w:p w14:paraId="64BB8A96">
      <w:pPr>
        <w:bidi w:val="0"/>
        <w:rPr>
          <w:rFonts w:hint="eastAsia" w:ascii="宋体" w:hAnsi="宋体" w:eastAsia="宋体" w:cs="宋体"/>
          <w:lang w:val="en-US" w:eastAsia="zh-CN"/>
        </w:rPr>
      </w:pPr>
      <w:r>
        <w:rPr>
          <w:rFonts w:hint="eastAsia" w:ascii="宋体" w:hAnsi="宋体" w:eastAsia="宋体" w:cs="宋体"/>
          <w:lang w:val="en-US" w:eastAsia="zh-CN"/>
        </w:rPr>
        <w:t>(2)现场移动式电器设备必须使用橡皮绝缘电缆。</w:t>
      </w:r>
    </w:p>
    <w:p w14:paraId="0BB7D73E">
      <w:pPr>
        <w:bidi w:val="0"/>
        <w:rPr>
          <w:rFonts w:hint="eastAsia" w:ascii="宋体" w:hAnsi="宋体" w:eastAsia="宋体" w:cs="宋体"/>
          <w:lang w:val="en-US" w:eastAsia="zh-CN"/>
        </w:rPr>
      </w:pPr>
      <w:r>
        <w:rPr>
          <w:rFonts w:hint="eastAsia" w:ascii="宋体" w:hAnsi="宋体" w:eastAsia="宋体" w:cs="宋体"/>
          <w:lang w:val="en-US" w:eastAsia="zh-CN"/>
        </w:rPr>
        <w:t>(3)配电箱、开关箱使用标准电箱，配电箱内开关电器必须完整无损，接线正确，配电箱内设置漏电保护器。</w:t>
      </w:r>
    </w:p>
    <w:p w14:paraId="1F8B745B">
      <w:pPr>
        <w:bidi w:val="0"/>
        <w:rPr>
          <w:rFonts w:hint="eastAsia" w:ascii="宋体" w:hAnsi="宋体" w:eastAsia="宋体" w:cs="宋体"/>
          <w:lang w:val="en-US" w:eastAsia="zh-CN"/>
        </w:rPr>
      </w:pPr>
      <w:r>
        <w:rPr>
          <w:rFonts w:hint="eastAsia" w:ascii="宋体" w:hAnsi="宋体" w:eastAsia="宋体" w:cs="宋体"/>
          <w:lang w:val="en-US" w:eastAsia="zh-CN"/>
        </w:rPr>
        <w:t>(4)漏电保护器必须定期检查，做好检查记录，并且责任到个人。配电箱设总熔丝、分开关，动力和照明分别设置。金属外壳电箱作接地或接零保护，开关箱与用电设备实行一机一闸，由专人负责管理。</w:t>
      </w:r>
    </w:p>
    <w:p w14:paraId="522BDE6B">
      <w:pPr>
        <w:bidi w:val="0"/>
        <w:rPr>
          <w:rFonts w:hint="eastAsia" w:ascii="宋体" w:hAnsi="宋体" w:eastAsia="宋体" w:cs="宋体"/>
          <w:lang w:val="en-US" w:eastAsia="zh-CN"/>
        </w:rPr>
      </w:pPr>
      <w:r>
        <w:rPr>
          <w:rFonts w:hint="eastAsia" w:ascii="宋体" w:hAnsi="宋体" w:eastAsia="宋体" w:cs="宋体"/>
          <w:lang w:val="en-US" w:eastAsia="zh-CN"/>
        </w:rPr>
        <w:t>(5)所有电气设备按规定</w:t>
      </w:r>
      <w:r>
        <w:rPr>
          <w:rFonts w:hint="eastAsia" w:ascii="宋体" w:hAnsi="宋体" w:cs="宋体"/>
          <w:lang w:val="en-US" w:eastAsia="zh-CN"/>
        </w:rPr>
        <w:t>安拆</w:t>
      </w:r>
      <w:r>
        <w:rPr>
          <w:rFonts w:hint="eastAsia" w:ascii="宋体" w:hAnsi="宋体" w:eastAsia="宋体" w:cs="宋体"/>
          <w:lang w:val="en-US" w:eastAsia="zh-CN"/>
        </w:rPr>
        <w:t>漏电保护装置，并有良好的接地保护措施。</w:t>
      </w:r>
    </w:p>
    <w:p w14:paraId="7937D5AB">
      <w:pPr>
        <w:bidi w:val="0"/>
        <w:outlineLvl w:val="9"/>
        <w:rPr>
          <w:rFonts w:hint="eastAsia" w:ascii="宋体" w:hAnsi="宋体" w:eastAsia="宋体" w:cs="宋体"/>
          <w:lang w:val="en-US" w:eastAsia="zh-CN"/>
        </w:rPr>
      </w:pPr>
      <w:bookmarkStart w:id="471" w:name="_Toc18890"/>
      <w:r>
        <w:rPr>
          <w:rFonts w:hint="eastAsia" w:ascii="宋体" w:hAnsi="宋体" w:eastAsia="宋体" w:cs="宋体"/>
          <w:lang w:val="en-US" w:eastAsia="zh-CN"/>
        </w:rPr>
        <w:t>(6)各种机电设备检修、维护时应断电、停运转。</w:t>
      </w:r>
      <w:bookmarkEnd w:id="471"/>
    </w:p>
    <w:p w14:paraId="3470D209">
      <w:pPr>
        <w:bidi w:val="0"/>
        <w:rPr>
          <w:rFonts w:hint="eastAsia" w:ascii="宋体" w:hAnsi="宋体" w:eastAsia="宋体" w:cs="宋体"/>
          <w:lang w:val="en-US" w:eastAsia="zh-CN"/>
        </w:rPr>
      </w:pPr>
      <w:r>
        <w:rPr>
          <w:rFonts w:hint="eastAsia" w:ascii="宋体" w:hAnsi="宋体" w:eastAsia="宋体" w:cs="宋体"/>
          <w:lang w:val="en-US" w:eastAsia="zh-CN"/>
        </w:rPr>
        <w:t>(7)安拆、维修或</w:t>
      </w:r>
      <w:r>
        <w:rPr>
          <w:rFonts w:hint="eastAsia" w:ascii="宋体" w:hAnsi="宋体" w:cs="宋体"/>
          <w:lang w:val="en-US" w:eastAsia="zh-CN"/>
        </w:rPr>
        <w:t>安拆</w:t>
      </w:r>
      <w:r>
        <w:rPr>
          <w:rFonts w:hint="eastAsia" w:ascii="宋体" w:hAnsi="宋体" w:eastAsia="宋体" w:cs="宋体"/>
          <w:lang w:val="en-US" w:eastAsia="zh-CN"/>
        </w:rPr>
        <w:t>临时用电工程，必须由电工完成，并做好检查记录。</w:t>
      </w:r>
    </w:p>
    <w:p w14:paraId="517E1424">
      <w:pPr>
        <w:bidi w:val="0"/>
        <w:rPr>
          <w:rFonts w:hint="eastAsia" w:ascii="宋体" w:hAnsi="宋体" w:eastAsia="宋体" w:cs="宋体"/>
          <w:lang w:val="en-US" w:eastAsia="zh-CN"/>
        </w:rPr>
      </w:pPr>
      <w:r>
        <w:rPr>
          <w:rFonts w:hint="eastAsia" w:ascii="宋体" w:hAnsi="宋体" w:eastAsia="宋体" w:cs="宋体"/>
          <w:lang w:val="en-US" w:eastAsia="zh-CN"/>
        </w:rPr>
        <w:t>(8)严禁将电线拴在钢筋或其它导电金属物上，电线必须用绝缘子固定，配电导线必须保证与邻近线路或设施的安全间距。</w:t>
      </w:r>
    </w:p>
    <w:p w14:paraId="269E79A3">
      <w:pPr>
        <w:bidi w:val="0"/>
        <w:outlineLvl w:val="9"/>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w:t>
      </w:r>
      <w:r>
        <w:rPr>
          <w:rFonts w:hint="eastAsia" w:ascii="宋体" w:hAnsi="宋体" w:cs="宋体"/>
          <w:highlight w:val="yellow"/>
          <w:lang w:val="en-US" w:eastAsia="zh-CN"/>
        </w:rPr>
        <w:t>9</w:t>
      </w:r>
      <w:r>
        <w:rPr>
          <w:rFonts w:hint="eastAsia" w:ascii="宋体" w:hAnsi="宋体" w:eastAsia="宋体" w:cs="宋体"/>
          <w:highlight w:val="yellow"/>
          <w:lang w:val="en-US" w:eastAsia="zh-CN"/>
        </w:rPr>
        <w:t>)‌配电系统完善‌：强调剩余电流保护，增设安装及检查内容‌。更新配电系统相关章节，确保安全可靠。</w:t>
      </w:r>
    </w:p>
    <w:p w14:paraId="0D512CC6">
      <w:pPr>
        <w:bidi w:val="0"/>
        <w:outlineLvl w:val="9"/>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w:t>
      </w:r>
      <w:r>
        <w:rPr>
          <w:rFonts w:hint="eastAsia" w:ascii="宋体" w:hAnsi="宋体" w:cs="宋体"/>
          <w:highlight w:val="yellow"/>
          <w:lang w:val="en-US" w:eastAsia="zh-CN"/>
        </w:rPr>
        <w:t>10</w:t>
      </w:r>
      <w:r>
        <w:rPr>
          <w:rFonts w:hint="eastAsia" w:ascii="宋体" w:hAnsi="宋体" w:eastAsia="宋体" w:cs="宋体"/>
          <w:highlight w:val="yellow"/>
          <w:lang w:val="en-US" w:eastAsia="zh-CN"/>
        </w:rPr>
        <w:t>)‌设备与线路规范‌：配电装置合规，定期检查维护‌。完善钢索配线规定，确保线路安全‌。电动建筑机械供电电缆敷设及固定需符合标准‌。</w:t>
      </w:r>
    </w:p>
    <w:p w14:paraId="4FCB192A">
      <w:pPr>
        <w:bidi w:val="0"/>
        <w:outlineLvl w:val="9"/>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w:t>
      </w:r>
      <w:r>
        <w:rPr>
          <w:rFonts w:hint="eastAsia" w:ascii="宋体" w:hAnsi="宋体" w:cs="宋体"/>
          <w:highlight w:val="yellow"/>
          <w:lang w:val="en-US" w:eastAsia="zh-CN"/>
        </w:rPr>
        <w:t>11</w:t>
      </w:r>
      <w:r>
        <w:rPr>
          <w:rFonts w:hint="eastAsia" w:ascii="宋体" w:hAnsi="宋体" w:eastAsia="宋体" w:cs="宋体"/>
          <w:highlight w:val="yellow"/>
          <w:lang w:val="en-US" w:eastAsia="zh-CN"/>
        </w:rPr>
        <w:t>)‌管理与验收严格‌：临时用电工程需总承包和分包单位共同验收‌。完善安全技术档案资料，定期检查与拆除‌。</w:t>
      </w:r>
    </w:p>
    <w:p w14:paraId="599F2043">
      <w:pPr>
        <w:pStyle w:val="5"/>
        <w:bidi w:val="0"/>
        <w:ind w:left="0" w:leftChars="0" w:firstLine="482" w:firstLineChars="200"/>
        <w:outlineLvl w:val="2"/>
        <w:rPr>
          <w:rFonts w:hint="eastAsia" w:ascii="宋体" w:hAnsi="宋体" w:eastAsia="宋体" w:cs="Arial"/>
          <w:b/>
          <w:bCs/>
          <w:color w:val="000000"/>
          <w:kern w:val="2"/>
          <w:sz w:val="24"/>
          <w:szCs w:val="28"/>
          <w:lang w:val="en-US" w:eastAsia="zh-CN" w:bidi="ar-SA"/>
        </w:rPr>
      </w:pPr>
      <w:bookmarkStart w:id="472" w:name="_Toc18275"/>
      <w:bookmarkEnd w:id="472"/>
      <w:bookmarkStart w:id="473" w:name="_Toc3866"/>
      <w:bookmarkEnd w:id="473"/>
      <w:bookmarkStart w:id="474" w:name="_Toc3889"/>
      <w:bookmarkEnd w:id="474"/>
      <w:bookmarkStart w:id="475" w:name="_Toc8449"/>
      <w:bookmarkEnd w:id="475"/>
      <w:bookmarkStart w:id="476" w:name="_Toc7728"/>
      <w:bookmarkEnd w:id="476"/>
      <w:bookmarkStart w:id="477" w:name="_Toc29364"/>
      <w:bookmarkStart w:id="478" w:name="_Toc14443"/>
      <w:r>
        <w:rPr>
          <w:rFonts w:hint="eastAsia" w:ascii="宋体" w:hAnsi="宋体" w:eastAsia="宋体" w:cs="Arial"/>
          <w:b/>
          <w:bCs/>
          <w:color w:val="000000"/>
          <w:kern w:val="2"/>
          <w:sz w:val="24"/>
          <w:szCs w:val="28"/>
          <w:lang w:val="en-US" w:eastAsia="zh-CN" w:bidi="ar-SA"/>
        </w:rPr>
        <w:t>6.1.5 大风等恶劣天气安全防护措施</w:t>
      </w:r>
      <w:bookmarkEnd w:id="477"/>
      <w:bookmarkEnd w:id="478"/>
    </w:p>
    <w:p w14:paraId="55D69D9C">
      <w:pPr>
        <w:bidi w:val="0"/>
        <w:rPr>
          <w:rFonts w:hint="eastAsia" w:ascii="宋体" w:hAnsi="宋体" w:eastAsia="宋体" w:cs="宋体"/>
          <w:lang w:val="en-US" w:eastAsia="zh-CN"/>
        </w:rPr>
      </w:pPr>
      <w:r>
        <w:rPr>
          <w:rFonts w:hint="eastAsia" w:ascii="宋体" w:hAnsi="宋体" w:eastAsia="宋体" w:cs="宋体"/>
          <w:lang w:val="en-US" w:eastAsia="zh-CN"/>
        </w:rPr>
        <w:t>(1)及时掌握天气的气象趋势及动态，以便对施工做出安排或调整，做好预防的准备。</w:t>
      </w:r>
    </w:p>
    <w:p w14:paraId="2BEC27E4">
      <w:pPr>
        <w:bidi w:val="0"/>
        <w:rPr>
          <w:rFonts w:hint="eastAsia" w:ascii="宋体" w:hAnsi="宋体" w:eastAsia="宋体" w:cs="宋体"/>
          <w:lang w:val="en-US" w:eastAsia="zh-CN"/>
        </w:rPr>
      </w:pPr>
      <w:r>
        <w:rPr>
          <w:rFonts w:hint="eastAsia" w:ascii="宋体" w:hAnsi="宋体" w:eastAsia="宋体" w:cs="宋体"/>
          <w:lang w:val="en-US" w:eastAsia="zh-CN"/>
        </w:rPr>
        <w:t>(2)合理安排施工。施工项目和施工进度要根据气象预报做出合理安排和调整。</w:t>
      </w:r>
    </w:p>
    <w:p w14:paraId="5EACF29D">
      <w:pPr>
        <w:bidi w:val="0"/>
        <w:rPr>
          <w:rFonts w:hint="eastAsia" w:ascii="宋体" w:hAnsi="宋体" w:eastAsia="宋体" w:cs="宋体"/>
          <w:lang w:val="en-US" w:eastAsia="zh-CN"/>
        </w:rPr>
      </w:pPr>
      <w:r>
        <w:rPr>
          <w:rFonts w:hint="eastAsia" w:ascii="宋体" w:hAnsi="宋体" w:eastAsia="宋体" w:cs="宋体"/>
          <w:lang w:val="en-US" w:eastAsia="zh-CN"/>
        </w:rPr>
        <w:t>(3)备好材料、机械设备的防雨物品和施工人员的雨衣和雨靴。</w:t>
      </w:r>
    </w:p>
    <w:p w14:paraId="1A0F9904">
      <w:pPr>
        <w:bidi w:val="0"/>
        <w:rPr>
          <w:rFonts w:hint="eastAsia" w:ascii="宋体" w:hAnsi="宋体" w:eastAsia="宋体" w:cs="宋体"/>
          <w:lang w:val="en-US" w:eastAsia="zh-CN"/>
        </w:rPr>
      </w:pPr>
      <w:r>
        <w:rPr>
          <w:rFonts w:hint="eastAsia" w:ascii="宋体" w:hAnsi="宋体" w:eastAsia="宋体" w:cs="宋体"/>
          <w:lang w:val="en-US" w:eastAsia="zh-CN"/>
        </w:rPr>
        <w:t>(4)做好设备和工地用电实施的防护和检查。</w:t>
      </w:r>
    </w:p>
    <w:p w14:paraId="0ED2C374">
      <w:pPr>
        <w:pStyle w:val="5"/>
        <w:bidi w:val="0"/>
        <w:ind w:left="0" w:leftChars="0" w:firstLine="482" w:firstLineChars="200"/>
        <w:outlineLvl w:val="2"/>
        <w:rPr>
          <w:rFonts w:hint="eastAsia" w:ascii="宋体" w:hAnsi="宋体" w:eastAsia="宋体" w:cs="Arial"/>
          <w:b/>
          <w:bCs/>
          <w:color w:val="000000"/>
          <w:kern w:val="2"/>
          <w:sz w:val="24"/>
          <w:szCs w:val="28"/>
          <w:lang w:val="en-US" w:eastAsia="zh-CN" w:bidi="ar-SA"/>
        </w:rPr>
      </w:pPr>
      <w:bookmarkStart w:id="479" w:name="_Toc29403"/>
      <w:bookmarkEnd w:id="479"/>
      <w:bookmarkStart w:id="480" w:name="_Toc12626"/>
      <w:bookmarkEnd w:id="480"/>
      <w:bookmarkStart w:id="481" w:name="_Toc26399"/>
      <w:bookmarkEnd w:id="481"/>
      <w:bookmarkStart w:id="482" w:name="_Toc29475"/>
      <w:bookmarkEnd w:id="482"/>
      <w:bookmarkStart w:id="483" w:name="_Toc1142"/>
      <w:bookmarkEnd w:id="483"/>
      <w:bookmarkStart w:id="484" w:name="_Toc4800"/>
      <w:bookmarkStart w:id="485" w:name="_Toc8587"/>
      <w:r>
        <w:rPr>
          <w:rFonts w:hint="eastAsia" w:ascii="宋体" w:hAnsi="宋体" w:eastAsia="宋体" w:cs="Arial"/>
          <w:b/>
          <w:bCs/>
          <w:color w:val="000000"/>
          <w:kern w:val="2"/>
          <w:sz w:val="24"/>
          <w:szCs w:val="28"/>
          <w:lang w:val="en-US" w:eastAsia="zh-CN" w:bidi="ar-SA"/>
        </w:rPr>
        <w:t>6.1.6 施工安全技术措施</w:t>
      </w:r>
      <w:bookmarkEnd w:id="484"/>
      <w:bookmarkEnd w:id="485"/>
    </w:p>
    <w:p w14:paraId="79AB1BFE">
      <w:pPr>
        <w:bidi w:val="0"/>
        <w:rPr>
          <w:rFonts w:hint="eastAsia" w:ascii="宋体" w:hAnsi="宋体" w:eastAsia="宋体" w:cs="宋体"/>
          <w:lang w:val="en-US" w:eastAsia="zh-CN"/>
        </w:rPr>
      </w:pPr>
      <w:r>
        <w:rPr>
          <w:rFonts w:hint="eastAsia" w:ascii="宋体" w:hAnsi="宋体" w:eastAsia="宋体" w:cs="宋体"/>
          <w:lang w:val="en-US" w:eastAsia="zh-CN"/>
        </w:rPr>
        <w:t>(1)设备</w:t>
      </w:r>
      <w:r>
        <w:rPr>
          <w:rFonts w:hint="eastAsia" w:ascii="宋体" w:hAnsi="宋体" w:cs="宋体"/>
          <w:lang w:val="en-US" w:eastAsia="zh-CN"/>
        </w:rPr>
        <w:t>安拆</w:t>
      </w:r>
      <w:r>
        <w:rPr>
          <w:rFonts w:hint="eastAsia" w:ascii="宋体" w:hAnsi="宋体" w:eastAsia="宋体" w:cs="宋体"/>
          <w:lang w:val="en-US" w:eastAsia="zh-CN"/>
        </w:rPr>
        <w:t>工作必须有相应资质的单位进行，操作人员必须持证上岗，严格按照审批后的方案施工。</w:t>
      </w:r>
    </w:p>
    <w:p w14:paraId="76D932C0">
      <w:pPr>
        <w:bidi w:val="0"/>
        <w:rPr>
          <w:rFonts w:hint="eastAsia" w:ascii="宋体" w:hAnsi="宋体" w:eastAsia="宋体" w:cs="宋体"/>
          <w:lang w:val="en-US" w:eastAsia="zh-CN"/>
        </w:rPr>
      </w:pPr>
      <w:r>
        <w:rPr>
          <w:rFonts w:hint="eastAsia" w:ascii="宋体" w:hAnsi="宋体" w:eastAsia="宋体" w:cs="宋体"/>
          <w:lang w:val="en-US" w:eastAsia="zh-CN"/>
        </w:rPr>
        <w:t>(2)操作人员必须熟知本机特性和说明书规定，严格按照操作程序操作，杜绝违章操作行为。</w:t>
      </w:r>
    </w:p>
    <w:p w14:paraId="276CB51B">
      <w:pPr>
        <w:pStyle w:val="3"/>
        <w:bidi w:val="0"/>
      </w:pPr>
      <w:bookmarkStart w:id="486" w:name="_Toc3472"/>
      <w:bookmarkEnd w:id="486"/>
      <w:bookmarkStart w:id="487" w:name="_Toc27143"/>
      <w:bookmarkEnd w:id="487"/>
      <w:bookmarkStart w:id="488" w:name="_Toc25728"/>
      <w:bookmarkEnd w:id="488"/>
      <w:bookmarkStart w:id="489" w:name="_Toc22414"/>
      <w:bookmarkEnd w:id="489"/>
      <w:bookmarkStart w:id="490" w:name="_Toc7496"/>
      <w:bookmarkEnd w:id="490"/>
      <w:bookmarkStart w:id="491" w:name="_Toc23847"/>
      <w:bookmarkEnd w:id="491"/>
      <w:bookmarkStart w:id="492" w:name="_Toc27400"/>
      <w:bookmarkEnd w:id="492"/>
      <w:bookmarkStart w:id="493" w:name="_Toc16906"/>
      <w:bookmarkStart w:id="494" w:name="_Toc18464"/>
      <w:r>
        <w:rPr>
          <w:rFonts w:hint="eastAsia"/>
          <w:lang w:val="en-US" w:eastAsia="zh-CN"/>
        </w:rPr>
        <w:t>7</w:t>
      </w:r>
      <w:r>
        <w:t xml:space="preserve"> </w:t>
      </w:r>
      <w:r>
        <w:rPr>
          <w:rFonts w:hint="eastAsia"/>
        </w:rPr>
        <w:t>环境保护措施</w:t>
      </w:r>
      <w:bookmarkEnd w:id="493"/>
      <w:bookmarkEnd w:id="494"/>
    </w:p>
    <w:p w14:paraId="625D9970">
      <w:pPr>
        <w:pStyle w:val="4"/>
        <w:bidi w:val="0"/>
        <w:outlineLvl w:val="1"/>
        <w:rPr>
          <w:rFonts w:hint="eastAsia"/>
          <w:lang w:val="en-US" w:eastAsia="zh-CN"/>
        </w:rPr>
      </w:pPr>
      <w:bookmarkStart w:id="495" w:name="_Toc8445"/>
      <w:bookmarkEnd w:id="495"/>
      <w:bookmarkStart w:id="496" w:name="_Toc15144"/>
      <w:bookmarkEnd w:id="496"/>
      <w:bookmarkStart w:id="497" w:name="_Toc30840"/>
      <w:bookmarkEnd w:id="497"/>
      <w:bookmarkStart w:id="498" w:name="_Toc1151"/>
      <w:bookmarkEnd w:id="498"/>
      <w:bookmarkStart w:id="499" w:name="_Toc27108"/>
      <w:bookmarkEnd w:id="499"/>
      <w:bookmarkStart w:id="500" w:name="_Toc11323"/>
      <w:bookmarkEnd w:id="500"/>
      <w:bookmarkStart w:id="501" w:name="_Toc8381"/>
      <w:bookmarkEnd w:id="501"/>
      <w:bookmarkStart w:id="502" w:name="_Toc9854"/>
      <w:bookmarkStart w:id="503" w:name="_Toc8410"/>
      <w:r>
        <w:rPr>
          <w:rFonts w:hint="eastAsia"/>
          <w:lang w:val="en-US" w:eastAsia="zh-CN"/>
        </w:rPr>
        <w:t>7.1 噪声污染控制</w:t>
      </w:r>
      <w:bookmarkEnd w:id="502"/>
      <w:bookmarkEnd w:id="503"/>
    </w:p>
    <w:p w14:paraId="7FC679B7">
      <w:pPr>
        <w:bidi w:val="0"/>
        <w:rPr>
          <w:rFonts w:hint="eastAsia" w:ascii="宋体" w:hAnsi="宋体" w:eastAsia="宋体" w:cs="宋体"/>
          <w:lang w:val="en-US" w:eastAsia="zh-CN"/>
        </w:rPr>
      </w:pPr>
      <w:r>
        <w:rPr>
          <w:rFonts w:hint="eastAsia" w:ascii="宋体" w:hAnsi="宋体" w:eastAsia="宋体" w:cs="宋体"/>
          <w:lang w:val="en-US" w:eastAsia="zh-CN"/>
        </w:rPr>
        <w:t>(1)加强机械设备维修保养，保证机械设备的完好率，确保施工噪声达到环境保护标准。进入施工现场的机械车辆少鸣笛、不急刹、不带故障运行，减少噪声。</w:t>
      </w:r>
    </w:p>
    <w:p w14:paraId="175A8F7E">
      <w:pPr>
        <w:bidi w:val="0"/>
        <w:rPr>
          <w:rFonts w:hint="eastAsia" w:ascii="宋体" w:hAnsi="宋体" w:eastAsia="宋体" w:cs="宋体"/>
          <w:lang w:val="en-US" w:eastAsia="zh-CN"/>
        </w:rPr>
      </w:pPr>
      <w:r>
        <w:rPr>
          <w:rFonts w:hint="eastAsia" w:ascii="宋体" w:hAnsi="宋体" w:eastAsia="宋体" w:cs="宋体"/>
          <w:lang w:val="en-US" w:eastAsia="zh-CN"/>
        </w:rPr>
        <w:t>(2)对电器设备、柴油发电机等噪音超标的机械设备，采取装消音器来降低噪音。</w:t>
      </w:r>
    </w:p>
    <w:p w14:paraId="17EFAE9A">
      <w:pPr>
        <w:pStyle w:val="4"/>
        <w:bidi w:val="0"/>
        <w:outlineLvl w:val="1"/>
        <w:rPr>
          <w:rFonts w:hint="eastAsia"/>
          <w:lang w:val="en-US" w:eastAsia="zh-CN"/>
        </w:rPr>
      </w:pPr>
      <w:bookmarkStart w:id="504" w:name="_Toc1226"/>
      <w:bookmarkEnd w:id="504"/>
      <w:bookmarkStart w:id="505" w:name="_Toc13021"/>
      <w:bookmarkEnd w:id="505"/>
      <w:bookmarkStart w:id="506" w:name="_Toc17798"/>
      <w:bookmarkEnd w:id="506"/>
      <w:bookmarkStart w:id="507" w:name="_Toc31124"/>
      <w:bookmarkEnd w:id="507"/>
      <w:bookmarkStart w:id="508" w:name="_Toc12127"/>
      <w:bookmarkEnd w:id="508"/>
      <w:bookmarkStart w:id="509" w:name="_Toc26531"/>
      <w:bookmarkEnd w:id="509"/>
      <w:bookmarkStart w:id="510" w:name="_Toc746"/>
      <w:bookmarkEnd w:id="510"/>
      <w:bookmarkStart w:id="511" w:name="_Toc23192"/>
      <w:bookmarkStart w:id="512" w:name="_Toc12444"/>
      <w:r>
        <w:rPr>
          <w:rFonts w:hint="eastAsia"/>
          <w:lang w:val="en-US" w:eastAsia="zh-CN"/>
        </w:rPr>
        <w:t>7.2 水环境保护</w:t>
      </w:r>
      <w:bookmarkEnd w:id="511"/>
      <w:bookmarkEnd w:id="512"/>
    </w:p>
    <w:p w14:paraId="4284F1F8">
      <w:pPr>
        <w:bidi w:val="0"/>
        <w:outlineLvl w:val="9"/>
        <w:rPr>
          <w:rFonts w:hint="eastAsia" w:ascii="宋体" w:hAnsi="宋体" w:eastAsia="宋体" w:cs="宋体"/>
          <w:lang w:val="en-US" w:eastAsia="zh-CN"/>
        </w:rPr>
      </w:pPr>
      <w:bookmarkStart w:id="513" w:name="_Toc12442"/>
      <w:r>
        <w:rPr>
          <w:rFonts w:hint="eastAsia" w:ascii="宋体" w:hAnsi="宋体" w:eastAsia="宋体" w:cs="宋体"/>
          <w:lang w:val="en-US" w:eastAsia="zh-CN"/>
        </w:rPr>
        <w:t>(1)施工机械的废油、废水采取隔油池处理，不得超标排放。</w:t>
      </w:r>
      <w:bookmarkEnd w:id="513"/>
    </w:p>
    <w:p w14:paraId="4B97606E">
      <w:pPr>
        <w:bidi w:val="0"/>
        <w:rPr>
          <w:rFonts w:hint="eastAsia" w:ascii="宋体" w:hAnsi="宋体" w:eastAsia="宋体" w:cs="宋体"/>
          <w:lang w:val="en-US" w:eastAsia="zh-CN"/>
        </w:rPr>
      </w:pPr>
      <w:r>
        <w:rPr>
          <w:rFonts w:hint="eastAsia" w:ascii="宋体" w:hAnsi="宋体" w:eastAsia="宋体" w:cs="宋体"/>
          <w:lang w:val="en-US" w:eastAsia="zh-CN"/>
        </w:rPr>
        <w:t>(2)严重漏油机械存放点、维修点、车辆停放点以及油品存放点做好隔离沟，将其产生的废油、废水或漏油等通过隔离沟集中到隔油池，经处理后进行排放。</w:t>
      </w:r>
    </w:p>
    <w:p w14:paraId="368AA195">
      <w:pPr>
        <w:pStyle w:val="4"/>
        <w:bidi w:val="0"/>
        <w:outlineLvl w:val="1"/>
        <w:rPr>
          <w:rFonts w:hint="eastAsia"/>
          <w:lang w:val="en-US" w:eastAsia="zh-CN"/>
        </w:rPr>
      </w:pPr>
      <w:bookmarkStart w:id="514" w:name="_Toc7788"/>
      <w:bookmarkEnd w:id="514"/>
      <w:bookmarkStart w:id="515" w:name="_Toc9347"/>
      <w:bookmarkEnd w:id="515"/>
      <w:bookmarkStart w:id="516" w:name="_Toc23376"/>
      <w:bookmarkEnd w:id="516"/>
      <w:bookmarkStart w:id="517" w:name="_Toc21608"/>
      <w:bookmarkEnd w:id="517"/>
      <w:bookmarkStart w:id="518" w:name="_Toc7859"/>
      <w:bookmarkEnd w:id="518"/>
      <w:bookmarkStart w:id="519" w:name="_Toc10416"/>
      <w:bookmarkEnd w:id="519"/>
      <w:bookmarkStart w:id="520" w:name="_Toc26300"/>
      <w:bookmarkEnd w:id="520"/>
      <w:bookmarkStart w:id="521" w:name="_Toc24187"/>
      <w:bookmarkStart w:id="522" w:name="_Toc21401"/>
      <w:r>
        <w:rPr>
          <w:rFonts w:hint="eastAsia"/>
          <w:lang w:val="en-US" w:eastAsia="zh-CN"/>
        </w:rPr>
        <w:t>7.3 大气环境保护</w:t>
      </w:r>
      <w:bookmarkEnd w:id="521"/>
      <w:bookmarkEnd w:id="522"/>
    </w:p>
    <w:p w14:paraId="1E8BCD07">
      <w:pPr>
        <w:bidi w:val="0"/>
        <w:rPr>
          <w:rFonts w:hint="eastAsia" w:ascii="宋体" w:hAnsi="宋体" w:eastAsia="宋体" w:cs="宋体"/>
          <w:lang w:val="en-US" w:eastAsia="zh-CN"/>
        </w:rPr>
      </w:pPr>
      <w:r>
        <w:rPr>
          <w:rFonts w:hint="eastAsia" w:ascii="宋体" w:hAnsi="宋体" w:eastAsia="宋体" w:cs="宋体"/>
          <w:lang w:val="en-US" w:eastAsia="zh-CN"/>
        </w:rPr>
        <w:t>(1)对油等易挥发品的存放要采取严密可靠的措施。</w:t>
      </w:r>
    </w:p>
    <w:p w14:paraId="0E1E3AEE">
      <w:pPr>
        <w:bidi w:val="0"/>
        <w:rPr>
          <w:rFonts w:hint="eastAsia" w:ascii="宋体" w:hAnsi="宋体" w:eastAsia="宋体" w:cs="宋体"/>
          <w:lang w:val="en-US" w:eastAsia="zh-CN"/>
        </w:rPr>
      </w:pPr>
      <w:r>
        <w:rPr>
          <w:rFonts w:hint="eastAsia" w:ascii="宋体" w:hAnsi="宋体" w:eastAsia="宋体" w:cs="宋体"/>
          <w:lang w:val="en-US" w:eastAsia="zh-CN"/>
        </w:rPr>
        <w:t>(2)严禁在场地内燃烧各种垃圾及废弃物。</w:t>
      </w:r>
    </w:p>
    <w:p w14:paraId="76367B48">
      <w:pPr>
        <w:pStyle w:val="4"/>
        <w:bidi w:val="0"/>
        <w:outlineLvl w:val="1"/>
        <w:rPr>
          <w:rFonts w:hint="eastAsia"/>
          <w:lang w:val="en-US" w:eastAsia="zh-CN"/>
        </w:rPr>
      </w:pPr>
      <w:bookmarkStart w:id="523" w:name="_Toc24360"/>
      <w:bookmarkEnd w:id="523"/>
      <w:bookmarkStart w:id="524" w:name="_Toc13892"/>
      <w:bookmarkEnd w:id="524"/>
      <w:bookmarkStart w:id="525" w:name="_Toc22542"/>
      <w:bookmarkEnd w:id="525"/>
      <w:bookmarkStart w:id="526" w:name="_Toc192"/>
      <w:bookmarkEnd w:id="526"/>
      <w:bookmarkStart w:id="527" w:name="_Toc29884"/>
      <w:bookmarkEnd w:id="527"/>
      <w:bookmarkStart w:id="528" w:name="_Toc22232"/>
      <w:bookmarkEnd w:id="528"/>
      <w:bookmarkStart w:id="529" w:name="_Toc31197"/>
      <w:bookmarkEnd w:id="529"/>
      <w:bookmarkStart w:id="530" w:name="_Toc31898"/>
      <w:bookmarkStart w:id="531" w:name="_Toc18363"/>
      <w:r>
        <w:rPr>
          <w:rFonts w:hint="eastAsia"/>
          <w:lang w:val="en-US" w:eastAsia="zh-CN"/>
        </w:rPr>
        <w:t>7.4固体废弃物处理</w:t>
      </w:r>
      <w:bookmarkEnd w:id="530"/>
      <w:bookmarkEnd w:id="531"/>
    </w:p>
    <w:p w14:paraId="711BFF33">
      <w:pPr>
        <w:bidi w:val="0"/>
        <w:outlineLvl w:val="9"/>
        <w:rPr>
          <w:rFonts w:hint="eastAsia" w:ascii="宋体" w:hAnsi="宋体" w:eastAsia="宋体" w:cs="宋体"/>
          <w:lang w:val="en-US" w:eastAsia="zh-CN"/>
        </w:rPr>
      </w:pPr>
      <w:bookmarkStart w:id="532" w:name="_Toc12131"/>
      <w:r>
        <w:rPr>
          <w:rFonts w:hint="eastAsia" w:ascii="宋体" w:hAnsi="宋体" w:eastAsia="宋体" w:cs="宋体"/>
          <w:lang w:val="en-US" w:eastAsia="zh-CN"/>
        </w:rPr>
        <w:t>(1)生产和生活垃圾要分别集中堆放，并运至指定的地点。</w:t>
      </w:r>
      <w:bookmarkEnd w:id="532"/>
    </w:p>
    <w:p w14:paraId="224CA51B">
      <w:pPr>
        <w:bidi w:val="0"/>
        <w:rPr>
          <w:rFonts w:hint="eastAsia" w:ascii="宋体" w:hAnsi="宋体" w:eastAsia="宋体" w:cs="宋体"/>
          <w:lang w:val="en-US" w:eastAsia="zh-CN"/>
        </w:rPr>
      </w:pPr>
      <w:r>
        <w:rPr>
          <w:rFonts w:hint="eastAsia" w:ascii="宋体" w:hAnsi="宋体" w:eastAsia="宋体" w:cs="宋体"/>
          <w:lang w:val="en-US" w:eastAsia="zh-CN"/>
        </w:rPr>
        <w:t>(2)施工中产生的废弃物运出现场并进行掩埋处理。对于施工中废弃的零碎配件、边角料、包装箱等及时收集清理，搞好环境卫生，保护自然环境与景观。</w:t>
      </w:r>
    </w:p>
    <w:p w14:paraId="1A6C9B39">
      <w:pPr>
        <w:pStyle w:val="4"/>
        <w:bidi w:val="0"/>
        <w:outlineLvl w:val="1"/>
        <w:rPr>
          <w:rFonts w:hint="eastAsia"/>
          <w:lang w:val="en-US" w:eastAsia="zh-CN"/>
        </w:rPr>
      </w:pPr>
      <w:bookmarkStart w:id="533" w:name="_Toc15924"/>
      <w:bookmarkEnd w:id="533"/>
      <w:bookmarkStart w:id="534" w:name="_Toc12960"/>
      <w:bookmarkEnd w:id="534"/>
      <w:bookmarkStart w:id="535" w:name="_Toc1370"/>
      <w:bookmarkEnd w:id="535"/>
      <w:bookmarkStart w:id="536" w:name="_Toc29371"/>
      <w:bookmarkEnd w:id="536"/>
      <w:bookmarkStart w:id="537" w:name="_Toc6133"/>
      <w:bookmarkEnd w:id="537"/>
      <w:bookmarkStart w:id="538" w:name="_Toc29295"/>
      <w:bookmarkEnd w:id="538"/>
      <w:bookmarkStart w:id="539" w:name="_Toc4261"/>
      <w:bookmarkEnd w:id="539"/>
      <w:bookmarkStart w:id="540" w:name="_Toc23020"/>
      <w:bookmarkStart w:id="541" w:name="_Toc11637"/>
      <w:r>
        <w:rPr>
          <w:rFonts w:hint="eastAsia"/>
          <w:lang w:val="en-US" w:eastAsia="zh-CN"/>
        </w:rPr>
        <w:t>7.5 文明施工</w:t>
      </w:r>
      <w:bookmarkEnd w:id="540"/>
      <w:bookmarkEnd w:id="541"/>
    </w:p>
    <w:p w14:paraId="1B82D535">
      <w:pPr>
        <w:bidi w:val="0"/>
        <w:outlineLvl w:val="9"/>
        <w:rPr>
          <w:rFonts w:hint="eastAsia" w:ascii="宋体" w:hAnsi="宋体" w:eastAsia="宋体" w:cs="宋体"/>
          <w:lang w:val="en-US" w:eastAsia="zh-CN"/>
        </w:rPr>
      </w:pPr>
      <w:bookmarkStart w:id="542" w:name="_Toc27839"/>
      <w:r>
        <w:rPr>
          <w:rFonts w:hint="eastAsia" w:ascii="宋体" w:hAnsi="宋体" w:eastAsia="宋体" w:cs="宋体"/>
          <w:lang w:val="en-US" w:eastAsia="zh-CN"/>
        </w:rPr>
        <w:t>(1)对施工现场人员进行文明教育，加强职工的文明施工意识。</w:t>
      </w:r>
      <w:bookmarkEnd w:id="542"/>
    </w:p>
    <w:p w14:paraId="2143FA5B">
      <w:pPr>
        <w:bidi w:val="0"/>
        <w:rPr>
          <w:rFonts w:hint="eastAsia" w:ascii="宋体" w:hAnsi="宋体" w:eastAsia="宋体" w:cs="宋体"/>
          <w:lang w:val="en-US" w:eastAsia="zh-CN"/>
        </w:rPr>
      </w:pPr>
      <w:r>
        <w:rPr>
          <w:rFonts w:hint="eastAsia" w:ascii="宋体" w:hAnsi="宋体" w:eastAsia="宋体" w:cs="宋体"/>
          <w:lang w:val="en-US" w:eastAsia="zh-CN"/>
        </w:rPr>
        <w:t>(2)做好施工现场临时设施的搭建、材料的布置与堆放工作，实行区域管理，划分职责范围。</w:t>
      </w:r>
    </w:p>
    <w:p w14:paraId="3D50A917">
      <w:pPr>
        <w:bidi w:val="0"/>
        <w:rPr>
          <w:rFonts w:hint="eastAsia" w:ascii="宋体" w:hAnsi="宋体" w:eastAsia="宋体" w:cs="宋体"/>
          <w:lang w:val="en-US" w:eastAsia="zh-CN"/>
        </w:rPr>
      </w:pPr>
      <w:r>
        <w:rPr>
          <w:rFonts w:hint="eastAsia" w:ascii="宋体" w:hAnsi="宋体" w:eastAsia="宋体" w:cs="宋体"/>
          <w:lang w:val="en-US" w:eastAsia="zh-CN"/>
        </w:rPr>
        <w:t>(3)切实加强火源管理，如现场有易燃物，应严禁吸烟、电气割及焊接作业，施工的区域应放好相应的灭火器，并定期检查。</w:t>
      </w:r>
    </w:p>
    <w:p w14:paraId="323C32F8">
      <w:pPr>
        <w:pStyle w:val="3"/>
        <w:bidi w:val="0"/>
        <w:outlineLvl w:val="0"/>
        <w:rPr>
          <w:rFonts w:hint="eastAsia"/>
          <w:lang w:val="en-US" w:eastAsia="zh-CN"/>
        </w:rPr>
      </w:pPr>
      <w:bookmarkStart w:id="543" w:name="_Toc25852"/>
      <w:bookmarkEnd w:id="543"/>
      <w:bookmarkStart w:id="544" w:name="_Toc28306"/>
      <w:bookmarkEnd w:id="544"/>
      <w:bookmarkStart w:id="545" w:name="_Toc31406"/>
      <w:bookmarkEnd w:id="545"/>
      <w:bookmarkStart w:id="546" w:name="_Toc10074"/>
      <w:bookmarkEnd w:id="546"/>
      <w:bookmarkStart w:id="547" w:name="_Toc2961"/>
      <w:bookmarkEnd w:id="547"/>
      <w:bookmarkStart w:id="548" w:name="_Toc29247"/>
      <w:bookmarkEnd w:id="548"/>
      <w:bookmarkStart w:id="549" w:name="_Toc17922"/>
      <w:bookmarkEnd w:id="549"/>
      <w:bookmarkStart w:id="550" w:name="_Toc11907"/>
      <w:bookmarkEnd w:id="550"/>
      <w:bookmarkStart w:id="551" w:name="_Toc12786"/>
      <w:bookmarkStart w:id="552" w:name="_Toc6191"/>
      <w:r>
        <w:rPr>
          <w:rFonts w:hint="eastAsia"/>
          <w:lang w:val="en-US" w:eastAsia="zh-CN"/>
        </w:rPr>
        <w:t>8应急预案</w:t>
      </w:r>
      <w:bookmarkEnd w:id="551"/>
      <w:bookmarkEnd w:id="552"/>
    </w:p>
    <w:p w14:paraId="2CF762A7">
      <w:pPr>
        <w:pStyle w:val="4"/>
        <w:bidi w:val="0"/>
        <w:outlineLvl w:val="1"/>
      </w:pPr>
      <w:bookmarkStart w:id="553" w:name="_Toc534282581"/>
      <w:bookmarkEnd w:id="553"/>
      <w:bookmarkStart w:id="554" w:name="_Toc29875"/>
      <w:bookmarkEnd w:id="554"/>
      <w:bookmarkStart w:id="555" w:name="_Toc13122"/>
      <w:bookmarkEnd w:id="555"/>
      <w:bookmarkStart w:id="556" w:name="_Toc4606"/>
      <w:bookmarkEnd w:id="556"/>
      <w:bookmarkStart w:id="557" w:name="_Toc534282444"/>
      <w:bookmarkEnd w:id="557"/>
      <w:bookmarkStart w:id="558" w:name="_Toc14306"/>
      <w:bookmarkEnd w:id="558"/>
      <w:bookmarkStart w:id="559" w:name="_Toc534732260"/>
      <w:bookmarkEnd w:id="559"/>
      <w:bookmarkStart w:id="560" w:name="_Toc938"/>
      <w:bookmarkEnd w:id="560"/>
      <w:bookmarkStart w:id="561" w:name="_Toc11564"/>
      <w:bookmarkEnd w:id="561"/>
      <w:bookmarkStart w:id="562" w:name="_Toc534476173"/>
      <w:bookmarkEnd w:id="562"/>
      <w:bookmarkStart w:id="563" w:name="_Toc534628503"/>
      <w:bookmarkEnd w:id="563"/>
      <w:bookmarkStart w:id="564" w:name="_Toc20148"/>
      <w:bookmarkEnd w:id="564"/>
      <w:bookmarkStart w:id="565" w:name="_Toc533174065"/>
      <w:bookmarkEnd w:id="565"/>
      <w:bookmarkStart w:id="566" w:name="_Toc24227"/>
      <w:bookmarkEnd w:id="566"/>
      <w:bookmarkStart w:id="567" w:name="_Toc5950315"/>
      <w:bookmarkEnd w:id="567"/>
      <w:bookmarkStart w:id="568" w:name="_Toc27354"/>
      <w:bookmarkEnd w:id="568"/>
      <w:bookmarkStart w:id="569" w:name="_Toc9533"/>
      <w:bookmarkEnd w:id="569"/>
      <w:bookmarkStart w:id="570" w:name="_Toc533861757"/>
      <w:bookmarkEnd w:id="570"/>
      <w:bookmarkStart w:id="571" w:name="_Toc534657942"/>
      <w:bookmarkEnd w:id="571"/>
      <w:bookmarkStart w:id="572" w:name="_Toc30020"/>
      <w:bookmarkStart w:id="573" w:name="_Toc22675"/>
      <w:r>
        <w:rPr>
          <w:rFonts w:hint="eastAsia"/>
          <w:lang w:val="en-US" w:eastAsia="zh-CN"/>
        </w:rPr>
        <w:t>8</w:t>
      </w:r>
      <w:r>
        <w:t>.1编制目的</w:t>
      </w:r>
      <w:bookmarkEnd w:id="572"/>
      <w:bookmarkEnd w:id="573"/>
    </w:p>
    <w:p w14:paraId="62C1A2A4">
      <w:pPr>
        <w:bidi w:val="0"/>
        <w:rPr>
          <w:rFonts w:hint="eastAsia" w:ascii="宋体" w:hAnsi="宋体" w:eastAsia="宋体" w:cs="宋体"/>
          <w:lang w:val="en-US" w:eastAsia="zh-CN"/>
        </w:rPr>
      </w:pPr>
      <w:r>
        <w:rPr>
          <w:rFonts w:hint="eastAsia" w:ascii="宋体" w:hAnsi="宋体" w:eastAsia="宋体" w:cs="宋体"/>
          <w:lang w:val="en-US" w:eastAsia="zh-CN"/>
        </w:rPr>
        <w:t>通过编制并实施应急预案，处置重大事故的能力。防止因应急行动组织不力或现场救援工作的无序和混乱而延误事故的应急救援；有效地避免或降低人员伤亡和财产损失。快速、有序、高效地控制紧急事件的发展，将事故损失减小到最低程度。</w:t>
      </w:r>
    </w:p>
    <w:p w14:paraId="3E2AAAC5">
      <w:pPr>
        <w:pStyle w:val="4"/>
        <w:bidi w:val="0"/>
        <w:outlineLvl w:val="1"/>
      </w:pPr>
      <w:bookmarkStart w:id="574" w:name="_Toc533861758"/>
      <w:bookmarkEnd w:id="574"/>
      <w:bookmarkStart w:id="575" w:name="_Toc3822"/>
      <w:bookmarkEnd w:id="575"/>
      <w:bookmarkStart w:id="576" w:name="_Toc11783"/>
      <w:bookmarkEnd w:id="576"/>
      <w:bookmarkStart w:id="577" w:name="_Toc32411"/>
      <w:bookmarkEnd w:id="577"/>
      <w:bookmarkStart w:id="578" w:name="_Toc5950316"/>
      <w:bookmarkEnd w:id="578"/>
      <w:bookmarkStart w:id="579" w:name="_Toc534657943"/>
      <w:bookmarkEnd w:id="579"/>
      <w:bookmarkStart w:id="580" w:name="_Toc5807"/>
      <w:bookmarkEnd w:id="580"/>
      <w:bookmarkStart w:id="581" w:name="_Toc534732261"/>
      <w:bookmarkEnd w:id="581"/>
      <w:bookmarkStart w:id="582" w:name="_Toc3933"/>
      <w:bookmarkEnd w:id="582"/>
      <w:bookmarkStart w:id="583" w:name="_Toc534282445"/>
      <w:bookmarkEnd w:id="583"/>
      <w:bookmarkStart w:id="584" w:name="_Toc534282582"/>
      <w:bookmarkEnd w:id="584"/>
      <w:bookmarkStart w:id="585" w:name="_Toc20223"/>
      <w:bookmarkEnd w:id="585"/>
      <w:bookmarkStart w:id="586" w:name="_Toc5351"/>
      <w:bookmarkEnd w:id="586"/>
      <w:bookmarkStart w:id="587" w:name="_Toc533174066"/>
      <w:bookmarkEnd w:id="587"/>
      <w:bookmarkStart w:id="588" w:name="_Toc534628504"/>
      <w:bookmarkEnd w:id="588"/>
      <w:bookmarkStart w:id="589" w:name="_Toc8531"/>
      <w:bookmarkEnd w:id="589"/>
      <w:bookmarkStart w:id="590" w:name="_Toc17443"/>
      <w:bookmarkEnd w:id="590"/>
      <w:bookmarkStart w:id="591" w:name="_Toc534476174"/>
      <w:bookmarkEnd w:id="591"/>
      <w:bookmarkStart w:id="592" w:name="_Toc25640"/>
      <w:bookmarkEnd w:id="592"/>
      <w:bookmarkStart w:id="593" w:name="_Toc14112"/>
      <w:bookmarkStart w:id="594" w:name="_Toc17399"/>
      <w:r>
        <w:rPr>
          <w:rFonts w:hint="eastAsia"/>
          <w:lang w:val="en-US" w:eastAsia="zh-CN"/>
        </w:rPr>
        <w:t>8</w:t>
      </w:r>
      <w:r>
        <w:t>.2编制依据</w:t>
      </w:r>
      <w:bookmarkEnd w:id="593"/>
      <w:bookmarkEnd w:id="594"/>
    </w:p>
    <w:p w14:paraId="051953DA">
      <w:pPr>
        <w:bidi w:val="0"/>
        <w:rPr>
          <w:rFonts w:hint="eastAsia" w:ascii="宋体" w:hAnsi="宋体" w:eastAsia="宋体" w:cs="宋体"/>
          <w:lang w:val="en-US" w:eastAsia="zh-CN"/>
        </w:rPr>
      </w:pPr>
      <w:r>
        <w:rPr>
          <w:rFonts w:hint="eastAsia" w:ascii="宋体" w:hAnsi="宋体" w:eastAsia="宋体" w:cs="宋体"/>
          <w:lang w:val="en-US" w:eastAsia="zh-CN"/>
        </w:rPr>
        <w:t>依据《安全生产法》、《建设工程安全生产管理条例》和《消防法》等法律、法规和标准，快速、有序地控制紧急事件的发展，将事故损失减小到最低程度，根据国务院《国家安全生产事故灾难应急预案》，结合项目部的实际情况，制定应急预案。</w:t>
      </w:r>
    </w:p>
    <w:p w14:paraId="45D42249">
      <w:pPr>
        <w:pStyle w:val="4"/>
        <w:bidi w:val="0"/>
        <w:outlineLvl w:val="1"/>
      </w:pPr>
      <w:bookmarkStart w:id="595" w:name="_Toc534282448"/>
      <w:bookmarkEnd w:id="595"/>
      <w:bookmarkStart w:id="596" w:name="_Toc20325"/>
      <w:bookmarkEnd w:id="596"/>
      <w:bookmarkStart w:id="597" w:name="_Toc30076"/>
      <w:bookmarkEnd w:id="597"/>
      <w:bookmarkStart w:id="598" w:name="_Toc534282585"/>
      <w:bookmarkEnd w:id="598"/>
      <w:bookmarkStart w:id="599" w:name="_Toc533861761"/>
      <w:bookmarkEnd w:id="599"/>
      <w:bookmarkStart w:id="600" w:name="_Toc5950319"/>
      <w:bookmarkEnd w:id="600"/>
      <w:bookmarkStart w:id="601" w:name="_Toc29872"/>
      <w:bookmarkEnd w:id="601"/>
      <w:bookmarkStart w:id="602" w:name="_Toc12780"/>
      <w:bookmarkEnd w:id="602"/>
      <w:bookmarkStart w:id="603" w:name="_Toc534628507"/>
      <w:bookmarkEnd w:id="603"/>
      <w:bookmarkStart w:id="604" w:name="_Toc22725"/>
      <w:bookmarkEnd w:id="604"/>
      <w:bookmarkStart w:id="605" w:name="_Toc3732"/>
      <w:bookmarkEnd w:id="605"/>
      <w:bookmarkStart w:id="606" w:name="_Toc533174069"/>
      <w:bookmarkEnd w:id="606"/>
      <w:bookmarkStart w:id="607" w:name="_Toc534476177"/>
      <w:bookmarkEnd w:id="607"/>
      <w:bookmarkStart w:id="608" w:name="_Toc2280"/>
      <w:bookmarkEnd w:id="608"/>
      <w:bookmarkStart w:id="609" w:name="_Toc534732264"/>
      <w:bookmarkEnd w:id="609"/>
      <w:bookmarkStart w:id="610" w:name="_Toc32182"/>
      <w:bookmarkEnd w:id="610"/>
      <w:bookmarkStart w:id="611" w:name="_Toc534657946"/>
      <w:bookmarkEnd w:id="611"/>
      <w:bookmarkStart w:id="612" w:name="_Toc13893"/>
      <w:bookmarkEnd w:id="612"/>
      <w:bookmarkStart w:id="613" w:name="_Toc18342"/>
      <w:bookmarkEnd w:id="613"/>
      <w:bookmarkStart w:id="614" w:name="_Toc24077"/>
      <w:bookmarkStart w:id="615" w:name="_Toc4996"/>
      <w:r>
        <w:rPr>
          <w:rFonts w:hint="eastAsia"/>
          <w:lang w:val="en-US" w:eastAsia="zh-CN"/>
        </w:rPr>
        <w:t>8.3</w:t>
      </w:r>
      <w:r>
        <w:t>组织机构</w:t>
      </w:r>
      <w:bookmarkEnd w:id="614"/>
      <w:bookmarkEnd w:id="615"/>
    </w:p>
    <w:p w14:paraId="3EFD4CC7">
      <w:pPr>
        <w:bidi w:val="0"/>
        <w:rPr>
          <w:rFonts w:hint="eastAsia" w:ascii="宋体" w:hAnsi="宋体" w:eastAsia="宋体" w:cs="宋体"/>
          <w:lang w:val="en-US" w:eastAsia="zh-CN"/>
        </w:rPr>
      </w:pPr>
      <w:bookmarkStart w:id="616" w:name="_Toc24584_WPSOffice_Level3"/>
      <w:bookmarkStart w:id="617" w:name="_Toc21181"/>
      <w:bookmarkStart w:id="618" w:name="_Toc533861763"/>
      <w:bookmarkStart w:id="619" w:name="_Toc477590464"/>
      <w:bookmarkStart w:id="620" w:name="_Toc15589"/>
      <w:bookmarkStart w:id="621" w:name="_Toc29038_WPSOffice_Level3"/>
      <w:bookmarkStart w:id="622" w:name="_Toc28942_WPSOffice_Level3"/>
      <w:bookmarkStart w:id="623" w:name="_Toc533174070"/>
      <w:r>
        <w:rPr>
          <w:rFonts w:hint="eastAsia" w:ascii="宋体" w:hAnsi="宋体" w:eastAsia="宋体" w:cs="宋体"/>
          <w:lang w:val="en-US" w:eastAsia="zh-CN"/>
        </w:rPr>
        <w:t>为了保障</w:t>
      </w:r>
      <w:r>
        <w:rPr>
          <w:rFonts w:hint="eastAsia" w:ascii="宋体" w:hAnsi="宋体" w:cs="宋体"/>
          <w:lang w:val="en-US" w:eastAsia="zh-CN"/>
        </w:rPr>
        <w:t>塔式起重机安拆</w:t>
      </w:r>
      <w:r>
        <w:rPr>
          <w:rFonts w:hint="eastAsia" w:ascii="宋体" w:hAnsi="宋体" w:eastAsia="宋体" w:cs="宋体"/>
          <w:lang w:val="en-US" w:eastAsia="zh-CN"/>
        </w:rPr>
        <w:t>施工顺利进行，保证从业人员在施工过程中的安全与健康，最大限度地控制危险源，尽可能地减少事故造成的人员伤亡和财产损失，特成立应急救援领导小组，我公司现场负责人及作业人员组成应急救援组</w:t>
      </w:r>
      <w:r>
        <w:rPr>
          <w:rFonts w:hint="eastAsia" w:ascii="宋体" w:hAnsi="宋体" w:cs="宋体"/>
          <w:lang w:val="en-US" w:eastAsia="zh-CN"/>
        </w:rPr>
        <w:t>并承担主体责任</w:t>
      </w:r>
      <w:r>
        <w:rPr>
          <w:rFonts w:hint="eastAsia" w:ascii="宋体" w:hAnsi="宋体" w:eastAsia="宋体" w:cs="宋体"/>
          <w:lang w:val="en-US" w:eastAsia="zh-CN"/>
        </w:rPr>
        <w:t>，发生事故时并依附于项目部应急组织机构，受项目部应急领导小组组长指挥进行应急救援工作。</w:t>
      </w:r>
    </w:p>
    <w:p w14:paraId="3AEBA9D9">
      <w:pPr>
        <w:bidi w:val="0"/>
        <w:jc w:val="center"/>
        <w:outlineLvl w:val="9"/>
      </w:pPr>
      <w:bookmarkStart w:id="624" w:name="_Toc3990"/>
      <w:bookmarkEnd w:id="624"/>
      <w:bookmarkStart w:id="625" w:name="_Toc26229"/>
      <w:bookmarkEnd w:id="625"/>
      <w:bookmarkStart w:id="626" w:name="_Toc18645"/>
      <w:bookmarkEnd w:id="626"/>
      <w:bookmarkStart w:id="627" w:name="_Toc11035"/>
      <w:bookmarkEnd w:id="627"/>
      <w:bookmarkStart w:id="628" w:name="_Toc12712"/>
      <w:bookmarkEnd w:id="628"/>
      <w:bookmarkStart w:id="629" w:name="_Toc7450"/>
      <w:bookmarkEnd w:id="629"/>
      <w:bookmarkStart w:id="630" w:name="_Toc8087"/>
      <w:bookmarkEnd w:id="630"/>
      <w:bookmarkStart w:id="631" w:name="_Toc11680"/>
      <w:bookmarkEnd w:id="631"/>
      <w:bookmarkStart w:id="632" w:name="_Toc6488"/>
      <w:bookmarkEnd w:id="632"/>
      <w:bookmarkStart w:id="633" w:name="_Toc5433"/>
      <w:r>
        <w:rPr>
          <w:rFonts w:hint="eastAsia"/>
          <w:lang w:val="en-US" w:eastAsia="zh-CN"/>
        </w:rPr>
        <w:t>重庆钱桥建筑设备租赁有限公司</w:t>
      </w:r>
      <w:r>
        <w:t>应急救援组织机构</w:t>
      </w:r>
      <w:bookmarkEnd w:id="633"/>
    </w:p>
    <w:tbl>
      <w:tblPr>
        <w:tblStyle w:val="19"/>
        <w:tblW w:w="9071"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6"/>
        <w:gridCol w:w="1288"/>
        <w:gridCol w:w="2701"/>
        <w:gridCol w:w="2173"/>
        <w:gridCol w:w="1983"/>
      </w:tblGrid>
      <w:tr w14:paraId="6B4587D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26" w:type="dxa"/>
            <w:noWrap w:val="0"/>
            <w:vAlign w:val="center"/>
          </w:tcPr>
          <w:p w14:paraId="1EA29EDB">
            <w:pPr>
              <w:bidi w:val="0"/>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 号</w:t>
            </w:r>
          </w:p>
        </w:tc>
        <w:tc>
          <w:tcPr>
            <w:tcW w:w="1288" w:type="dxa"/>
            <w:noWrap w:val="0"/>
            <w:vAlign w:val="center"/>
          </w:tcPr>
          <w:p w14:paraId="733D93D5">
            <w:pPr>
              <w:bidi w:val="0"/>
              <w:ind w:left="0" w:leftChars="0"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姓 名</w:t>
            </w:r>
          </w:p>
        </w:tc>
        <w:tc>
          <w:tcPr>
            <w:tcW w:w="2701" w:type="dxa"/>
            <w:noWrap w:val="0"/>
            <w:vAlign w:val="center"/>
          </w:tcPr>
          <w:p w14:paraId="2A50BF67">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职务</w:t>
            </w:r>
          </w:p>
        </w:tc>
        <w:tc>
          <w:tcPr>
            <w:tcW w:w="2173" w:type="dxa"/>
            <w:noWrap w:val="0"/>
            <w:vAlign w:val="center"/>
          </w:tcPr>
          <w:p w14:paraId="0CE777FD">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联系方式</w:t>
            </w:r>
          </w:p>
        </w:tc>
        <w:tc>
          <w:tcPr>
            <w:tcW w:w="1983" w:type="dxa"/>
            <w:noWrap w:val="0"/>
            <w:vAlign w:val="center"/>
          </w:tcPr>
          <w:p w14:paraId="07802E4E">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14:paraId="43DC368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071" w:type="dxa"/>
            <w:gridSpan w:val="5"/>
            <w:noWrap w:val="0"/>
            <w:vAlign w:val="center"/>
          </w:tcPr>
          <w:p w14:paraId="59013805">
            <w:pPr>
              <w:bidi w:val="0"/>
              <w:jc w:val="center"/>
              <w:rPr>
                <w:rFonts w:hint="eastAsia" w:ascii="宋体" w:hAnsi="宋体" w:eastAsia="宋体" w:cs="宋体"/>
                <w:sz w:val="24"/>
                <w:szCs w:val="24"/>
                <w:lang w:val="en-US" w:eastAsia="zh-CN"/>
              </w:rPr>
            </w:pPr>
            <w:r>
              <w:rPr>
                <w:rFonts w:hint="eastAsia" w:ascii="宋体" w:hAnsi="宋体" w:cs="宋体"/>
                <w:sz w:val="24"/>
                <w:lang w:val="en-US" w:eastAsia="zh-CN"/>
              </w:rPr>
              <w:t>重庆钱桥建筑设备租赁有限公司</w:t>
            </w:r>
          </w:p>
        </w:tc>
      </w:tr>
      <w:tr w14:paraId="16891898">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1E6E6D8E">
            <w:pPr>
              <w:bidi w:val="0"/>
              <w:ind w:firstLine="480" w:firstLineChars="200"/>
              <w:jc w:val="center"/>
              <w:rPr>
                <w:rFonts w:hint="eastAsia" w:ascii="宋体" w:hAnsi="宋体" w:eastAsia="宋体" w:cs="宋体"/>
                <w:color w:val="00B0F0"/>
                <w:kern w:val="2"/>
                <w:sz w:val="24"/>
                <w:szCs w:val="24"/>
                <w:lang w:val="en-US" w:eastAsia="zh-CN" w:bidi="ar-SA"/>
              </w:rPr>
            </w:pPr>
            <w:r>
              <w:rPr>
                <w:rFonts w:hint="eastAsia" w:ascii="宋体" w:hAnsi="宋体" w:cs="宋体"/>
                <w:color w:val="00B0F0"/>
                <w:sz w:val="24"/>
                <w:szCs w:val="24"/>
                <w:lang w:val="en-US" w:eastAsia="zh-CN"/>
              </w:rPr>
              <w:t>1</w:t>
            </w:r>
          </w:p>
        </w:tc>
        <w:tc>
          <w:tcPr>
            <w:tcW w:w="1288" w:type="dxa"/>
            <w:noWrap w:val="0"/>
            <w:vAlign w:val="center"/>
          </w:tcPr>
          <w:p w14:paraId="5E01B7BD">
            <w:pPr>
              <w:ind w:left="0" w:leftChars="0" w:firstLine="0" w:firstLineChars="0"/>
              <w:jc w:val="both"/>
              <w:rPr>
                <w:rFonts w:hint="default" w:ascii="宋体" w:hAnsi="宋体" w:eastAsia="宋体" w:cs="宋体"/>
                <w:color w:val="00B0F0"/>
                <w:kern w:val="2"/>
                <w:sz w:val="24"/>
                <w:szCs w:val="24"/>
                <w:lang w:val="en-US" w:eastAsia="zh-CN" w:bidi="ar-SA"/>
              </w:rPr>
            </w:pPr>
            <w:r>
              <w:rPr>
                <w:rFonts w:hint="eastAsia" w:ascii="宋体" w:hAnsi="宋体" w:cs="宋体"/>
                <w:color w:val="00B0F0"/>
                <w:kern w:val="2"/>
                <w:sz w:val="24"/>
                <w:szCs w:val="24"/>
                <w:lang w:val="en-US" w:eastAsia="zh-CN" w:bidi="ar-SA"/>
              </w:rPr>
              <w:t>余茂君</w:t>
            </w:r>
          </w:p>
        </w:tc>
        <w:tc>
          <w:tcPr>
            <w:tcW w:w="2701" w:type="dxa"/>
            <w:noWrap w:val="0"/>
            <w:vAlign w:val="center"/>
          </w:tcPr>
          <w:p w14:paraId="75D3A7FA">
            <w:pPr>
              <w:ind w:firstLine="480" w:firstLineChars="200"/>
              <w:jc w:val="center"/>
              <w:rPr>
                <w:rFonts w:hint="default" w:ascii="宋体" w:hAnsi="宋体" w:eastAsia="宋体" w:cs="宋体"/>
                <w:color w:val="00B0F0"/>
                <w:kern w:val="2"/>
                <w:sz w:val="24"/>
                <w:szCs w:val="24"/>
                <w:lang w:val="en-US" w:eastAsia="zh-CN" w:bidi="ar-SA"/>
              </w:rPr>
            </w:pPr>
            <w:r>
              <w:rPr>
                <w:rFonts w:hint="eastAsia" w:ascii="宋体" w:hAnsi="宋体" w:cs="宋体"/>
                <w:color w:val="00B0F0"/>
                <w:sz w:val="24"/>
                <w:szCs w:val="24"/>
              </w:rPr>
              <w:t>项目负责人</w:t>
            </w:r>
          </w:p>
        </w:tc>
        <w:tc>
          <w:tcPr>
            <w:tcW w:w="2173" w:type="dxa"/>
            <w:noWrap w:val="0"/>
            <w:vAlign w:val="center"/>
          </w:tcPr>
          <w:p w14:paraId="2A0DCC09">
            <w:pPr>
              <w:ind w:firstLine="480" w:firstLineChars="200"/>
              <w:jc w:val="center"/>
              <w:rPr>
                <w:rFonts w:hint="default" w:ascii="宋体" w:hAnsi="宋体" w:eastAsia="宋体" w:cs="宋体"/>
                <w:color w:val="00B0F0"/>
                <w:kern w:val="2"/>
                <w:sz w:val="24"/>
                <w:szCs w:val="24"/>
                <w:lang w:val="en-US" w:eastAsia="zh-CN" w:bidi="ar-SA"/>
              </w:rPr>
            </w:pPr>
            <w:r>
              <w:rPr>
                <w:rFonts w:hint="eastAsia" w:ascii="宋体" w:hAnsi="宋体" w:cs="宋体"/>
                <w:color w:val="00B0F0"/>
                <w:sz w:val="24"/>
                <w:szCs w:val="24"/>
                <w:lang w:val="en-US" w:eastAsia="zh-CN"/>
              </w:rPr>
              <w:t>13527452512</w:t>
            </w:r>
          </w:p>
        </w:tc>
        <w:tc>
          <w:tcPr>
            <w:tcW w:w="1983" w:type="dxa"/>
            <w:noWrap w:val="0"/>
            <w:vAlign w:val="center"/>
          </w:tcPr>
          <w:p w14:paraId="737E38E6">
            <w:pPr>
              <w:ind w:firstLine="480" w:firstLineChars="200"/>
              <w:jc w:val="center"/>
              <w:rPr>
                <w:rFonts w:hint="default" w:ascii="宋体" w:hAnsi="宋体" w:eastAsia="宋体" w:cs="宋体"/>
                <w:color w:val="00B0F0"/>
                <w:kern w:val="2"/>
                <w:sz w:val="24"/>
                <w:szCs w:val="24"/>
                <w:lang w:val="en-US" w:eastAsia="zh-CN" w:bidi="ar-SA"/>
              </w:rPr>
            </w:pPr>
            <w:r>
              <w:rPr>
                <w:rFonts w:hint="eastAsia" w:ascii="宋体" w:hAnsi="宋体" w:cs="宋体"/>
                <w:color w:val="00B0F0"/>
                <w:sz w:val="24"/>
                <w:szCs w:val="24"/>
              </w:rPr>
              <w:t>组长</w:t>
            </w:r>
          </w:p>
        </w:tc>
      </w:tr>
      <w:tr w14:paraId="4D3DAA6D">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59DF6FB2">
            <w:pPr>
              <w:bidi w:val="0"/>
              <w:ind w:firstLine="480" w:firstLineChars="200"/>
              <w:jc w:val="center"/>
              <w:rPr>
                <w:rFonts w:hint="eastAsia" w:ascii="宋体" w:hAnsi="宋体" w:eastAsia="宋体" w:cs="宋体"/>
                <w:color w:val="00B0F0"/>
                <w:kern w:val="2"/>
                <w:sz w:val="24"/>
                <w:szCs w:val="24"/>
                <w:lang w:val="en-US" w:eastAsia="zh-CN" w:bidi="ar-SA"/>
              </w:rPr>
            </w:pPr>
            <w:r>
              <w:rPr>
                <w:rFonts w:hint="eastAsia" w:ascii="宋体" w:hAnsi="宋体" w:cs="宋体"/>
                <w:color w:val="00B0F0"/>
                <w:sz w:val="24"/>
                <w:szCs w:val="24"/>
                <w:lang w:val="en-US" w:eastAsia="zh-CN"/>
              </w:rPr>
              <w:t>2</w:t>
            </w:r>
          </w:p>
        </w:tc>
        <w:tc>
          <w:tcPr>
            <w:tcW w:w="1288" w:type="dxa"/>
            <w:noWrap w:val="0"/>
            <w:vAlign w:val="center"/>
          </w:tcPr>
          <w:p w14:paraId="2C07DD41">
            <w:pPr>
              <w:ind w:left="0" w:leftChars="0" w:firstLine="0" w:firstLineChars="0"/>
              <w:jc w:val="both"/>
              <w:rPr>
                <w:rFonts w:hint="eastAsia" w:ascii="宋体" w:hAnsi="宋体" w:eastAsia="宋体" w:cs="宋体"/>
                <w:color w:val="00B0F0"/>
                <w:kern w:val="2"/>
                <w:sz w:val="24"/>
                <w:szCs w:val="24"/>
                <w:lang w:val="en-US" w:eastAsia="zh-CN" w:bidi="ar-SA"/>
              </w:rPr>
            </w:pPr>
            <w:r>
              <w:rPr>
                <w:rFonts w:hint="eastAsia" w:ascii="宋体" w:hAnsi="宋体" w:cs="宋体"/>
                <w:color w:val="00B0F0"/>
                <w:sz w:val="24"/>
                <w:szCs w:val="24"/>
                <w:lang w:val="en-US" w:eastAsia="zh-CN"/>
              </w:rPr>
              <w:t>张腾万</w:t>
            </w:r>
          </w:p>
        </w:tc>
        <w:tc>
          <w:tcPr>
            <w:tcW w:w="2701" w:type="dxa"/>
            <w:noWrap w:val="0"/>
            <w:vAlign w:val="center"/>
          </w:tcPr>
          <w:p w14:paraId="4F39E1D2">
            <w:pPr>
              <w:ind w:firstLine="480" w:firstLineChars="200"/>
              <w:jc w:val="center"/>
              <w:rPr>
                <w:rFonts w:hint="eastAsia" w:ascii="宋体" w:hAnsi="宋体" w:eastAsia="宋体" w:cs="宋体"/>
                <w:color w:val="00B0F0"/>
                <w:kern w:val="2"/>
                <w:sz w:val="24"/>
                <w:szCs w:val="24"/>
                <w:lang w:val="en-US" w:eastAsia="zh-CN" w:bidi="ar-SA"/>
              </w:rPr>
            </w:pPr>
            <w:r>
              <w:rPr>
                <w:rFonts w:hint="eastAsia" w:ascii="宋体" w:hAnsi="宋体" w:cs="宋体"/>
                <w:color w:val="00B0F0"/>
                <w:sz w:val="24"/>
                <w:szCs w:val="24"/>
              </w:rPr>
              <w:t>技术负责人</w:t>
            </w:r>
          </w:p>
        </w:tc>
        <w:tc>
          <w:tcPr>
            <w:tcW w:w="2173" w:type="dxa"/>
            <w:noWrap w:val="0"/>
            <w:vAlign w:val="center"/>
          </w:tcPr>
          <w:p w14:paraId="4B8A1AD3">
            <w:pPr>
              <w:ind w:firstLine="480" w:firstLineChars="200"/>
              <w:jc w:val="center"/>
              <w:rPr>
                <w:rFonts w:hint="default" w:ascii="宋体" w:hAnsi="宋体" w:eastAsia="宋体" w:cs="宋体"/>
                <w:color w:val="00B0F0"/>
                <w:kern w:val="2"/>
                <w:sz w:val="24"/>
                <w:szCs w:val="24"/>
                <w:lang w:val="en-US" w:eastAsia="zh-CN" w:bidi="ar-SA"/>
              </w:rPr>
            </w:pPr>
            <w:r>
              <w:rPr>
                <w:rFonts w:hint="eastAsia" w:ascii="宋体" w:hAnsi="宋体" w:cs="宋体"/>
                <w:color w:val="00B0F0"/>
                <w:sz w:val="24"/>
                <w:szCs w:val="24"/>
                <w:lang w:val="en-US" w:eastAsia="zh-CN"/>
              </w:rPr>
              <w:t>18582276966</w:t>
            </w:r>
          </w:p>
        </w:tc>
        <w:tc>
          <w:tcPr>
            <w:tcW w:w="1983" w:type="dxa"/>
            <w:noWrap w:val="0"/>
            <w:vAlign w:val="center"/>
          </w:tcPr>
          <w:p w14:paraId="51EA19EF">
            <w:pPr>
              <w:ind w:firstLine="480" w:firstLineChars="200"/>
              <w:jc w:val="center"/>
              <w:rPr>
                <w:rFonts w:hint="eastAsia" w:ascii="宋体" w:hAnsi="宋体" w:eastAsia="宋体" w:cs="宋体"/>
                <w:color w:val="00B0F0"/>
                <w:kern w:val="2"/>
                <w:sz w:val="24"/>
                <w:szCs w:val="24"/>
                <w:lang w:val="en-US" w:eastAsia="zh-CN" w:bidi="ar-SA"/>
              </w:rPr>
            </w:pPr>
            <w:r>
              <w:rPr>
                <w:rFonts w:hint="eastAsia" w:ascii="宋体" w:hAnsi="宋体" w:cs="宋体"/>
                <w:color w:val="00B0F0"/>
                <w:sz w:val="24"/>
                <w:szCs w:val="24"/>
                <w:lang w:val="en-US" w:eastAsia="zh-CN"/>
              </w:rPr>
              <w:t>副</w:t>
            </w:r>
            <w:r>
              <w:rPr>
                <w:rFonts w:hint="eastAsia" w:ascii="宋体" w:hAnsi="宋体" w:cs="宋体"/>
                <w:color w:val="00B0F0"/>
                <w:sz w:val="24"/>
                <w:szCs w:val="24"/>
              </w:rPr>
              <w:t>组长</w:t>
            </w:r>
          </w:p>
        </w:tc>
      </w:tr>
      <w:tr w14:paraId="694453E5">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37DEFCB9">
            <w:pPr>
              <w:bidi w:val="0"/>
              <w:jc w:val="center"/>
              <w:rPr>
                <w:rFonts w:hint="eastAsia" w:ascii="宋体" w:hAnsi="宋体" w:eastAsia="宋体" w:cs="宋体"/>
                <w:color w:val="00B0F0"/>
                <w:sz w:val="24"/>
                <w:szCs w:val="24"/>
                <w:lang w:val="en-US" w:eastAsia="zh-CN"/>
              </w:rPr>
            </w:pPr>
            <w:r>
              <w:rPr>
                <w:rFonts w:hint="eastAsia" w:ascii="宋体" w:hAnsi="宋体" w:eastAsia="宋体" w:cs="宋体"/>
                <w:color w:val="00B0F0"/>
                <w:sz w:val="24"/>
                <w:szCs w:val="24"/>
                <w:lang w:val="en-US" w:eastAsia="zh-CN"/>
              </w:rPr>
              <w:t>3</w:t>
            </w:r>
          </w:p>
        </w:tc>
        <w:tc>
          <w:tcPr>
            <w:tcW w:w="1288" w:type="dxa"/>
            <w:noWrap w:val="0"/>
            <w:vAlign w:val="center"/>
          </w:tcPr>
          <w:p w14:paraId="1F50B21D">
            <w:pPr>
              <w:ind w:left="0" w:leftChars="0" w:firstLine="0" w:firstLineChars="0"/>
              <w:jc w:val="both"/>
              <w:rPr>
                <w:rFonts w:hint="default" w:ascii="宋体" w:hAnsi="宋体" w:eastAsia="宋体" w:cs="宋体"/>
                <w:color w:val="00B0F0"/>
                <w:sz w:val="24"/>
                <w:szCs w:val="24"/>
                <w:lang w:val="en-US" w:eastAsia="zh-CN"/>
              </w:rPr>
            </w:pPr>
            <w:r>
              <w:rPr>
                <w:rFonts w:hint="eastAsia" w:ascii="宋体" w:hAnsi="宋体" w:cs="宋体"/>
                <w:color w:val="00B0F0"/>
                <w:sz w:val="24"/>
                <w:szCs w:val="24"/>
                <w:lang w:val="en-US" w:eastAsia="zh-CN"/>
              </w:rPr>
              <w:t>文博</w:t>
            </w:r>
          </w:p>
        </w:tc>
        <w:tc>
          <w:tcPr>
            <w:tcW w:w="2701" w:type="dxa"/>
            <w:noWrap w:val="0"/>
            <w:vAlign w:val="center"/>
          </w:tcPr>
          <w:p w14:paraId="43A91A6A">
            <w:pPr>
              <w:jc w:val="center"/>
              <w:rPr>
                <w:rFonts w:hint="default" w:ascii="宋体" w:hAnsi="宋体" w:eastAsia="宋体" w:cs="宋体"/>
                <w:color w:val="00B0F0"/>
                <w:sz w:val="24"/>
                <w:szCs w:val="24"/>
                <w:lang w:val="en-US" w:eastAsia="zh-CN"/>
              </w:rPr>
            </w:pPr>
            <w:r>
              <w:rPr>
                <w:rFonts w:hint="eastAsia" w:ascii="宋体" w:hAnsi="宋体" w:cs="宋体"/>
                <w:color w:val="00B0F0"/>
                <w:sz w:val="24"/>
                <w:szCs w:val="24"/>
              </w:rPr>
              <w:t>安全员</w:t>
            </w:r>
          </w:p>
        </w:tc>
        <w:tc>
          <w:tcPr>
            <w:tcW w:w="2173" w:type="dxa"/>
            <w:noWrap w:val="0"/>
            <w:vAlign w:val="center"/>
          </w:tcPr>
          <w:p w14:paraId="2EDA9815">
            <w:pPr>
              <w:jc w:val="center"/>
              <w:rPr>
                <w:rFonts w:hint="default" w:ascii="宋体" w:hAnsi="宋体" w:eastAsia="宋体" w:cs="宋体"/>
                <w:color w:val="00B0F0"/>
                <w:sz w:val="24"/>
                <w:szCs w:val="24"/>
                <w:lang w:val="en-US" w:eastAsia="zh-CN"/>
              </w:rPr>
            </w:pPr>
            <w:r>
              <w:rPr>
                <w:rFonts w:hint="eastAsia" w:ascii="宋体" w:hAnsi="宋体" w:cs="宋体"/>
                <w:color w:val="00B0F0"/>
                <w:sz w:val="24"/>
                <w:szCs w:val="24"/>
                <w:lang w:val="en-US" w:eastAsia="zh-CN"/>
              </w:rPr>
              <w:t>17303810339</w:t>
            </w:r>
          </w:p>
        </w:tc>
        <w:tc>
          <w:tcPr>
            <w:tcW w:w="1983" w:type="dxa"/>
            <w:noWrap w:val="0"/>
            <w:vAlign w:val="center"/>
          </w:tcPr>
          <w:p w14:paraId="11416B2E">
            <w:pPr>
              <w:jc w:val="center"/>
              <w:rPr>
                <w:rFonts w:hint="eastAsia" w:ascii="宋体" w:hAnsi="宋体" w:eastAsia="宋体" w:cs="宋体"/>
                <w:color w:val="00B0F0"/>
                <w:sz w:val="24"/>
                <w:szCs w:val="24"/>
                <w:lang w:val="en-US" w:eastAsia="zh-CN"/>
              </w:rPr>
            </w:pPr>
            <w:r>
              <w:rPr>
                <w:rFonts w:hint="eastAsia" w:ascii="宋体" w:hAnsi="宋体" w:cs="宋体"/>
                <w:color w:val="00B0F0"/>
                <w:sz w:val="24"/>
                <w:szCs w:val="24"/>
                <w:lang w:eastAsia="zh-CN"/>
              </w:rPr>
              <w:t>副组长</w:t>
            </w:r>
          </w:p>
        </w:tc>
      </w:tr>
      <w:tr w14:paraId="4AC3C305">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5D254D0A">
            <w:pPr>
              <w:bidi w:val="0"/>
              <w:jc w:val="center"/>
              <w:rPr>
                <w:rFonts w:hint="default" w:ascii="宋体" w:hAnsi="宋体" w:eastAsia="宋体" w:cs="宋体"/>
                <w:color w:val="00B0F0"/>
                <w:sz w:val="24"/>
                <w:szCs w:val="24"/>
                <w:lang w:val="en-US" w:eastAsia="zh-CN"/>
              </w:rPr>
            </w:pPr>
            <w:r>
              <w:rPr>
                <w:rFonts w:hint="eastAsia" w:ascii="宋体" w:hAnsi="宋体" w:cs="宋体"/>
                <w:color w:val="00B0F0"/>
                <w:sz w:val="24"/>
                <w:szCs w:val="24"/>
                <w:lang w:val="en-US" w:eastAsia="zh-CN"/>
              </w:rPr>
              <w:t>4</w:t>
            </w:r>
          </w:p>
        </w:tc>
        <w:tc>
          <w:tcPr>
            <w:tcW w:w="1288" w:type="dxa"/>
            <w:noWrap w:val="0"/>
            <w:vAlign w:val="center"/>
          </w:tcPr>
          <w:p w14:paraId="23C0EDEC">
            <w:pPr>
              <w:ind w:left="0" w:leftChars="0" w:firstLine="0" w:firstLineChars="0"/>
              <w:jc w:val="both"/>
              <w:rPr>
                <w:rFonts w:hint="eastAsia" w:ascii="宋体" w:hAnsi="宋体" w:cs="宋体"/>
                <w:color w:val="00B0F0"/>
                <w:sz w:val="24"/>
                <w:szCs w:val="24"/>
                <w:lang w:val="en-US" w:eastAsia="zh-CN"/>
              </w:rPr>
            </w:pPr>
            <w:r>
              <w:rPr>
                <w:rFonts w:hint="eastAsia" w:ascii="宋体" w:hAnsi="宋体" w:cs="宋体"/>
                <w:color w:val="00B0F0"/>
                <w:sz w:val="24"/>
                <w:szCs w:val="24"/>
                <w:lang w:val="en-US" w:eastAsia="zh-CN"/>
              </w:rPr>
              <w:t>张川</w:t>
            </w:r>
          </w:p>
        </w:tc>
        <w:tc>
          <w:tcPr>
            <w:tcW w:w="2701" w:type="dxa"/>
            <w:noWrap w:val="0"/>
            <w:vAlign w:val="center"/>
          </w:tcPr>
          <w:p w14:paraId="7B94F805">
            <w:pPr>
              <w:ind w:firstLine="480" w:firstLineChars="200"/>
              <w:jc w:val="center"/>
              <w:rPr>
                <w:rFonts w:hint="default" w:ascii="宋体" w:hAnsi="宋体" w:eastAsia="宋体" w:cs="宋体"/>
                <w:color w:val="00B0F0"/>
                <w:kern w:val="2"/>
                <w:sz w:val="24"/>
                <w:szCs w:val="24"/>
                <w:lang w:val="en-US" w:eastAsia="zh-CN" w:bidi="ar-SA"/>
              </w:rPr>
            </w:pPr>
            <w:r>
              <w:rPr>
                <w:rFonts w:hint="eastAsia" w:ascii="宋体" w:hAnsi="宋体" w:cs="宋体"/>
                <w:color w:val="00B0F0"/>
                <w:kern w:val="2"/>
                <w:sz w:val="24"/>
                <w:szCs w:val="24"/>
                <w:lang w:val="en-US" w:eastAsia="zh-CN" w:bidi="ar-SA"/>
              </w:rPr>
              <w:t>安拆工</w:t>
            </w:r>
          </w:p>
        </w:tc>
        <w:tc>
          <w:tcPr>
            <w:tcW w:w="2173" w:type="dxa"/>
            <w:noWrap w:val="0"/>
            <w:vAlign w:val="center"/>
          </w:tcPr>
          <w:p w14:paraId="6E970497">
            <w:pPr>
              <w:ind w:firstLine="480" w:firstLineChars="200"/>
              <w:jc w:val="center"/>
              <w:rPr>
                <w:rFonts w:hint="default" w:ascii="宋体" w:hAnsi="宋体" w:eastAsia="宋体" w:cs="宋体"/>
                <w:color w:val="00B0F0"/>
                <w:kern w:val="2"/>
                <w:sz w:val="24"/>
                <w:szCs w:val="24"/>
                <w:lang w:val="en-US" w:eastAsia="zh-CN" w:bidi="ar-SA"/>
              </w:rPr>
            </w:pPr>
            <w:r>
              <w:rPr>
                <w:rFonts w:hint="eastAsia" w:ascii="宋体" w:hAnsi="宋体" w:cs="宋体"/>
                <w:color w:val="00B0F0"/>
                <w:sz w:val="24"/>
                <w:szCs w:val="24"/>
                <w:lang w:val="en-US" w:eastAsia="zh-CN"/>
              </w:rPr>
              <w:t>15918988559</w:t>
            </w:r>
          </w:p>
        </w:tc>
        <w:tc>
          <w:tcPr>
            <w:tcW w:w="1983" w:type="dxa"/>
            <w:noWrap w:val="0"/>
            <w:vAlign w:val="center"/>
          </w:tcPr>
          <w:p w14:paraId="2980361C">
            <w:pPr>
              <w:jc w:val="center"/>
              <w:rPr>
                <w:rFonts w:hint="eastAsia" w:ascii="宋体" w:hAnsi="宋体" w:cs="宋体"/>
                <w:color w:val="00B0F0"/>
                <w:sz w:val="24"/>
                <w:szCs w:val="24"/>
              </w:rPr>
            </w:pPr>
            <w:r>
              <w:rPr>
                <w:rFonts w:hint="eastAsia" w:ascii="宋体" w:hAnsi="宋体" w:cs="宋体"/>
                <w:color w:val="00B0F0"/>
                <w:sz w:val="24"/>
                <w:szCs w:val="24"/>
              </w:rPr>
              <w:t>抢险组</w:t>
            </w:r>
          </w:p>
        </w:tc>
      </w:tr>
      <w:tr w14:paraId="6D2420E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38EC968A">
            <w:pPr>
              <w:bidi w:val="0"/>
              <w:jc w:val="center"/>
              <w:rPr>
                <w:rFonts w:hint="default" w:ascii="宋体" w:hAnsi="宋体" w:cs="宋体"/>
                <w:color w:val="00B0F0"/>
                <w:sz w:val="24"/>
                <w:szCs w:val="24"/>
                <w:lang w:val="en-US" w:eastAsia="zh-CN"/>
              </w:rPr>
            </w:pPr>
            <w:r>
              <w:rPr>
                <w:rFonts w:hint="eastAsia" w:ascii="宋体" w:hAnsi="宋体" w:cs="宋体"/>
                <w:color w:val="00B0F0"/>
                <w:sz w:val="24"/>
                <w:szCs w:val="24"/>
                <w:lang w:val="en-US" w:eastAsia="zh-CN"/>
              </w:rPr>
              <w:t>5</w:t>
            </w:r>
          </w:p>
        </w:tc>
        <w:tc>
          <w:tcPr>
            <w:tcW w:w="1288" w:type="dxa"/>
            <w:noWrap w:val="0"/>
            <w:vAlign w:val="center"/>
          </w:tcPr>
          <w:p w14:paraId="69B06D7C">
            <w:pPr>
              <w:ind w:left="0" w:leftChars="0" w:firstLine="0" w:firstLineChars="0"/>
              <w:jc w:val="both"/>
              <w:rPr>
                <w:rFonts w:hint="eastAsia" w:ascii="宋体" w:hAnsi="宋体" w:cs="宋体"/>
                <w:color w:val="00B0F0"/>
                <w:sz w:val="24"/>
                <w:szCs w:val="24"/>
                <w:lang w:val="en-US" w:eastAsia="zh-CN"/>
              </w:rPr>
            </w:pPr>
            <w:r>
              <w:rPr>
                <w:rFonts w:hint="eastAsia" w:ascii="宋体" w:hAnsi="宋体" w:cs="宋体"/>
                <w:color w:val="00B0F0"/>
                <w:sz w:val="24"/>
                <w:szCs w:val="24"/>
                <w:lang w:val="en-US" w:eastAsia="zh-CN"/>
              </w:rPr>
              <w:t>何小兵</w:t>
            </w:r>
          </w:p>
        </w:tc>
        <w:tc>
          <w:tcPr>
            <w:tcW w:w="2701" w:type="dxa"/>
            <w:noWrap w:val="0"/>
            <w:vAlign w:val="center"/>
          </w:tcPr>
          <w:p w14:paraId="0852B588">
            <w:pPr>
              <w:ind w:firstLine="480" w:firstLineChars="200"/>
              <w:jc w:val="center"/>
              <w:rPr>
                <w:rFonts w:hint="default" w:ascii="宋体" w:hAnsi="宋体" w:cs="宋体"/>
                <w:color w:val="00B0F0"/>
                <w:kern w:val="2"/>
                <w:sz w:val="24"/>
                <w:szCs w:val="24"/>
                <w:lang w:val="en-US" w:eastAsia="zh-CN" w:bidi="ar-SA"/>
              </w:rPr>
            </w:pPr>
            <w:r>
              <w:rPr>
                <w:rFonts w:hint="eastAsia" w:ascii="宋体" w:hAnsi="宋体" w:cs="宋体"/>
                <w:color w:val="00B0F0"/>
                <w:kern w:val="2"/>
                <w:sz w:val="24"/>
                <w:szCs w:val="24"/>
                <w:lang w:val="en-US" w:eastAsia="zh-CN" w:bidi="ar-SA"/>
              </w:rPr>
              <w:t>安拆工</w:t>
            </w:r>
          </w:p>
        </w:tc>
        <w:tc>
          <w:tcPr>
            <w:tcW w:w="2173" w:type="dxa"/>
            <w:noWrap w:val="0"/>
            <w:vAlign w:val="center"/>
          </w:tcPr>
          <w:p w14:paraId="18768611">
            <w:pPr>
              <w:ind w:firstLine="480" w:firstLineChars="200"/>
              <w:jc w:val="center"/>
              <w:rPr>
                <w:rFonts w:hint="default" w:ascii="宋体" w:hAnsi="宋体" w:cs="宋体"/>
                <w:color w:val="00B0F0"/>
                <w:sz w:val="24"/>
                <w:szCs w:val="24"/>
                <w:lang w:val="en-US" w:eastAsia="zh-CN"/>
              </w:rPr>
            </w:pPr>
            <w:r>
              <w:rPr>
                <w:rFonts w:hint="eastAsia" w:ascii="宋体" w:hAnsi="宋体" w:cs="宋体"/>
                <w:color w:val="00B0F0"/>
                <w:sz w:val="24"/>
                <w:szCs w:val="24"/>
                <w:lang w:val="en-US" w:eastAsia="zh-CN"/>
              </w:rPr>
              <w:t>15282749992</w:t>
            </w:r>
          </w:p>
        </w:tc>
        <w:tc>
          <w:tcPr>
            <w:tcW w:w="1983" w:type="dxa"/>
            <w:noWrap w:val="0"/>
            <w:vAlign w:val="center"/>
          </w:tcPr>
          <w:p w14:paraId="30A2155F">
            <w:pPr>
              <w:jc w:val="center"/>
              <w:rPr>
                <w:rFonts w:hint="eastAsia" w:ascii="宋体" w:hAnsi="宋体" w:cs="宋体"/>
                <w:color w:val="00B0F0"/>
                <w:sz w:val="24"/>
                <w:szCs w:val="24"/>
              </w:rPr>
            </w:pPr>
            <w:r>
              <w:rPr>
                <w:rFonts w:hint="eastAsia" w:ascii="宋体" w:hAnsi="宋体" w:cs="宋体"/>
                <w:color w:val="00B0F0"/>
                <w:sz w:val="24"/>
                <w:szCs w:val="24"/>
              </w:rPr>
              <w:t>抢险组</w:t>
            </w:r>
          </w:p>
        </w:tc>
      </w:tr>
      <w:tr w14:paraId="1D1EB45D">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56379383">
            <w:pPr>
              <w:bidi w:val="0"/>
              <w:jc w:val="center"/>
              <w:rPr>
                <w:rFonts w:hint="default" w:ascii="宋体" w:hAnsi="宋体" w:cs="宋体"/>
                <w:color w:val="00B0F0"/>
                <w:sz w:val="24"/>
                <w:szCs w:val="24"/>
                <w:lang w:val="en-US" w:eastAsia="zh-CN"/>
              </w:rPr>
            </w:pPr>
            <w:r>
              <w:rPr>
                <w:rFonts w:hint="eastAsia" w:ascii="宋体" w:hAnsi="宋体" w:cs="宋体"/>
                <w:color w:val="00B0F0"/>
                <w:sz w:val="24"/>
                <w:szCs w:val="24"/>
                <w:lang w:val="en-US" w:eastAsia="zh-CN"/>
              </w:rPr>
              <w:t>6</w:t>
            </w:r>
          </w:p>
        </w:tc>
        <w:tc>
          <w:tcPr>
            <w:tcW w:w="1288" w:type="dxa"/>
            <w:noWrap w:val="0"/>
            <w:vAlign w:val="center"/>
          </w:tcPr>
          <w:p w14:paraId="655ACDEB">
            <w:pPr>
              <w:ind w:left="0" w:leftChars="0" w:firstLine="0" w:firstLineChars="0"/>
              <w:jc w:val="both"/>
              <w:rPr>
                <w:rFonts w:hint="default" w:ascii="宋体" w:hAnsi="宋体" w:cs="宋体"/>
                <w:color w:val="00B0F0"/>
                <w:sz w:val="24"/>
                <w:szCs w:val="24"/>
                <w:lang w:val="en-US" w:eastAsia="zh-CN"/>
              </w:rPr>
            </w:pPr>
            <w:r>
              <w:rPr>
                <w:rFonts w:hint="eastAsia" w:ascii="宋体" w:hAnsi="宋体" w:cs="宋体"/>
                <w:color w:val="00B0F0"/>
                <w:sz w:val="24"/>
                <w:szCs w:val="24"/>
                <w:lang w:val="en-US" w:eastAsia="zh-CN"/>
              </w:rPr>
              <w:t>孔令德</w:t>
            </w:r>
          </w:p>
        </w:tc>
        <w:tc>
          <w:tcPr>
            <w:tcW w:w="2701" w:type="dxa"/>
            <w:noWrap w:val="0"/>
            <w:vAlign w:val="center"/>
          </w:tcPr>
          <w:p w14:paraId="488E8600">
            <w:pPr>
              <w:ind w:firstLine="480" w:firstLineChars="200"/>
              <w:jc w:val="center"/>
              <w:rPr>
                <w:rFonts w:hint="default" w:ascii="宋体" w:hAnsi="宋体" w:cs="宋体"/>
                <w:color w:val="00B0F0"/>
                <w:kern w:val="2"/>
                <w:sz w:val="24"/>
                <w:szCs w:val="24"/>
                <w:lang w:val="en-US" w:eastAsia="zh-CN" w:bidi="ar-SA"/>
              </w:rPr>
            </w:pPr>
            <w:r>
              <w:rPr>
                <w:rFonts w:hint="eastAsia" w:ascii="宋体" w:hAnsi="宋体" w:cs="宋体"/>
                <w:color w:val="00B0F0"/>
                <w:kern w:val="2"/>
                <w:sz w:val="24"/>
                <w:szCs w:val="24"/>
                <w:lang w:val="en-US" w:eastAsia="zh-CN" w:bidi="ar-SA"/>
              </w:rPr>
              <w:t>安拆工</w:t>
            </w:r>
          </w:p>
        </w:tc>
        <w:tc>
          <w:tcPr>
            <w:tcW w:w="2173" w:type="dxa"/>
            <w:noWrap w:val="0"/>
            <w:vAlign w:val="center"/>
          </w:tcPr>
          <w:p w14:paraId="4A5E8172">
            <w:pPr>
              <w:ind w:firstLine="480" w:firstLineChars="200"/>
              <w:jc w:val="center"/>
              <w:rPr>
                <w:rFonts w:hint="default" w:ascii="宋体" w:hAnsi="宋体" w:cs="宋体"/>
                <w:color w:val="00B0F0"/>
                <w:sz w:val="24"/>
                <w:szCs w:val="24"/>
                <w:lang w:val="en-US" w:eastAsia="zh-CN"/>
              </w:rPr>
            </w:pPr>
            <w:r>
              <w:rPr>
                <w:rFonts w:hint="eastAsia" w:ascii="宋体" w:hAnsi="宋体" w:cs="宋体"/>
                <w:color w:val="00B0F0"/>
                <w:sz w:val="24"/>
                <w:szCs w:val="24"/>
                <w:lang w:val="en-US" w:eastAsia="zh-CN"/>
              </w:rPr>
              <w:t>15310385275</w:t>
            </w:r>
          </w:p>
        </w:tc>
        <w:tc>
          <w:tcPr>
            <w:tcW w:w="1983" w:type="dxa"/>
            <w:noWrap w:val="0"/>
            <w:vAlign w:val="center"/>
          </w:tcPr>
          <w:p w14:paraId="7B7ECAAB">
            <w:pPr>
              <w:jc w:val="center"/>
              <w:rPr>
                <w:rFonts w:hint="eastAsia" w:ascii="宋体" w:hAnsi="宋体" w:cs="宋体"/>
                <w:color w:val="00B0F0"/>
                <w:sz w:val="24"/>
                <w:szCs w:val="24"/>
              </w:rPr>
            </w:pPr>
            <w:r>
              <w:rPr>
                <w:rFonts w:hint="eastAsia" w:ascii="宋体" w:hAnsi="宋体" w:cs="宋体"/>
                <w:color w:val="00B0F0"/>
                <w:sz w:val="24"/>
                <w:szCs w:val="24"/>
              </w:rPr>
              <w:t>抢险组</w:t>
            </w:r>
          </w:p>
        </w:tc>
      </w:tr>
      <w:tr w14:paraId="70707D41">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6" w:type="dxa"/>
            <w:noWrap w:val="0"/>
            <w:vAlign w:val="center"/>
          </w:tcPr>
          <w:p w14:paraId="295353D0">
            <w:pPr>
              <w:bidi w:val="0"/>
              <w:jc w:val="center"/>
              <w:rPr>
                <w:rFonts w:hint="default" w:ascii="宋体" w:hAnsi="宋体" w:cs="宋体"/>
                <w:color w:val="00B0F0"/>
                <w:sz w:val="24"/>
                <w:szCs w:val="24"/>
                <w:lang w:val="en-US" w:eastAsia="zh-CN"/>
              </w:rPr>
            </w:pPr>
            <w:r>
              <w:rPr>
                <w:rFonts w:hint="eastAsia" w:ascii="宋体" w:hAnsi="宋体" w:cs="宋体"/>
                <w:color w:val="00B0F0"/>
                <w:sz w:val="24"/>
                <w:szCs w:val="24"/>
                <w:lang w:val="en-US" w:eastAsia="zh-CN"/>
              </w:rPr>
              <w:t>7</w:t>
            </w:r>
          </w:p>
        </w:tc>
        <w:tc>
          <w:tcPr>
            <w:tcW w:w="1288" w:type="dxa"/>
            <w:noWrap w:val="0"/>
            <w:vAlign w:val="center"/>
          </w:tcPr>
          <w:p w14:paraId="04892646">
            <w:pPr>
              <w:bidi w:val="0"/>
              <w:ind w:left="0" w:leftChars="0" w:firstLine="0" w:firstLineChars="0"/>
              <w:rPr>
                <w:rFonts w:hint="eastAsia" w:ascii="宋体" w:hAnsi="宋体" w:cs="宋体"/>
                <w:color w:val="0000FF"/>
                <w:lang w:eastAsia="zh-CN"/>
              </w:rPr>
            </w:pPr>
            <w:r>
              <w:rPr>
                <w:rFonts w:hint="eastAsia" w:ascii="宋体" w:hAnsi="宋体" w:cs="宋体"/>
                <w:color w:val="00B0F0"/>
                <w:sz w:val="24"/>
                <w:szCs w:val="24"/>
                <w:lang w:val="en-US" w:eastAsia="zh-CN"/>
              </w:rPr>
              <w:t>向杰</w:t>
            </w:r>
          </w:p>
        </w:tc>
        <w:tc>
          <w:tcPr>
            <w:tcW w:w="2701" w:type="dxa"/>
            <w:noWrap w:val="0"/>
            <w:vAlign w:val="center"/>
          </w:tcPr>
          <w:p w14:paraId="094CCFED">
            <w:pPr>
              <w:ind w:firstLine="480" w:firstLineChars="200"/>
              <w:jc w:val="center"/>
              <w:rPr>
                <w:rFonts w:hint="default" w:ascii="宋体" w:hAnsi="宋体" w:cs="宋体"/>
                <w:color w:val="00B0F0"/>
                <w:kern w:val="2"/>
                <w:sz w:val="24"/>
                <w:szCs w:val="24"/>
                <w:lang w:val="en-US" w:eastAsia="zh-CN" w:bidi="ar-SA"/>
              </w:rPr>
            </w:pPr>
            <w:r>
              <w:rPr>
                <w:rFonts w:hint="eastAsia" w:ascii="宋体" w:hAnsi="宋体" w:cs="宋体"/>
                <w:color w:val="00B0F0"/>
                <w:kern w:val="2"/>
                <w:sz w:val="24"/>
                <w:szCs w:val="24"/>
                <w:lang w:val="en-US" w:eastAsia="zh-CN" w:bidi="ar-SA"/>
              </w:rPr>
              <w:t>安拆工</w:t>
            </w:r>
          </w:p>
        </w:tc>
        <w:tc>
          <w:tcPr>
            <w:tcW w:w="2173" w:type="dxa"/>
            <w:noWrap w:val="0"/>
            <w:vAlign w:val="center"/>
          </w:tcPr>
          <w:p w14:paraId="55D8E27B">
            <w:pPr>
              <w:ind w:firstLine="480" w:firstLineChars="200"/>
              <w:jc w:val="center"/>
              <w:rPr>
                <w:rFonts w:hint="eastAsia" w:ascii="宋体" w:hAnsi="宋体" w:cs="宋体"/>
                <w:color w:val="00B0F0"/>
                <w:sz w:val="24"/>
                <w:szCs w:val="24"/>
                <w:lang w:val="en-US" w:eastAsia="zh-CN"/>
              </w:rPr>
            </w:pPr>
            <w:r>
              <w:rPr>
                <w:rFonts w:hint="eastAsia" w:ascii="宋体" w:hAnsi="宋体" w:cs="宋体"/>
                <w:color w:val="00B0F0"/>
                <w:sz w:val="24"/>
                <w:szCs w:val="24"/>
                <w:lang w:val="en-US" w:eastAsia="zh-CN"/>
              </w:rPr>
              <w:t>15284083880</w:t>
            </w:r>
          </w:p>
        </w:tc>
        <w:tc>
          <w:tcPr>
            <w:tcW w:w="1983" w:type="dxa"/>
            <w:noWrap w:val="0"/>
            <w:vAlign w:val="center"/>
          </w:tcPr>
          <w:p w14:paraId="39659E93">
            <w:pPr>
              <w:jc w:val="center"/>
              <w:rPr>
                <w:rFonts w:hint="default" w:ascii="宋体" w:hAnsi="宋体" w:eastAsia="宋体" w:cs="宋体"/>
                <w:color w:val="00B0F0"/>
                <w:sz w:val="24"/>
                <w:szCs w:val="24"/>
                <w:lang w:val="en-US" w:eastAsia="zh-CN"/>
              </w:rPr>
            </w:pPr>
            <w:r>
              <w:rPr>
                <w:rFonts w:hint="eastAsia" w:ascii="宋体" w:hAnsi="宋体" w:cs="宋体"/>
                <w:color w:val="00B0F0"/>
                <w:sz w:val="24"/>
                <w:szCs w:val="24"/>
                <w:lang w:val="en-US" w:eastAsia="zh-CN"/>
              </w:rPr>
              <w:t>通信组</w:t>
            </w:r>
          </w:p>
        </w:tc>
      </w:tr>
      <w:tr w14:paraId="0EF0623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26" w:type="dxa"/>
            <w:noWrap w:val="0"/>
            <w:vAlign w:val="center"/>
          </w:tcPr>
          <w:p w14:paraId="43DF2441">
            <w:pPr>
              <w:bidi w:val="0"/>
              <w:jc w:val="center"/>
              <w:rPr>
                <w:rFonts w:hint="eastAsia" w:ascii="宋体" w:hAnsi="宋体" w:eastAsia="宋体" w:cs="宋体"/>
                <w:color w:val="00B0F0"/>
                <w:sz w:val="24"/>
                <w:szCs w:val="24"/>
                <w:lang w:val="en-US" w:eastAsia="zh-CN"/>
              </w:rPr>
            </w:pPr>
            <w:r>
              <w:rPr>
                <w:rFonts w:hint="eastAsia" w:ascii="宋体" w:hAnsi="宋体" w:cs="宋体"/>
                <w:color w:val="00B0F0"/>
                <w:sz w:val="24"/>
                <w:szCs w:val="24"/>
                <w:lang w:val="en-US" w:eastAsia="zh-CN"/>
              </w:rPr>
              <w:t>8</w:t>
            </w:r>
          </w:p>
        </w:tc>
        <w:tc>
          <w:tcPr>
            <w:tcW w:w="1288" w:type="dxa"/>
            <w:noWrap w:val="0"/>
            <w:vAlign w:val="center"/>
          </w:tcPr>
          <w:p w14:paraId="0FFE194A">
            <w:pPr>
              <w:ind w:left="0" w:leftChars="0" w:firstLine="0" w:firstLineChars="0"/>
              <w:jc w:val="both"/>
              <w:rPr>
                <w:rFonts w:hint="default" w:ascii="宋体" w:hAnsi="宋体" w:eastAsia="宋体" w:cs="宋体"/>
                <w:color w:val="00B0F0"/>
                <w:sz w:val="24"/>
                <w:szCs w:val="24"/>
                <w:lang w:val="en-US" w:eastAsia="zh-CN"/>
              </w:rPr>
            </w:pPr>
            <w:r>
              <w:rPr>
                <w:rFonts w:hint="eastAsia" w:ascii="宋体" w:hAnsi="宋体" w:cs="宋体"/>
                <w:color w:val="00B0F0"/>
                <w:sz w:val="24"/>
                <w:szCs w:val="24"/>
                <w:lang w:val="en-US" w:eastAsia="zh-CN"/>
              </w:rPr>
              <w:t>吴强</w:t>
            </w:r>
          </w:p>
        </w:tc>
        <w:tc>
          <w:tcPr>
            <w:tcW w:w="2701" w:type="dxa"/>
            <w:noWrap w:val="0"/>
            <w:vAlign w:val="center"/>
          </w:tcPr>
          <w:p w14:paraId="47ADC8A7">
            <w:pPr>
              <w:ind w:left="0" w:leftChars="0" w:firstLine="240" w:firstLineChars="100"/>
              <w:jc w:val="both"/>
              <w:rPr>
                <w:rFonts w:hint="default" w:ascii="宋体" w:hAnsi="宋体" w:eastAsia="宋体" w:cs="宋体"/>
                <w:color w:val="00B0F0"/>
                <w:sz w:val="24"/>
                <w:szCs w:val="24"/>
                <w:lang w:val="en-US" w:eastAsia="zh-CN"/>
              </w:rPr>
            </w:pPr>
            <w:r>
              <w:rPr>
                <w:rFonts w:hint="eastAsia" w:ascii="宋体" w:hAnsi="宋体" w:cs="宋体"/>
                <w:color w:val="00B0F0"/>
                <w:sz w:val="24"/>
                <w:szCs w:val="24"/>
                <w:lang w:val="en-US" w:eastAsia="zh-CN"/>
              </w:rPr>
              <w:t>高处/电工</w:t>
            </w:r>
            <w:r>
              <w:rPr>
                <w:rFonts w:hint="eastAsia" w:ascii="宋体" w:hAnsi="宋体" w:cs="宋体"/>
                <w:color w:val="00B0F0"/>
                <w:sz w:val="24"/>
                <w:szCs w:val="24"/>
              </w:rPr>
              <w:t>作业人员</w:t>
            </w:r>
          </w:p>
        </w:tc>
        <w:tc>
          <w:tcPr>
            <w:tcW w:w="2173" w:type="dxa"/>
            <w:noWrap w:val="0"/>
            <w:vAlign w:val="center"/>
          </w:tcPr>
          <w:p w14:paraId="5A17E467">
            <w:pPr>
              <w:jc w:val="center"/>
              <w:rPr>
                <w:rFonts w:hint="default" w:ascii="宋体" w:hAnsi="宋体" w:eastAsia="宋体" w:cs="宋体"/>
                <w:color w:val="00B0F0"/>
                <w:sz w:val="24"/>
                <w:szCs w:val="24"/>
                <w:lang w:val="en-US" w:eastAsia="zh-CN"/>
              </w:rPr>
            </w:pPr>
            <w:r>
              <w:rPr>
                <w:rFonts w:hint="eastAsia" w:ascii="宋体" w:hAnsi="宋体" w:cs="宋体"/>
                <w:color w:val="00B0F0"/>
                <w:sz w:val="24"/>
                <w:szCs w:val="24"/>
                <w:lang w:val="en-US" w:eastAsia="zh-CN"/>
              </w:rPr>
              <w:t>15978988559</w:t>
            </w:r>
          </w:p>
        </w:tc>
        <w:tc>
          <w:tcPr>
            <w:tcW w:w="1983" w:type="dxa"/>
            <w:noWrap w:val="0"/>
            <w:vAlign w:val="center"/>
          </w:tcPr>
          <w:p w14:paraId="41B23B65">
            <w:pPr>
              <w:jc w:val="center"/>
              <w:rPr>
                <w:rFonts w:hint="eastAsia" w:ascii="宋体" w:hAnsi="宋体" w:eastAsia="宋体" w:cs="宋体"/>
                <w:color w:val="00B0F0"/>
                <w:sz w:val="24"/>
                <w:szCs w:val="24"/>
                <w:lang w:val="en-US" w:eastAsia="zh-CN"/>
              </w:rPr>
            </w:pPr>
            <w:r>
              <w:rPr>
                <w:rFonts w:hint="eastAsia" w:ascii="宋体" w:hAnsi="宋体" w:cs="宋体"/>
                <w:color w:val="00B0F0"/>
                <w:sz w:val="24"/>
                <w:szCs w:val="24"/>
              </w:rPr>
              <w:t>抢险组</w:t>
            </w:r>
          </w:p>
        </w:tc>
      </w:tr>
    </w:tbl>
    <w:p w14:paraId="24255FA2">
      <w:pPr>
        <w:bidi w:val="0"/>
        <w:rPr>
          <w:rFonts w:hint="eastAsia" w:ascii="宋体" w:hAnsi="宋体" w:eastAsia="宋体" w:cs="宋体"/>
          <w:lang w:val="en-US" w:eastAsia="zh-CN"/>
        </w:rPr>
      </w:pPr>
      <w:r>
        <w:rPr>
          <w:rFonts w:hint="eastAsia" w:ascii="宋体" w:hAnsi="宋体" w:eastAsia="宋体" w:cs="宋体"/>
          <w:lang w:val="en-US" w:eastAsia="zh-CN"/>
        </w:rPr>
        <w:t>为了发生紧急情况时能及时联络，及时启动应急预案，应急小组相关负责人的应急电话要在现场、生活区、必要的操作面上予以公布，</w:t>
      </w:r>
      <w:r>
        <w:rPr>
          <w:rFonts w:hint="eastAsia" w:ascii="宋体" w:hAnsi="宋体" w:cs="宋体"/>
          <w:lang w:val="en-US" w:eastAsia="zh-CN"/>
        </w:rPr>
        <w:t>发生事故后由余茂君向项目部曹恒报告并说明情况</w:t>
      </w:r>
      <w:r>
        <w:rPr>
          <w:rFonts w:hint="eastAsia" w:ascii="宋体" w:hAnsi="宋体" w:eastAsia="宋体" w:cs="宋体"/>
          <w:lang w:val="en-US" w:eastAsia="zh-CN"/>
        </w:rPr>
        <w:t>，</w:t>
      </w:r>
      <w:r>
        <w:rPr>
          <w:rFonts w:hint="eastAsia" w:ascii="宋体" w:hAnsi="宋体" w:cs="宋体"/>
          <w:lang w:val="en-US" w:eastAsia="zh-CN"/>
        </w:rPr>
        <w:t>联合展开救援；</w:t>
      </w:r>
      <w:r>
        <w:rPr>
          <w:rFonts w:hint="eastAsia" w:ascii="宋体" w:hAnsi="宋体" w:eastAsia="宋体" w:cs="宋体"/>
          <w:lang w:val="en-US" w:eastAsia="zh-CN"/>
        </w:rPr>
        <w:t>应急小组组长、副组长及相关小组小组长的应急电话，必须24 小时不关机或停机，当应急小组人员的电话有变化时，应及时公布。</w:t>
      </w:r>
    </w:p>
    <w:p w14:paraId="3408847D">
      <w:pPr>
        <w:bidi w:val="0"/>
        <w:rPr>
          <w:rFonts w:hint="eastAsia" w:ascii="宋体" w:hAnsi="宋体" w:eastAsia="宋体" w:cs="宋体"/>
          <w:lang w:val="en-US" w:eastAsia="zh-CN"/>
        </w:rPr>
      </w:pPr>
      <w:r>
        <w:rPr>
          <w:rFonts w:hint="eastAsia" w:ascii="宋体" w:hAnsi="宋体" w:eastAsia="宋体" w:cs="宋体"/>
          <w:lang w:val="en-US" w:eastAsia="zh-CN"/>
        </w:rPr>
        <w:t>抢险救援队在接收到紧急救援求救信号后，需立即赶赴现场，服从现场总指挥及现场事故管理人员的指挥和安排，积极投入抢险救援工作。</w:t>
      </w:r>
    </w:p>
    <w:bookmarkEnd w:id="616"/>
    <w:bookmarkEnd w:id="617"/>
    <w:bookmarkEnd w:id="618"/>
    <w:bookmarkEnd w:id="619"/>
    <w:bookmarkEnd w:id="620"/>
    <w:bookmarkEnd w:id="621"/>
    <w:bookmarkEnd w:id="622"/>
    <w:p w14:paraId="09961E2B">
      <w:pPr>
        <w:bidi w:val="0"/>
        <w:rPr>
          <w:rFonts w:hint="eastAsia" w:ascii="宋体" w:hAnsi="宋体" w:eastAsia="宋体" w:cs="宋体"/>
          <w:lang w:val="en-US" w:eastAsia="zh-CN"/>
        </w:rPr>
      </w:pPr>
      <w:r>
        <w:rPr>
          <w:rFonts w:hint="eastAsia" w:ascii="宋体" w:hAnsi="宋体" w:eastAsia="宋体" w:cs="宋体"/>
          <w:lang w:val="en-US" w:eastAsia="zh-CN"/>
        </w:rPr>
        <w:t>指挥机构及职责</w:t>
      </w:r>
    </w:p>
    <w:p w14:paraId="1DA89951">
      <w:pPr>
        <w:bidi w:val="0"/>
        <w:rPr>
          <w:rFonts w:hint="default" w:ascii="宋体" w:hAnsi="宋体" w:eastAsia="宋体" w:cs="宋体"/>
          <w:lang w:val="en-US" w:eastAsia="zh-CN"/>
        </w:rPr>
      </w:pPr>
      <w:r>
        <w:rPr>
          <w:rFonts w:hint="eastAsia" w:ascii="宋体" w:hAnsi="宋体" w:eastAsia="宋体" w:cs="宋体"/>
          <w:lang w:val="en-US" w:eastAsia="zh-CN"/>
        </w:rPr>
        <w:t>组长职责：</w:t>
      </w:r>
    </w:p>
    <w:p w14:paraId="4C9C5FCB">
      <w:pPr>
        <w:bidi w:val="0"/>
        <w:rPr>
          <w:rFonts w:hint="eastAsia" w:ascii="宋体" w:hAnsi="宋体" w:eastAsia="宋体" w:cs="宋体"/>
          <w:lang w:val="en-US" w:eastAsia="zh-CN"/>
        </w:rPr>
      </w:pPr>
      <w:r>
        <w:rPr>
          <w:rFonts w:hint="eastAsia" w:ascii="宋体" w:hAnsi="宋体" w:eastAsia="宋体" w:cs="宋体"/>
          <w:lang w:val="en-US" w:eastAsia="zh-CN"/>
        </w:rPr>
        <w:t>（1）统一指挥、领导应急救援工作。</w:t>
      </w:r>
    </w:p>
    <w:p w14:paraId="25E8C980">
      <w:pPr>
        <w:bidi w:val="0"/>
        <w:rPr>
          <w:rFonts w:hint="eastAsia" w:ascii="宋体" w:hAnsi="宋体" w:eastAsia="宋体" w:cs="宋体"/>
          <w:lang w:val="en-US" w:eastAsia="zh-CN"/>
        </w:rPr>
      </w:pPr>
      <w:r>
        <w:rPr>
          <w:rFonts w:hint="eastAsia" w:ascii="宋体" w:hAnsi="宋体" w:eastAsia="宋体" w:cs="宋体"/>
          <w:lang w:val="en-US" w:eastAsia="zh-CN"/>
        </w:rPr>
        <w:t>（2）组织制定项目生产安全事故应急预案。</w:t>
      </w:r>
    </w:p>
    <w:p w14:paraId="586DF29C">
      <w:pPr>
        <w:bidi w:val="0"/>
        <w:rPr>
          <w:rFonts w:hint="eastAsia" w:ascii="宋体" w:hAnsi="宋体" w:eastAsia="宋体" w:cs="宋体"/>
          <w:lang w:val="en-US" w:eastAsia="zh-CN"/>
        </w:rPr>
      </w:pPr>
      <w:r>
        <w:rPr>
          <w:rFonts w:hint="eastAsia" w:ascii="宋体" w:hAnsi="宋体" w:eastAsia="宋体" w:cs="宋体"/>
          <w:lang w:val="en-US" w:eastAsia="zh-CN"/>
        </w:rPr>
        <w:t>（3）分析紧急状态确定相应应急救援级别，根据相关危险类型、潜在后果、现有资源控制紧急情况的行动类型。</w:t>
      </w:r>
    </w:p>
    <w:p w14:paraId="17D41744">
      <w:pPr>
        <w:bidi w:val="0"/>
        <w:rPr>
          <w:rFonts w:hint="eastAsia" w:ascii="宋体" w:hAnsi="宋体" w:eastAsia="宋体" w:cs="宋体"/>
          <w:lang w:val="en-US" w:eastAsia="zh-CN"/>
        </w:rPr>
      </w:pPr>
      <w:r>
        <w:rPr>
          <w:rFonts w:hint="eastAsia" w:ascii="宋体" w:hAnsi="宋体" w:eastAsia="宋体" w:cs="宋体"/>
          <w:lang w:val="en-US" w:eastAsia="zh-CN"/>
        </w:rPr>
        <w:t>（4）启动和终止项目级应急预案，做出应急救援决策。</w:t>
      </w:r>
    </w:p>
    <w:p w14:paraId="1A58306C">
      <w:pPr>
        <w:bidi w:val="0"/>
        <w:rPr>
          <w:rFonts w:hint="eastAsia" w:ascii="宋体" w:hAnsi="宋体" w:eastAsia="宋体" w:cs="宋体"/>
          <w:lang w:val="en-US" w:eastAsia="zh-CN"/>
        </w:rPr>
      </w:pPr>
      <w:r>
        <w:rPr>
          <w:rFonts w:hint="eastAsia" w:ascii="宋体" w:hAnsi="宋体" w:eastAsia="宋体" w:cs="宋体"/>
          <w:lang w:val="en-US" w:eastAsia="zh-CN"/>
        </w:rPr>
        <w:t>（5）决定请求外部援助，执行上一级应急指挥部指令。</w:t>
      </w:r>
    </w:p>
    <w:p w14:paraId="113B9760">
      <w:pPr>
        <w:bidi w:val="0"/>
        <w:rPr>
          <w:rFonts w:hint="eastAsia" w:ascii="宋体" w:hAnsi="宋体" w:eastAsia="宋体" w:cs="宋体"/>
          <w:lang w:val="en-US" w:eastAsia="zh-CN"/>
        </w:rPr>
      </w:pPr>
      <w:r>
        <w:rPr>
          <w:rFonts w:hint="eastAsia" w:ascii="宋体" w:hAnsi="宋体" w:eastAsia="宋体" w:cs="宋体"/>
          <w:lang w:val="en-US" w:eastAsia="zh-CN"/>
        </w:rPr>
        <w:t>（6）确保应急资金的投入。</w:t>
      </w:r>
    </w:p>
    <w:p w14:paraId="06768246">
      <w:pPr>
        <w:bidi w:val="0"/>
        <w:rPr>
          <w:rFonts w:hint="eastAsia" w:ascii="宋体" w:hAnsi="宋体" w:eastAsia="宋体" w:cs="宋体"/>
          <w:lang w:val="en-US" w:eastAsia="zh-CN"/>
        </w:rPr>
      </w:pPr>
      <w:r>
        <w:rPr>
          <w:rFonts w:hint="eastAsia" w:ascii="宋体" w:hAnsi="宋体" w:eastAsia="宋体" w:cs="宋体"/>
          <w:lang w:val="en-US" w:eastAsia="zh-CN"/>
        </w:rPr>
        <w:t>（7）组织事故调查、处理，配合上级单位事故调查、处理。</w:t>
      </w:r>
    </w:p>
    <w:p w14:paraId="58BDF8BB">
      <w:pPr>
        <w:bidi w:val="0"/>
        <w:rPr>
          <w:rFonts w:hint="eastAsia" w:ascii="宋体" w:hAnsi="宋体" w:eastAsia="宋体" w:cs="宋体"/>
          <w:lang w:val="en-US" w:eastAsia="zh-CN"/>
        </w:rPr>
      </w:pPr>
      <w:r>
        <w:rPr>
          <w:rFonts w:hint="eastAsia" w:ascii="宋体" w:hAnsi="宋体" w:eastAsia="宋体" w:cs="宋体"/>
          <w:lang w:val="en-US" w:eastAsia="zh-CN"/>
        </w:rPr>
        <w:t>副组长职责：</w:t>
      </w:r>
    </w:p>
    <w:p w14:paraId="6BBC24D8">
      <w:pPr>
        <w:bidi w:val="0"/>
        <w:rPr>
          <w:rFonts w:hint="eastAsia" w:ascii="宋体" w:hAnsi="宋体" w:eastAsia="宋体" w:cs="宋体"/>
          <w:lang w:val="en-US" w:eastAsia="zh-CN"/>
        </w:rPr>
      </w:pPr>
      <w:r>
        <w:rPr>
          <w:rFonts w:hint="eastAsia" w:ascii="宋体" w:hAnsi="宋体" w:eastAsia="宋体" w:cs="宋体"/>
          <w:lang w:val="en-US" w:eastAsia="zh-CN"/>
        </w:rPr>
        <w:t>（1）组长不在现场的时候，代替组长进行应急指挥。</w:t>
      </w:r>
    </w:p>
    <w:p w14:paraId="47B377D9">
      <w:pPr>
        <w:bidi w:val="0"/>
        <w:rPr>
          <w:rFonts w:hint="eastAsia" w:ascii="宋体" w:hAnsi="宋体" w:eastAsia="宋体" w:cs="宋体"/>
          <w:lang w:val="en-US" w:eastAsia="zh-CN"/>
        </w:rPr>
      </w:pPr>
      <w:r>
        <w:rPr>
          <w:rFonts w:hint="eastAsia" w:ascii="宋体" w:hAnsi="宋体" w:eastAsia="宋体" w:cs="宋体"/>
          <w:lang w:val="en-US" w:eastAsia="zh-CN"/>
        </w:rPr>
        <w:t>（2）组织筹备、保障应急物资和人员的应急救援教育和培训。</w:t>
      </w:r>
    </w:p>
    <w:p w14:paraId="1B9F5683">
      <w:pPr>
        <w:bidi w:val="0"/>
        <w:rPr>
          <w:rFonts w:hint="eastAsia" w:ascii="宋体" w:hAnsi="宋体" w:eastAsia="宋体" w:cs="宋体"/>
          <w:lang w:val="en-US" w:eastAsia="zh-CN"/>
        </w:rPr>
      </w:pPr>
      <w:r>
        <w:rPr>
          <w:rFonts w:hint="eastAsia" w:ascii="宋体" w:hAnsi="宋体" w:eastAsia="宋体" w:cs="宋体"/>
          <w:lang w:val="en-US" w:eastAsia="zh-CN"/>
        </w:rPr>
        <w:t>（3）负责人员、资源配置、应急队伍的调动；协调、组织和获取应急所需的其它资源，设备以支援现场的应急操作。</w:t>
      </w:r>
    </w:p>
    <w:p w14:paraId="6552648F">
      <w:pPr>
        <w:bidi w:val="0"/>
        <w:rPr>
          <w:rFonts w:hint="eastAsia" w:ascii="宋体" w:hAnsi="宋体" w:eastAsia="宋体" w:cs="宋体"/>
          <w:lang w:val="en-US" w:eastAsia="zh-CN"/>
        </w:rPr>
      </w:pPr>
      <w:r>
        <w:rPr>
          <w:rFonts w:hint="eastAsia" w:ascii="宋体" w:hAnsi="宋体" w:eastAsia="宋体" w:cs="宋体"/>
          <w:lang w:val="en-US" w:eastAsia="zh-CN"/>
        </w:rPr>
        <w:t>（4）调动各部门参与应急救援工作，组织项目总部的相关技术和管理人员对作业场所的生产过程各危险源进行风险评估。</w:t>
      </w:r>
    </w:p>
    <w:p w14:paraId="7247E84F">
      <w:pPr>
        <w:bidi w:val="0"/>
        <w:rPr>
          <w:rFonts w:hint="eastAsia" w:ascii="宋体" w:hAnsi="宋体" w:eastAsia="宋体" w:cs="宋体"/>
          <w:lang w:val="en-US" w:eastAsia="zh-CN"/>
        </w:rPr>
      </w:pPr>
      <w:r>
        <w:rPr>
          <w:rFonts w:hint="eastAsia" w:ascii="宋体" w:hAnsi="宋体" w:eastAsia="宋体" w:cs="宋体"/>
          <w:lang w:val="en-US" w:eastAsia="zh-CN"/>
        </w:rPr>
        <w:t>（5）定期检查各常设应急救援组织的日常工作和应急救援准备状态，组织事故后恢复生产。</w:t>
      </w:r>
    </w:p>
    <w:p w14:paraId="4A62985F">
      <w:pPr>
        <w:bidi w:val="0"/>
        <w:rPr>
          <w:rFonts w:hint="eastAsia" w:ascii="宋体" w:hAnsi="宋体" w:eastAsia="宋体" w:cs="宋体"/>
          <w:lang w:val="en-US" w:eastAsia="zh-CN"/>
        </w:rPr>
      </w:pPr>
      <w:r>
        <w:rPr>
          <w:rFonts w:hint="eastAsia" w:ascii="宋体" w:hAnsi="宋体" w:eastAsia="宋体" w:cs="宋体"/>
          <w:lang w:val="en-US" w:eastAsia="zh-CN"/>
        </w:rPr>
        <w:t>（6）向应急总指挥提出采取的减缓事故后果行动的应急反救援对策和建议。</w:t>
      </w:r>
    </w:p>
    <w:p w14:paraId="70DE35A2">
      <w:pPr>
        <w:bidi w:val="0"/>
        <w:rPr>
          <w:rFonts w:hint="eastAsia" w:ascii="宋体" w:hAnsi="宋体" w:eastAsia="宋体" w:cs="宋体"/>
          <w:lang w:val="en-US" w:eastAsia="zh-CN"/>
        </w:rPr>
      </w:pPr>
      <w:r>
        <w:rPr>
          <w:rFonts w:hint="eastAsia" w:ascii="宋体" w:hAnsi="宋体" w:eastAsia="宋体" w:cs="宋体"/>
          <w:lang w:val="en-US" w:eastAsia="zh-CN"/>
        </w:rPr>
        <w:t>（7）根据各施工现场、其他作业场所的实际条件，努力与周边有条件的企业为在事故应急处理中共享资源、相互帮助、建立共同应急救援网络和制定应急救援协议。</w:t>
      </w:r>
    </w:p>
    <w:p w14:paraId="447DB069">
      <w:pPr>
        <w:bidi w:val="0"/>
        <w:rPr>
          <w:rFonts w:hint="eastAsia" w:ascii="宋体" w:hAnsi="宋体" w:eastAsia="宋体" w:cs="宋体"/>
          <w:lang w:val="en-US" w:eastAsia="zh-CN"/>
        </w:rPr>
      </w:pPr>
      <w:r>
        <w:rPr>
          <w:rFonts w:hint="eastAsia" w:ascii="宋体" w:hAnsi="宋体" w:eastAsia="宋体" w:cs="宋体"/>
          <w:lang w:val="en-US" w:eastAsia="zh-CN"/>
        </w:rPr>
        <w:t>指挥部成员职责：</w:t>
      </w:r>
    </w:p>
    <w:p w14:paraId="293B2B1E">
      <w:pPr>
        <w:bidi w:val="0"/>
        <w:rPr>
          <w:rFonts w:hint="eastAsia" w:ascii="宋体" w:hAnsi="宋体" w:eastAsia="宋体" w:cs="宋体"/>
          <w:lang w:val="en-US" w:eastAsia="zh-CN"/>
        </w:rPr>
      </w:pPr>
      <w:r>
        <w:rPr>
          <w:rFonts w:hint="eastAsia" w:ascii="宋体" w:hAnsi="宋体" w:eastAsia="宋体" w:cs="宋体"/>
          <w:lang w:val="en-US" w:eastAsia="zh-CN"/>
        </w:rPr>
        <w:t>（1）组织协调现场的抢救工作。</w:t>
      </w:r>
    </w:p>
    <w:p w14:paraId="5C941C33">
      <w:pPr>
        <w:bidi w:val="0"/>
        <w:rPr>
          <w:rFonts w:hint="eastAsia" w:ascii="宋体" w:hAnsi="宋体" w:eastAsia="宋体" w:cs="宋体"/>
          <w:lang w:val="en-US" w:eastAsia="zh-CN"/>
        </w:rPr>
      </w:pPr>
      <w:r>
        <w:rPr>
          <w:rFonts w:hint="eastAsia" w:ascii="宋体" w:hAnsi="宋体" w:eastAsia="宋体" w:cs="宋体"/>
          <w:lang w:val="en-US" w:eastAsia="zh-CN"/>
        </w:rPr>
        <w:t>（2）及时上报事故信息。</w:t>
      </w:r>
    </w:p>
    <w:p w14:paraId="3113188A">
      <w:pPr>
        <w:bidi w:val="0"/>
        <w:rPr>
          <w:rFonts w:hint="eastAsia" w:ascii="宋体" w:hAnsi="宋体" w:eastAsia="宋体" w:cs="宋体"/>
          <w:lang w:val="en-US" w:eastAsia="zh-CN"/>
        </w:rPr>
      </w:pPr>
      <w:r>
        <w:rPr>
          <w:rFonts w:hint="eastAsia" w:ascii="宋体" w:hAnsi="宋体" w:eastAsia="宋体" w:cs="宋体"/>
          <w:lang w:val="en-US" w:eastAsia="zh-CN"/>
        </w:rPr>
        <w:t>（3）执行组长和副组长指令，处理好本职工作为应急服务。</w:t>
      </w:r>
    </w:p>
    <w:p w14:paraId="6A888F04">
      <w:pPr>
        <w:bidi w:val="0"/>
        <w:rPr>
          <w:rFonts w:hint="eastAsia" w:ascii="宋体" w:hAnsi="宋体" w:eastAsia="宋体" w:cs="宋体"/>
          <w:lang w:val="en-US" w:eastAsia="zh-CN"/>
        </w:rPr>
      </w:pPr>
      <w:bookmarkStart w:id="634" w:name="_Toc287616794"/>
      <w:bookmarkEnd w:id="634"/>
      <w:bookmarkStart w:id="635" w:name="_Toc296516671"/>
      <w:bookmarkEnd w:id="635"/>
      <w:bookmarkStart w:id="636" w:name="_Toc290041739"/>
      <w:bookmarkEnd w:id="636"/>
      <w:bookmarkStart w:id="637" w:name="_Toc477590467"/>
      <w:bookmarkEnd w:id="637"/>
      <w:bookmarkStart w:id="638" w:name="_Toc299635269"/>
      <w:bookmarkEnd w:id="638"/>
      <w:bookmarkStart w:id="639" w:name="_Toc305160675"/>
      <w:bookmarkEnd w:id="639"/>
      <w:bookmarkStart w:id="640" w:name="_Toc322680683"/>
      <w:bookmarkEnd w:id="640"/>
      <w:r>
        <w:rPr>
          <w:rFonts w:hint="eastAsia" w:ascii="宋体" w:hAnsi="宋体" w:eastAsia="宋体" w:cs="宋体"/>
          <w:lang w:val="en-US" w:eastAsia="zh-CN"/>
        </w:rPr>
        <w:t>抢险抢修组职责：</w:t>
      </w:r>
    </w:p>
    <w:p w14:paraId="2EB55165">
      <w:pPr>
        <w:bidi w:val="0"/>
        <w:rPr>
          <w:rFonts w:hint="eastAsia" w:ascii="宋体" w:hAnsi="宋体" w:eastAsia="宋体" w:cs="宋体"/>
          <w:lang w:val="en-US" w:eastAsia="zh-CN"/>
        </w:rPr>
      </w:pPr>
      <w:r>
        <w:rPr>
          <w:rFonts w:hint="eastAsia" w:ascii="宋体" w:hAnsi="宋体" w:eastAsia="宋体" w:cs="宋体"/>
          <w:lang w:val="en-US" w:eastAsia="zh-CN"/>
        </w:rPr>
        <w:t>（1）及时组织有关专业技术人员对事故现场的危险源进行风险评估。</w:t>
      </w:r>
    </w:p>
    <w:p w14:paraId="0B6EA962">
      <w:pPr>
        <w:bidi w:val="0"/>
        <w:rPr>
          <w:rFonts w:hint="eastAsia" w:ascii="宋体" w:hAnsi="宋体" w:eastAsia="宋体" w:cs="宋体"/>
          <w:lang w:val="en-US" w:eastAsia="zh-CN"/>
        </w:rPr>
      </w:pPr>
      <w:r>
        <w:rPr>
          <w:rFonts w:hint="eastAsia" w:ascii="宋体" w:hAnsi="宋体" w:eastAsia="宋体" w:cs="宋体"/>
          <w:lang w:val="en-US" w:eastAsia="zh-CN"/>
        </w:rPr>
        <w:t>（2）根据事故现场风险评估意见，对事故救援和防范次生灾害及时向总指挥汇报工程技术方案和应急救援过程中需要的技术支持。</w:t>
      </w:r>
    </w:p>
    <w:p w14:paraId="2A2D32CA">
      <w:pPr>
        <w:bidi w:val="0"/>
        <w:rPr>
          <w:rFonts w:hint="eastAsia" w:ascii="宋体" w:hAnsi="宋体" w:eastAsia="宋体" w:cs="宋体"/>
          <w:lang w:val="en-US" w:eastAsia="zh-CN"/>
        </w:rPr>
      </w:pPr>
      <w:r>
        <w:rPr>
          <w:rFonts w:hint="eastAsia" w:ascii="宋体" w:hAnsi="宋体" w:eastAsia="宋体" w:cs="宋体"/>
          <w:lang w:val="en-US" w:eastAsia="zh-CN"/>
        </w:rPr>
        <w:t>（3）迅速绘制事故现场平面图标明重点部位，必要时向外部救援机构提供准确的抢险救援信息资料。</w:t>
      </w:r>
    </w:p>
    <w:p w14:paraId="14CBA03A">
      <w:pPr>
        <w:bidi w:val="0"/>
        <w:rPr>
          <w:rFonts w:hint="eastAsia" w:ascii="宋体" w:hAnsi="宋体" w:eastAsia="宋体" w:cs="宋体"/>
          <w:lang w:val="en-US" w:eastAsia="zh-CN"/>
        </w:rPr>
      </w:pPr>
      <w:r>
        <w:rPr>
          <w:rFonts w:hint="eastAsia" w:ascii="宋体" w:hAnsi="宋体" w:eastAsia="宋体" w:cs="宋体"/>
          <w:lang w:val="en-US" w:eastAsia="zh-CN"/>
        </w:rPr>
        <w:t>（4）根据技术建议和事故现场情况制定救援方案，按照方案迅速组织抢险力量进行抢险救援。</w:t>
      </w:r>
    </w:p>
    <w:p w14:paraId="7FAA784D">
      <w:pPr>
        <w:bidi w:val="0"/>
        <w:rPr>
          <w:rFonts w:hint="eastAsia" w:ascii="宋体" w:hAnsi="宋体" w:eastAsia="宋体" w:cs="宋体"/>
          <w:lang w:val="en-US" w:eastAsia="zh-CN"/>
        </w:rPr>
      </w:pPr>
      <w:r>
        <w:rPr>
          <w:rFonts w:hint="eastAsia" w:ascii="宋体" w:hAnsi="宋体" w:eastAsia="宋体" w:cs="宋体"/>
          <w:lang w:val="en-US" w:eastAsia="zh-CN"/>
        </w:rPr>
        <w:t>（5）执行抢险救援任务，抢救现场伤员、抢救现场物资、寻找受害者并转移至安全地方。</w:t>
      </w:r>
    </w:p>
    <w:p w14:paraId="0EB8AC8B">
      <w:pPr>
        <w:bidi w:val="0"/>
        <w:rPr>
          <w:rFonts w:hint="eastAsia" w:ascii="宋体" w:hAnsi="宋体" w:eastAsia="宋体" w:cs="宋体"/>
          <w:lang w:val="en-US" w:eastAsia="zh-CN"/>
        </w:rPr>
      </w:pPr>
      <w:r>
        <w:rPr>
          <w:rFonts w:hint="eastAsia" w:ascii="宋体" w:hAnsi="宋体" w:eastAsia="宋体" w:cs="宋体"/>
          <w:lang w:val="en-US" w:eastAsia="zh-CN"/>
        </w:rPr>
        <w:t>（6）在事故有可能扩大的情况下进行抢险抢修或救援，必须保证救援人员生命安全，当救援人员生命安全受到威胁时，组长可下达紧急撤离命令。</w:t>
      </w:r>
    </w:p>
    <w:p w14:paraId="5D83A251">
      <w:pPr>
        <w:bidi w:val="0"/>
        <w:rPr>
          <w:rFonts w:hint="eastAsia" w:ascii="宋体" w:hAnsi="宋体" w:eastAsia="宋体" w:cs="宋体"/>
          <w:lang w:val="en-US" w:eastAsia="zh-CN"/>
        </w:rPr>
      </w:pPr>
      <w:r>
        <w:rPr>
          <w:rFonts w:hint="eastAsia" w:ascii="宋体" w:hAnsi="宋体" w:eastAsia="宋体" w:cs="宋体"/>
          <w:lang w:val="en-US" w:eastAsia="zh-CN"/>
        </w:rPr>
        <w:t>（7）抢险救援结束后，报告总指挥并对结果进行复查和评估。</w:t>
      </w:r>
    </w:p>
    <w:p w14:paraId="4830CB23">
      <w:pPr>
        <w:bidi w:val="0"/>
        <w:rPr>
          <w:rFonts w:hint="eastAsia" w:ascii="宋体" w:hAnsi="宋体" w:eastAsia="宋体" w:cs="宋体"/>
          <w:lang w:val="en-US" w:eastAsia="zh-CN"/>
        </w:rPr>
      </w:pPr>
      <w:r>
        <w:rPr>
          <w:rFonts w:hint="eastAsia" w:ascii="宋体" w:hAnsi="宋体" w:eastAsia="宋体" w:cs="宋体"/>
          <w:lang w:val="en-US" w:eastAsia="zh-CN"/>
        </w:rPr>
        <w:t>（8）执行应急指挥部的其他指令。</w:t>
      </w:r>
    </w:p>
    <w:p w14:paraId="4AB98076">
      <w:pPr>
        <w:bidi w:val="0"/>
        <w:rPr>
          <w:rFonts w:hint="eastAsia" w:ascii="宋体" w:hAnsi="宋体" w:eastAsia="宋体" w:cs="宋体"/>
          <w:lang w:val="en-US" w:eastAsia="zh-CN"/>
        </w:rPr>
      </w:pPr>
      <w:r>
        <w:rPr>
          <w:rFonts w:hint="eastAsia" w:ascii="宋体" w:hAnsi="宋体" w:eastAsia="宋体" w:cs="宋体"/>
          <w:lang w:val="en-US" w:eastAsia="zh-CN"/>
        </w:rPr>
        <w:t>（9）设置事故现场警戒线、岗，保护事故现场，维持事故现场内抢险救援的正常秩序。</w:t>
      </w:r>
    </w:p>
    <w:p w14:paraId="03F8514D">
      <w:pPr>
        <w:bidi w:val="0"/>
        <w:rPr>
          <w:rFonts w:hint="eastAsia" w:ascii="宋体" w:hAnsi="宋体" w:eastAsia="宋体" w:cs="宋体"/>
          <w:lang w:val="en-US" w:eastAsia="zh-CN"/>
        </w:rPr>
      </w:pPr>
      <w:r>
        <w:rPr>
          <w:rFonts w:hint="eastAsia" w:ascii="宋体" w:hAnsi="宋体" w:eastAsia="宋体" w:cs="宋体"/>
          <w:lang w:val="en-US" w:eastAsia="zh-CN"/>
        </w:rPr>
        <w:t>（10）保证现场救援通道的畅通和指挥无关人员疏散，并引导抢险救援人员及车辆的进入。</w:t>
      </w:r>
    </w:p>
    <w:p w14:paraId="0C59E8A6">
      <w:pPr>
        <w:bidi w:val="0"/>
        <w:outlineLvl w:val="9"/>
        <w:rPr>
          <w:rFonts w:hint="eastAsia" w:ascii="宋体" w:hAnsi="宋体" w:eastAsia="宋体" w:cs="宋体"/>
          <w:lang w:val="en-US" w:eastAsia="zh-CN"/>
        </w:rPr>
      </w:pPr>
      <w:bookmarkStart w:id="641" w:name="_Toc20700"/>
      <w:r>
        <w:rPr>
          <w:rFonts w:hint="eastAsia" w:ascii="宋体" w:hAnsi="宋体" w:eastAsia="宋体" w:cs="宋体"/>
          <w:lang w:val="en-US" w:eastAsia="zh-CN"/>
        </w:rPr>
        <w:t>（11）抢险救援结束后，封闭事故现场直到收到明确解除令。</w:t>
      </w:r>
      <w:bookmarkEnd w:id="641"/>
    </w:p>
    <w:p w14:paraId="068F06BA">
      <w:pPr>
        <w:bidi w:val="0"/>
        <w:rPr>
          <w:rFonts w:hint="eastAsia" w:ascii="宋体" w:hAnsi="宋体" w:eastAsia="宋体" w:cs="宋体"/>
          <w:lang w:val="en-US" w:eastAsia="zh-CN"/>
        </w:rPr>
      </w:pPr>
      <w:r>
        <w:rPr>
          <w:rFonts w:hint="eastAsia" w:ascii="宋体" w:hAnsi="宋体" w:eastAsia="宋体" w:cs="宋体"/>
          <w:lang w:val="en-US" w:eastAsia="zh-CN"/>
        </w:rPr>
        <w:t>（12）查清事故发生原因和事故责任，并按有关规定提出对事故责任部门和责任人的处理意见。</w:t>
      </w:r>
    </w:p>
    <w:p w14:paraId="33EFDB40">
      <w:pPr>
        <w:bidi w:val="0"/>
        <w:rPr>
          <w:rFonts w:hint="eastAsia" w:ascii="宋体" w:hAnsi="宋体" w:eastAsia="宋体" w:cs="宋体"/>
          <w:lang w:val="en-US" w:eastAsia="zh-CN"/>
        </w:rPr>
      </w:pPr>
      <w:r>
        <w:rPr>
          <w:rFonts w:hint="eastAsia" w:ascii="宋体" w:hAnsi="宋体" w:eastAsia="宋体" w:cs="宋体"/>
          <w:lang w:val="en-US" w:eastAsia="zh-CN"/>
        </w:rPr>
        <w:t>（13）总结事故教训，制定防范措施。</w:t>
      </w:r>
    </w:p>
    <w:p w14:paraId="4094B1D0">
      <w:pPr>
        <w:bidi w:val="0"/>
        <w:rPr>
          <w:rFonts w:hint="eastAsia" w:ascii="宋体" w:hAnsi="宋体" w:eastAsia="宋体" w:cs="宋体"/>
          <w:lang w:val="en-US" w:eastAsia="zh-CN"/>
        </w:rPr>
      </w:pPr>
      <w:r>
        <w:rPr>
          <w:rFonts w:hint="eastAsia" w:ascii="宋体" w:hAnsi="宋体" w:eastAsia="宋体" w:cs="宋体"/>
          <w:lang w:val="en-US" w:eastAsia="zh-CN"/>
        </w:rPr>
        <w:t>（14）需要时要积极配合上级事故调查工作。</w:t>
      </w:r>
    </w:p>
    <w:p w14:paraId="57DCD2D6">
      <w:pPr>
        <w:bidi w:val="0"/>
        <w:rPr>
          <w:rFonts w:hint="eastAsia" w:ascii="宋体" w:hAnsi="宋体" w:eastAsia="宋体" w:cs="宋体"/>
          <w:lang w:val="en-US" w:eastAsia="zh-CN"/>
        </w:rPr>
      </w:pPr>
      <w:r>
        <w:rPr>
          <w:rFonts w:hint="eastAsia" w:ascii="宋体" w:hAnsi="宋体" w:eastAsia="宋体" w:cs="宋体"/>
          <w:lang w:val="en-US" w:eastAsia="zh-CN"/>
        </w:rPr>
        <w:t>（15）执行应急指挥部的其他指令。</w:t>
      </w:r>
    </w:p>
    <w:p w14:paraId="05EBEC31">
      <w:pPr>
        <w:bidi w:val="0"/>
        <w:rPr>
          <w:rFonts w:hint="eastAsia" w:ascii="宋体" w:hAnsi="宋体" w:eastAsia="宋体" w:cs="宋体"/>
          <w:lang w:val="en-US" w:eastAsia="zh-CN"/>
        </w:rPr>
      </w:pPr>
      <w:r>
        <w:rPr>
          <w:rFonts w:hint="eastAsia" w:ascii="宋体" w:hAnsi="宋体" w:eastAsia="宋体" w:cs="宋体"/>
          <w:lang w:val="en-US" w:eastAsia="zh-CN"/>
        </w:rPr>
        <w:t>（16）负责抢救和临时处置事故现场伤员。</w:t>
      </w:r>
    </w:p>
    <w:p w14:paraId="3F69C70E">
      <w:pPr>
        <w:bidi w:val="0"/>
        <w:rPr>
          <w:rFonts w:hint="default" w:ascii="宋体" w:hAnsi="宋体" w:eastAsia="宋体" w:cs="宋体"/>
          <w:lang w:val="en-US" w:eastAsia="zh-CN"/>
        </w:rPr>
      </w:pPr>
      <w:r>
        <w:rPr>
          <w:rFonts w:hint="eastAsia" w:ascii="宋体" w:hAnsi="宋体" w:eastAsia="宋体" w:cs="宋体"/>
          <w:lang w:val="en-US" w:eastAsia="zh-CN"/>
        </w:rPr>
        <w:t>（17）负责护送伤员到相应医院救治。有权禁止人员进入情况不明的场地，以防止人员伤亡事故的扩大。</w:t>
      </w:r>
    </w:p>
    <w:p w14:paraId="72518809">
      <w:pPr>
        <w:bidi w:val="0"/>
        <w:rPr>
          <w:rFonts w:hint="eastAsia" w:ascii="宋体" w:hAnsi="宋体" w:eastAsia="宋体" w:cs="宋体"/>
          <w:lang w:val="en-US" w:eastAsia="zh-CN"/>
        </w:rPr>
      </w:pPr>
      <w:bookmarkStart w:id="642" w:name="_Toc296516673"/>
      <w:bookmarkStart w:id="643" w:name="_Toc290041741"/>
      <w:bookmarkStart w:id="644" w:name="_Toc287616796"/>
      <w:bookmarkStart w:id="645" w:name="_Toc299635271"/>
      <w:bookmarkStart w:id="646" w:name="_Toc477590469"/>
      <w:bookmarkStart w:id="647" w:name="_Toc322680685"/>
      <w:bookmarkStart w:id="648" w:name="_Toc219045345"/>
      <w:bookmarkStart w:id="649" w:name="_Toc305160677"/>
      <w:r>
        <w:rPr>
          <w:rFonts w:hint="eastAsia" w:ascii="宋体" w:hAnsi="宋体" w:eastAsia="宋体" w:cs="宋体"/>
          <w:lang w:val="en-US" w:eastAsia="zh-CN"/>
        </w:rPr>
        <w:t>技术支持组职责：</w:t>
      </w:r>
    </w:p>
    <w:p w14:paraId="61DB87E7">
      <w:pPr>
        <w:bidi w:val="0"/>
        <w:rPr>
          <w:rFonts w:hint="eastAsia" w:ascii="宋体" w:hAnsi="宋体" w:eastAsia="宋体" w:cs="宋体"/>
          <w:lang w:val="en-US" w:eastAsia="zh-CN"/>
        </w:rPr>
      </w:pPr>
      <w:bookmarkStart w:id="650" w:name="OLE_LINK90"/>
      <w:bookmarkStart w:id="651" w:name="OLE_LINK89"/>
      <w:r>
        <w:rPr>
          <w:rFonts w:hint="eastAsia" w:ascii="宋体" w:hAnsi="宋体" w:eastAsia="宋体" w:cs="宋体"/>
          <w:lang w:val="en-US" w:eastAsia="zh-CN"/>
        </w:rPr>
        <w:t>（1）提出抢险抢修及避免事故扩大的临时应急方案和措施。</w:t>
      </w:r>
    </w:p>
    <w:p w14:paraId="3ABB81AA">
      <w:pPr>
        <w:bidi w:val="0"/>
        <w:rPr>
          <w:rFonts w:hint="eastAsia" w:ascii="宋体" w:hAnsi="宋体" w:eastAsia="宋体" w:cs="宋体"/>
          <w:lang w:val="en-US" w:eastAsia="zh-CN"/>
        </w:rPr>
      </w:pPr>
      <w:r>
        <w:rPr>
          <w:rFonts w:hint="eastAsia" w:ascii="宋体" w:hAnsi="宋体" w:eastAsia="宋体" w:cs="宋体"/>
          <w:lang w:val="en-US" w:eastAsia="zh-CN"/>
        </w:rPr>
        <w:t>（2）指导抢险抢修组实施应急救援工作。</w:t>
      </w:r>
    </w:p>
    <w:p w14:paraId="6D129C44">
      <w:pPr>
        <w:bidi w:val="0"/>
        <w:rPr>
          <w:rFonts w:hint="eastAsia" w:ascii="宋体" w:hAnsi="宋体" w:eastAsia="宋体" w:cs="宋体"/>
          <w:lang w:val="en-US" w:eastAsia="zh-CN"/>
        </w:rPr>
      </w:pPr>
      <w:r>
        <w:rPr>
          <w:rFonts w:hint="eastAsia" w:ascii="宋体" w:hAnsi="宋体" w:eastAsia="宋体" w:cs="宋体"/>
          <w:lang w:val="en-US" w:eastAsia="zh-CN"/>
        </w:rPr>
        <w:t>（3）修补实施中的应急方案和措施存在的缺陷。</w:t>
      </w:r>
    </w:p>
    <w:bookmarkEnd w:id="650"/>
    <w:bookmarkEnd w:id="651"/>
    <w:p w14:paraId="2DDEC778">
      <w:pPr>
        <w:bidi w:val="0"/>
        <w:rPr>
          <w:rFonts w:hint="eastAsia" w:ascii="宋体" w:hAnsi="宋体" w:eastAsia="宋体" w:cs="宋体"/>
          <w:lang w:val="en-US" w:eastAsia="zh-CN"/>
        </w:rPr>
      </w:pPr>
      <w:r>
        <w:rPr>
          <w:rFonts w:hint="eastAsia" w:ascii="宋体" w:hAnsi="宋体" w:eastAsia="宋体" w:cs="宋体"/>
          <w:lang w:val="en-US" w:eastAsia="zh-CN"/>
        </w:rPr>
        <w:t xml:space="preserve">（4）绘制事故现场平面图，标明重点部位，向救援机构提供准确的抢险救援信息资料。 </w:t>
      </w:r>
    </w:p>
    <w:p w14:paraId="0FAF0767">
      <w:pPr>
        <w:bidi w:val="0"/>
        <w:rPr>
          <w:rFonts w:hint="eastAsia" w:ascii="宋体" w:hAnsi="宋体" w:eastAsia="宋体" w:cs="宋体"/>
          <w:lang w:val="en-US" w:eastAsia="zh-CN"/>
        </w:rPr>
      </w:pPr>
      <w:r>
        <w:rPr>
          <w:rFonts w:hint="eastAsia" w:ascii="宋体" w:hAnsi="宋体" w:eastAsia="宋体" w:cs="宋体"/>
          <w:lang w:val="en-US" w:eastAsia="zh-CN"/>
        </w:rPr>
        <w:t>通讯联络组职责：</w:t>
      </w:r>
    </w:p>
    <w:p w14:paraId="16933A63">
      <w:pPr>
        <w:bidi w:val="0"/>
        <w:rPr>
          <w:rFonts w:hint="eastAsia" w:ascii="宋体" w:hAnsi="宋体" w:eastAsia="宋体" w:cs="宋体"/>
          <w:lang w:val="en-US" w:eastAsia="zh-CN"/>
        </w:rPr>
      </w:pPr>
      <w:r>
        <w:rPr>
          <w:rFonts w:hint="eastAsia" w:ascii="宋体" w:hAnsi="宋体" w:eastAsia="宋体" w:cs="宋体"/>
          <w:lang w:val="en-US" w:eastAsia="zh-CN"/>
        </w:rPr>
        <w:t>（1）保持通讯畅通，负责向指挥部通报、报警。负责及时向外界通报有关安全生产事故的应急救援情况。</w:t>
      </w:r>
    </w:p>
    <w:p w14:paraId="12E2E136">
      <w:pPr>
        <w:bidi w:val="0"/>
        <w:rPr>
          <w:rFonts w:hint="eastAsia" w:ascii="宋体" w:hAnsi="宋体" w:eastAsia="宋体" w:cs="宋体"/>
          <w:lang w:val="en-US" w:eastAsia="zh-CN"/>
        </w:rPr>
      </w:pPr>
      <w:r>
        <w:rPr>
          <w:rFonts w:hint="eastAsia" w:ascii="宋体" w:hAnsi="宋体" w:eastAsia="宋体" w:cs="宋体"/>
          <w:lang w:val="en-US" w:eastAsia="zh-CN"/>
        </w:rPr>
        <w:t>（2）责搜集事故全过程的文字、图像资料，撰写书面报告。整理相关的材料，做好相关数据的分类统计与分析工作，为事故的逐级上报工作提供相应的资料。</w:t>
      </w:r>
    </w:p>
    <w:bookmarkEnd w:id="642"/>
    <w:bookmarkEnd w:id="643"/>
    <w:bookmarkEnd w:id="644"/>
    <w:bookmarkEnd w:id="645"/>
    <w:bookmarkEnd w:id="646"/>
    <w:bookmarkEnd w:id="647"/>
    <w:bookmarkEnd w:id="648"/>
    <w:bookmarkEnd w:id="649"/>
    <w:p w14:paraId="6A5DA0F4">
      <w:pPr>
        <w:bidi w:val="0"/>
        <w:rPr>
          <w:rFonts w:hint="eastAsia" w:ascii="宋体" w:hAnsi="宋体" w:eastAsia="宋体" w:cs="宋体"/>
          <w:lang w:val="en-US" w:eastAsia="zh-CN"/>
        </w:rPr>
      </w:pPr>
      <w:r>
        <w:rPr>
          <w:rFonts w:hint="eastAsia" w:ascii="宋体" w:hAnsi="宋体" w:eastAsia="宋体" w:cs="宋体"/>
          <w:lang w:val="en-US" w:eastAsia="zh-CN"/>
        </w:rPr>
        <w:t>后勤救援组职责：</w:t>
      </w:r>
    </w:p>
    <w:p w14:paraId="24799909">
      <w:pPr>
        <w:bidi w:val="0"/>
        <w:rPr>
          <w:rFonts w:hint="eastAsia" w:ascii="宋体" w:hAnsi="宋体" w:eastAsia="宋体" w:cs="宋体"/>
          <w:lang w:val="en-US" w:eastAsia="zh-CN"/>
        </w:rPr>
      </w:pPr>
      <w:r>
        <w:rPr>
          <w:rFonts w:hint="eastAsia" w:ascii="宋体" w:hAnsi="宋体" w:eastAsia="宋体" w:cs="宋体"/>
          <w:lang w:val="en-US" w:eastAsia="zh-CN"/>
        </w:rPr>
        <w:t>（1）组织项目部制订应急救援物资资源的储备计划，检查、监督落实应急救援物资的储备数量，收集和建立并归档。</w:t>
      </w:r>
    </w:p>
    <w:p w14:paraId="0FBC1559">
      <w:pPr>
        <w:bidi w:val="0"/>
        <w:outlineLvl w:val="9"/>
        <w:rPr>
          <w:rFonts w:hint="eastAsia" w:ascii="宋体" w:hAnsi="宋体" w:eastAsia="宋体" w:cs="宋体"/>
          <w:lang w:val="en-US" w:eastAsia="zh-CN"/>
        </w:rPr>
      </w:pPr>
      <w:bookmarkStart w:id="652" w:name="_Toc26157"/>
      <w:r>
        <w:rPr>
          <w:rFonts w:hint="eastAsia" w:ascii="宋体" w:hAnsi="宋体" w:eastAsia="宋体" w:cs="宋体"/>
          <w:lang w:val="en-US" w:eastAsia="zh-CN"/>
        </w:rPr>
        <w:t>（2）检查、监督项目部落实应急救援物资资源的变更和更新情况。</w:t>
      </w:r>
      <w:bookmarkEnd w:id="652"/>
    </w:p>
    <w:p w14:paraId="6132591B">
      <w:pPr>
        <w:bidi w:val="0"/>
        <w:rPr>
          <w:rFonts w:hint="eastAsia" w:ascii="宋体" w:hAnsi="宋体" w:eastAsia="宋体" w:cs="宋体"/>
          <w:lang w:val="en-US" w:eastAsia="zh-CN"/>
        </w:rPr>
      </w:pPr>
      <w:r>
        <w:rPr>
          <w:rFonts w:hint="eastAsia" w:ascii="宋体" w:hAnsi="宋体" w:eastAsia="宋体" w:cs="宋体"/>
          <w:lang w:val="en-US" w:eastAsia="zh-CN"/>
        </w:rPr>
        <w:t>（3）定期收集和整理项目部的应急救援物资资源信息、建立档案并归档，为应急救援行动的启动，做好物资源数据储备。</w:t>
      </w:r>
    </w:p>
    <w:p w14:paraId="2B90D547">
      <w:pPr>
        <w:bidi w:val="0"/>
        <w:rPr>
          <w:rFonts w:hint="eastAsia" w:ascii="宋体" w:hAnsi="宋体" w:eastAsia="宋体" w:cs="宋体"/>
          <w:lang w:val="en-US" w:eastAsia="zh-CN"/>
        </w:rPr>
      </w:pPr>
      <w:r>
        <w:rPr>
          <w:rFonts w:hint="eastAsia" w:ascii="宋体" w:hAnsi="宋体" w:eastAsia="宋体" w:cs="宋体"/>
          <w:lang w:val="en-US" w:eastAsia="zh-CN"/>
        </w:rPr>
        <w:t>（4）应急预案启动后，按应急救援总指挥的部署，有效地组织应急救援物资到事故现场，并及时对事故现场进行增援，同时提供后勤服务。</w:t>
      </w:r>
    </w:p>
    <w:p w14:paraId="541E81F6">
      <w:pPr>
        <w:bidi w:val="0"/>
        <w:rPr>
          <w:rFonts w:hint="eastAsia" w:ascii="宋体" w:hAnsi="宋体" w:eastAsia="宋体" w:cs="宋体"/>
          <w:lang w:val="en-US" w:eastAsia="zh-CN"/>
        </w:rPr>
      </w:pPr>
      <w:r>
        <w:rPr>
          <w:rFonts w:hint="eastAsia" w:ascii="宋体" w:hAnsi="宋体" w:eastAsia="宋体" w:cs="宋体"/>
          <w:lang w:val="en-US" w:eastAsia="zh-CN"/>
        </w:rPr>
        <w:t>（5）负责受伤人员的前期救护工作。</w:t>
      </w:r>
    </w:p>
    <w:p w14:paraId="7CAF3B23">
      <w:pPr>
        <w:bidi w:val="0"/>
        <w:rPr>
          <w:rFonts w:hint="eastAsia" w:ascii="宋体" w:hAnsi="宋体" w:eastAsia="宋体" w:cs="宋体"/>
          <w:lang w:val="en-US" w:eastAsia="zh-CN"/>
        </w:rPr>
      </w:pPr>
      <w:r>
        <w:rPr>
          <w:rFonts w:hint="eastAsia" w:ascii="宋体" w:hAnsi="宋体" w:eastAsia="宋体" w:cs="宋体"/>
          <w:lang w:val="en-US" w:eastAsia="zh-CN"/>
        </w:rPr>
        <w:t>（6）负责接送受伤人员到医院急救。</w:t>
      </w:r>
    </w:p>
    <w:p w14:paraId="14A768C9">
      <w:pPr>
        <w:bidi w:val="0"/>
        <w:rPr>
          <w:rFonts w:hint="eastAsia" w:ascii="宋体" w:hAnsi="宋体" w:eastAsia="宋体" w:cs="宋体"/>
          <w:lang w:val="en-US" w:eastAsia="zh-CN"/>
        </w:rPr>
      </w:pPr>
      <w:r>
        <w:rPr>
          <w:rFonts w:hint="eastAsia" w:ascii="宋体" w:hAnsi="宋体" w:eastAsia="宋体" w:cs="宋体"/>
          <w:lang w:val="en-US" w:eastAsia="zh-CN"/>
        </w:rPr>
        <w:t>（7）给外援救护人员提供初期资料、信息并交接工作。</w:t>
      </w:r>
    </w:p>
    <w:p w14:paraId="74ED7A31">
      <w:pPr>
        <w:bidi w:val="0"/>
        <w:rPr>
          <w:rFonts w:hint="eastAsia" w:ascii="宋体" w:hAnsi="宋体" w:eastAsia="宋体" w:cs="宋体"/>
          <w:lang w:val="en-US" w:eastAsia="zh-CN"/>
        </w:rPr>
      </w:pPr>
      <w:r>
        <w:rPr>
          <w:rFonts w:hint="eastAsia" w:ascii="宋体" w:hAnsi="宋体" w:eastAsia="宋体" w:cs="宋体"/>
          <w:lang w:val="en-US" w:eastAsia="zh-CN"/>
        </w:rPr>
        <w:t>（8）执行应急指挥部的指令。</w:t>
      </w:r>
    </w:p>
    <w:p w14:paraId="00A9D04A">
      <w:pPr>
        <w:bidi w:val="0"/>
        <w:rPr>
          <w:rFonts w:hint="eastAsia" w:ascii="宋体" w:hAnsi="宋体" w:eastAsia="宋体" w:cs="宋体"/>
          <w:lang w:val="en-US" w:eastAsia="zh-CN"/>
        </w:rPr>
      </w:pPr>
      <w:r>
        <w:rPr>
          <w:rFonts w:hint="eastAsia" w:ascii="宋体" w:hAnsi="宋体" w:eastAsia="宋体" w:cs="宋体"/>
          <w:lang w:val="en-US" w:eastAsia="zh-CN"/>
        </w:rPr>
        <w:t>（9）做好伤亡人员及家属的稳定工作，确保事故发生后伤亡人员及家属思想能够稳定，不发生不安定的现象。</w:t>
      </w:r>
    </w:p>
    <w:p w14:paraId="427B24EB">
      <w:pPr>
        <w:bidi w:val="0"/>
        <w:rPr>
          <w:rFonts w:hint="eastAsia" w:ascii="宋体" w:hAnsi="宋体" w:eastAsia="宋体" w:cs="宋体"/>
          <w:lang w:val="en-US" w:eastAsia="zh-CN"/>
        </w:rPr>
      </w:pPr>
      <w:r>
        <w:rPr>
          <w:rFonts w:hint="eastAsia" w:ascii="宋体" w:hAnsi="宋体" w:eastAsia="宋体" w:cs="宋体"/>
          <w:lang w:val="en-US" w:eastAsia="zh-CN"/>
        </w:rPr>
        <w:t>（10）做好受伤人员医疗救护的跟踪工作，协调处理医疗救护单位的相关问题。</w:t>
      </w:r>
    </w:p>
    <w:p w14:paraId="25611D22">
      <w:pPr>
        <w:bidi w:val="0"/>
        <w:rPr>
          <w:rFonts w:hint="eastAsia" w:ascii="宋体" w:hAnsi="宋体" w:eastAsia="宋体" w:cs="宋体"/>
          <w:lang w:val="en-US" w:eastAsia="zh-CN"/>
        </w:rPr>
      </w:pPr>
      <w:r>
        <w:rPr>
          <w:rFonts w:hint="eastAsia" w:ascii="宋体" w:hAnsi="宋体" w:eastAsia="宋体" w:cs="宋体"/>
          <w:lang w:val="en-US" w:eastAsia="zh-CN"/>
        </w:rPr>
        <w:t>（11）与保险部门一起做好伤亡人员及财产损失的理赔工作。</w:t>
      </w:r>
    </w:p>
    <w:p w14:paraId="3938C87F">
      <w:pPr>
        <w:bidi w:val="0"/>
        <w:rPr>
          <w:rFonts w:hint="eastAsia" w:ascii="宋体" w:hAnsi="宋体" w:eastAsia="宋体" w:cs="宋体"/>
          <w:lang w:val="en-US" w:eastAsia="zh-CN"/>
        </w:rPr>
      </w:pPr>
      <w:r>
        <w:rPr>
          <w:rFonts w:hint="eastAsia" w:ascii="宋体" w:hAnsi="宋体" w:eastAsia="宋体" w:cs="宋体"/>
          <w:lang w:val="en-US" w:eastAsia="zh-CN"/>
        </w:rPr>
        <w:t>（12）慰问有关伤员及家属。</w:t>
      </w:r>
    </w:p>
    <w:p w14:paraId="2D0641AC">
      <w:pPr>
        <w:bidi w:val="0"/>
        <w:rPr>
          <w:rFonts w:hint="eastAsia" w:ascii="宋体" w:hAnsi="宋体" w:eastAsia="宋体" w:cs="宋体"/>
          <w:lang w:val="en-US" w:eastAsia="zh-CN"/>
        </w:rPr>
      </w:pPr>
      <w:r>
        <w:rPr>
          <w:rFonts w:hint="eastAsia" w:ascii="宋体" w:hAnsi="宋体" w:eastAsia="宋体" w:cs="宋体"/>
          <w:lang w:val="en-US" w:eastAsia="zh-CN"/>
        </w:rPr>
        <w:t>（13）协调处理事故产生的相关纠纷问题。</w:t>
      </w:r>
    </w:p>
    <w:bookmarkEnd w:id="623"/>
    <w:p w14:paraId="66544F1A">
      <w:pPr>
        <w:pStyle w:val="4"/>
        <w:bidi w:val="0"/>
        <w:outlineLvl w:val="1"/>
      </w:pPr>
      <w:bookmarkStart w:id="653" w:name="_Toc13997"/>
      <w:bookmarkEnd w:id="653"/>
      <w:bookmarkStart w:id="654" w:name="_Toc20320"/>
      <w:bookmarkEnd w:id="654"/>
      <w:bookmarkStart w:id="655" w:name="_Toc534732265"/>
      <w:bookmarkEnd w:id="655"/>
      <w:bookmarkStart w:id="656" w:name="_Toc5217"/>
      <w:bookmarkEnd w:id="656"/>
      <w:bookmarkStart w:id="657" w:name="_Toc5950320"/>
      <w:bookmarkEnd w:id="657"/>
      <w:bookmarkStart w:id="658" w:name="_Toc16405"/>
      <w:bookmarkEnd w:id="658"/>
      <w:bookmarkStart w:id="659" w:name="_Toc534282586"/>
      <w:bookmarkEnd w:id="659"/>
      <w:bookmarkStart w:id="660" w:name="_Toc534657947"/>
      <w:bookmarkEnd w:id="660"/>
      <w:bookmarkStart w:id="661" w:name="_Toc29869"/>
      <w:bookmarkEnd w:id="661"/>
      <w:bookmarkStart w:id="662" w:name="_Toc21101"/>
      <w:bookmarkEnd w:id="662"/>
      <w:bookmarkStart w:id="663" w:name="_Toc6017"/>
      <w:bookmarkEnd w:id="663"/>
      <w:bookmarkStart w:id="664" w:name="_Toc533861764"/>
      <w:bookmarkEnd w:id="664"/>
      <w:bookmarkStart w:id="665" w:name="_Toc9849"/>
      <w:bookmarkEnd w:id="665"/>
      <w:bookmarkStart w:id="666" w:name="_Toc534282449"/>
      <w:bookmarkEnd w:id="666"/>
      <w:bookmarkStart w:id="667" w:name="_Toc534476178"/>
      <w:bookmarkEnd w:id="667"/>
      <w:bookmarkStart w:id="668" w:name="_Toc27279"/>
      <w:bookmarkEnd w:id="668"/>
      <w:bookmarkStart w:id="669" w:name="_Toc534628508"/>
      <w:bookmarkEnd w:id="669"/>
      <w:bookmarkStart w:id="670" w:name="_Toc5122"/>
      <w:bookmarkEnd w:id="670"/>
      <w:bookmarkStart w:id="671" w:name="_Toc2078"/>
      <w:bookmarkStart w:id="672" w:name="_Toc19069"/>
      <w:r>
        <w:rPr>
          <w:rFonts w:hint="eastAsia"/>
          <w:lang w:val="en-US" w:eastAsia="zh-CN"/>
        </w:rPr>
        <w:t>8.4</w:t>
      </w:r>
      <w:r>
        <w:t>预防预警</w:t>
      </w:r>
      <w:bookmarkEnd w:id="671"/>
      <w:bookmarkEnd w:id="672"/>
    </w:p>
    <w:p w14:paraId="5C5CF4DA">
      <w:pPr>
        <w:bidi w:val="0"/>
        <w:rPr>
          <w:rFonts w:hint="eastAsia" w:ascii="宋体" w:hAnsi="宋体" w:eastAsia="宋体" w:cs="宋体"/>
          <w:lang w:val="en-US" w:eastAsia="zh-CN"/>
        </w:rPr>
      </w:pPr>
      <w:r>
        <w:rPr>
          <w:rFonts w:hint="eastAsia" w:ascii="宋体" w:hAnsi="宋体" w:eastAsia="宋体" w:cs="宋体"/>
          <w:lang w:val="en-US" w:eastAsia="zh-CN"/>
        </w:rPr>
        <w:t>根据评估的危险源，科学地监控可能发生的事故及影响度，提出合理的意见，确立最佳的应急方案。结合周边资源应急救援能力，制定出应急计划。</w:t>
      </w:r>
    </w:p>
    <w:p w14:paraId="65460109">
      <w:pPr>
        <w:bidi w:val="0"/>
        <w:rPr>
          <w:rFonts w:hint="eastAsia" w:ascii="宋体" w:hAnsi="宋体" w:eastAsia="宋体" w:cs="宋体"/>
          <w:lang w:val="en-US" w:eastAsia="zh-CN"/>
        </w:rPr>
      </w:pPr>
      <w:r>
        <w:rPr>
          <w:rFonts w:hint="eastAsia" w:ascii="宋体" w:hAnsi="宋体" w:eastAsia="宋体" w:cs="宋体"/>
          <w:lang w:val="en-US" w:eastAsia="zh-CN"/>
        </w:rPr>
        <w:t>组建由下而上、由内到外的网络应急报警机制，按上级主管部门的事故上报规定和上报制度，依照程序向上级相关主管部门汇报。</w:t>
      </w:r>
    </w:p>
    <w:p w14:paraId="33E598B1">
      <w:pPr>
        <w:bidi w:val="0"/>
        <w:rPr>
          <w:rFonts w:hint="eastAsia" w:ascii="宋体" w:hAnsi="宋体" w:eastAsia="宋体" w:cs="宋体"/>
          <w:lang w:val="en-US" w:eastAsia="zh-CN"/>
        </w:rPr>
      </w:pPr>
      <w:r>
        <w:rPr>
          <w:rFonts w:hint="eastAsia" w:ascii="宋体" w:hAnsi="宋体" w:eastAsia="宋体" w:cs="宋体"/>
          <w:lang w:val="en-US" w:eastAsia="zh-CN"/>
        </w:rPr>
        <w:t>项目经理接到事故报告后，应立即启动应急预案，组织应急救援小组赶赴事故现场，组织指挥现场抢救工作，同时将事故的概况报告上级主管部门以及政府有关部门。</w:t>
      </w:r>
    </w:p>
    <w:p w14:paraId="1EBB1C1B">
      <w:pPr>
        <w:pStyle w:val="4"/>
        <w:bidi w:val="0"/>
        <w:outlineLvl w:val="1"/>
      </w:pPr>
      <w:bookmarkStart w:id="673" w:name="_Toc29700"/>
      <w:bookmarkEnd w:id="673"/>
      <w:bookmarkStart w:id="674" w:name="_Toc5699"/>
      <w:bookmarkEnd w:id="674"/>
      <w:bookmarkStart w:id="675" w:name="_Toc533861765"/>
      <w:bookmarkEnd w:id="675"/>
      <w:bookmarkStart w:id="676" w:name="_Toc534282450"/>
      <w:bookmarkEnd w:id="676"/>
      <w:bookmarkStart w:id="677" w:name="_Toc534476179"/>
      <w:bookmarkEnd w:id="677"/>
      <w:bookmarkStart w:id="678" w:name="_Toc9049"/>
      <w:bookmarkEnd w:id="678"/>
      <w:bookmarkStart w:id="679" w:name="_Toc19035"/>
      <w:bookmarkEnd w:id="679"/>
      <w:bookmarkStart w:id="680" w:name="_Toc534628509"/>
      <w:bookmarkEnd w:id="680"/>
      <w:bookmarkStart w:id="681" w:name="_Toc27333"/>
      <w:bookmarkEnd w:id="681"/>
      <w:bookmarkStart w:id="682" w:name="_Toc21108"/>
      <w:bookmarkEnd w:id="682"/>
      <w:bookmarkStart w:id="683" w:name="_Toc20154"/>
      <w:bookmarkEnd w:id="683"/>
      <w:bookmarkStart w:id="684" w:name="_Toc534657948"/>
      <w:bookmarkEnd w:id="684"/>
      <w:bookmarkStart w:id="685" w:name="_Toc26116"/>
      <w:bookmarkEnd w:id="685"/>
      <w:bookmarkStart w:id="686" w:name="_Toc534732266"/>
      <w:bookmarkEnd w:id="686"/>
      <w:bookmarkStart w:id="687" w:name="_Toc115"/>
      <w:bookmarkEnd w:id="687"/>
      <w:bookmarkStart w:id="688" w:name="_Toc533174071"/>
      <w:bookmarkEnd w:id="688"/>
      <w:bookmarkStart w:id="689" w:name="_Toc534282587"/>
      <w:bookmarkEnd w:id="689"/>
      <w:bookmarkStart w:id="690" w:name="_Toc24748"/>
      <w:bookmarkEnd w:id="690"/>
      <w:bookmarkStart w:id="691" w:name="_Toc5950321"/>
      <w:bookmarkEnd w:id="691"/>
      <w:bookmarkStart w:id="692" w:name="_Toc31226"/>
      <w:bookmarkStart w:id="693" w:name="_Toc32234"/>
      <w:r>
        <w:rPr>
          <w:rFonts w:hint="eastAsia"/>
          <w:lang w:val="en-US" w:eastAsia="zh-CN"/>
        </w:rPr>
        <w:t>8.5</w:t>
      </w:r>
      <w:r>
        <w:t>应急响应</w:t>
      </w:r>
      <w:bookmarkEnd w:id="692"/>
      <w:bookmarkEnd w:id="693"/>
    </w:p>
    <w:p w14:paraId="7695305A">
      <w:pPr>
        <w:bidi w:val="0"/>
        <w:rPr>
          <w:rFonts w:hint="eastAsia" w:ascii="宋体" w:hAnsi="宋体" w:eastAsia="宋体" w:cs="宋体"/>
          <w:lang w:val="en-US" w:eastAsia="zh-CN"/>
        </w:rPr>
      </w:pPr>
      <w:r>
        <w:rPr>
          <w:rFonts w:hint="eastAsia" w:ascii="宋体" w:hAnsi="宋体" w:eastAsia="宋体" w:cs="宋体"/>
          <w:lang w:val="en-US" w:eastAsia="zh-CN"/>
        </w:rPr>
        <w:t>根据发生事故造成的损失应急响应分为Ⅰ、Ⅱ、Ⅲ、Ⅳ级，由项目部负责应急响应，并按照事故报告程序逐级上报至公司备案，当事态得到有效控制，危险得到消除时，由项目经理下达应急结束令。有针对性定期和不定期的向外界和内部如实的报道。应急响应流程</w:t>
      </w:r>
      <w:r>
        <w:rPr>
          <w:rFonts w:hint="eastAsia" w:ascii="宋体" w:hAnsi="宋体" w:cs="宋体"/>
          <w:lang w:val="en-US" w:eastAsia="zh-CN"/>
        </w:rPr>
        <w:t>图</w:t>
      </w:r>
      <w:r>
        <w:rPr>
          <w:rFonts w:hint="eastAsia" w:ascii="宋体" w:hAnsi="宋体" w:eastAsia="宋体" w:cs="宋体"/>
          <w:lang w:val="en-US" w:eastAsia="zh-CN"/>
        </w:rPr>
        <w:t>如下：</w:t>
      </w:r>
    </w:p>
    <w:p w14:paraId="4482EE99">
      <w:pPr>
        <w:bidi w:val="0"/>
        <w:ind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3073400" cy="3000375"/>
            <wp:effectExtent l="0" t="0" r="12700" b="9525"/>
            <wp:docPr id="88" name="图片 88" descr="172500704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725007042710"/>
                    <pic:cNvPicPr>
                      <a:picLocks noChangeAspect="1"/>
                    </pic:cNvPicPr>
                  </pic:nvPicPr>
                  <pic:blipFill>
                    <a:blip r:embed="rId85"/>
                    <a:stretch>
                      <a:fillRect/>
                    </a:stretch>
                  </pic:blipFill>
                  <pic:spPr>
                    <a:xfrm>
                      <a:off x="0" y="0"/>
                      <a:ext cx="3073400" cy="3000375"/>
                    </a:xfrm>
                    <a:prstGeom prst="rect">
                      <a:avLst/>
                    </a:prstGeom>
                  </pic:spPr>
                </pic:pic>
              </a:graphicData>
            </a:graphic>
          </wp:inline>
        </w:drawing>
      </w:r>
    </w:p>
    <w:p w14:paraId="5CA12241">
      <w:pPr>
        <w:spacing w:beforeAutospacing="0" w:afterAutospacing="0" w:line="145" w:lineRule="exact"/>
        <w:ind w:firstLine="400"/>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3057525" cy="3314700"/>
            <wp:effectExtent l="0" t="0" r="9525" b="0"/>
            <wp:docPr id="87" name="图片 87" descr="172500704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725007042710"/>
                    <pic:cNvPicPr>
                      <a:picLocks noChangeAspect="1"/>
                    </pic:cNvPicPr>
                  </pic:nvPicPr>
                  <pic:blipFill>
                    <a:blip r:embed="rId85"/>
                    <a:stretch>
                      <a:fillRect/>
                    </a:stretch>
                  </pic:blipFill>
                  <pic:spPr>
                    <a:xfrm>
                      <a:off x="0" y="0"/>
                      <a:ext cx="3057525" cy="3314700"/>
                    </a:xfrm>
                    <a:prstGeom prst="rect">
                      <a:avLst/>
                    </a:prstGeom>
                  </pic:spPr>
                </pic:pic>
              </a:graphicData>
            </a:graphic>
          </wp:inline>
        </w:drawing>
      </w:r>
    </w:p>
    <w:p w14:paraId="2861CA1B">
      <w:pPr>
        <w:bidi w:val="0"/>
        <w:jc w:val="center"/>
        <w:rPr>
          <w:rFonts w:hint="eastAsia"/>
          <w:lang w:val="en-US" w:eastAsia="zh-CN"/>
        </w:rPr>
      </w:pPr>
      <w:bookmarkStart w:id="694" w:name="_Toc32157"/>
      <w:bookmarkEnd w:id="694"/>
      <w:bookmarkStart w:id="695" w:name="_Toc13455"/>
      <w:bookmarkEnd w:id="695"/>
      <w:bookmarkStart w:id="696" w:name="_Toc13410"/>
      <w:bookmarkEnd w:id="696"/>
      <w:bookmarkStart w:id="697" w:name="_Toc23381"/>
      <w:bookmarkEnd w:id="697"/>
      <w:bookmarkStart w:id="698" w:name="_Toc2806"/>
      <w:bookmarkEnd w:id="698"/>
      <w:bookmarkStart w:id="699" w:name="_Toc30152"/>
      <w:bookmarkEnd w:id="699"/>
      <w:bookmarkStart w:id="700" w:name="_Toc12191"/>
      <w:bookmarkStart w:id="701" w:name="_Toc30249"/>
      <w:bookmarkStart w:id="702" w:name="_Toc24447"/>
      <w:r>
        <w:rPr>
          <w:rFonts w:hint="eastAsia"/>
          <w:lang w:val="en-US" w:eastAsia="zh-CN"/>
        </w:rPr>
        <w:t>图8.5-1：应急响应流程图</w:t>
      </w:r>
    </w:p>
    <w:bookmarkEnd w:id="700"/>
    <w:bookmarkEnd w:id="701"/>
    <w:bookmarkEnd w:id="702"/>
    <w:p w14:paraId="404246BA">
      <w:pPr>
        <w:pStyle w:val="4"/>
        <w:bidi w:val="0"/>
        <w:outlineLvl w:val="1"/>
      </w:pPr>
      <w:bookmarkStart w:id="703" w:name="_Toc26390"/>
      <w:bookmarkEnd w:id="703"/>
      <w:bookmarkStart w:id="704" w:name="_Toc17433"/>
      <w:bookmarkEnd w:id="704"/>
      <w:bookmarkStart w:id="705" w:name="_Toc12589"/>
      <w:bookmarkEnd w:id="705"/>
      <w:bookmarkStart w:id="706" w:name="_Toc5496"/>
      <w:bookmarkEnd w:id="706"/>
      <w:bookmarkStart w:id="707" w:name="_Toc11608"/>
      <w:bookmarkEnd w:id="707"/>
      <w:bookmarkStart w:id="708" w:name="_Toc3819"/>
      <w:bookmarkStart w:id="709" w:name="_Toc15014"/>
      <w:r>
        <w:rPr>
          <w:rFonts w:hint="eastAsia"/>
          <w:lang w:val="en-US" w:eastAsia="zh-CN"/>
        </w:rPr>
        <w:t>8.6</w:t>
      </w:r>
      <w:r>
        <w:t>高处坠落事故应急处理</w:t>
      </w:r>
      <w:bookmarkEnd w:id="708"/>
      <w:bookmarkEnd w:id="709"/>
    </w:p>
    <w:p w14:paraId="5C81A64F">
      <w:pPr>
        <w:bidi w:val="0"/>
        <w:rPr>
          <w:rFonts w:hint="eastAsia" w:ascii="宋体" w:hAnsi="宋体" w:eastAsia="宋体" w:cs="宋体"/>
          <w:lang w:val="en-US" w:eastAsia="zh-CN"/>
        </w:rPr>
      </w:pPr>
      <w:bookmarkStart w:id="710" w:name="_Toc27661"/>
      <w:bookmarkStart w:id="711" w:name="_Toc4598"/>
      <w:bookmarkStart w:id="712" w:name="_Toc429426195"/>
      <w:bookmarkStart w:id="713" w:name="_Toc336242505"/>
      <w:r>
        <w:rPr>
          <w:rFonts w:hint="eastAsia" w:ascii="宋体" w:hAnsi="宋体" w:eastAsia="宋体" w:cs="宋体"/>
          <w:lang w:val="en-US" w:eastAsia="zh-CN"/>
        </w:rPr>
        <w:t>发生高处坠落事故，应马上组织抢救伤者，首先观察伤者的受伤情况、部位、伤害性质，如伤员发生休克，应先处理休克。</w:t>
      </w:r>
    </w:p>
    <w:p w14:paraId="1924D4C7">
      <w:pPr>
        <w:bidi w:val="0"/>
        <w:rPr>
          <w:rFonts w:hint="eastAsia" w:ascii="宋体" w:hAnsi="宋体" w:eastAsia="宋体" w:cs="宋体"/>
          <w:lang w:val="en-US" w:eastAsia="zh-CN"/>
        </w:rPr>
      </w:pPr>
      <w:r>
        <w:rPr>
          <w:rFonts w:hint="eastAsia" w:ascii="宋体" w:hAnsi="宋体" w:eastAsia="宋体" w:cs="宋体"/>
          <w:lang w:val="en-US" w:eastAsia="zh-CN"/>
        </w:rPr>
        <w:t>（1）遇呼吸、心跳停止者，应立即进行人工呼吸，胸外心脏挤压。处于休克状态的伤员</w:t>
      </w: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"http://sg.zhulong.com/shigong.asp" \t "http://blog.zhulong.com/blog/_blank"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要让其安静、保暖、平卧、少动，并将下肢抬高约20度左右，尽快送医院进行抢救治疗。</w:t>
      </w:r>
      <w:r>
        <w:rPr>
          <w:rFonts w:hint="eastAsia" w:ascii="宋体" w:hAnsi="宋体" w:eastAsia="宋体" w:cs="宋体"/>
          <w:lang w:val="en-US" w:eastAsia="zh-CN"/>
        </w:rPr>
        <w:fldChar w:fldCharType="end"/>
      </w:r>
    </w:p>
    <w:p w14:paraId="0CE1CB2A">
      <w:pPr>
        <w:bidi w:val="0"/>
        <w:rPr>
          <w:rFonts w:hint="eastAsia" w:ascii="宋体" w:hAnsi="宋体" w:eastAsia="宋体" w:cs="宋体"/>
          <w:lang w:val="en-US" w:eastAsia="zh-CN"/>
        </w:rPr>
      </w:pPr>
      <w:r>
        <w:rPr>
          <w:rFonts w:hint="eastAsia" w:ascii="宋体" w:hAnsi="宋体" w:eastAsia="宋体" w:cs="宋体"/>
          <w:lang w:val="en-US" w:eastAsia="zh-CN"/>
        </w:rPr>
        <w:t>（2）出现颅脑损伤，必须维持呼吸顺畅，昏迷应平卧，面部转向一侧，以防舌根下坠或分泌物、呕吐物吸入，发生喉阻塞。</w:t>
      </w:r>
    </w:p>
    <w:p w14:paraId="24A18E47">
      <w:pPr>
        <w:bidi w:val="0"/>
        <w:rPr>
          <w:rFonts w:hint="eastAsia" w:ascii="宋体" w:hAnsi="宋体" w:eastAsia="宋体" w:cs="宋体"/>
          <w:lang w:val="en-US" w:eastAsia="zh-CN"/>
        </w:rPr>
      </w:pPr>
      <w:r>
        <w:rPr>
          <w:rFonts w:hint="eastAsia" w:ascii="宋体" w:hAnsi="宋体" w:eastAsia="宋体" w:cs="宋体"/>
          <w:lang w:val="en-US" w:eastAsia="zh-CN"/>
        </w:rPr>
        <w:t>（3）有骨折者，应初步固定后再搬运。遇有凹陷骨折、严重的颅底骨折及严重的脑损伤症状出现，创伤处用消毒的纱布等覆盖伤口，用绷带或布条包扎后，及时送就近有条件的医院治疗。</w:t>
      </w:r>
    </w:p>
    <w:p w14:paraId="48701218">
      <w:pPr>
        <w:bidi w:val="0"/>
        <w:rPr>
          <w:rFonts w:hint="eastAsia" w:ascii="宋体" w:hAnsi="宋体" w:eastAsia="宋体" w:cs="宋体"/>
          <w:lang w:val="en-US" w:eastAsia="zh-CN"/>
        </w:rPr>
      </w:pPr>
      <w:r>
        <w:rPr>
          <w:rFonts w:hint="eastAsia" w:ascii="宋体" w:hAnsi="宋体" w:eastAsia="宋体" w:cs="宋体"/>
          <w:lang w:val="en-US" w:eastAsia="zh-CN"/>
        </w:rPr>
        <w:t>（4）发现脊椎受伤者，创伤处用消毒的纱布或清洁布等覆盖伤口，用绷带或布条包扎后，搬运时，将伤者平卧在帆布担架或硬板上，以免受伤的脊椎移位、断裂造成截瘫，招致死亡。抢救脊椎受伤者，搬运过程严禁只抬伤者的两肩与两腿或单肩背运。</w:t>
      </w:r>
    </w:p>
    <w:bookmarkEnd w:id="710"/>
    <w:bookmarkEnd w:id="711"/>
    <w:bookmarkEnd w:id="712"/>
    <w:bookmarkEnd w:id="713"/>
    <w:p w14:paraId="3EE38BF1">
      <w:pPr>
        <w:pStyle w:val="4"/>
        <w:bidi w:val="0"/>
        <w:outlineLvl w:val="1"/>
      </w:pPr>
      <w:bookmarkStart w:id="714" w:name="_Toc1394"/>
      <w:bookmarkEnd w:id="714"/>
      <w:bookmarkStart w:id="715" w:name="_Toc31771"/>
      <w:bookmarkEnd w:id="715"/>
      <w:bookmarkStart w:id="716" w:name="_Toc23261"/>
      <w:bookmarkEnd w:id="716"/>
      <w:bookmarkStart w:id="717" w:name="_Toc8658"/>
      <w:bookmarkEnd w:id="717"/>
      <w:bookmarkStart w:id="718" w:name="_Toc31723"/>
      <w:bookmarkEnd w:id="718"/>
      <w:bookmarkStart w:id="719" w:name="_Toc14249200"/>
      <w:bookmarkEnd w:id="719"/>
      <w:bookmarkStart w:id="720" w:name="_Toc32299"/>
      <w:bookmarkEnd w:id="720"/>
      <w:bookmarkStart w:id="721" w:name="_Toc28506"/>
      <w:bookmarkEnd w:id="721"/>
      <w:bookmarkStart w:id="722" w:name="_Toc18128"/>
      <w:bookmarkEnd w:id="722"/>
      <w:bookmarkStart w:id="723" w:name="_Toc7653"/>
      <w:bookmarkStart w:id="724" w:name="_Toc32044"/>
      <w:r>
        <w:rPr>
          <w:rFonts w:hint="eastAsia"/>
          <w:lang w:val="en-US" w:eastAsia="zh-CN"/>
        </w:rPr>
        <w:t>8.7</w:t>
      </w:r>
      <w:r>
        <w:t>物体打击应急预案及措施</w:t>
      </w:r>
      <w:bookmarkEnd w:id="723"/>
      <w:bookmarkEnd w:id="724"/>
    </w:p>
    <w:p w14:paraId="5961BE4D">
      <w:pPr>
        <w:bidi w:val="0"/>
        <w:rPr>
          <w:rFonts w:hint="eastAsia" w:ascii="宋体" w:hAnsi="宋体" w:eastAsia="宋体" w:cs="宋体"/>
          <w:lang w:val="en-US" w:eastAsia="zh-CN"/>
        </w:rPr>
      </w:pPr>
      <w:bookmarkStart w:id="725" w:name="_Toc336242506"/>
      <w:bookmarkStart w:id="726" w:name="_Toc24370"/>
      <w:bookmarkStart w:id="727" w:name="_Toc19361"/>
      <w:bookmarkStart w:id="728" w:name="_Toc429426196"/>
      <w:r>
        <w:rPr>
          <w:rFonts w:hint="eastAsia" w:ascii="宋体" w:hAnsi="宋体" w:eastAsia="宋体" w:cs="宋体"/>
          <w:lang w:val="en-US" w:eastAsia="zh-CN"/>
        </w:rPr>
        <w:t>（1）当发生物体打击事故后，尽可能不移动患者，当场进行施救。抢救的重点放在对休克、胸部骨折和出血上进行处理。</w:t>
      </w:r>
    </w:p>
    <w:p w14:paraId="61DD1FDE">
      <w:pPr>
        <w:bidi w:val="0"/>
        <w:rPr>
          <w:rFonts w:hint="eastAsia" w:ascii="宋体" w:hAnsi="宋体" w:eastAsia="宋体" w:cs="宋体"/>
          <w:lang w:val="en-US" w:eastAsia="zh-CN"/>
        </w:rPr>
      </w:pPr>
      <w:r>
        <w:rPr>
          <w:rFonts w:hint="eastAsia" w:ascii="宋体" w:hAnsi="宋体" w:eastAsia="宋体" w:cs="宋体"/>
          <w:lang w:val="en-US" w:eastAsia="zh-CN"/>
        </w:rPr>
        <w:t>（2）发生物体打击事故后，应马上组织抢救伤者，首先观察伤者的受伤情况、部位、伤害性质，如伤员发生休克，应先处理休克。遇呼吸、心跳停止者，应立即进行人工呼吸、胸外心脏挤压。处于休克状态的伤员要让其安静、保暖、平卧、少动，并将下肢抬高约20度左右，尽快送医院进行抢救治疗。</w:t>
      </w:r>
    </w:p>
    <w:p w14:paraId="315C553F">
      <w:pPr>
        <w:bidi w:val="0"/>
        <w:rPr>
          <w:rFonts w:hint="eastAsia" w:ascii="宋体" w:hAnsi="宋体" w:eastAsia="宋体" w:cs="宋体"/>
          <w:lang w:val="en-US" w:eastAsia="zh-CN"/>
        </w:rPr>
      </w:pPr>
      <w:r>
        <w:rPr>
          <w:rFonts w:hint="eastAsia" w:ascii="宋体" w:hAnsi="宋体" w:eastAsia="宋体" w:cs="宋体"/>
          <w:lang w:val="en-US" w:eastAsia="zh-CN"/>
        </w:rPr>
        <w:t>（3）出现颅脑外伤，必须维持呼吸道通畅。昏迷者应平卧，面部转向一侧，以防舌根下坠或分泌物、呕吐物吸入，发生喉阻塞。有骨折者，应初步固定后再搬运。偶有凹陷骨折及严重的脑损伤症状出现，创伤处用消毒的纱布或清洁布等覆盖伤口，用绷带或布条包扎后，及时送就近有条件的医院治疗。</w:t>
      </w:r>
    </w:p>
    <w:p w14:paraId="68072063">
      <w:pPr>
        <w:bidi w:val="0"/>
        <w:rPr>
          <w:rFonts w:hint="eastAsia" w:ascii="宋体" w:hAnsi="宋体" w:eastAsia="宋体" w:cs="宋体"/>
          <w:lang w:val="en-US" w:eastAsia="zh-CN"/>
        </w:rPr>
      </w:pPr>
      <w:r>
        <w:rPr>
          <w:rFonts w:hint="eastAsia" w:ascii="宋体" w:hAnsi="宋体" w:eastAsia="宋体" w:cs="宋体"/>
          <w:lang w:val="en-US" w:eastAsia="zh-CN"/>
        </w:rPr>
        <w:t>（4）发现脊椎受伤者，创伤处用消毒的纱布或清洁布等覆盖伤口，用绷带或布条包扎后。搬运时，将伤者平卧放在担架或硬板上，以免受伤的脊椎移位、断裂造成截瘫，招致死亡。抢救脊椎受伤者，搬运过程，严禁只抬伤者的两肩与两腿或单肩背运。</w:t>
      </w:r>
    </w:p>
    <w:p w14:paraId="0B2915D2">
      <w:pPr>
        <w:bidi w:val="0"/>
        <w:rPr>
          <w:rFonts w:hint="eastAsia" w:ascii="宋体" w:hAnsi="宋体" w:eastAsia="宋体" w:cs="宋体"/>
          <w:lang w:val="en-US" w:eastAsia="zh-CN"/>
        </w:rPr>
      </w:pPr>
      <w:r>
        <w:rPr>
          <w:rFonts w:hint="eastAsia" w:ascii="宋体" w:hAnsi="宋体" w:eastAsia="宋体" w:cs="宋体"/>
          <w:lang w:val="en-US" w:eastAsia="zh-CN"/>
        </w:rPr>
        <w:t>（5）遇有创伤性出血的伤员，应迅速包扎止血。正确的现场止血处理措施：</w:t>
      </w:r>
    </w:p>
    <w:p w14:paraId="6B8DCFE1">
      <w:pPr>
        <w:bidi w:val="0"/>
        <w:rPr>
          <w:rFonts w:hint="eastAsia" w:ascii="宋体" w:hAnsi="宋体" w:eastAsia="宋体" w:cs="宋体"/>
          <w:lang w:val="en-US" w:eastAsia="zh-CN"/>
        </w:rPr>
      </w:pPr>
      <w:r>
        <w:rPr>
          <w:rFonts w:hint="eastAsia" w:ascii="宋体" w:hAnsi="宋体" w:eastAsia="宋体" w:cs="宋体"/>
          <w:lang w:val="en-US" w:eastAsia="zh-CN"/>
        </w:rPr>
        <w:t>a、 一般伤口小的止血法：先用生理盐水（0.9%NaCl溶液）冲洗伤口，涂上红汞水，然后盖上消毒纱布，用绷带，较紧地包扎。</w:t>
      </w:r>
    </w:p>
    <w:p w14:paraId="4C002267">
      <w:pPr>
        <w:bidi w:val="0"/>
        <w:rPr>
          <w:rFonts w:hint="eastAsia" w:ascii="宋体" w:hAnsi="宋体" w:eastAsia="宋体" w:cs="宋体"/>
          <w:lang w:val="en-US" w:eastAsia="zh-CN"/>
        </w:rPr>
      </w:pPr>
      <w:r>
        <w:rPr>
          <w:rFonts w:hint="eastAsia" w:ascii="宋体" w:hAnsi="宋体" w:eastAsia="宋体" w:cs="宋体"/>
          <w:lang w:val="en-US" w:eastAsia="zh-CN"/>
        </w:rPr>
        <w:t>b、 加压包扎止血法：用纱布、棉花等做成软垫，放在伤口上再加包扎，来增强压力而达到止血。</w:t>
      </w:r>
    </w:p>
    <w:p w14:paraId="445DCBC6">
      <w:pPr>
        <w:bidi w:val="0"/>
        <w:rPr>
          <w:rFonts w:hint="eastAsia" w:ascii="宋体" w:hAnsi="宋体" w:eastAsia="宋体" w:cs="宋体"/>
          <w:lang w:val="en-US" w:eastAsia="zh-CN"/>
        </w:rPr>
      </w:pPr>
      <w:r>
        <w:rPr>
          <w:rFonts w:hint="eastAsia" w:ascii="宋体" w:hAnsi="宋体" w:eastAsia="宋体" w:cs="宋体"/>
          <w:lang w:val="en-US" w:eastAsia="zh-CN"/>
        </w:rPr>
        <w:t>c、止血带止血法：选择弹性好的橡皮管、橡皮带或三角巾、毛巾、带状布条等，上肢出血结扎在上臂上1/2处（靠近心脏位置），下肢出血结扎在大腿上1/3处（靠近心脏位置）。结扎时，在止血带与皮肤之间垫上消毒纱布棉纱。每隔25—40分钟放松一次，每次放松0.5—1分钟。</w:t>
      </w:r>
    </w:p>
    <w:p w14:paraId="3EC582AF">
      <w:pPr>
        <w:bidi w:val="0"/>
        <w:rPr>
          <w:rFonts w:hint="eastAsia" w:ascii="宋体" w:hAnsi="宋体" w:eastAsia="宋体" w:cs="宋体"/>
          <w:lang w:val="en-US" w:eastAsia="zh-CN"/>
        </w:rPr>
      </w:pPr>
      <w:r>
        <w:rPr>
          <w:rFonts w:hint="eastAsia" w:ascii="宋体" w:hAnsi="宋体" w:eastAsia="宋体" w:cs="宋体"/>
          <w:lang w:val="en-US" w:eastAsia="zh-CN"/>
        </w:rPr>
        <w:t>（6）救援小组负责维护现场，采用警报器、喊话或其它方式来疏散人员。对危险区域进行有效的隔离，设置警戒线，不准无关人员进入警戒区。</w:t>
      </w:r>
    </w:p>
    <w:p w14:paraId="6AF128D3">
      <w:pPr>
        <w:bidi w:val="0"/>
        <w:rPr>
          <w:rFonts w:hint="eastAsia" w:ascii="宋体" w:hAnsi="宋体" w:eastAsia="宋体" w:cs="宋体"/>
          <w:lang w:val="en-US" w:eastAsia="zh-CN"/>
        </w:rPr>
      </w:pPr>
      <w:r>
        <w:rPr>
          <w:rFonts w:hint="eastAsia" w:ascii="宋体" w:hAnsi="宋体" w:eastAsia="宋体" w:cs="宋体"/>
          <w:lang w:val="en-US" w:eastAsia="zh-CN"/>
        </w:rPr>
        <w:t>（7）根据伤员受伤程度进行适当紧急处理，然后等待救护人员进入事发地点进行救援或送往就近医院救治。</w:t>
      </w:r>
    </w:p>
    <w:bookmarkEnd w:id="725"/>
    <w:bookmarkEnd w:id="726"/>
    <w:bookmarkEnd w:id="727"/>
    <w:bookmarkEnd w:id="728"/>
    <w:p w14:paraId="4A350087">
      <w:pPr>
        <w:pStyle w:val="4"/>
        <w:bidi w:val="0"/>
        <w:outlineLvl w:val="1"/>
      </w:pPr>
      <w:bookmarkStart w:id="729" w:name="_Toc20825"/>
      <w:bookmarkEnd w:id="729"/>
      <w:bookmarkStart w:id="730" w:name="_Toc14242"/>
      <w:bookmarkEnd w:id="730"/>
      <w:bookmarkStart w:id="731" w:name="_Toc17412"/>
      <w:bookmarkEnd w:id="731"/>
      <w:bookmarkStart w:id="732" w:name="_Toc516"/>
      <w:bookmarkEnd w:id="732"/>
      <w:bookmarkStart w:id="733" w:name="_Toc14249201"/>
      <w:bookmarkEnd w:id="733"/>
      <w:bookmarkStart w:id="734" w:name="_Toc9895"/>
      <w:bookmarkEnd w:id="734"/>
      <w:bookmarkStart w:id="735" w:name="_Toc14651"/>
      <w:bookmarkEnd w:id="735"/>
      <w:bookmarkStart w:id="736" w:name="_Toc23862"/>
      <w:bookmarkEnd w:id="736"/>
      <w:bookmarkStart w:id="737" w:name="_Toc8384"/>
      <w:bookmarkEnd w:id="737"/>
      <w:bookmarkStart w:id="738" w:name="_Toc9545"/>
      <w:bookmarkStart w:id="739" w:name="_Toc3157"/>
      <w:r>
        <w:rPr>
          <w:rFonts w:hint="eastAsia"/>
          <w:lang w:val="en-US" w:eastAsia="zh-CN"/>
        </w:rPr>
        <w:t>8.8</w:t>
      </w:r>
      <w:r>
        <w:rPr>
          <w:rFonts w:hint="eastAsia"/>
        </w:rPr>
        <w:t xml:space="preserve"> </w:t>
      </w:r>
      <w:r>
        <w:t>触电事故应急预案及措施</w:t>
      </w:r>
      <w:bookmarkEnd w:id="738"/>
      <w:bookmarkEnd w:id="739"/>
    </w:p>
    <w:p w14:paraId="06E56FA5">
      <w:pPr>
        <w:bidi w:val="0"/>
        <w:rPr>
          <w:rFonts w:hint="eastAsia" w:ascii="宋体" w:hAnsi="宋体" w:eastAsia="宋体" w:cs="宋体"/>
          <w:lang w:val="en-US" w:eastAsia="zh-CN"/>
        </w:rPr>
      </w:pPr>
      <w:r>
        <w:rPr>
          <w:rFonts w:hint="eastAsia" w:ascii="宋体" w:hAnsi="宋体" w:eastAsia="宋体" w:cs="宋体"/>
          <w:lang w:val="en-US" w:eastAsia="zh-CN"/>
        </w:rPr>
        <w:t>人触电以后，会出现神经麻痹、呼吸困难、血压升高、昏迷、痉挛，直至呼吸中断、心脏停跳等险象，呈现昏迷不醒的状态。如果未见明显的致命外伤，就不能轻率地认定触电者已经死亡，而应该看作是“假死”现象，必须施行急救。有效的急救方法在于快而得法。触电急救的第一步是使触电者迅速脱离电源，第二步是现场救护。</w:t>
      </w:r>
    </w:p>
    <w:p w14:paraId="18006898">
      <w:pPr>
        <w:bidi w:val="0"/>
        <w:outlineLvl w:val="9"/>
        <w:rPr>
          <w:rFonts w:hint="eastAsia" w:ascii="宋体" w:hAnsi="宋体" w:eastAsia="宋体" w:cs="宋体"/>
          <w:lang w:val="en-US" w:eastAsia="zh-CN"/>
        </w:rPr>
      </w:pPr>
      <w:bookmarkStart w:id="740" w:name="_Toc8367"/>
      <w:r>
        <w:rPr>
          <w:rFonts w:hint="eastAsia" w:ascii="宋体" w:hAnsi="宋体" w:eastAsia="宋体" w:cs="宋体"/>
          <w:lang w:val="en-US" w:eastAsia="zh-CN"/>
        </w:rPr>
        <w:t>（1）使触电者脱离电源</w:t>
      </w:r>
      <w:bookmarkEnd w:id="740"/>
    </w:p>
    <w:p w14:paraId="31B196C2">
      <w:pPr>
        <w:bidi w:val="0"/>
        <w:rPr>
          <w:rFonts w:hint="eastAsia" w:ascii="宋体" w:hAnsi="宋体" w:eastAsia="宋体" w:cs="宋体"/>
          <w:lang w:val="en-US" w:eastAsia="zh-CN"/>
        </w:rPr>
      </w:pPr>
      <w:r>
        <w:rPr>
          <w:rFonts w:hint="eastAsia" w:ascii="宋体" w:hAnsi="宋体" w:eastAsia="宋体" w:cs="宋体"/>
          <w:lang w:val="en-US" w:eastAsia="zh-CN"/>
        </w:rPr>
        <w:t>电流对人体的作用时间愈长，对生命的威胁愈大。所以，触电急救的关键首先要使触电者迅速脱离电源。可根据具体情况，选用下述几种方法使触电者脱离低压电源：脱离低压电源的方法可用“拉”、“切”、“挑”、“拽”和“垫”五字来概括：</w:t>
      </w:r>
    </w:p>
    <w:p w14:paraId="5EE34525">
      <w:pPr>
        <w:bidi w:val="0"/>
        <w:rPr>
          <w:rFonts w:hint="eastAsia" w:ascii="宋体" w:hAnsi="宋体" w:eastAsia="宋体" w:cs="宋体"/>
          <w:lang w:val="en-US" w:eastAsia="zh-CN"/>
        </w:rPr>
      </w:pPr>
      <w:r>
        <w:rPr>
          <w:rFonts w:hint="eastAsia" w:ascii="宋体" w:hAnsi="宋体" w:eastAsia="宋体" w:cs="宋体"/>
          <w:lang w:val="en-US" w:eastAsia="zh-CN"/>
        </w:rPr>
        <w:t>a、“拉”。指就近拉掉电源开关或拔出插销。</w:t>
      </w:r>
    </w:p>
    <w:p w14:paraId="423A5BFE">
      <w:pPr>
        <w:bidi w:val="0"/>
        <w:rPr>
          <w:rFonts w:hint="eastAsia" w:ascii="宋体" w:hAnsi="宋体" w:eastAsia="宋体" w:cs="宋体"/>
          <w:lang w:val="en-US" w:eastAsia="zh-CN"/>
        </w:rPr>
      </w:pPr>
      <w:r>
        <w:rPr>
          <w:rFonts w:hint="eastAsia" w:ascii="宋体" w:hAnsi="宋体" w:eastAsia="宋体" w:cs="宋体"/>
          <w:lang w:val="en-US" w:eastAsia="zh-CN"/>
        </w:rPr>
        <w:t>b、“切”。指用带有绝缘柄的利器切断电源线。当电源开关、插座距离触电现场较远时，可用带有绝缘手柄的电工钳或有干燥木柄的斧头、铁锨等利器将电源线切断。切断时应防止带电导线断落触及周围的人体。</w:t>
      </w:r>
    </w:p>
    <w:p w14:paraId="613342B5">
      <w:pPr>
        <w:bidi w:val="0"/>
        <w:rPr>
          <w:rFonts w:hint="eastAsia" w:ascii="宋体" w:hAnsi="宋体" w:eastAsia="宋体" w:cs="宋体"/>
          <w:lang w:val="en-US" w:eastAsia="zh-CN"/>
        </w:rPr>
      </w:pPr>
      <w:r>
        <w:rPr>
          <w:rFonts w:hint="eastAsia" w:ascii="宋体" w:hAnsi="宋体" w:eastAsia="宋体" w:cs="宋体"/>
          <w:lang w:val="en-US" w:eastAsia="zh-CN"/>
        </w:rPr>
        <w:t>c、“挑”。如果导线搭落在触电者身上或压在身下，这时可用干燥的木棒、竹竿等挑开导线或用干燥的绝缘绳套拉导线或触电者，使之脱离电源。</w:t>
      </w:r>
    </w:p>
    <w:p w14:paraId="6DCBCCC8">
      <w:pPr>
        <w:bidi w:val="0"/>
        <w:rPr>
          <w:rFonts w:hint="eastAsia" w:ascii="宋体" w:hAnsi="宋体" w:eastAsia="宋体" w:cs="宋体"/>
          <w:lang w:val="en-US" w:eastAsia="zh-CN"/>
        </w:rPr>
      </w:pPr>
      <w:r>
        <w:rPr>
          <w:rFonts w:hint="eastAsia" w:ascii="宋体" w:hAnsi="宋体" w:eastAsia="宋体" w:cs="宋体"/>
          <w:lang w:val="en-US" w:eastAsia="zh-CN"/>
        </w:rPr>
        <w:t>d、“拽”。救护人可戴上手套或在手上包缠干燥的衣服、围巾、帽子等绝缘物品拖拽触电者，使之脱离电源。如果触电者的衣裤是干燥的，又没有紧缠在身上，救护人可直接用一只手抓住触电者不贴身的衣裤，将触电者拉脱电源。但要注意拖拽时切勿触及触电者的体肤。救护人亦可站在干燥的木板、木桌椅或橡胶垫等绝缘物品上，用一只手把触电者拉脱电源。</w:t>
      </w:r>
    </w:p>
    <w:p w14:paraId="318C7EB8">
      <w:pPr>
        <w:bidi w:val="0"/>
        <w:rPr>
          <w:rFonts w:hint="eastAsia" w:ascii="宋体" w:hAnsi="宋体" w:eastAsia="宋体" w:cs="宋体"/>
          <w:lang w:val="en-US" w:eastAsia="zh-CN"/>
        </w:rPr>
      </w:pPr>
      <w:r>
        <w:rPr>
          <w:rFonts w:hint="eastAsia" w:ascii="宋体" w:hAnsi="宋体" w:eastAsia="宋体" w:cs="宋体"/>
          <w:lang w:val="en-US" w:eastAsia="zh-CN"/>
        </w:rPr>
        <w:t>e、“垫”。如果触电者由于痉挛手指紧握导线或导线缠绕在身上，救护人可先用干燥的木板塞进触电者身下使其与地绝缘来隔断电源，然后再采取其它办法把电源切断。</w:t>
      </w:r>
    </w:p>
    <w:p w14:paraId="329392B6">
      <w:pPr>
        <w:bidi w:val="0"/>
        <w:outlineLvl w:val="9"/>
        <w:rPr>
          <w:rFonts w:hint="eastAsia" w:ascii="宋体" w:hAnsi="宋体" w:eastAsia="宋体" w:cs="宋体"/>
          <w:lang w:val="en-US" w:eastAsia="zh-CN"/>
        </w:rPr>
      </w:pPr>
      <w:bookmarkStart w:id="741" w:name="_Toc3088"/>
      <w:r>
        <w:rPr>
          <w:rFonts w:hint="eastAsia" w:ascii="宋体" w:hAnsi="宋体" w:eastAsia="宋体" w:cs="宋体"/>
          <w:lang w:val="en-US" w:eastAsia="zh-CN"/>
        </w:rPr>
        <w:t>（2）现场救护</w:t>
      </w:r>
      <w:bookmarkEnd w:id="741"/>
    </w:p>
    <w:p w14:paraId="66F66855">
      <w:pPr>
        <w:bidi w:val="0"/>
        <w:rPr>
          <w:rFonts w:hint="eastAsia" w:ascii="宋体" w:hAnsi="宋体" w:eastAsia="宋体" w:cs="宋体"/>
          <w:lang w:val="en-US" w:eastAsia="zh-CN"/>
        </w:rPr>
      </w:pPr>
      <w:r>
        <w:rPr>
          <w:rFonts w:hint="eastAsia" w:ascii="宋体" w:hAnsi="宋体" w:eastAsia="宋体" w:cs="宋体"/>
          <w:lang w:val="en-US" w:eastAsia="zh-CN"/>
        </w:rPr>
        <w:t>触电者脱离电源后，应立即就地进行抢救。“立即”之意就是争分夺秒，不可贻误。“就地”之意就是不能消极地等待医生的到来，而应在现场施行正确救护的同时，派人通知医务人员到现场并做好将触电者送往医院的准备工作。根据触电者受伤害的轻重程度，现场救护有以下几种抢救措施：</w:t>
      </w:r>
    </w:p>
    <w:p w14:paraId="33CA58E4">
      <w:pPr>
        <w:bidi w:val="0"/>
        <w:outlineLvl w:val="9"/>
        <w:rPr>
          <w:rFonts w:hint="eastAsia" w:ascii="宋体" w:hAnsi="宋体" w:eastAsia="宋体" w:cs="宋体"/>
          <w:lang w:val="en-US" w:eastAsia="zh-CN"/>
        </w:rPr>
      </w:pPr>
      <w:bookmarkStart w:id="742" w:name="_Toc14930"/>
      <w:r>
        <w:rPr>
          <w:rFonts w:hint="eastAsia" w:ascii="宋体" w:hAnsi="宋体" w:eastAsia="宋体" w:cs="宋体"/>
          <w:lang w:val="en-US" w:eastAsia="zh-CN"/>
        </w:rPr>
        <w:t>a、触电者未失去知觉的抢救措施</w:t>
      </w:r>
      <w:bookmarkEnd w:id="742"/>
    </w:p>
    <w:p w14:paraId="72BD043A">
      <w:pPr>
        <w:bidi w:val="0"/>
        <w:rPr>
          <w:rFonts w:hint="eastAsia" w:ascii="宋体" w:hAnsi="宋体" w:eastAsia="宋体" w:cs="宋体"/>
          <w:lang w:val="en-US" w:eastAsia="zh-CN"/>
        </w:rPr>
      </w:pPr>
      <w:r>
        <w:rPr>
          <w:rFonts w:hint="eastAsia" w:ascii="宋体" w:hAnsi="宋体" w:eastAsia="宋体" w:cs="宋体"/>
          <w:lang w:val="en-US" w:eastAsia="zh-CN"/>
        </w:rPr>
        <w:t>如果触电者所受的伤害不太严重，神志尚清醒，只是心悸、头晕、出冷汗、恶心、呕吐、四肢发麻、全身乏力，甚至一度昏迷，但未失去知觉，则应让触电者在通风暖和的场所静卧休息，并派人严密观察，同时请医生前来或送往医院诊治。</w:t>
      </w:r>
    </w:p>
    <w:p w14:paraId="0786A4A0">
      <w:pPr>
        <w:bidi w:val="0"/>
        <w:rPr>
          <w:rFonts w:hint="eastAsia" w:ascii="宋体" w:hAnsi="宋体" w:eastAsia="宋体" w:cs="宋体"/>
          <w:lang w:val="en-US" w:eastAsia="zh-CN"/>
        </w:rPr>
      </w:pPr>
      <w:r>
        <w:rPr>
          <w:rFonts w:hint="eastAsia" w:ascii="宋体" w:hAnsi="宋体" w:eastAsia="宋体" w:cs="宋体"/>
          <w:lang w:val="en-US" w:eastAsia="zh-CN"/>
        </w:rPr>
        <w:t>b、触电者已失去知觉(心肺正常)的抢救措施</w:t>
      </w:r>
    </w:p>
    <w:p w14:paraId="73BEE966">
      <w:pPr>
        <w:bidi w:val="0"/>
        <w:rPr>
          <w:rFonts w:hint="eastAsia" w:ascii="宋体" w:hAnsi="宋体" w:eastAsia="宋体" w:cs="宋体"/>
          <w:lang w:val="en-US" w:eastAsia="zh-CN"/>
        </w:rPr>
      </w:pPr>
      <w:r>
        <w:rPr>
          <w:rFonts w:hint="eastAsia" w:ascii="宋体" w:hAnsi="宋体" w:eastAsia="宋体" w:cs="宋体"/>
          <w:lang w:val="en-US" w:eastAsia="zh-CN"/>
        </w:rPr>
        <w:t>如果触电者已失去知觉，但呼吸和心跳尚正常，则应使其舒适地平卧着，解开衣服以利呼吸，四周不要围人，保持空气流通，冷天应注意保暖，同时立即请医生前来或送往医院诊察。若发现触电者呼吸困难或心跳失常，应立即施行人工呼吸或胸外心脏挤压，同时请医生前来或送往医院诊治。</w:t>
      </w:r>
    </w:p>
    <w:p w14:paraId="2942FC8E">
      <w:pPr>
        <w:bidi w:val="0"/>
        <w:rPr>
          <w:rFonts w:hint="eastAsia" w:ascii="宋体" w:hAnsi="宋体" w:eastAsia="宋体" w:cs="宋体"/>
          <w:lang w:val="en-US" w:eastAsia="zh-CN"/>
        </w:rPr>
      </w:pPr>
      <w:r>
        <w:rPr>
          <w:rFonts w:hint="eastAsia" w:ascii="宋体" w:hAnsi="宋体" w:eastAsia="宋体" w:cs="宋体"/>
          <w:lang w:val="en-US" w:eastAsia="zh-CN"/>
        </w:rPr>
        <w:t>c、对“假死”者的抢救措施</w:t>
      </w:r>
    </w:p>
    <w:p w14:paraId="40372547">
      <w:pPr>
        <w:bidi w:val="0"/>
        <w:rPr>
          <w:rFonts w:hint="eastAsia" w:ascii="宋体" w:hAnsi="宋体" w:eastAsia="宋体" w:cs="宋体"/>
          <w:lang w:val="en-US" w:eastAsia="zh-CN"/>
        </w:rPr>
      </w:pPr>
      <w:r>
        <w:rPr>
          <w:rFonts w:hint="eastAsia" w:ascii="宋体" w:hAnsi="宋体" w:eastAsia="宋体" w:cs="宋体"/>
          <w:lang w:val="en-US" w:eastAsia="zh-CN"/>
        </w:rPr>
        <w:t>如果触电者呈现“假死”(即所谓电休克)现象，则可能有三种临床症状：一是心跳停止，但尚能呼吸；二是呼吸停止，但心跳尚存(脉搏很弱)；三是呼吸和心跳均已停止。“假死”症状的判定方法是“看”、“听”、“试”。“看”是观察触电者的胸部、腹部有无起伏动作；“听”是用耳贴近触电者的口鼻处，听有无呼气声音；“试”是用手或小纸条试测口鼻有无呼吸的气流，或用两手指轻压一侧(左或右)喉结旁凹陷处的颈动脉有无搏动感觉。如“看”、“听”、“试”的结果，既无呼吸又无颈动脉搏动，则可判定触电者呼吸停止或心跳停止或呼吸心跳均停止。此时应立即按心肺复苏法进行就地抢救，所谓心肺复苏法就是通畅气道、口对口(鼻)人工呼吸、胸外按压(人工循环)。</w:t>
      </w:r>
    </w:p>
    <w:p w14:paraId="0118547A">
      <w:pPr>
        <w:pStyle w:val="4"/>
        <w:bidi w:val="0"/>
        <w:outlineLvl w:val="1"/>
        <w:rPr>
          <w:rFonts w:hint="eastAsia"/>
        </w:rPr>
      </w:pPr>
      <w:bookmarkStart w:id="743" w:name="_Toc32078"/>
      <w:bookmarkEnd w:id="743"/>
      <w:bookmarkStart w:id="744" w:name="_Toc27401"/>
      <w:bookmarkEnd w:id="744"/>
      <w:bookmarkStart w:id="745" w:name="_Toc7155"/>
      <w:bookmarkEnd w:id="745"/>
      <w:bookmarkStart w:id="746" w:name="_Toc26518"/>
      <w:bookmarkEnd w:id="746"/>
      <w:bookmarkStart w:id="747" w:name="_Toc25245"/>
      <w:bookmarkEnd w:id="747"/>
      <w:bookmarkStart w:id="748" w:name="_Toc16793"/>
      <w:bookmarkEnd w:id="748"/>
      <w:bookmarkStart w:id="749" w:name="_Toc2512"/>
      <w:bookmarkEnd w:id="749"/>
      <w:bookmarkStart w:id="750" w:name="_Toc12080"/>
      <w:bookmarkEnd w:id="750"/>
      <w:bookmarkStart w:id="751" w:name="_Toc4166"/>
      <w:bookmarkStart w:id="752" w:name="_Toc24910"/>
      <w:r>
        <w:rPr>
          <w:rFonts w:hint="eastAsia"/>
          <w:lang w:val="en-US" w:eastAsia="zh-CN"/>
        </w:rPr>
        <w:t>8.9</w:t>
      </w:r>
      <w:r>
        <w:rPr>
          <w:rFonts w:hint="eastAsia"/>
        </w:rPr>
        <w:t>防汛应急处置措施</w:t>
      </w:r>
      <w:bookmarkEnd w:id="751"/>
      <w:bookmarkEnd w:id="752"/>
    </w:p>
    <w:p w14:paraId="5A9B0BE4">
      <w:pPr>
        <w:bidi w:val="0"/>
        <w:rPr>
          <w:rFonts w:hint="eastAsia" w:ascii="宋体" w:hAnsi="宋体" w:eastAsia="宋体" w:cs="宋体"/>
          <w:lang w:val="en-US" w:eastAsia="zh-CN"/>
        </w:rPr>
      </w:pPr>
      <w:r>
        <w:rPr>
          <w:rFonts w:hint="eastAsia" w:ascii="宋体" w:hAnsi="宋体" w:eastAsia="宋体" w:cs="宋体"/>
          <w:lang w:val="en-US" w:eastAsia="zh-CN"/>
        </w:rPr>
        <w:t>1、汛期组织专人进行天气监测，并与当地气象站、防汛指挥部门紧密联系，以便充分掌握天气、降水规模、规律。指导施工，加强防汛工作，根据具体情况及时、准确地制定应急措施。</w:t>
      </w:r>
    </w:p>
    <w:p w14:paraId="482FDC33">
      <w:pPr>
        <w:bidi w:val="0"/>
        <w:rPr>
          <w:rFonts w:hint="eastAsia" w:ascii="宋体" w:hAnsi="宋体" w:eastAsia="宋体" w:cs="宋体"/>
          <w:lang w:val="en-US" w:eastAsia="zh-CN"/>
        </w:rPr>
      </w:pPr>
      <w:r>
        <w:rPr>
          <w:rFonts w:hint="eastAsia" w:ascii="宋体" w:hAnsi="宋体" w:eastAsia="宋体" w:cs="宋体"/>
          <w:lang w:val="en-US" w:eastAsia="zh-CN"/>
        </w:rPr>
        <w:t>2、现场技术人员随时现场监控，发现有险情立即采取相应措施并向上级报告。</w:t>
      </w:r>
    </w:p>
    <w:p w14:paraId="1AF70B5E">
      <w:pPr>
        <w:bidi w:val="0"/>
        <w:rPr>
          <w:rFonts w:hint="eastAsia" w:ascii="宋体" w:hAnsi="宋体" w:eastAsia="宋体" w:cs="宋体"/>
          <w:lang w:val="en-US" w:eastAsia="zh-CN"/>
        </w:rPr>
      </w:pPr>
      <w:r>
        <w:rPr>
          <w:rFonts w:hint="eastAsia" w:ascii="宋体" w:hAnsi="宋体" w:eastAsia="宋体" w:cs="宋体"/>
          <w:lang w:val="en-US" w:eastAsia="zh-CN"/>
        </w:rPr>
        <w:t>3、在汛期防汛抢险领导小组定期检查施工现场，查看山体有无坍塌、滑坡情况，发现问题及时处理，各种施工材料、机具不得堆（停）放在低洼地区和洪水以下滩地上。作好防洪抢险的组织和物资准备工作。</w:t>
      </w:r>
    </w:p>
    <w:p w14:paraId="4A1A0F80">
      <w:pPr>
        <w:bidi w:val="0"/>
        <w:rPr>
          <w:rFonts w:hint="eastAsia" w:ascii="宋体" w:hAnsi="宋体" w:eastAsia="宋体" w:cs="宋体"/>
          <w:lang w:val="en-US" w:eastAsia="zh-CN"/>
        </w:rPr>
      </w:pPr>
      <w:r>
        <w:rPr>
          <w:rFonts w:hint="eastAsia" w:ascii="宋体" w:hAnsi="宋体" w:eastAsia="宋体" w:cs="宋体"/>
          <w:lang w:val="en-US" w:eastAsia="zh-CN"/>
        </w:rPr>
        <w:t>4、在收到防汛预警时，应急救援领导小组要立即展开工作，统一部署，全体人员进入应急准备，并与当地防汛机构保持密切联系，服从统一指挥，配合行动。具体工作按以下程序进行：</w:t>
      </w:r>
    </w:p>
    <w:p w14:paraId="7D6269F8">
      <w:pPr>
        <w:bidi w:val="0"/>
        <w:rPr>
          <w:rFonts w:hint="eastAsia" w:ascii="宋体" w:hAnsi="宋体" w:eastAsia="宋体" w:cs="宋体"/>
          <w:lang w:val="en-US" w:eastAsia="zh-CN"/>
        </w:rPr>
      </w:pPr>
      <w:r>
        <w:rPr>
          <w:rFonts w:hint="eastAsia" w:ascii="宋体" w:hAnsi="宋体" w:eastAsia="宋体" w:cs="宋体"/>
          <w:lang w:val="en-US" w:eastAsia="zh-CN"/>
        </w:rPr>
        <w:t>（1）暴雨大风后，立即检查工地临时设施，脚手架，机电设备，电源路线，发现倾斜、变形、下沉、漏雨、漏电等现象，及时修理加固，有严重危险的立即排除。易燃、易爆用品的储罐，库房和施工机械、设备，设避雷装置，对机电设备的电气开关，做防雨防潮设施。</w:t>
      </w:r>
    </w:p>
    <w:p w14:paraId="6D7D90D9">
      <w:pPr>
        <w:bidi w:val="0"/>
        <w:outlineLvl w:val="9"/>
        <w:rPr>
          <w:rFonts w:hint="eastAsia" w:ascii="宋体" w:hAnsi="宋体" w:eastAsia="宋体" w:cs="宋体"/>
          <w:lang w:val="en-US" w:eastAsia="zh-CN"/>
        </w:rPr>
      </w:pPr>
      <w:bookmarkStart w:id="753" w:name="_Toc3646"/>
      <w:r>
        <w:rPr>
          <w:rFonts w:hint="eastAsia" w:ascii="宋体" w:hAnsi="宋体" w:eastAsia="宋体" w:cs="宋体"/>
          <w:lang w:val="en-US" w:eastAsia="zh-CN"/>
        </w:rPr>
        <w:t>（2）对所有排水沟，特别主排水沟的清理工作，保证排水畅通。</w:t>
      </w:r>
      <w:bookmarkEnd w:id="753"/>
    </w:p>
    <w:p w14:paraId="76BFADFC">
      <w:pPr>
        <w:bidi w:val="0"/>
        <w:rPr>
          <w:rFonts w:hint="eastAsia" w:ascii="宋体" w:hAnsi="宋体" w:eastAsia="宋体" w:cs="宋体"/>
          <w:lang w:val="en-US" w:eastAsia="zh-CN"/>
        </w:rPr>
      </w:pPr>
      <w:r>
        <w:rPr>
          <w:rFonts w:hint="eastAsia" w:ascii="宋体" w:hAnsi="宋体" w:eastAsia="宋体" w:cs="宋体"/>
          <w:lang w:val="en-US" w:eastAsia="zh-CN"/>
        </w:rPr>
        <w:t>（3）对临时设施的所有供电线路做一次全面检查，该加固的必须加固，不符合安全规定的该拆除的拆除，确保输电线路的安全运行。施工现场切断电源防止漏电，防止意外事件发生。</w:t>
      </w:r>
    </w:p>
    <w:p w14:paraId="60D427EC">
      <w:pPr>
        <w:bidi w:val="0"/>
        <w:rPr>
          <w:rFonts w:hint="eastAsia" w:ascii="宋体" w:hAnsi="宋体" w:eastAsia="宋体" w:cs="宋体"/>
          <w:lang w:val="en-US" w:eastAsia="zh-CN"/>
        </w:rPr>
      </w:pPr>
      <w:r>
        <w:rPr>
          <w:rFonts w:hint="eastAsia" w:ascii="宋体" w:hAnsi="宋体" w:eastAsia="宋体" w:cs="宋体"/>
          <w:lang w:val="en-US" w:eastAsia="zh-CN"/>
        </w:rPr>
        <w:t>（4）物资准备，及时向物资部提供所需要的物资清单，物资部按规定时间准备就绪。</w:t>
      </w:r>
    </w:p>
    <w:p w14:paraId="28490EF2">
      <w:pPr>
        <w:bidi w:val="0"/>
        <w:rPr>
          <w:rFonts w:hint="eastAsia" w:ascii="宋体" w:hAnsi="宋体" w:eastAsia="宋体" w:cs="宋体"/>
          <w:lang w:val="en-US" w:eastAsia="zh-CN"/>
        </w:rPr>
      </w:pPr>
      <w:r>
        <w:rPr>
          <w:rFonts w:hint="eastAsia" w:ascii="宋体" w:hAnsi="宋体" w:eastAsia="宋体" w:cs="宋体"/>
          <w:lang w:val="en-US" w:eastAsia="zh-CN"/>
        </w:rPr>
        <w:t>（5）后勤保障。必须准备足够的干粮、食用水、手电筒、备用电池，照明蜡烛等生活必需品。防止因断电、停水所带来的影响。</w:t>
      </w:r>
    </w:p>
    <w:p w14:paraId="5D71C9E6">
      <w:pPr>
        <w:bidi w:val="0"/>
        <w:rPr>
          <w:rFonts w:hint="eastAsia" w:ascii="宋体" w:hAnsi="宋体" w:eastAsia="宋体" w:cs="宋体"/>
          <w:lang w:val="en-US" w:eastAsia="zh-CN"/>
        </w:rPr>
      </w:pPr>
      <w:r>
        <w:rPr>
          <w:rFonts w:hint="eastAsia" w:ascii="宋体" w:hAnsi="宋体" w:eastAsia="宋体" w:cs="宋体"/>
          <w:lang w:val="en-US" w:eastAsia="zh-CN"/>
        </w:rPr>
        <w:t>（6）医务保卫措施。医务人员备足防汛药品，特别是外伤药品，以满足防汛需要。</w:t>
      </w:r>
    </w:p>
    <w:p w14:paraId="7D2D0ADC">
      <w:pPr>
        <w:bidi w:val="0"/>
        <w:rPr>
          <w:rFonts w:hint="eastAsia" w:ascii="宋体" w:hAnsi="宋体" w:eastAsia="宋体" w:cs="宋体"/>
          <w:lang w:val="en-US" w:eastAsia="zh-CN"/>
        </w:rPr>
      </w:pPr>
      <w:r>
        <w:rPr>
          <w:rFonts w:hint="eastAsia" w:ascii="宋体" w:hAnsi="宋体" w:eastAsia="宋体" w:cs="宋体"/>
          <w:lang w:val="en-US" w:eastAsia="zh-CN"/>
        </w:rPr>
        <w:t>（7）经理部对所有车辆进行安全检查和维修保养，确保车辆的完好率。同时强化车辆的调度和安排工作，绝对保证抢险，人员转移，物资搬运等工作用车。</w:t>
      </w:r>
    </w:p>
    <w:p w14:paraId="00F71568">
      <w:pPr>
        <w:bidi w:val="0"/>
        <w:rPr>
          <w:rFonts w:hint="eastAsia" w:ascii="宋体" w:hAnsi="宋体" w:eastAsia="宋体" w:cs="宋体"/>
          <w:lang w:val="en-US" w:eastAsia="zh-CN"/>
        </w:rPr>
      </w:pPr>
      <w:r>
        <w:rPr>
          <w:rFonts w:hint="eastAsia" w:ascii="宋体" w:hAnsi="宋体" w:eastAsia="宋体" w:cs="宋体"/>
          <w:lang w:val="en-US" w:eastAsia="zh-CN"/>
        </w:rPr>
        <w:t>（8）加强安全保卫工作，警卫人员24小时值班，做好巡查工作特别加强财务室、物资库房、测量组等重点部门的保卫工作，防止偷盗现象的发生。</w:t>
      </w:r>
    </w:p>
    <w:p w14:paraId="5881E021">
      <w:pPr>
        <w:bidi w:val="0"/>
        <w:rPr>
          <w:rFonts w:hint="eastAsia" w:ascii="宋体" w:hAnsi="宋体" w:eastAsia="宋体" w:cs="宋体"/>
          <w:lang w:val="en-US" w:eastAsia="zh-CN"/>
        </w:rPr>
      </w:pPr>
      <w:r>
        <w:rPr>
          <w:rFonts w:hint="eastAsia" w:ascii="宋体" w:hAnsi="宋体" w:eastAsia="宋体" w:cs="宋体"/>
          <w:lang w:val="en-US" w:eastAsia="zh-CN"/>
        </w:rPr>
        <w:t>5、做好灾后的各项安全检查及恢复生产工作。洪水过后，立即组织人员清理现场，修复损坏的设施和设备，以最快的速度恢复生产，保证工程的施工进度和质量。</w:t>
      </w:r>
    </w:p>
    <w:p w14:paraId="385C0C37">
      <w:pPr>
        <w:pStyle w:val="4"/>
        <w:bidi w:val="0"/>
        <w:outlineLvl w:val="1"/>
      </w:pPr>
      <w:bookmarkStart w:id="754" w:name="_Toc5950323"/>
      <w:bookmarkEnd w:id="754"/>
      <w:bookmarkStart w:id="755" w:name="_Toc11797"/>
      <w:bookmarkEnd w:id="755"/>
      <w:bookmarkStart w:id="756" w:name="_Toc2870"/>
      <w:bookmarkEnd w:id="756"/>
      <w:bookmarkStart w:id="757" w:name="_Toc22282"/>
      <w:bookmarkEnd w:id="757"/>
      <w:bookmarkStart w:id="758" w:name="_Toc26812"/>
      <w:bookmarkEnd w:id="758"/>
      <w:bookmarkStart w:id="759" w:name="_Toc16609"/>
      <w:bookmarkEnd w:id="759"/>
      <w:bookmarkStart w:id="760" w:name="_Toc30822"/>
      <w:bookmarkEnd w:id="760"/>
      <w:bookmarkStart w:id="761" w:name="_Toc929"/>
      <w:bookmarkEnd w:id="761"/>
      <w:bookmarkStart w:id="762" w:name="_Toc9557"/>
      <w:bookmarkEnd w:id="762"/>
      <w:bookmarkStart w:id="763" w:name="_Toc26586"/>
      <w:bookmarkEnd w:id="763"/>
      <w:bookmarkStart w:id="764" w:name="_Toc1207"/>
      <w:bookmarkEnd w:id="764"/>
      <w:bookmarkStart w:id="765" w:name="_Toc15411"/>
      <w:bookmarkStart w:id="766" w:name="_Toc12671"/>
      <w:bookmarkStart w:id="767" w:name="_Toc13232"/>
      <w:bookmarkStart w:id="768" w:name="_Toc534551953"/>
      <w:bookmarkStart w:id="769" w:name="_Toc2837209"/>
      <w:bookmarkStart w:id="770" w:name="_Toc6989637"/>
      <w:bookmarkStart w:id="771" w:name="_Toc3390"/>
      <w:r>
        <w:rPr>
          <w:rFonts w:hint="eastAsia"/>
          <w:lang w:val="en-US" w:eastAsia="zh-CN"/>
        </w:rPr>
        <w:t>8</w:t>
      </w:r>
      <w:r>
        <w:t>.</w:t>
      </w:r>
      <w:r>
        <w:rPr>
          <w:rFonts w:hint="eastAsia"/>
          <w:lang w:val="en-US" w:eastAsia="zh-CN"/>
        </w:rPr>
        <w:t>10</w:t>
      </w:r>
      <w:r>
        <w:t>保障措施</w:t>
      </w:r>
      <w:bookmarkEnd w:id="765"/>
      <w:bookmarkEnd w:id="766"/>
    </w:p>
    <w:p w14:paraId="32DD442B">
      <w:pPr>
        <w:bidi w:val="0"/>
        <w:outlineLvl w:val="9"/>
        <w:rPr>
          <w:rFonts w:hint="eastAsia" w:ascii="宋体" w:hAnsi="宋体" w:eastAsia="宋体" w:cs="宋体"/>
          <w:lang w:val="en-US" w:eastAsia="zh-CN"/>
        </w:rPr>
      </w:pPr>
      <w:bookmarkStart w:id="772" w:name="_Toc1206"/>
      <w:r>
        <w:rPr>
          <w:rFonts w:hint="eastAsia" w:ascii="宋体" w:hAnsi="宋体" w:eastAsia="宋体" w:cs="宋体"/>
          <w:lang w:val="en-US" w:eastAsia="zh-CN"/>
        </w:rPr>
        <w:t>1、应急指挥联络方式</w:t>
      </w:r>
      <w:bookmarkEnd w:id="772"/>
    </w:p>
    <w:p w14:paraId="25EFFC02">
      <w:pPr>
        <w:bidi w:val="0"/>
        <w:rPr>
          <w:rFonts w:hint="eastAsia" w:ascii="宋体" w:hAnsi="宋体" w:eastAsia="宋体" w:cs="宋体"/>
          <w:lang w:val="en-US" w:eastAsia="zh-CN"/>
        </w:rPr>
      </w:pPr>
      <w:r>
        <w:rPr>
          <w:rFonts w:hint="eastAsia" w:ascii="宋体" w:hAnsi="宋体" w:eastAsia="宋体" w:cs="宋体"/>
          <w:lang w:val="en-US" w:eastAsia="zh-CN"/>
        </w:rPr>
        <w:t>①配备所需的通信联络设备，如手机、固定电话、对讲机等，并公布应急救援领导小组电话、联系人等；</w:t>
      </w:r>
    </w:p>
    <w:p w14:paraId="204578C0">
      <w:pPr>
        <w:bidi w:val="0"/>
        <w:rPr>
          <w:rFonts w:hint="eastAsia" w:ascii="宋体" w:hAnsi="宋体" w:eastAsia="宋体" w:cs="宋体"/>
          <w:lang w:val="en-US" w:eastAsia="zh-CN"/>
        </w:rPr>
      </w:pPr>
      <w:r>
        <w:rPr>
          <w:rFonts w:hint="eastAsia" w:ascii="宋体" w:hAnsi="宋体" w:eastAsia="宋体" w:cs="宋体"/>
          <w:lang w:val="en-US" w:eastAsia="zh-CN"/>
        </w:rPr>
        <w:t>②组建固定的救援队伍；</w:t>
      </w:r>
    </w:p>
    <w:p w14:paraId="749F9EFC">
      <w:pPr>
        <w:bidi w:val="0"/>
        <w:rPr>
          <w:rFonts w:hint="eastAsia" w:ascii="宋体" w:hAnsi="宋体" w:eastAsia="宋体" w:cs="宋体"/>
          <w:lang w:val="en-US" w:eastAsia="zh-CN"/>
        </w:rPr>
      </w:pPr>
      <w:r>
        <w:rPr>
          <w:rFonts w:hint="eastAsia" w:ascii="宋体" w:hAnsi="宋体" w:eastAsia="宋体" w:cs="宋体"/>
          <w:lang w:val="en-US" w:eastAsia="zh-CN"/>
        </w:rPr>
        <w:t>③配齐配足必要的救援专用设备和器械；</w:t>
      </w:r>
    </w:p>
    <w:p w14:paraId="32466512">
      <w:pPr>
        <w:bidi w:val="0"/>
        <w:rPr>
          <w:rFonts w:hint="eastAsia" w:ascii="宋体" w:hAnsi="宋体" w:eastAsia="宋体" w:cs="宋体"/>
          <w:lang w:val="en-US" w:eastAsia="zh-CN"/>
        </w:rPr>
      </w:pPr>
      <w:r>
        <w:rPr>
          <w:rFonts w:hint="eastAsia" w:ascii="宋体" w:hAnsi="宋体" w:eastAsia="宋体" w:cs="宋体"/>
          <w:lang w:val="en-US" w:eastAsia="zh-CN"/>
        </w:rPr>
        <w:t>④项目部财务应准备一定金额的应急救援备用金，并不得挪用；</w:t>
      </w:r>
    </w:p>
    <w:p w14:paraId="1B12042F">
      <w:pPr>
        <w:bidi w:val="0"/>
        <w:rPr>
          <w:rFonts w:hint="eastAsia" w:ascii="宋体" w:hAnsi="宋体" w:eastAsia="宋体" w:cs="宋体"/>
          <w:lang w:val="en-US" w:eastAsia="zh-CN"/>
        </w:rPr>
      </w:pPr>
      <w:r>
        <w:rPr>
          <w:rFonts w:hint="eastAsia" w:ascii="宋体" w:hAnsi="宋体" w:eastAsia="宋体" w:cs="宋体"/>
          <w:lang w:val="en-US" w:eastAsia="zh-CN"/>
        </w:rPr>
        <w:t>⑤根据实际情况制定的其它应急措施</w:t>
      </w:r>
      <w:r>
        <w:rPr>
          <w:rFonts w:hint="eastAsia" w:ascii="宋体" w:hAnsi="宋体" w:cs="宋体"/>
          <w:lang w:val="en-US" w:eastAsia="zh-CN"/>
        </w:rPr>
        <w:t>；</w:t>
      </w:r>
    </w:p>
    <w:p w14:paraId="5D74D0B6">
      <w:pPr>
        <w:bidi w:val="0"/>
        <w:rPr>
          <w:rFonts w:hint="eastAsia" w:ascii="宋体" w:hAnsi="宋体" w:eastAsia="宋体" w:cs="宋体"/>
          <w:lang w:val="en-US" w:eastAsia="zh-CN"/>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 6 \* GB3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⑥</w:t>
      </w:r>
      <w:r>
        <w:rPr>
          <w:rFonts w:hint="eastAsia" w:ascii="宋体" w:hAnsi="宋体" w:eastAsia="宋体" w:cs="宋体"/>
          <w:lang w:val="en-US" w:eastAsia="zh-CN"/>
        </w:rPr>
        <w:fldChar w:fldCharType="end"/>
      </w:r>
      <w:r>
        <w:rPr>
          <w:rFonts w:hint="eastAsia" w:ascii="宋体" w:hAnsi="宋体" w:eastAsia="宋体" w:cs="宋体"/>
          <w:lang w:val="en-US" w:eastAsia="zh-CN"/>
        </w:rPr>
        <w:t>外部依托条件</w:t>
      </w:r>
      <w:r>
        <w:rPr>
          <w:rFonts w:hint="eastAsia" w:ascii="宋体" w:hAnsi="宋体" w:cs="宋体"/>
          <w:lang w:val="en-US" w:eastAsia="zh-CN"/>
        </w:rPr>
        <w:t>。</w:t>
      </w:r>
      <w:bookmarkEnd w:id="767"/>
      <w:bookmarkEnd w:id="768"/>
      <w:bookmarkEnd w:id="769"/>
      <w:bookmarkEnd w:id="770"/>
      <w:bookmarkEnd w:id="771"/>
    </w:p>
    <w:p w14:paraId="62F6A737">
      <w:pPr>
        <w:bidi w:val="0"/>
        <w:ind w:left="0" w:leftChars="0" w:firstLine="0" w:firstLineChars="0"/>
        <w:rPr>
          <w:rFonts w:hint="eastAsia" w:ascii="宋体" w:hAnsi="宋体" w:eastAsia="宋体" w:cs="宋体"/>
          <w:lang w:val="en-US" w:eastAsia="zh-CN"/>
        </w:rPr>
      </w:pPr>
      <w:r>
        <w:drawing>
          <wp:inline distT="0" distB="0" distL="114300" distR="114300">
            <wp:extent cx="5939790" cy="3620135"/>
            <wp:effectExtent l="0" t="0" r="3810" b="889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86"/>
                    <a:stretch>
                      <a:fillRect/>
                    </a:stretch>
                  </pic:blipFill>
                  <pic:spPr>
                    <a:xfrm>
                      <a:off x="0" y="0"/>
                      <a:ext cx="5939790" cy="3620135"/>
                    </a:xfrm>
                    <a:prstGeom prst="rect">
                      <a:avLst/>
                    </a:prstGeom>
                    <a:noFill/>
                    <a:ln>
                      <a:noFill/>
                    </a:ln>
                  </pic:spPr>
                </pic:pic>
              </a:graphicData>
            </a:graphic>
          </wp:inline>
        </w:drawing>
      </w:r>
    </w:p>
    <w:p w14:paraId="1B35217F">
      <w:pPr>
        <w:bidi w:val="0"/>
        <w:ind w:left="0" w:leftChars="0" w:firstLine="0" w:firstLineChars="0"/>
        <w:rPr>
          <w:rFonts w:hint="eastAsia" w:ascii="宋体" w:hAnsi="宋体" w:eastAsia="宋体" w:cs="宋体"/>
          <w:lang w:val="en-US" w:eastAsia="zh-CN"/>
        </w:rPr>
      </w:pPr>
    </w:p>
    <w:p w14:paraId="0FDA307B">
      <w:pPr>
        <w:bidi w:val="0"/>
        <w:jc w:val="center"/>
        <w:rPr>
          <w:rFonts w:hint="eastAsia" w:ascii="宋体" w:hAnsi="宋体" w:eastAsia="宋体" w:cs="宋体"/>
          <w:lang w:val="en-US" w:eastAsia="zh-CN"/>
        </w:rPr>
      </w:pPr>
      <w:r>
        <w:rPr>
          <w:rFonts w:hint="eastAsia" w:ascii="宋体" w:hAnsi="宋体" w:eastAsia="宋体" w:cs="宋体"/>
          <w:lang w:val="en-US" w:eastAsia="zh-CN"/>
        </w:rPr>
        <w:t>图</w:t>
      </w:r>
      <w:r>
        <w:rPr>
          <w:rFonts w:hint="eastAsia" w:ascii="宋体" w:hAnsi="宋体" w:cs="宋体"/>
          <w:lang w:val="en-US" w:eastAsia="zh-CN"/>
        </w:rPr>
        <w:t>8.10</w:t>
      </w:r>
      <w:r>
        <w:rPr>
          <w:rFonts w:hint="eastAsia" w:ascii="宋体" w:hAnsi="宋体" w:eastAsia="宋体" w:cs="宋体"/>
          <w:lang w:val="en-US" w:eastAsia="zh-CN"/>
        </w:rPr>
        <w:t>-1</w:t>
      </w:r>
      <w:r>
        <w:rPr>
          <w:rFonts w:hint="eastAsia" w:ascii="宋体" w:hAnsi="宋体" w:cs="宋体"/>
          <w:lang w:val="en-US" w:eastAsia="zh-CN"/>
        </w:rPr>
        <w:t>：</w:t>
      </w:r>
      <w:r>
        <w:rPr>
          <w:rFonts w:hint="eastAsia" w:ascii="宋体" w:hAnsi="宋体" w:eastAsia="宋体" w:cs="宋体"/>
          <w:lang w:val="en-US" w:eastAsia="zh-CN"/>
        </w:rPr>
        <w:t>工程所在地到</w:t>
      </w:r>
      <w:r>
        <w:rPr>
          <w:rFonts w:hint="eastAsia" w:ascii="宋体" w:hAnsi="宋体" w:cs="宋体"/>
          <w:lang w:val="en-US" w:eastAsia="zh-CN"/>
        </w:rPr>
        <w:t>各应急单位</w:t>
      </w:r>
      <w:r>
        <w:rPr>
          <w:rFonts w:hint="eastAsia" w:ascii="宋体" w:hAnsi="宋体" w:eastAsia="宋体" w:cs="宋体"/>
          <w:lang w:val="en-US" w:eastAsia="zh-CN"/>
        </w:rPr>
        <w:t>导航图</w:t>
      </w:r>
    </w:p>
    <w:p w14:paraId="5EDA937D">
      <w:pPr>
        <w:bidi w:val="0"/>
        <w:rPr>
          <w:rFonts w:hint="eastAsia" w:eastAsia="宋体"/>
          <w:lang w:eastAsia="zh-CN"/>
        </w:rPr>
      </w:pPr>
      <w:r>
        <w:rPr>
          <w:rFonts w:hint="eastAsia" w:ascii="宋体" w:hAnsi="宋体" w:eastAsia="宋体" w:cs="宋体"/>
          <w:lang w:val="en-US" w:eastAsia="zh-CN"/>
        </w:rPr>
        <w:t>救援路线及紧急电话</w:t>
      </w:r>
      <w:r>
        <w:rPr>
          <w:rFonts w:hint="eastAsia" w:ascii="宋体" w:hAnsi="宋体" w:cs="宋体"/>
          <w:lang w:val="en-US" w:eastAsia="zh-CN"/>
        </w:rPr>
        <w:t>：</w:t>
      </w:r>
    </w:p>
    <w:p w14:paraId="6F770FF1">
      <w:pPr>
        <w:bidi w:val="0"/>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应急领导小组成员的手机24小时开通。</w:t>
      </w:r>
    </w:p>
    <w:tbl>
      <w:tblPr>
        <w:tblStyle w:val="19"/>
        <w:tblW w:w="89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3"/>
        <w:gridCol w:w="2373"/>
        <w:gridCol w:w="3627"/>
        <w:gridCol w:w="2201"/>
      </w:tblGrid>
      <w:tr w14:paraId="25101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jc w:val="center"/>
        </w:trPr>
        <w:tc>
          <w:tcPr>
            <w:tcW w:w="763" w:type="dxa"/>
            <w:noWrap w:val="0"/>
            <w:vAlign w:val="center"/>
          </w:tcPr>
          <w:p w14:paraId="0568C4AF">
            <w:pPr>
              <w:keepNext w:val="0"/>
              <w:keepLines w:val="0"/>
              <w:pageBreakBefore w:val="0"/>
              <w:widowControl w:val="0"/>
              <w:kinsoku/>
              <w:overflowPunct/>
              <w:topLinePunct w:val="0"/>
              <w:bidi w:val="0"/>
              <w:adjustRightInd/>
              <w:spacing w:beforeAutospacing="0" w:afterAutospacing="0" w:line="300" w:lineRule="auto"/>
              <w:ind w:left="0" w:leftChars="0" w:firstLine="0" w:firstLineChars="0"/>
              <w:jc w:val="center"/>
              <w:textAlignment w:val="auto"/>
              <w:rPr>
                <w:rFonts w:hint="eastAsia" w:ascii="宋体" w:hAnsi="宋体" w:cs="宋体"/>
                <w:color w:val="000000"/>
                <w:sz w:val="24"/>
              </w:rPr>
            </w:pPr>
            <w:r>
              <w:rPr>
                <w:rFonts w:hint="eastAsia" w:ascii="宋体" w:hAnsi="宋体" w:cs="宋体"/>
                <w:color w:val="000000"/>
                <w:sz w:val="24"/>
              </w:rPr>
              <w:t>序号</w:t>
            </w:r>
          </w:p>
        </w:tc>
        <w:tc>
          <w:tcPr>
            <w:tcW w:w="2373" w:type="dxa"/>
            <w:noWrap w:val="0"/>
            <w:vAlign w:val="center"/>
          </w:tcPr>
          <w:p w14:paraId="2AF279B8">
            <w:pPr>
              <w:keepNext w:val="0"/>
              <w:keepLines w:val="0"/>
              <w:pageBreakBefore w:val="0"/>
              <w:widowControl w:val="0"/>
              <w:kinsoku/>
              <w:overflowPunct/>
              <w:topLinePunct w:val="0"/>
              <w:bidi w:val="0"/>
              <w:adjustRightInd/>
              <w:spacing w:beforeAutospacing="0" w:afterAutospacing="0" w:line="300" w:lineRule="auto"/>
              <w:ind w:firstLine="0" w:firstLineChars="0"/>
              <w:jc w:val="center"/>
              <w:textAlignment w:val="auto"/>
              <w:rPr>
                <w:rFonts w:hint="eastAsia" w:ascii="宋体" w:hAnsi="宋体" w:cs="宋体"/>
                <w:color w:val="000000"/>
                <w:sz w:val="24"/>
              </w:rPr>
            </w:pPr>
            <w:r>
              <w:rPr>
                <w:rFonts w:hint="eastAsia" w:ascii="宋体" w:hAnsi="宋体" w:cs="宋体"/>
                <w:color w:val="000000"/>
                <w:sz w:val="24"/>
              </w:rPr>
              <w:t>单位</w:t>
            </w:r>
          </w:p>
        </w:tc>
        <w:tc>
          <w:tcPr>
            <w:tcW w:w="3627" w:type="dxa"/>
            <w:noWrap w:val="0"/>
            <w:vAlign w:val="center"/>
          </w:tcPr>
          <w:p w14:paraId="518B5C81">
            <w:pPr>
              <w:keepNext w:val="0"/>
              <w:keepLines w:val="0"/>
              <w:pageBreakBefore w:val="0"/>
              <w:widowControl w:val="0"/>
              <w:kinsoku/>
              <w:overflowPunct/>
              <w:topLinePunct w:val="0"/>
              <w:bidi w:val="0"/>
              <w:adjustRightInd/>
              <w:spacing w:beforeAutospacing="0" w:afterAutospacing="0" w:line="300" w:lineRule="auto"/>
              <w:ind w:firstLine="0" w:firstLineChars="0"/>
              <w:jc w:val="center"/>
              <w:textAlignment w:val="auto"/>
              <w:rPr>
                <w:rFonts w:hint="eastAsia" w:ascii="宋体" w:hAnsi="宋体" w:cs="宋体"/>
                <w:color w:val="000000"/>
                <w:sz w:val="24"/>
              </w:rPr>
            </w:pPr>
            <w:r>
              <w:rPr>
                <w:rFonts w:hint="eastAsia" w:ascii="宋体" w:hAnsi="宋体" w:cs="宋体"/>
                <w:color w:val="000000"/>
                <w:sz w:val="24"/>
              </w:rPr>
              <w:t>地址</w:t>
            </w:r>
          </w:p>
        </w:tc>
        <w:tc>
          <w:tcPr>
            <w:tcW w:w="2201" w:type="dxa"/>
            <w:noWrap w:val="0"/>
            <w:vAlign w:val="center"/>
          </w:tcPr>
          <w:p w14:paraId="219E1C9F">
            <w:pPr>
              <w:keepNext w:val="0"/>
              <w:keepLines w:val="0"/>
              <w:pageBreakBefore w:val="0"/>
              <w:widowControl w:val="0"/>
              <w:kinsoku/>
              <w:overflowPunct/>
              <w:topLinePunct w:val="0"/>
              <w:bidi w:val="0"/>
              <w:adjustRightInd/>
              <w:spacing w:beforeAutospacing="0" w:afterAutospacing="0" w:line="300" w:lineRule="auto"/>
              <w:ind w:firstLine="0" w:firstLineChars="0"/>
              <w:jc w:val="center"/>
              <w:textAlignment w:val="auto"/>
              <w:rPr>
                <w:rFonts w:hint="eastAsia" w:ascii="宋体" w:hAnsi="宋体" w:cs="宋体"/>
                <w:color w:val="000000"/>
                <w:sz w:val="24"/>
              </w:rPr>
            </w:pPr>
            <w:r>
              <w:rPr>
                <w:rFonts w:hint="eastAsia" w:ascii="宋体" w:hAnsi="宋体" w:cs="宋体"/>
                <w:color w:val="000000"/>
                <w:sz w:val="24"/>
              </w:rPr>
              <w:t>电话</w:t>
            </w:r>
          </w:p>
        </w:tc>
      </w:tr>
      <w:tr w14:paraId="2CD6B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7" w:hRule="atLeast"/>
          <w:jc w:val="center"/>
        </w:trPr>
        <w:tc>
          <w:tcPr>
            <w:tcW w:w="763" w:type="dxa"/>
            <w:noWrap w:val="0"/>
            <w:vAlign w:val="center"/>
          </w:tcPr>
          <w:p w14:paraId="3C05C6D4">
            <w:pPr>
              <w:keepNext w:val="0"/>
              <w:keepLines w:val="0"/>
              <w:pageBreakBefore w:val="0"/>
              <w:widowControl w:val="0"/>
              <w:kinsoku/>
              <w:overflowPunct/>
              <w:topLinePunct w:val="0"/>
              <w:bidi w:val="0"/>
              <w:adjustRightInd/>
              <w:spacing w:beforeAutospacing="0" w:afterAutospacing="0" w:line="300" w:lineRule="auto"/>
              <w:ind w:firstLine="0" w:firstLineChars="0"/>
              <w:jc w:val="center"/>
              <w:textAlignment w:val="auto"/>
              <w:rPr>
                <w:rFonts w:hint="eastAsia" w:ascii="宋体" w:hAnsi="宋体" w:cs="宋体"/>
                <w:color w:val="000000"/>
                <w:sz w:val="24"/>
              </w:rPr>
            </w:pPr>
            <w:r>
              <w:rPr>
                <w:rFonts w:hint="eastAsia" w:ascii="宋体" w:hAnsi="宋体" w:cs="宋体"/>
                <w:color w:val="000000"/>
                <w:sz w:val="24"/>
              </w:rPr>
              <w:t>1</w:t>
            </w:r>
          </w:p>
        </w:tc>
        <w:tc>
          <w:tcPr>
            <w:tcW w:w="2373" w:type="dxa"/>
            <w:noWrap w:val="0"/>
            <w:vAlign w:val="center"/>
          </w:tcPr>
          <w:p w14:paraId="5FDEBE09">
            <w:pPr>
              <w:keepNext w:val="0"/>
              <w:keepLines w:val="0"/>
              <w:pageBreakBefore w:val="0"/>
              <w:widowControl w:val="0"/>
              <w:kinsoku/>
              <w:overflowPunct/>
              <w:topLinePunct w:val="0"/>
              <w:bidi w:val="0"/>
              <w:adjustRightInd/>
              <w:spacing w:beforeAutospacing="0" w:afterAutospacing="0" w:line="300" w:lineRule="auto"/>
              <w:ind w:left="0" w:leftChars="0" w:firstLine="0" w:firstLineChars="0"/>
              <w:jc w:val="center"/>
              <w:textAlignment w:val="auto"/>
              <w:rPr>
                <w:rFonts w:ascii="宋体" w:hAnsi="宋体" w:cs="宋体"/>
                <w:color w:val="000000"/>
                <w:sz w:val="24"/>
              </w:rPr>
            </w:pPr>
            <w:r>
              <w:rPr>
                <w:rFonts w:hint="eastAsia" w:ascii="宋体" w:hAnsi="宋体" w:cs="宋体"/>
                <w:sz w:val="24"/>
                <w:shd w:val="clear" w:color="auto" w:fill="FFFFFF"/>
                <w:lang w:val="en-US" w:eastAsia="zh-CN"/>
              </w:rPr>
              <w:t>渠县佑安</w:t>
            </w:r>
            <w:r>
              <w:rPr>
                <w:rFonts w:hint="eastAsia" w:ascii="宋体" w:hAnsi="宋体" w:cs="宋体"/>
                <w:sz w:val="24"/>
                <w:shd w:val="clear" w:color="auto" w:fill="FFFFFF"/>
              </w:rPr>
              <w:t>医院</w:t>
            </w:r>
          </w:p>
        </w:tc>
        <w:tc>
          <w:tcPr>
            <w:tcW w:w="3627" w:type="dxa"/>
            <w:noWrap w:val="0"/>
            <w:vAlign w:val="center"/>
          </w:tcPr>
          <w:p w14:paraId="418C2CA0">
            <w:pPr>
              <w:keepNext w:val="0"/>
              <w:keepLines w:val="0"/>
              <w:pageBreakBefore w:val="0"/>
              <w:widowControl w:val="0"/>
              <w:kinsoku/>
              <w:overflowPunct/>
              <w:topLinePunct w:val="0"/>
              <w:bidi w:val="0"/>
              <w:adjustRightInd/>
              <w:spacing w:beforeAutospacing="0" w:afterAutospacing="0" w:line="300" w:lineRule="auto"/>
              <w:ind w:left="0" w:leftChars="0" w:firstLine="0" w:firstLineChars="0"/>
              <w:jc w:val="center"/>
              <w:textAlignment w:val="auto"/>
              <w:rPr>
                <w:rFonts w:hint="default" w:ascii="宋体" w:hAnsi="宋体" w:eastAsia="宋体" w:cs="宋体"/>
                <w:color w:val="000000"/>
                <w:sz w:val="24"/>
                <w:lang w:val="en-US" w:eastAsia="zh-CN"/>
              </w:rPr>
            </w:pPr>
            <w:r>
              <w:rPr>
                <w:rFonts w:hint="eastAsia" w:ascii="宋体" w:hAnsi="宋体" w:cs="宋体"/>
                <w:color w:val="333333"/>
                <w:sz w:val="24"/>
                <w:shd w:val="clear" w:color="auto" w:fill="FFFFFF"/>
              </w:rPr>
              <w:t>达州市渠县</w:t>
            </w:r>
            <w:r>
              <w:rPr>
                <w:rFonts w:hint="eastAsia" w:ascii="宋体" w:hAnsi="宋体" w:cs="宋体"/>
                <w:color w:val="333333"/>
                <w:sz w:val="24"/>
                <w:shd w:val="clear" w:color="auto" w:fill="FFFFFF"/>
                <w:lang w:val="en-US" w:eastAsia="zh-CN"/>
              </w:rPr>
              <w:t>营渠路</w:t>
            </w:r>
          </w:p>
        </w:tc>
        <w:tc>
          <w:tcPr>
            <w:tcW w:w="2201" w:type="dxa"/>
            <w:noWrap w:val="0"/>
            <w:vAlign w:val="center"/>
          </w:tcPr>
          <w:p w14:paraId="6C321F31">
            <w:pPr>
              <w:keepNext w:val="0"/>
              <w:keepLines w:val="0"/>
              <w:pageBreakBefore w:val="0"/>
              <w:widowControl w:val="0"/>
              <w:kinsoku/>
              <w:overflowPunct/>
              <w:topLinePunct w:val="0"/>
              <w:bidi w:val="0"/>
              <w:adjustRightInd/>
              <w:spacing w:beforeAutospacing="0" w:afterAutospacing="0" w:line="300" w:lineRule="auto"/>
              <w:ind w:firstLine="0" w:firstLineChars="0"/>
              <w:jc w:val="center"/>
              <w:textAlignment w:val="auto"/>
              <w:rPr>
                <w:rFonts w:hint="default" w:ascii="宋体" w:hAnsi="宋体" w:eastAsia="宋体" w:cs="宋体"/>
                <w:color w:val="000000"/>
                <w:sz w:val="24"/>
                <w:lang w:val="en-US" w:eastAsia="zh-CN"/>
              </w:rPr>
            </w:pPr>
            <w:r>
              <w:rPr>
                <w:rFonts w:hint="eastAsia" w:ascii="宋体" w:hAnsi="宋体" w:cs="宋体"/>
                <w:color w:val="333333"/>
                <w:sz w:val="24"/>
                <w:shd w:val="clear" w:color="auto" w:fill="FFFFFF"/>
              </w:rPr>
              <w:t>0818-73</w:t>
            </w:r>
            <w:r>
              <w:rPr>
                <w:rFonts w:hint="eastAsia" w:ascii="宋体" w:hAnsi="宋体" w:cs="宋体"/>
                <w:color w:val="333333"/>
                <w:sz w:val="24"/>
                <w:shd w:val="clear" w:color="auto" w:fill="FFFFFF"/>
                <w:lang w:val="en-US" w:eastAsia="zh-CN"/>
              </w:rPr>
              <w:t>15555</w:t>
            </w:r>
          </w:p>
        </w:tc>
      </w:tr>
      <w:tr w14:paraId="13C80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jc w:val="center"/>
        </w:trPr>
        <w:tc>
          <w:tcPr>
            <w:tcW w:w="763" w:type="dxa"/>
            <w:noWrap w:val="0"/>
            <w:vAlign w:val="center"/>
          </w:tcPr>
          <w:p w14:paraId="12B3FBE4">
            <w:pPr>
              <w:keepNext w:val="0"/>
              <w:keepLines w:val="0"/>
              <w:pageBreakBefore w:val="0"/>
              <w:widowControl w:val="0"/>
              <w:kinsoku/>
              <w:overflowPunct/>
              <w:topLinePunct w:val="0"/>
              <w:bidi w:val="0"/>
              <w:adjustRightInd/>
              <w:spacing w:beforeAutospacing="0" w:afterAutospacing="0" w:line="300" w:lineRule="auto"/>
              <w:ind w:firstLine="0" w:firstLineChars="0"/>
              <w:jc w:val="center"/>
              <w:textAlignment w:val="auto"/>
              <w:rPr>
                <w:rFonts w:hint="eastAsia" w:ascii="宋体" w:hAnsi="宋体" w:cs="宋体"/>
                <w:color w:val="000000"/>
                <w:sz w:val="24"/>
              </w:rPr>
            </w:pPr>
            <w:r>
              <w:rPr>
                <w:rFonts w:hint="eastAsia" w:ascii="宋体" w:hAnsi="宋体" w:cs="宋体"/>
                <w:color w:val="000000"/>
                <w:sz w:val="24"/>
              </w:rPr>
              <w:t>2</w:t>
            </w:r>
          </w:p>
        </w:tc>
        <w:tc>
          <w:tcPr>
            <w:tcW w:w="2373" w:type="dxa"/>
            <w:noWrap w:val="0"/>
            <w:vAlign w:val="center"/>
          </w:tcPr>
          <w:p w14:paraId="5A22490A">
            <w:pPr>
              <w:keepNext w:val="0"/>
              <w:keepLines w:val="0"/>
              <w:pageBreakBefore w:val="0"/>
              <w:widowControl w:val="0"/>
              <w:kinsoku/>
              <w:overflowPunct/>
              <w:topLinePunct w:val="0"/>
              <w:bidi w:val="0"/>
              <w:adjustRightInd/>
              <w:spacing w:beforeAutospacing="0" w:afterAutospacing="0" w:line="300" w:lineRule="auto"/>
              <w:ind w:left="0" w:leftChars="0" w:firstLine="0" w:firstLineChars="0"/>
              <w:jc w:val="center"/>
              <w:textAlignment w:val="auto"/>
              <w:rPr>
                <w:rFonts w:ascii="宋体" w:hAnsi="宋体" w:cs="宋体"/>
                <w:sz w:val="24"/>
                <w:shd w:val="clear" w:color="auto" w:fill="FFFFFF"/>
              </w:rPr>
            </w:pPr>
            <w:r>
              <w:rPr>
                <w:rFonts w:hint="eastAsia" w:ascii="宋体" w:hAnsi="宋体" w:cs="宋体"/>
                <w:sz w:val="24"/>
                <w:shd w:val="clear" w:color="auto" w:fill="FFFFFF"/>
              </w:rPr>
              <w:t>渠县公安消防大队</w:t>
            </w:r>
          </w:p>
        </w:tc>
        <w:tc>
          <w:tcPr>
            <w:tcW w:w="3627" w:type="dxa"/>
            <w:noWrap w:val="0"/>
            <w:vAlign w:val="center"/>
          </w:tcPr>
          <w:p w14:paraId="0883B5FA">
            <w:pPr>
              <w:keepNext w:val="0"/>
              <w:keepLines w:val="0"/>
              <w:pageBreakBefore w:val="0"/>
              <w:widowControl w:val="0"/>
              <w:kinsoku/>
              <w:overflowPunct/>
              <w:topLinePunct w:val="0"/>
              <w:bidi w:val="0"/>
              <w:adjustRightInd/>
              <w:spacing w:beforeAutospacing="0" w:afterAutospacing="0" w:line="300" w:lineRule="auto"/>
              <w:ind w:firstLine="0" w:firstLineChars="0"/>
              <w:jc w:val="center"/>
              <w:textAlignment w:val="auto"/>
              <w:rPr>
                <w:rFonts w:ascii="宋体" w:hAnsi="宋体" w:cs="宋体"/>
                <w:color w:val="333333"/>
                <w:sz w:val="24"/>
                <w:shd w:val="clear" w:color="auto" w:fill="FFFFFF"/>
              </w:rPr>
            </w:pPr>
            <w:r>
              <w:rPr>
                <w:rFonts w:hint="eastAsia" w:ascii="宋体" w:hAnsi="宋体" w:cs="宋体"/>
                <w:color w:val="333333"/>
                <w:sz w:val="24"/>
                <w:shd w:val="clear" w:color="auto" w:fill="FFFFFF"/>
              </w:rPr>
              <w:t>两路口公安消防中队</w:t>
            </w:r>
          </w:p>
        </w:tc>
        <w:tc>
          <w:tcPr>
            <w:tcW w:w="2201" w:type="dxa"/>
            <w:noWrap w:val="0"/>
            <w:vAlign w:val="center"/>
          </w:tcPr>
          <w:p w14:paraId="287766E4">
            <w:pPr>
              <w:keepNext w:val="0"/>
              <w:keepLines w:val="0"/>
              <w:pageBreakBefore w:val="0"/>
              <w:widowControl w:val="0"/>
              <w:kinsoku/>
              <w:overflowPunct/>
              <w:topLinePunct w:val="0"/>
              <w:bidi w:val="0"/>
              <w:adjustRightInd/>
              <w:spacing w:beforeAutospacing="0" w:afterAutospacing="0" w:line="300" w:lineRule="auto"/>
              <w:ind w:firstLine="0" w:firstLineChars="0"/>
              <w:jc w:val="center"/>
              <w:textAlignment w:val="auto"/>
              <w:rPr>
                <w:rFonts w:ascii="宋体" w:hAnsi="宋体" w:cs="宋体"/>
                <w:color w:val="333333"/>
                <w:sz w:val="24"/>
                <w:shd w:val="clear" w:color="auto" w:fill="FFFFFF"/>
              </w:rPr>
            </w:pPr>
            <w:r>
              <w:rPr>
                <w:rFonts w:hint="eastAsia" w:ascii="宋体" w:hAnsi="宋体" w:cs="宋体"/>
                <w:color w:val="333333"/>
                <w:sz w:val="24"/>
                <w:shd w:val="clear" w:color="auto" w:fill="FFFFFF"/>
              </w:rPr>
              <w:t>0818-7215119</w:t>
            </w:r>
          </w:p>
        </w:tc>
      </w:tr>
      <w:tr w14:paraId="2CC06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8" w:hRule="atLeast"/>
          <w:jc w:val="center"/>
        </w:trPr>
        <w:tc>
          <w:tcPr>
            <w:tcW w:w="763" w:type="dxa"/>
            <w:noWrap w:val="0"/>
            <w:vAlign w:val="center"/>
          </w:tcPr>
          <w:p w14:paraId="161B4775">
            <w:pPr>
              <w:keepNext w:val="0"/>
              <w:keepLines w:val="0"/>
              <w:pageBreakBefore w:val="0"/>
              <w:widowControl w:val="0"/>
              <w:kinsoku/>
              <w:overflowPunct/>
              <w:topLinePunct w:val="0"/>
              <w:bidi w:val="0"/>
              <w:adjustRightInd/>
              <w:spacing w:beforeAutospacing="0" w:afterAutospacing="0" w:line="300" w:lineRule="auto"/>
              <w:ind w:firstLine="0" w:firstLineChars="0"/>
              <w:jc w:val="center"/>
              <w:textAlignment w:val="auto"/>
              <w:rPr>
                <w:rFonts w:hint="eastAsia" w:ascii="宋体" w:hAnsi="宋体" w:cs="宋体"/>
                <w:color w:val="000000"/>
                <w:sz w:val="24"/>
              </w:rPr>
            </w:pPr>
            <w:r>
              <w:rPr>
                <w:rFonts w:hint="eastAsia" w:ascii="宋体" w:hAnsi="宋体" w:cs="宋体"/>
                <w:color w:val="000000"/>
                <w:sz w:val="24"/>
              </w:rPr>
              <w:t>3</w:t>
            </w:r>
          </w:p>
        </w:tc>
        <w:tc>
          <w:tcPr>
            <w:tcW w:w="2373" w:type="dxa"/>
            <w:noWrap w:val="0"/>
            <w:vAlign w:val="center"/>
          </w:tcPr>
          <w:p w14:paraId="3F35A3A3">
            <w:pPr>
              <w:keepNext w:val="0"/>
              <w:keepLines w:val="0"/>
              <w:pageBreakBefore w:val="0"/>
              <w:widowControl w:val="0"/>
              <w:kinsoku/>
              <w:overflowPunct/>
              <w:topLinePunct w:val="0"/>
              <w:bidi w:val="0"/>
              <w:adjustRightInd/>
              <w:spacing w:beforeAutospacing="0" w:afterAutospacing="0" w:line="300" w:lineRule="auto"/>
              <w:ind w:left="0" w:leftChars="0" w:firstLine="0" w:firstLineChars="0"/>
              <w:jc w:val="center"/>
              <w:textAlignment w:val="auto"/>
              <w:rPr>
                <w:rFonts w:ascii="宋体" w:hAnsi="宋体" w:cs="宋体"/>
                <w:sz w:val="24"/>
                <w:shd w:val="clear" w:color="auto" w:fill="FFFFFF"/>
              </w:rPr>
            </w:pPr>
            <w:r>
              <w:rPr>
                <w:rFonts w:hint="eastAsia" w:ascii="宋体" w:hAnsi="宋体" w:cs="宋体"/>
                <w:sz w:val="24"/>
                <w:shd w:val="clear" w:color="auto" w:fill="FFFFFF"/>
              </w:rPr>
              <w:t>达州渠县公安局</w:t>
            </w:r>
          </w:p>
        </w:tc>
        <w:tc>
          <w:tcPr>
            <w:tcW w:w="3627" w:type="dxa"/>
            <w:noWrap w:val="0"/>
            <w:vAlign w:val="center"/>
          </w:tcPr>
          <w:p w14:paraId="329DFEF5">
            <w:pPr>
              <w:keepNext w:val="0"/>
              <w:keepLines w:val="0"/>
              <w:pageBreakBefore w:val="0"/>
              <w:widowControl w:val="0"/>
              <w:kinsoku/>
              <w:overflowPunct/>
              <w:topLinePunct w:val="0"/>
              <w:bidi w:val="0"/>
              <w:adjustRightInd/>
              <w:spacing w:beforeAutospacing="0" w:afterAutospacing="0" w:line="300" w:lineRule="auto"/>
              <w:ind w:firstLine="0" w:firstLineChars="0"/>
              <w:jc w:val="center"/>
              <w:textAlignment w:val="auto"/>
              <w:rPr>
                <w:rFonts w:ascii="宋体" w:hAnsi="宋体" w:cs="宋体"/>
                <w:color w:val="333333"/>
                <w:sz w:val="24"/>
                <w:shd w:val="clear" w:color="auto" w:fill="FFFFFF"/>
              </w:rPr>
            </w:pPr>
            <w:r>
              <w:rPr>
                <w:rFonts w:hint="eastAsia" w:ascii="宋体" w:hAnsi="宋体" w:cs="宋体"/>
                <w:color w:val="333333"/>
                <w:sz w:val="24"/>
                <w:shd w:val="clear" w:color="auto" w:fill="FFFFFF"/>
              </w:rPr>
              <w:t>达州市后溪街3号</w:t>
            </w:r>
          </w:p>
        </w:tc>
        <w:tc>
          <w:tcPr>
            <w:tcW w:w="2201" w:type="dxa"/>
            <w:noWrap w:val="0"/>
            <w:vAlign w:val="center"/>
          </w:tcPr>
          <w:p w14:paraId="2ABDB74A">
            <w:pPr>
              <w:keepNext w:val="0"/>
              <w:keepLines w:val="0"/>
              <w:pageBreakBefore w:val="0"/>
              <w:widowControl w:val="0"/>
              <w:kinsoku/>
              <w:overflowPunct/>
              <w:topLinePunct w:val="0"/>
              <w:bidi w:val="0"/>
              <w:adjustRightInd/>
              <w:spacing w:beforeAutospacing="0" w:afterAutospacing="0" w:line="300" w:lineRule="auto"/>
              <w:ind w:firstLine="0" w:firstLineChars="0"/>
              <w:jc w:val="center"/>
              <w:textAlignment w:val="auto"/>
              <w:rPr>
                <w:rFonts w:ascii="宋体" w:hAnsi="宋体" w:cs="宋体"/>
                <w:color w:val="333333"/>
                <w:sz w:val="24"/>
                <w:shd w:val="clear" w:color="auto" w:fill="FFFFFF"/>
              </w:rPr>
            </w:pPr>
            <w:r>
              <w:rPr>
                <w:rFonts w:hint="eastAsia" w:ascii="宋体" w:hAnsi="宋体" w:cs="宋体"/>
                <w:color w:val="333333"/>
                <w:sz w:val="24"/>
                <w:shd w:val="clear" w:color="auto" w:fill="FFFFFF"/>
              </w:rPr>
              <w:t>0818-7216232</w:t>
            </w:r>
          </w:p>
        </w:tc>
      </w:tr>
    </w:tbl>
    <w:p w14:paraId="14FA1FEB">
      <w:pPr>
        <w:bidi w:val="0"/>
        <w:outlineLvl w:val="9"/>
        <w:rPr>
          <w:rFonts w:hint="eastAsia" w:ascii="宋体" w:hAnsi="宋体" w:eastAsia="宋体" w:cs="宋体"/>
          <w:lang w:val="en-US" w:eastAsia="zh-CN"/>
        </w:rPr>
      </w:pPr>
      <w:bookmarkStart w:id="773" w:name="_Toc8694"/>
      <w:r>
        <w:rPr>
          <w:rFonts w:hint="eastAsia" w:ascii="宋体" w:hAnsi="宋体" w:eastAsia="宋体" w:cs="宋体"/>
          <w:lang w:val="en-US" w:eastAsia="zh-CN"/>
        </w:rPr>
        <w:t>2、应急物资装备保障措施</w:t>
      </w:r>
      <w:bookmarkEnd w:id="773"/>
    </w:p>
    <w:p w14:paraId="5A5EE4C0">
      <w:pPr>
        <w:bidi w:val="0"/>
        <w:rPr>
          <w:rFonts w:hint="eastAsia" w:ascii="宋体" w:hAnsi="宋体" w:eastAsia="宋体" w:cs="宋体"/>
          <w:lang w:val="en-US" w:eastAsia="zh-CN"/>
        </w:rPr>
      </w:pPr>
      <w:r>
        <w:rPr>
          <w:rFonts w:hint="eastAsia" w:ascii="宋体" w:hAnsi="宋体" w:eastAsia="宋体" w:cs="宋体"/>
          <w:lang w:val="en-US" w:eastAsia="zh-CN"/>
        </w:rPr>
        <w:t>依据本预案应急处置的需求，建立健全以本项目应急组织为主体，应急物资储备和社会救援物资为辅的应急物资供应保障体系，完善应急物资储备的联动机制，做到本项目内部各部门、各场所应急物资资源共享、动态管理。应急物资保障由后勤救护组负责；在应急状态下，由应急指挥部调配使用。</w:t>
      </w:r>
    </w:p>
    <w:p w14:paraId="2F4E6CC6">
      <w:pPr>
        <w:bidi w:val="0"/>
        <w:ind w:firstLine="2880" w:firstLineChars="1200"/>
        <w:jc w:val="both"/>
        <w:rPr>
          <w:rFonts w:hint="eastAsia" w:ascii="宋体" w:hAnsi="宋体" w:eastAsia="宋体" w:cs="宋体"/>
          <w:lang w:val="en-US" w:eastAsia="zh-CN"/>
        </w:rPr>
      </w:pPr>
      <w:r>
        <w:rPr>
          <w:rFonts w:hint="eastAsia" w:ascii="宋体" w:hAnsi="宋体" w:eastAsia="宋体" w:cs="宋体"/>
          <w:lang w:val="en-US" w:eastAsia="zh-CN"/>
        </w:rPr>
        <w:t>表8.</w:t>
      </w:r>
      <w:r>
        <w:rPr>
          <w:rFonts w:hint="eastAsia" w:ascii="宋体" w:hAnsi="宋体" w:cs="宋体"/>
          <w:lang w:val="en-US" w:eastAsia="zh-CN"/>
        </w:rPr>
        <w:t>10</w:t>
      </w:r>
      <w:r>
        <w:rPr>
          <w:rFonts w:hint="eastAsia" w:ascii="宋体" w:hAnsi="宋体" w:eastAsia="宋体" w:cs="宋体"/>
          <w:lang w:val="en-US" w:eastAsia="zh-CN"/>
        </w:rPr>
        <w:t>-1</w:t>
      </w:r>
      <w:r>
        <w:rPr>
          <w:rFonts w:hint="eastAsia" w:ascii="宋体" w:hAnsi="宋体" w:cs="宋体"/>
          <w:lang w:val="en-US" w:eastAsia="zh-CN"/>
        </w:rPr>
        <w:t>：</w:t>
      </w:r>
      <w:r>
        <w:rPr>
          <w:rFonts w:hint="eastAsia" w:ascii="宋体" w:hAnsi="宋体" w:eastAsia="宋体" w:cs="宋体"/>
          <w:lang w:val="en-US" w:eastAsia="zh-CN"/>
        </w:rPr>
        <w:t xml:space="preserve"> 应急物资清单</w:t>
      </w:r>
    </w:p>
    <w:tbl>
      <w:tblPr>
        <w:tblStyle w:val="19"/>
        <w:tblW w:w="8993"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98"/>
        <w:gridCol w:w="1498"/>
        <w:gridCol w:w="1498"/>
        <w:gridCol w:w="1498"/>
        <w:gridCol w:w="1498"/>
        <w:gridCol w:w="1503"/>
      </w:tblGrid>
      <w:tr w14:paraId="1BD4E0DC">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30" w:hRule="atLeast"/>
          <w:jc w:val="center"/>
        </w:trPr>
        <w:tc>
          <w:tcPr>
            <w:tcW w:w="1498" w:type="dxa"/>
            <w:noWrap w:val="0"/>
            <w:vAlign w:val="center"/>
          </w:tcPr>
          <w:p w14:paraId="5F1C913D">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序号</w:t>
            </w:r>
          </w:p>
        </w:tc>
        <w:tc>
          <w:tcPr>
            <w:tcW w:w="1498" w:type="dxa"/>
            <w:noWrap w:val="0"/>
            <w:vAlign w:val="center"/>
          </w:tcPr>
          <w:p w14:paraId="77F0E33A">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名称</w:t>
            </w:r>
          </w:p>
        </w:tc>
        <w:tc>
          <w:tcPr>
            <w:tcW w:w="1498" w:type="dxa"/>
            <w:noWrap w:val="0"/>
            <w:vAlign w:val="center"/>
          </w:tcPr>
          <w:p w14:paraId="0384A60A">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用途</w:t>
            </w:r>
          </w:p>
        </w:tc>
        <w:tc>
          <w:tcPr>
            <w:tcW w:w="1498" w:type="dxa"/>
            <w:noWrap w:val="0"/>
            <w:vAlign w:val="center"/>
          </w:tcPr>
          <w:p w14:paraId="69A0C9A8">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序号</w:t>
            </w:r>
          </w:p>
        </w:tc>
        <w:tc>
          <w:tcPr>
            <w:tcW w:w="1498" w:type="dxa"/>
            <w:noWrap w:val="0"/>
            <w:vAlign w:val="center"/>
          </w:tcPr>
          <w:p w14:paraId="7ABB28BB">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名称</w:t>
            </w:r>
          </w:p>
        </w:tc>
        <w:tc>
          <w:tcPr>
            <w:tcW w:w="1503" w:type="dxa"/>
            <w:noWrap w:val="0"/>
            <w:vAlign w:val="center"/>
          </w:tcPr>
          <w:p w14:paraId="5EE0E54D">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用途</w:t>
            </w:r>
          </w:p>
        </w:tc>
      </w:tr>
      <w:tr w14:paraId="1F0FE7C5">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1498" w:type="dxa"/>
            <w:noWrap w:val="0"/>
            <w:vAlign w:val="center"/>
          </w:tcPr>
          <w:p w14:paraId="3BD50E8A">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1</w:t>
            </w:r>
          </w:p>
        </w:tc>
        <w:tc>
          <w:tcPr>
            <w:tcW w:w="1498" w:type="dxa"/>
            <w:noWrap w:val="0"/>
            <w:vAlign w:val="center"/>
          </w:tcPr>
          <w:p w14:paraId="537BCECD">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应急救箱</w:t>
            </w:r>
          </w:p>
        </w:tc>
        <w:tc>
          <w:tcPr>
            <w:tcW w:w="1498" w:type="dxa"/>
            <w:noWrap w:val="0"/>
            <w:vAlign w:val="center"/>
          </w:tcPr>
          <w:p w14:paraId="55C5A176">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消毒</w:t>
            </w:r>
          </w:p>
        </w:tc>
        <w:tc>
          <w:tcPr>
            <w:tcW w:w="1498" w:type="dxa"/>
            <w:noWrap w:val="0"/>
            <w:vAlign w:val="center"/>
          </w:tcPr>
          <w:p w14:paraId="51EA1B51">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9</w:t>
            </w:r>
          </w:p>
        </w:tc>
        <w:tc>
          <w:tcPr>
            <w:tcW w:w="1498" w:type="dxa"/>
            <w:noWrap w:val="0"/>
            <w:vAlign w:val="center"/>
          </w:tcPr>
          <w:p w14:paraId="082EFBF3">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千斤顶</w:t>
            </w:r>
          </w:p>
        </w:tc>
        <w:tc>
          <w:tcPr>
            <w:tcW w:w="1503" w:type="dxa"/>
            <w:noWrap w:val="0"/>
            <w:vAlign w:val="center"/>
          </w:tcPr>
          <w:p w14:paraId="5C0949BC">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支护</w:t>
            </w:r>
          </w:p>
        </w:tc>
      </w:tr>
      <w:tr w14:paraId="2976172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498" w:type="dxa"/>
            <w:noWrap w:val="0"/>
            <w:vAlign w:val="center"/>
          </w:tcPr>
          <w:p w14:paraId="4F4B30E0">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2</w:t>
            </w:r>
          </w:p>
        </w:tc>
        <w:tc>
          <w:tcPr>
            <w:tcW w:w="1498" w:type="dxa"/>
            <w:noWrap w:val="0"/>
            <w:vAlign w:val="center"/>
          </w:tcPr>
          <w:p w14:paraId="3FDF796F">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绷带</w:t>
            </w:r>
          </w:p>
        </w:tc>
        <w:tc>
          <w:tcPr>
            <w:tcW w:w="1498" w:type="dxa"/>
            <w:noWrap w:val="0"/>
            <w:vAlign w:val="center"/>
          </w:tcPr>
          <w:p w14:paraId="4638CFB9">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止血、包扎</w:t>
            </w:r>
          </w:p>
        </w:tc>
        <w:tc>
          <w:tcPr>
            <w:tcW w:w="1498" w:type="dxa"/>
            <w:noWrap w:val="0"/>
            <w:vAlign w:val="center"/>
          </w:tcPr>
          <w:p w14:paraId="63DC0324">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10</w:t>
            </w:r>
          </w:p>
        </w:tc>
        <w:tc>
          <w:tcPr>
            <w:tcW w:w="1498" w:type="dxa"/>
            <w:noWrap w:val="0"/>
            <w:vAlign w:val="center"/>
          </w:tcPr>
          <w:p w14:paraId="2313AD44">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大锤</w:t>
            </w:r>
          </w:p>
        </w:tc>
        <w:tc>
          <w:tcPr>
            <w:tcW w:w="1503" w:type="dxa"/>
            <w:noWrap w:val="0"/>
            <w:vAlign w:val="center"/>
          </w:tcPr>
          <w:p w14:paraId="5740F93D">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清除障碍</w:t>
            </w:r>
          </w:p>
        </w:tc>
      </w:tr>
      <w:tr w14:paraId="373501F1">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1498" w:type="dxa"/>
            <w:noWrap w:val="0"/>
            <w:vAlign w:val="center"/>
          </w:tcPr>
          <w:p w14:paraId="6D90D6B1">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3</w:t>
            </w:r>
          </w:p>
        </w:tc>
        <w:tc>
          <w:tcPr>
            <w:tcW w:w="1498" w:type="dxa"/>
            <w:noWrap w:val="0"/>
            <w:vAlign w:val="center"/>
          </w:tcPr>
          <w:p w14:paraId="75149B1F">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止血药物</w:t>
            </w:r>
          </w:p>
        </w:tc>
        <w:tc>
          <w:tcPr>
            <w:tcW w:w="1498" w:type="dxa"/>
            <w:noWrap w:val="0"/>
            <w:vAlign w:val="center"/>
          </w:tcPr>
          <w:p w14:paraId="34F4AC19">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止血</w:t>
            </w:r>
          </w:p>
        </w:tc>
        <w:tc>
          <w:tcPr>
            <w:tcW w:w="1498" w:type="dxa"/>
            <w:noWrap w:val="0"/>
            <w:vAlign w:val="center"/>
          </w:tcPr>
          <w:p w14:paraId="37E52F2B">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11</w:t>
            </w:r>
          </w:p>
        </w:tc>
        <w:tc>
          <w:tcPr>
            <w:tcW w:w="1498" w:type="dxa"/>
            <w:noWrap w:val="0"/>
            <w:vAlign w:val="center"/>
          </w:tcPr>
          <w:p w14:paraId="3504B78B">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手电筒</w:t>
            </w:r>
          </w:p>
        </w:tc>
        <w:tc>
          <w:tcPr>
            <w:tcW w:w="1503" w:type="dxa"/>
            <w:noWrap w:val="0"/>
            <w:vAlign w:val="center"/>
          </w:tcPr>
          <w:p w14:paraId="6F58BCE5">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照明</w:t>
            </w:r>
          </w:p>
        </w:tc>
      </w:tr>
      <w:tr w14:paraId="2F9C3494">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498" w:type="dxa"/>
            <w:noWrap w:val="0"/>
            <w:vAlign w:val="center"/>
          </w:tcPr>
          <w:p w14:paraId="2C27BAA9">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4</w:t>
            </w:r>
          </w:p>
        </w:tc>
        <w:tc>
          <w:tcPr>
            <w:tcW w:w="1498" w:type="dxa"/>
            <w:noWrap w:val="0"/>
            <w:vAlign w:val="center"/>
          </w:tcPr>
          <w:p w14:paraId="4D370A77">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简易担架</w:t>
            </w:r>
          </w:p>
        </w:tc>
        <w:tc>
          <w:tcPr>
            <w:tcW w:w="1498" w:type="dxa"/>
            <w:noWrap w:val="0"/>
            <w:vAlign w:val="center"/>
          </w:tcPr>
          <w:p w14:paraId="1C49BD8E">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救护</w:t>
            </w:r>
          </w:p>
        </w:tc>
        <w:tc>
          <w:tcPr>
            <w:tcW w:w="1498" w:type="dxa"/>
            <w:noWrap w:val="0"/>
            <w:vAlign w:val="center"/>
          </w:tcPr>
          <w:p w14:paraId="2EF42871">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12</w:t>
            </w:r>
          </w:p>
        </w:tc>
        <w:tc>
          <w:tcPr>
            <w:tcW w:w="1498" w:type="dxa"/>
            <w:noWrap w:val="0"/>
            <w:vAlign w:val="center"/>
          </w:tcPr>
          <w:p w14:paraId="7DD6112C">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对讲机</w:t>
            </w:r>
          </w:p>
        </w:tc>
        <w:tc>
          <w:tcPr>
            <w:tcW w:w="1503" w:type="dxa"/>
            <w:noWrap w:val="0"/>
            <w:vAlign w:val="center"/>
          </w:tcPr>
          <w:p w14:paraId="174580FF">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通讯</w:t>
            </w:r>
          </w:p>
        </w:tc>
      </w:tr>
      <w:tr w14:paraId="3565193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430" w:hRule="atLeast"/>
          <w:jc w:val="center"/>
        </w:trPr>
        <w:tc>
          <w:tcPr>
            <w:tcW w:w="1498" w:type="dxa"/>
            <w:noWrap w:val="0"/>
            <w:vAlign w:val="center"/>
          </w:tcPr>
          <w:p w14:paraId="5AA72173">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5</w:t>
            </w:r>
          </w:p>
        </w:tc>
        <w:tc>
          <w:tcPr>
            <w:tcW w:w="1498" w:type="dxa"/>
            <w:noWrap w:val="0"/>
            <w:vAlign w:val="center"/>
          </w:tcPr>
          <w:p w14:paraId="2C8BA1AD">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急灯</w:t>
            </w:r>
          </w:p>
        </w:tc>
        <w:tc>
          <w:tcPr>
            <w:tcW w:w="1498" w:type="dxa"/>
            <w:noWrap w:val="0"/>
            <w:vAlign w:val="center"/>
          </w:tcPr>
          <w:p w14:paraId="15CDB7A0">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照明</w:t>
            </w:r>
          </w:p>
        </w:tc>
        <w:tc>
          <w:tcPr>
            <w:tcW w:w="1498" w:type="dxa"/>
            <w:noWrap w:val="0"/>
            <w:vAlign w:val="center"/>
          </w:tcPr>
          <w:p w14:paraId="47C7B886">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13</w:t>
            </w:r>
          </w:p>
        </w:tc>
        <w:tc>
          <w:tcPr>
            <w:tcW w:w="1498" w:type="dxa"/>
            <w:noWrap w:val="0"/>
            <w:vAlign w:val="center"/>
          </w:tcPr>
          <w:p w14:paraId="49EA0212">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灭火器</w:t>
            </w:r>
          </w:p>
        </w:tc>
        <w:tc>
          <w:tcPr>
            <w:tcW w:w="1503" w:type="dxa"/>
            <w:noWrap w:val="0"/>
            <w:vAlign w:val="center"/>
          </w:tcPr>
          <w:p w14:paraId="641ABEFA">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消灭火源</w:t>
            </w:r>
          </w:p>
        </w:tc>
      </w:tr>
      <w:tr w14:paraId="462809A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1498" w:type="dxa"/>
            <w:noWrap w:val="0"/>
            <w:vAlign w:val="center"/>
          </w:tcPr>
          <w:p w14:paraId="75201AF1">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6</w:t>
            </w:r>
          </w:p>
        </w:tc>
        <w:tc>
          <w:tcPr>
            <w:tcW w:w="1498" w:type="dxa"/>
            <w:noWrap w:val="0"/>
            <w:vAlign w:val="center"/>
          </w:tcPr>
          <w:p w14:paraId="4F6159F6">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指挥旗</w:t>
            </w:r>
          </w:p>
        </w:tc>
        <w:tc>
          <w:tcPr>
            <w:tcW w:w="1498" w:type="dxa"/>
            <w:noWrap w:val="0"/>
            <w:vAlign w:val="center"/>
          </w:tcPr>
          <w:p w14:paraId="47D7362C">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指挥联络</w:t>
            </w:r>
          </w:p>
        </w:tc>
        <w:tc>
          <w:tcPr>
            <w:tcW w:w="1498" w:type="dxa"/>
            <w:noWrap w:val="0"/>
            <w:vAlign w:val="center"/>
          </w:tcPr>
          <w:p w14:paraId="2EF6F015">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14</w:t>
            </w:r>
          </w:p>
        </w:tc>
        <w:tc>
          <w:tcPr>
            <w:tcW w:w="1498" w:type="dxa"/>
            <w:noWrap w:val="0"/>
            <w:vAlign w:val="center"/>
          </w:tcPr>
          <w:p w14:paraId="55368797">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自卸汽车</w:t>
            </w:r>
          </w:p>
        </w:tc>
        <w:tc>
          <w:tcPr>
            <w:tcW w:w="1503" w:type="dxa"/>
            <w:noWrap w:val="0"/>
            <w:vAlign w:val="center"/>
          </w:tcPr>
          <w:p w14:paraId="018152DB">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物资运输</w:t>
            </w:r>
          </w:p>
        </w:tc>
      </w:tr>
      <w:tr w14:paraId="1FC33EA1">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1498" w:type="dxa"/>
            <w:noWrap w:val="0"/>
            <w:vAlign w:val="center"/>
          </w:tcPr>
          <w:p w14:paraId="0DCBB06A">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7</w:t>
            </w:r>
          </w:p>
        </w:tc>
        <w:tc>
          <w:tcPr>
            <w:tcW w:w="1498" w:type="dxa"/>
            <w:noWrap w:val="0"/>
            <w:vAlign w:val="center"/>
          </w:tcPr>
          <w:p w14:paraId="0E7B592E">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绳索</w:t>
            </w:r>
          </w:p>
        </w:tc>
        <w:tc>
          <w:tcPr>
            <w:tcW w:w="1498" w:type="dxa"/>
            <w:noWrap w:val="0"/>
            <w:vAlign w:val="center"/>
          </w:tcPr>
          <w:p w14:paraId="52C817E6">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救护</w:t>
            </w:r>
          </w:p>
        </w:tc>
        <w:tc>
          <w:tcPr>
            <w:tcW w:w="1498" w:type="dxa"/>
            <w:noWrap w:val="0"/>
            <w:vAlign w:val="center"/>
          </w:tcPr>
          <w:p w14:paraId="10F7984E">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15</w:t>
            </w:r>
          </w:p>
        </w:tc>
        <w:tc>
          <w:tcPr>
            <w:tcW w:w="1498" w:type="dxa"/>
            <w:noWrap w:val="0"/>
            <w:vAlign w:val="center"/>
          </w:tcPr>
          <w:p w14:paraId="20EE60CD">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吊车</w:t>
            </w:r>
          </w:p>
        </w:tc>
        <w:tc>
          <w:tcPr>
            <w:tcW w:w="1503" w:type="dxa"/>
            <w:noWrap w:val="0"/>
            <w:vAlign w:val="center"/>
          </w:tcPr>
          <w:p w14:paraId="371903BE">
            <w:pPr>
              <w:keepNext w:val="0"/>
              <w:keepLines w:val="0"/>
              <w:pageBreakBefore w:val="0"/>
              <w:widowControl w:val="0"/>
              <w:kinsoku/>
              <w:overflowPunct/>
              <w:topLinePunct w:val="0"/>
              <w:bidi w:val="0"/>
              <w:adjustRightInd/>
              <w:ind w:left="0" w:leftChars="0"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障碍物吊离</w:t>
            </w:r>
          </w:p>
        </w:tc>
      </w:tr>
      <w:tr w14:paraId="32E99C0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1498" w:type="dxa"/>
            <w:noWrap w:val="0"/>
            <w:vAlign w:val="center"/>
          </w:tcPr>
          <w:p w14:paraId="46965AFC">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8</w:t>
            </w:r>
          </w:p>
        </w:tc>
        <w:tc>
          <w:tcPr>
            <w:tcW w:w="1498" w:type="dxa"/>
            <w:noWrap w:val="0"/>
            <w:vAlign w:val="center"/>
          </w:tcPr>
          <w:p w14:paraId="46028DB8">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水桶</w:t>
            </w:r>
          </w:p>
        </w:tc>
        <w:tc>
          <w:tcPr>
            <w:tcW w:w="1498" w:type="dxa"/>
            <w:noWrap w:val="0"/>
            <w:vAlign w:val="center"/>
          </w:tcPr>
          <w:p w14:paraId="256A3013">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灭火</w:t>
            </w:r>
          </w:p>
        </w:tc>
        <w:tc>
          <w:tcPr>
            <w:tcW w:w="1498" w:type="dxa"/>
            <w:noWrap w:val="0"/>
            <w:vAlign w:val="center"/>
          </w:tcPr>
          <w:p w14:paraId="1035C2EA">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16</w:t>
            </w:r>
          </w:p>
        </w:tc>
        <w:tc>
          <w:tcPr>
            <w:tcW w:w="1498" w:type="dxa"/>
            <w:noWrap w:val="0"/>
            <w:vAlign w:val="center"/>
          </w:tcPr>
          <w:p w14:paraId="3071F74C">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发电机</w:t>
            </w:r>
          </w:p>
        </w:tc>
        <w:tc>
          <w:tcPr>
            <w:tcW w:w="1503" w:type="dxa"/>
            <w:noWrap w:val="0"/>
            <w:vAlign w:val="center"/>
          </w:tcPr>
          <w:p w14:paraId="6C553CE6">
            <w:pPr>
              <w:keepNext w:val="0"/>
              <w:keepLines w:val="0"/>
              <w:pageBreakBefore w:val="0"/>
              <w:widowControl w:val="0"/>
              <w:kinsoku/>
              <w:overflowPunct/>
              <w:topLinePunct w:val="0"/>
              <w:bidi w:val="0"/>
              <w:adjustRightInd/>
              <w:ind w:firstLine="0" w:firstLineChars="0"/>
              <w:jc w:val="center"/>
              <w:textAlignment w:val="auto"/>
              <w:rPr>
                <w:rFonts w:hint="eastAsia" w:ascii="宋体" w:hAnsi="宋体" w:eastAsia="宋体" w:cs="宋体"/>
                <w:lang w:val="en-US" w:eastAsia="zh-CN"/>
              </w:rPr>
            </w:pPr>
            <w:r>
              <w:rPr>
                <w:rFonts w:hint="eastAsia" w:ascii="宋体" w:hAnsi="宋体" w:eastAsia="宋体" w:cs="宋体"/>
                <w:lang w:val="en-US" w:eastAsia="zh-CN"/>
              </w:rPr>
              <w:t>供电</w:t>
            </w:r>
          </w:p>
        </w:tc>
      </w:tr>
    </w:tbl>
    <w:p w14:paraId="24508ADB">
      <w:pPr>
        <w:bidi w:val="0"/>
        <w:ind w:left="0" w:leftChars="0" w:firstLine="301" w:firstLineChars="100"/>
        <w:outlineLvl w:val="0"/>
        <w:rPr>
          <w:rFonts w:hint="default" w:ascii="黑体" w:hAnsi="黑体" w:eastAsia="宋体" w:cs="Times New Roman"/>
          <w:b/>
          <w:bCs/>
          <w:kern w:val="2"/>
          <w:sz w:val="30"/>
          <w:szCs w:val="44"/>
          <w:lang w:val="en-US" w:eastAsia="zh-CN" w:bidi="ar-SA"/>
        </w:rPr>
      </w:pPr>
      <w:bookmarkStart w:id="774" w:name="_Toc27274"/>
      <w:bookmarkEnd w:id="774"/>
      <w:bookmarkStart w:id="775" w:name="_Toc15358"/>
      <w:bookmarkEnd w:id="775"/>
      <w:bookmarkStart w:id="776" w:name="_Toc6369"/>
      <w:bookmarkEnd w:id="776"/>
      <w:bookmarkStart w:id="777" w:name="_Toc8462"/>
      <w:bookmarkEnd w:id="777"/>
      <w:bookmarkStart w:id="778" w:name="_Toc24571"/>
      <w:bookmarkEnd w:id="778"/>
      <w:bookmarkStart w:id="779" w:name="_Toc25528"/>
      <w:bookmarkEnd w:id="779"/>
      <w:bookmarkStart w:id="780" w:name="_Toc24475"/>
      <w:bookmarkEnd w:id="780"/>
      <w:bookmarkStart w:id="781" w:name="_Toc29703"/>
      <w:bookmarkEnd w:id="781"/>
      <w:bookmarkStart w:id="782" w:name="_Toc6903"/>
      <w:bookmarkEnd w:id="782"/>
      <w:bookmarkStart w:id="783" w:name="_Toc30365"/>
      <w:bookmarkEnd w:id="783"/>
      <w:bookmarkStart w:id="784" w:name="_Toc25186"/>
      <w:bookmarkEnd w:id="784"/>
      <w:bookmarkStart w:id="785" w:name="_Toc26712"/>
      <w:bookmarkEnd w:id="785"/>
      <w:bookmarkStart w:id="786" w:name="_Toc23566"/>
      <w:bookmarkStart w:id="787" w:name="_Toc17077"/>
      <w:r>
        <w:rPr>
          <w:rFonts w:hint="eastAsia" w:ascii="黑体" w:hAnsi="黑体" w:cs="Times New Roman"/>
          <w:b/>
          <w:bCs/>
          <w:kern w:val="2"/>
          <w:sz w:val="30"/>
          <w:szCs w:val="44"/>
          <w:lang w:val="en-US" w:eastAsia="zh-CN" w:bidi="ar-SA"/>
        </w:rPr>
        <w:t>9</w:t>
      </w:r>
      <w:r>
        <w:rPr>
          <w:rFonts w:hint="eastAsia" w:ascii="黑体" w:hAnsi="黑体" w:eastAsia="宋体" w:cs="Times New Roman"/>
          <w:b/>
          <w:bCs/>
          <w:kern w:val="2"/>
          <w:sz w:val="30"/>
          <w:szCs w:val="44"/>
          <w:lang w:val="en-US" w:eastAsia="zh-CN" w:bidi="ar-SA"/>
        </w:rPr>
        <w:t xml:space="preserve"> 附件</w:t>
      </w:r>
      <w:bookmarkEnd w:id="786"/>
      <w:bookmarkEnd w:id="787"/>
    </w:p>
    <w:p w14:paraId="31113E7A">
      <w:pPr>
        <w:bidi w:val="0"/>
        <w:outlineLvl w:val="1"/>
        <w:rPr>
          <w:rFonts w:hint="default"/>
          <w:lang w:val="en-US" w:eastAsia="zh-CN"/>
        </w:rPr>
      </w:pPr>
      <w:bookmarkStart w:id="788" w:name="_Toc15821"/>
      <w:bookmarkEnd w:id="788"/>
      <w:bookmarkStart w:id="789" w:name="_Toc31934"/>
      <w:bookmarkEnd w:id="789"/>
      <w:bookmarkStart w:id="790" w:name="_Toc13119"/>
      <w:bookmarkEnd w:id="790"/>
      <w:bookmarkStart w:id="791" w:name="_Toc8644"/>
      <w:bookmarkEnd w:id="791"/>
      <w:bookmarkStart w:id="792" w:name="_Toc8702"/>
      <w:bookmarkEnd w:id="792"/>
      <w:bookmarkStart w:id="793" w:name="_Toc29563"/>
      <w:bookmarkEnd w:id="793"/>
      <w:bookmarkStart w:id="794" w:name="_Toc7715"/>
      <w:bookmarkStart w:id="795" w:name="_Toc21931"/>
      <w:r>
        <w:rPr>
          <w:rFonts w:hint="eastAsia" w:ascii="宋体" w:hAnsi="宋体" w:eastAsia="宋体" w:cs="宋体"/>
          <w:lang w:val="en-US" w:eastAsia="zh-CN"/>
        </w:rPr>
        <w:t>附件</w:t>
      </w:r>
      <w:r>
        <w:rPr>
          <w:rFonts w:hint="eastAsia" w:ascii="宋体" w:hAnsi="宋体" w:cs="宋体"/>
          <w:lang w:val="en-US" w:eastAsia="zh-CN"/>
        </w:rPr>
        <w:t>1  基础计算书及基础图</w:t>
      </w:r>
      <w:bookmarkEnd w:id="794"/>
      <w:bookmarkEnd w:id="795"/>
    </w:p>
    <w:p w14:paraId="2FA8C252">
      <w:pPr>
        <w:bidi w:val="0"/>
        <w:outlineLvl w:val="1"/>
        <w:rPr>
          <w:rFonts w:hint="default" w:ascii="宋体" w:hAnsi="宋体" w:cs="宋体"/>
          <w:lang w:val="en-US" w:eastAsia="zh-CN"/>
        </w:rPr>
      </w:pPr>
      <w:bookmarkStart w:id="796" w:name="_Toc21909"/>
      <w:bookmarkStart w:id="797" w:name="_Toc2131"/>
      <w:r>
        <w:rPr>
          <w:rFonts w:hint="eastAsia" w:ascii="宋体" w:hAnsi="宋体" w:cs="宋体"/>
          <w:lang w:val="en-US" w:eastAsia="zh-CN"/>
        </w:rPr>
        <w:t>附件2  安拆</w:t>
      </w:r>
      <w:r>
        <w:rPr>
          <w:rFonts w:hint="eastAsia" w:ascii="宋体" w:hAnsi="宋体" w:eastAsia="宋体" w:cs="宋体"/>
          <w:lang w:val="en-US" w:eastAsia="zh-CN"/>
        </w:rPr>
        <w:t>单位资质</w:t>
      </w:r>
      <w:bookmarkEnd w:id="796"/>
      <w:bookmarkEnd w:id="797"/>
      <w:r>
        <w:rPr>
          <w:rFonts w:hint="eastAsia" w:ascii="宋体" w:hAnsi="宋体" w:cs="宋体"/>
          <w:lang w:val="en-US" w:eastAsia="zh-CN"/>
        </w:rPr>
        <w:t xml:space="preserve"> </w:t>
      </w:r>
    </w:p>
    <w:p w14:paraId="3180D825">
      <w:pPr>
        <w:bidi w:val="0"/>
        <w:outlineLvl w:val="1"/>
        <w:rPr>
          <w:rFonts w:hint="eastAsia"/>
          <w:lang w:val="en-US" w:eastAsia="zh-CN"/>
        </w:rPr>
      </w:pPr>
      <w:bookmarkStart w:id="798" w:name="_Toc29724"/>
      <w:bookmarkStart w:id="799" w:name="_Toc11576"/>
      <w:r>
        <w:rPr>
          <w:rFonts w:hint="eastAsia" w:ascii="宋体" w:hAnsi="宋体" w:cs="宋体"/>
          <w:lang w:val="en-US" w:eastAsia="zh-CN"/>
        </w:rPr>
        <w:t xml:space="preserve">附件3  </w:t>
      </w:r>
      <w:r>
        <w:rPr>
          <w:rFonts w:hint="eastAsia" w:cs="宋体"/>
          <w:lang w:val="en-US" w:eastAsia="zh-CN"/>
        </w:rPr>
        <w:t>人员资格证书</w:t>
      </w:r>
      <w:bookmarkEnd w:id="798"/>
      <w:bookmarkEnd w:id="799"/>
    </w:p>
    <w:p w14:paraId="19651B08">
      <w:pPr>
        <w:outlineLvl w:val="1"/>
        <w:rPr>
          <w:rFonts w:hint="default"/>
          <w:lang w:val="en-US" w:eastAsia="zh-CN"/>
        </w:rPr>
      </w:pPr>
      <w:bookmarkStart w:id="800" w:name="_Toc4692"/>
      <w:bookmarkStart w:id="801" w:name="_Toc23254"/>
      <w:r>
        <w:rPr>
          <w:rFonts w:hint="eastAsia"/>
          <w:lang w:val="en-US" w:eastAsia="zh-CN"/>
        </w:rPr>
        <w:t>附件4  XGT6515-10S安拆手册</w:t>
      </w:r>
      <w:bookmarkEnd w:id="800"/>
      <w:bookmarkEnd w:id="801"/>
    </w:p>
    <w:p w14:paraId="6673F5CB">
      <w:pPr>
        <w:tabs>
          <w:tab w:val="left" w:pos="1200"/>
        </w:tabs>
        <w:outlineLvl w:val="9"/>
        <w:rPr>
          <w:rFonts w:hint="default"/>
          <w:lang w:val="en-US" w:eastAsia="zh-CN"/>
        </w:rPr>
      </w:pPr>
    </w:p>
    <w:p w14:paraId="1A309799">
      <w:pPr>
        <w:rPr>
          <w:rFonts w:hint="default"/>
          <w:lang w:val="en-US" w:eastAsia="zh-CN"/>
        </w:rPr>
      </w:pPr>
    </w:p>
    <w:p w14:paraId="281C2086">
      <w:pPr>
        <w:tabs>
          <w:tab w:val="left" w:pos="1200"/>
        </w:tabs>
        <w:outlineLvl w:val="9"/>
        <w:rPr>
          <w:rFonts w:hint="default"/>
          <w:lang w:val="en-US" w:eastAsia="zh-CN"/>
        </w:rPr>
      </w:pPr>
    </w:p>
    <w:p w14:paraId="74FC3D38">
      <w:pPr>
        <w:rPr>
          <w:rFonts w:hint="default"/>
          <w:lang w:val="en-US" w:eastAsia="zh-CN"/>
        </w:rPr>
      </w:pPr>
    </w:p>
    <w:p w14:paraId="1F3F7DED">
      <w:pPr>
        <w:tabs>
          <w:tab w:val="left" w:pos="1200"/>
        </w:tabs>
        <w:outlineLvl w:val="9"/>
        <w:rPr>
          <w:rFonts w:hint="default"/>
          <w:lang w:val="en-US" w:eastAsia="zh-CN"/>
        </w:rPr>
      </w:pPr>
    </w:p>
    <w:p w14:paraId="75FE8F3E">
      <w:pPr>
        <w:rPr>
          <w:rFonts w:hint="default"/>
          <w:lang w:val="en-US" w:eastAsia="zh-CN"/>
        </w:rPr>
      </w:pPr>
    </w:p>
    <w:p w14:paraId="3207A1EB">
      <w:pPr>
        <w:tabs>
          <w:tab w:val="left" w:pos="1200"/>
        </w:tabs>
        <w:outlineLvl w:val="9"/>
        <w:rPr>
          <w:rFonts w:hint="default"/>
          <w:lang w:val="en-US" w:eastAsia="zh-CN"/>
        </w:rPr>
      </w:pPr>
    </w:p>
    <w:sectPr>
      <w:footerReference r:id="rId8" w:type="default"/>
      <w:pgSz w:w="11906" w:h="16838"/>
      <w:pgMar w:top="1215" w:right="1134" w:bottom="1465" w:left="1417" w:header="851" w:footer="760" w:gutter="0"/>
      <w:pgNumType w:fmt="decimal" w:start="1"/>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28AF5">
    <w:pPr>
      <w:pStyle w:val="14"/>
      <w:ind w:firstLine="0" w:firstLineChars="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82F7E">
    <w:pPr>
      <w:pStyle w:val="14"/>
      <w:ind w:firstLine="0" w:firstLineChars="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4B021">
    <w:pPr>
      <w:pStyle w:val="14"/>
      <w:ind w:firstLine="0" w:firstLineChars="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ln w="6350">
                        <a:noFill/>
                      </a:ln>
                    </wps:spPr>
                    <wps:style>
                      <a:lnRef idx="0">
                        <a:schemeClr val="accent1"/>
                      </a:lnRef>
                      <a:fillRef idx="0">
                        <a:schemeClr val="accent1"/>
                      </a:fillRef>
                      <a:effectRef idx="0">
                        <a:schemeClr val="accent1"/>
                      </a:effectRef>
                      <a:fontRef idx="minor">
                        <a:schemeClr val="dk1"/>
                      </a:fontRef>
                    </wps:style>
                    <wps:txbx>
                      <w:txbxContent>
                        <w:p w14:paraId="549D6119">
                          <w:pPr>
                            <w:pStyle w:val="14"/>
                            <w:ind w:firstLine="0" w:firstLineChars="0"/>
                            <w:jc w:val="center"/>
                          </w:pPr>
                          <w:r>
                            <w:fldChar w:fldCharType="begin"/>
                          </w:r>
                          <w:r>
                            <w:instrText xml:space="preserve"> PAGE   \* MERGEFORMAT </w:instrText>
                          </w:r>
                          <w:r>
                            <w:fldChar w:fldCharType="separate"/>
                          </w:r>
                          <w:r>
                            <w:rPr>
                              <w:lang w:val="zh-CN"/>
                            </w:rPr>
                            <w:t>37</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cQKcsAgAAVg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eNxApywCAABWBAAADgAAAAAAAAABACAAAAAfAQAAZHJzL2Uyb0RvYy54bWxQSwUGAAAAAAYA&#10;BgBZAQAAvQUAAAAA&#10;">
              <v:fill on="f" focussize="0,0"/>
              <v:stroke on="f" weight="0.5pt"/>
              <v:imagedata o:title=""/>
              <o:lock v:ext="edit" aspectratio="f"/>
              <v:textbox inset="0mm,0mm,0mm,0mm" style="mso-fit-shape-to-text:t;">
                <w:txbxContent>
                  <w:p w14:paraId="549D6119">
                    <w:pPr>
                      <w:pStyle w:val="14"/>
                      <w:ind w:firstLine="0" w:firstLineChars="0"/>
                      <w:jc w:val="center"/>
                    </w:pPr>
                    <w:r>
                      <w:fldChar w:fldCharType="begin"/>
                    </w:r>
                    <w:r>
                      <w:instrText xml:space="preserve"> PAGE   \* MERGEFORMAT </w:instrText>
                    </w:r>
                    <w:r>
                      <w:fldChar w:fldCharType="separate"/>
                    </w:r>
                    <w:r>
                      <w:rPr>
                        <w:lang w:val="zh-CN"/>
                      </w:rPr>
                      <w:t>37</w:t>
                    </w:r>
                    <w:r>
                      <w:rPr>
                        <w:lang w:val="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480"/>
      </w:pPr>
      <w:r>
        <w:separator/>
      </w:r>
    </w:p>
  </w:footnote>
  <w:footnote w:type="continuationSeparator" w:id="1">
    <w:p>
      <w:pPr>
        <w:spacing w:before="0" w:after="0"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3FE67">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1B5DDA"/>
    <w:multiLevelType w:val="singleLevel"/>
    <w:tmpl w:val="EF1B5DDA"/>
    <w:lvl w:ilvl="0" w:tentative="0">
      <w:start w:val="1"/>
      <w:numFmt w:val="decimal"/>
      <w:suff w:val="nothing"/>
      <w:lvlText w:val="（%1）"/>
      <w:lvlJc w:val="left"/>
    </w:lvl>
  </w:abstractNum>
  <w:abstractNum w:abstractNumId="1">
    <w:nsid w:val="020410B4"/>
    <w:multiLevelType w:val="multilevel"/>
    <w:tmpl w:val="020410B4"/>
    <w:lvl w:ilvl="0" w:tentative="0">
      <w:start w:val="1"/>
      <w:numFmt w:val="decimalEnclosedCircle"/>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D476B83"/>
    <w:multiLevelType w:val="singleLevel"/>
    <w:tmpl w:val="0D476B83"/>
    <w:lvl w:ilvl="0" w:tentative="0">
      <w:start w:val="1"/>
      <w:numFmt w:val="decimal"/>
      <w:suff w:val="nothing"/>
      <w:lvlText w:val="%1、"/>
      <w:lvlJc w:val="left"/>
    </w:lvl>
  </w:abstractNum>
  <w:abstractNum w:abstractNumId="3">
    <w:nsid w:val="37160067"/>
    <w:multiLevelType w:val="multilevel"/>
    <w:tmpl w:val="37160067"/>
    <w:lvl w:ilvl="0" w:tentative="0">
      <w:start w:val="1"/>
      <w:numFmt w:val="decimalEnclosedCircle"/>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41BB6180"/>
    <w:multiLevelType w:val="multilevel"/>
    <w:tmpl w:val="41BB6180"/>
    <w:lvl w:ilvl="0" w:tentative="0">
      <w:start w:val="1"/>
      <w:numFmt w:val="decimalEnclosedCircle"/>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46B6CC53"/>
    <w:multiLevelType w:val="singleLevel"/>
    <w:tmpl w:val="46B6CC53"/>
    <w:lvl w:ilvl="0" w:tentative="0">
      <w:start w:val="4"/>
      <w:numFmt w:val="decimal"/>
      <w:suff w:val="nothing"/>
      <w:lvlText w:val="（%1）"/>
      <w:lvlJc w:val="left"/>
    </w:lvl>
  </w:abstractNum>
  <w:abstractNum w:abstractNumId="6">
    <w:nsid w:val="6BCF8BD2"/>
    <w:multiLevelType w:val="singleLevel"/>
    <w:tmpl w:val="6BCF8BD2"/>
    <w:lvl w:ilvl="0" w:tentative="0">
      <w:start w:val="1"/>
      <w:numFmt w:val="decimal"/>
      <w:suff w:val="nothing"/>
      <w:lvlText w:val="%1）"/>
      <w:lvlJc w:val="left"/>
    </w:lvl>
  </w:abstractNum>
  <w:abstractNum w:abstractNumId="7">
    <w:nsid w:val="6DF235AC"/>
    <w:multiLevelType w:val="multilevel"/>
    <w:tmpl w:val="6DF235AC"/>
    <w:lvl w:ilvl="0" w:tentative="0">
      <w:start w:val="1"/>
      <w:numFmt w:val="none"/>
      <w:pStyle w:val="3"/>
      <w:lvlText w:val=""/>
      <w:lvlJc w:val="left"/>
      <w:pPr>
        <w:tabs>
          <w:tab w:val="left" w:pos="420"/>
        </w:tabs>
        <w:ind w:left="420" w:hanging="420"/>
      </w:pPr>
      <w:rPr>
        <w:rFonts w:hint="eastAsia"/>
      </w:rPr>
    </w:lvl>
    <w:lvl w:ilvl="1" w:tentative="0">
      <w:start w:val="1"/>
      <w:numFmt w:val="decimal"/>
      <w:lvlText w:val="%2"/>
      <w:lvlJc w:val="left"/>
      <w:pPr>
        <w:tabs>
          <w:tab w:val="left" w:pos="936"/>
        </w:tabs>
        <w:ind w:left="936" w:hanging="576"/>
      </w:pPr>
      <w:rPr>
        <w:rFonts w:hint="eastAsia"/>
      </w:rPr>
    </w:lvl>
    <w:lvl w:ilvl="2" w:tentative="0">
      <w:start w:val="1"/>
      <w:numFmt w:val="decimal"/>
      <w:lvlText w:val="%2.%3"/>
      <w:lvlJc w:val="left"/>
      <w:pPr>
        <w:tabs>
          <w:tab w:val="left" w:pos="1260"/>
        </w:tabs>
        <w:ind w:left="1260" w:hanging="720"/>
      </w:pPr>
      <w:rPr>
        <w:rFonts w:hint="eastAsia"/>
        <w:color w:val="000000"/>
      </w:rPr>
    </w:lvl>
    <w:lvl w:ilvl="3" w:tentative="0">
      <w:start w:val="1"/>
      <w:numFmt w:val="decimal"/>
      <w:lvlText w:val="%2.%3.%4"/>
      <w:lvlJc w:val="left"/>
      <w:pPr>
        <w:tabs>
          <w:tab w:val="left" w:pos="894"/>
        </w:tabs>
        <w:ind w:left="894" w:hanging="864"/>
      </w:pPr>
      <w:rPr>
        <w:rFonts w:hint="eastAsia"/>
      </w:rPr>
    </w:lvl>
    <w:lvl w:ilvl="4" w:tentative="0">
      <w:start w:val="1"/>
      <w:numFmt w:val="decimal"/>
      <w:lvlText w:val="%2.%3.%4.%5"/>
      <w:lvlJc w:val="left"/>
      <w:pPr>
        <w:tabs>
          <w:tab w:val="left" w:pos="1440"/>
        </w:tabs>
        <w:ind w:left="1008" w:hanging="1008"/>
      </w:pPr>
      <w:rPr>
        <w:rFonts w:hint="eastAsia"/>
      </w:rPr>
    </w:lvl>
    <w:lvl w:ilvl="5" w:tentative="0">
      <w:start w:val="1"/>
      <w:numFmt w:val="decimal"/>
      <w:lvlText w:val="%6）"/>
      <w:lvlJc w:val="left"/>
      <w:pPr>
        <w:tabs>
          <w:tab w:val="left" w:pos="1152"/>
        </w:tabs>
        <w:ind w:left="1152" w:hanging="1152"/>
      </w:pPr>
      <w:rPr>
        <w:rFonts w:hint="eastAsia"/>
        <w:b w:val="0"/>
      </w:rPr>
    </w:lvl>
    <w:lvl w:ilvl="6" w:tentative="0">
      <w:start w:val="1"/>
      <w:numFmt w:val="lowerLetter"/>
      <w:lvlText w:val="%7)"/>
      <w:lvlJc w:val="left"/>
      <w:pPr>
        <w:tabs>
          <w:tab w:val="left" w:pos="1082"/>
        </w:tabs>
        <w:ind w:left="1082" w:hanging="420"/>
      </w:pPr>
      <w:rPr>
        <w:rFonts w:hint="default" w:ascii="Times New Roman" w:hAnsi="Times New Roman"/>
        <w:b w:val="0"/>
        <w:i w:val="0"/>
        <w:spacing w:val="0"/>
        <w:w w:val="100"/>
        <w:sz w:val="28"/>
      </w:rPr>
    </w:lvl>
    <w:lvl w:ilvl="7" w:tentative="0">
      <w:start w:val="1"/>
      <w:numFmt w:val="decimal"/>
      <w:lvlText w:val="%1.%2.%3.%4.%5.%6.%7.%8"/>
      <w:lvlJc w:val="left"/>
      <w:pPr>
        <w:tabs>
          <w:tab w:val="left" w:pos="2520"/>
        </w:tabs>
        <w:ind w:left="1440" w:hanging="1440"/>
      </w:pPr>
      <w:rPr>
        <w:rFonts w:hint="eastAsia"/>
      </w:rPr>
    </w:lvl>
    <w:lvl w:ilvl="8" w:tentative="0">
      <w:start w:val="1"/>
      <w:numFmt w:val="decimal"/>
      <w:lvlText w:val="%1.%2.%3.%4.%5.%6.%7.%8.%9"/>
      <w:lvlJc w:val="left"/>
      <w:pPr>
        <w:tabs>
          <w:tab w:val="left" w:pos="2880"/>
        </w:tabs>
        <w:ind w:left="1584" w:hanging="1584"/>
      </w:pPr>
      <w:rPr>
        <w:rFonts w:hint="eastAsia"/>
      </w:rPr>
    </w:lvl>
  </w:abstractNum>
  <w:num w:numId="1">
    <w:abstractNumId w:val="7"/>
  </w:num>
  <w:num w:numId="2">
    <w:abstractNumId w:val="3"/>
  </w:num>
  <w:num w:numId="3">
    <w:abstractNumId w:val="4"/>
  </w:num>
  <w:num w:numId="4">
    <w:abstractNumId w:val="2"/>
  </w:num>
  <w:num w:numId="5">
    <w:abstractNumId w:val="1"/>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0ZmVmZjdlZDM1MmQ4ZDhhYmQ5ZGZiMjg3MzQ0NzAifQ=="/>
  </w:docVars>
  <w:rsids>
    <w:rsidRoot w:val="56D94AC8"/>
    <w:rsid w:val="0043332B"/>
    <w:rsid w:val="00B61DA7"/>
    <w:rsid w:val="010D38DA"/>
    <w:rsid w:val="02614B14"/>
    <w:rsid w:val="02B863A0"/>
    <w:rsid w:val="02C11DC6"/>
    <w:rsid w:val="02E85C20"/>
    <w:rsid w:val="04244F17"/>
    <w:rsid w:val="04452D51"/>
    <w:rsid w:val="047D106E"/>
    <w:rsid w:val="054A784B"/>
    <w:rsid w:val="055661F0"/>
    <w:rsid w:val="05685ECF"/>
    <w:rsid w:val="05B13426"/>
    <w:rsid w:val="0657508D"/>
    <w:rsid w:val="084224BA"/>
    <w:rsid w:val="09335B5D"/>
    <w:rsid w:val="09A21A32"/>
    <w:rsid w:val="0B1701D0"/>
    <w:rsid w:val="0B334746"/>
    <w:rsid w:val="0BDA6233"/>
    <w:rsid w:val="0BF202F5"/>
    <w:rsid w:val="0C2F7607"/>
    <w:rsid w:val="0C3F04DE"/>
    <w:rsid w:val="0C7033D8"/>
    <w:rsid w:val="0CCE22C4"/>
    <w:rsid w:val="0D7C7760"/>
    <w:rsid w:val="0DCE264B"/>
    <w:rsid w:val="0FB27D14"/>
    <w:rsid w:val="0FE651C2"/>
    <w:rsid w:val="10814AE1"/>
    <w:rsid w:val="10C56B1B"/>
    <w:rsid w:val="113F0411"/>
    <w:rsid w:val="1218138E"/>
    <w:rsid w:val="124F4FC0"/>
    <w:rsid w:val="153E55E8"/>
    <w:rsid w:val="15BC380C"/>
    <w:rsid w:val="15C567C5"/>
    <w:rsid w:val="15D02F9A"/>
    <w:rsid w:val="169923E1"/>
    <w:rsid w:val="177325E4"/>
    <w:rsid w:val="182303AC"/>
    <w:rsid w:val="18950127"/>
    <w:rsid w:val="19593AA4"/>
    <w:rsid w:val="1A0A1E84"/>
    <w:rsid w:val="1A5A794D"/>
    <w:rsid w:val="1A775551"/>
    <w:rsid w:val="1AA354C2"/>
    <w:rsid w:val="1B6F79C3"/>
    <w:rsid w:val="1C520C58"/>
    <w:rsid w:val="1CA344DF"/>
    <w:rsid w:val="1DF9442F"/>
    <w:rsid w:val="1EF850ED"/>
    <w:rsid w:val="20C0056A"/>
    <w:rsid w:val="20E51391"/>
    <w:rsid w:val="214D1D5D"/>
    <w:rsid w:val="21BC4116"/>
    <w:rsid w:val="22AF407C"/>
    <w:rsid w:val="237C5574"/>
    <w:rsid w:val="23991ED4"/>
    <w:rsid w:val="23C940A1"/>
    <w:rsid w:val="24376B7F"/>
    <w:rsid w:val="24414AB6"/>
    <w:rsid w:val="24D37761"/>
    <w:rsid w:val="25246318"/>
    <w:rsid w:val="262F0D71"/>
    <w:rsid w:val="27133B7A"/>
    <w:rsid w:val="276500BD"/>
    <w:rsid w:val="28080AC8"/>
    <w:rsid w:val="29161EB4"/>
    <w:rsid w:val="299910E7"/>
    <w:rsid w:val="2A8945C4"/>
    <w:rsid w:val="2AD37578"/>
    <w:rsid w:val="2B061ED0"/>
    <w:rsid w:val="2B8B303D"/>
    <w:rsid w:val="2C5A5D16"/>
    <w:rsid w:val="2C5E6789"/>
    <w:rsid w:val="2C7500E2"/>
    <w:rsid w:val="2CF312AB"/>
    <w:rsid w:val="2D5F183A"/>
    <w:rsid w:val="2DA34DDB"/>
    <w:rsid w:val="2DF5139B"/>
    <w:rsid w:val="2E904B20"/>
    <w:rsid w:val="2F49165B"/>
    <w:rsid w:val="2F7610B9"/>
    <w:rsid w:val="2F770D3E"/>
    <w:rsid w:val="2FAB5D6C"/>
    <w:rsid w:val="304342E1"/>
    <w:rsid w:val="30454554"/>
    <w:rsid w:val="304D311E"/>
    <w:rsid w:val="30DA4AC3"/>
    <w:rsid w:val="30E347C5"/>
    <w:rsid w:val="3120081A"/>
    <w:rsid w:val="31F86DAA"/>
    <w:rsid w:val="3243694C"/>
    <w:rsid w:val="32B7629B"/>
    <w:rsid w:val="33037D73"/>
    <w:rsid w:val="335C2DD7"/>
    <w:rsid w:val="34823D66"/>
    <w:rsid w:val="350A77DC"/>
    <w:rsid w:val="35690C4B"/>
    <w:rsid w:val="36753909"/>
    <w:rsid w:val="372238D5"/>
    <w:rsid w:val="38390ED6"/>
    <w:rsid w:val="38481119"/>
    <w:rsid w:val="39603CAE"/>
    <w:rsid w:val="39AC186B"/>
    <w:rsid w:val="39D0079C"/>
    <w:rsid w:val="39D709A6"/>
    <w:rsid w:val="3AC71B65"/>
    <w:rsid w:val="3C2346E9"/>
    <w:rsid w:val="3C3D0310"/>
    <w:rsid w:val="3C62688A"/>
    <w:rsid w:val="3CB01B09"/>
    <w:rsid w:val="3D6F0CCE"/>
    <w:rsid w:val="3D7B2612"/>
    <w:rsid w:val="3E821077"/>
    <w:rsid w:val="3F80388E"/>
    <w:rsid w:val="3FBD349E"/>
    <w:rsid w:val="40510FA9"/>
    <w:rsid w:val="40601044"/>
    <w:rsid w:val="40D45C40"/>
    <w:rsid w:val="429E01FA"/>
    <w:rsid w:val="42FE1843"/>
    <w:rsid w:val="43754D8C"/>
    <w:rsid w:val="43A16BB5"/>
    <w:rsid w:val="43F13F86"/>
    <w:rsid w:val="44DB1D6C"/>
    <w:rsid w:val="480E2755"/>
    <w:rsid w:val="49A53D6E"/>
    <w:rsid w:val="49C85CE1"/>
    <w:rsid w:val="4A7372F7"/>
    <w:rsid w:val="4A8D7280"/>
    <w:rsid w:val="4A911A1E"/>
    <w:rsid w:val="4B4E7D58"/>
    <w:rsid w:val="4BD905AE"/>
    <w:rsid w:val="4C723F5A"/>
    <w:rsid w:val="4DD23173"/>
    <w:rsid w:val="4E676345"/>
    <w:rsid w:val="4E8A4EEA"/>
    <w:rsid w:val="505226D7"/>
    <w:rsid w:val="508B5231"/>
    <w:rsid w:val="50A0169A"/>
    <w:rsid w:val="51024103"/>
    <w:rsid w:val="51196688"/>
    <w:rsid w:val="511A3CE9"/>
    <w:rsid w:val="515C7E98"/>
    <w:rsid w:val="51EB21CF"/>
    <w:rsid w:val="523F07A1"/>
    <w:rsid w:val="52CC3691"/>
    <w:rsid w:val="52E52CCF"/>
    <w:rsid w:val="53385317"/>
    <w:rsid w:val="53EB6EC8"/>
    <w:rsid w:val="540C408A"/>
    <w:rsid w:val="546E1801"/>
    <w:rsid w:val="55AE5312"/>
    <w:rsid w:val="5686618C"/>
    <w:rsid w:val="56C04473"/>
    <w:rsid w:val="56D94AC8"/>
    <w:rsid w:val="570E7AB0"/>
    <w:rsid w:val="58965705"/>
    <w:rsid w:val="59B5439F"/>
    <w:rsid w:val="5A5954C6"/>
    <w:rsid w:val="5B524195"/>
    <w:rsid w:val="5B6F67B0"/>
    <w:rsid w:val="5BFC565E"/>
    <w:rsid w:val="5C9E7C49"/>
    <w:rsid w:val="5D253082"/>
    <w:rsid w:val="5D6A2FC3"/>
    <w:rsid w:val="5E27627E"/>
    <w:rsid w:val="5E290930"/>
    <w:rsid w:val="5E5B146A"/>
    <w:rsid w:val="5EB97078"/>
    <w:rsid w:val="5FEA7A28"/>
    <w:rsid w:val="60205B26"/>
    <w:rsid w:val="605229AF"/>
    <w:rsid w:val="609C2F22"/>
    <w:rsid w:val="61164CFC"/>
    <w:rsid w:val="61972646"/>
    <w:rsid w:val="61F02A10"/>
    <w:rsid w:val="620867B9"/>
    <w:rsid w:val="624E427D"/>
    <w:rsid w:val="63327895"/>
    <w:rsid w:val="63C7541B"/>
    <w:rsid w:val="63E348EA"/>
    <w:rsid w:val="65877467"/>
    <w:rsid w:val="658F60C9"/>
    <w:rsid w:val="65D65DF2"/>
    <w:rsid w:val="66462A69"/>
    <w:rsid w:val="66ED0993"/>
    <w:rsid w:val="675E7856"/>
    <w:rsid w:val="68B24108"/>
    <w:rsid w:val="6A284A9B"/>
    <w:rsid w:val="6BB34520"/>
    <w:rsid w:val="6C452F22"/>
    <w:rsid w:val="6C5F6BA9"/>
    <w:rsid w:val="6D9E0277"/>
    <w:rsid w:val="7041177B"/>
    <w:rsid w:val="706D12B6"/>
    <w:rsid w:val="70E81CF8"/>
    <w:rsid w:val="73DD54AD"/>
    <w:rsid w:val="74087386"/>
    <w:rsid w:val="741E2BFB"/>
    <w:rsid w:val="742219B7"/>
    <w:rsid w:val="742F2BB2"/>
    <w:rsid w:val="75C61E53"/>
    <w:rsid w:val="75F104F2"/>
    <w:rsid w:val="76262FA5"/>
    <w:rsid w:val="769211D6"/>
    <w:rsid w:val="771F1242"/>
    <w:rsid w:val="77F473AB"/>
    <w:rsid w:val="792F71B0"/>
    <w:rsid w:val="793C7EE4"/>
    <w:rsid w:val="7A7B2C3D"/>
    <w:rsid w:val="7B7A41DB"/>
    <w:rsid w:val="7BAE0860"/>
    <w:rsid w:val="7C553F0A"/>
    <w:rsid w:val="7CF113C1"/>
    <w:rsid w:val="7D49336F"/>
    <w:rsid w:val="7E413C0D"/>
    <w:rsid w:val="7F4122B8"/>
    <w:rsid w:val="7F6239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beforeAutospacing="0" w:afterAutospacing="0" w:line="240" w:lineRule="auto"/>
      <w:ind w:firstLine="200" w:firstLineChars="200"/>
      <w:jc w:val="left"/>
    </w:pPr>
    <w:rPr>
      <w:rFonts w:ascii="Times New Roman" w:hAnsi="Times New Roman" w:eastAsia="宋体" w:cs="Times New Roman"/>
      <w:kern w:val="2"/>
      <w:sz w:val="24"/>
      <w:szCs w:val="24"/>
      <w:lang w:val="en-US" w:eastAsia="zh-CN" w:bidi="ar-SA"/>
    </w:rPr>
  </w:style>
  <w:style w:type="paragraph" w:styleId="3">
    <w:name w:val="heading 1"/>
    <w:basedOn w:val="1"/>
    <w:next w:val="1"/>
    <w:autoRedefine/>
    <w:qFormat/>
    <w:uiPriority w:val="0"/>
    <w:pPr>
      <w:numPr>
        <w:ilvl w:val="0"/>
        <w:numId w:val="1"/>
      </w:numPr>
      <w:adjustRightInd/>
      <w:spacing w:beforeAutospacing="0" w:afterAutospacing="0" w:line="240" w:lineRule="auto"/>
      <w:ind w:left="0" w:firstLine="0" w:firstLineChars="0"/>
      <w:jc w:val="left"/>
      <w:outlineLvl w:val="0"/>
    </w:pPr>
    <w:rPr>
      <w:rFonts w:ascii="黑体" w:hAnsi="黑体"/>
      <w:b/>
      <w:bCs/>
      <w:sz w:val="30"/>
      <w:szCs w:val="44"/>
    </w:rPr>
  </w:style>
  <w:style w:type="paragraph" w:styleId="4">
    <w:name w:val="heading 2"/>
    <w:basedOn w:val="1"/>
    <w:next w:val="1"/>
    <w:autoRedefine/>
    <w:qFormat/>
    <w:uiPriority w:val="0"/>
    <w:pPr>
      <w:tabs>
        <w:tab w:val="left" w:pos="936"/>
      </w:tabs>
      <w:spacing w:beforeAutospacing="0" w:afterAutospacing="0" w:line="240" w:lineRule="auto"/>
      <w:ind w:left="329" w:leftChars="0" w:firstLine="480" w:firstLineChars="200"/>
      <w:jc w:val="left"/>
      <w:outlineLvl w:val="1"/>
    </w:pPr>
    <w:rPr>
      <w:rFonts w:ascii="宋体" w:hAnsi="宋体" w:cs="Arial"/>
      <w:b/>
      <w:bCs/>
      <w:color w:val="000000"/>
      <w:szCs w:val="28"/>
    </w:rPr>
  </w:style>
  <w:style w:type="paragraph" w:styleId="5">
    <w:name w:val="heading 3"/>
    <w:basedOn w:val="1"/>
    <w:next w:val="1"/>
    <w:autoRedefine/>
    <w:qFormat/>
    <w:uiPriority w:val="0"/>
    <w:pPr>
      <w:tabs>
        <w:tab w:val="left" w:pos="1134"/>
        <w:tab w:val="left" w:pos="1200"/>
      </w:tabs>
      <w:spacing w:beforeAutospacing="0" w:afterAutospacing="0" w:line="240" w:lineRule="auto"/>
      <w:ind w:left="240" w:leftChars="100" w:firstLine="480" w:firstLineChars="200"/>
      <w:jc w:val="left"/>
      <w:outlineLvl w:val="2"/>
    </w:pPr>
    <w:rPr>
      <w:rFonts w:ascii="宋体" w:hAnsi="宋体"/>
    </w:rPr>
  </w:style>
  <w:style w:type="paragraph" w:styleId="2">
    <w:name w:val="heading 4"/>
    <w:basedOn w:val="1"/>
    <w:next w:val="1"/>
    <w:autoRedefine/>
    <w:qFormat/>
    <w:uiPriority w:val="0"/>
    <w:pPr>
      <w:tabs>
        <w:tab w:val="left" w:pos="1200"/>
      </w:tabs>
      <w:ind w:firstLine="0" w:firstLineChars="0"/>
      <w:outlineLvl w:val="3"/>
    </w:pPr>
    <w:rPr>
      <w:rFonts w:ascii="宋体" w:hAnsi="宋体"/>
      <w:color w:val="000000"/>
      <w:szCs w:val="28"/>
    </w:rPr>
  </w:style>
  <w:style w:type="paragraph" w:styleId="6">
    <w:name w:val="heading 5"/>
    <w:basedOn w:val="1"/>
    <w:next w:val="1"/>
    <w:semiHidden/>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1">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8">
    <w:name w:val="table of authorities"/>
    <w:basedOn w:val="1"/>
    <w:next w:val="1"/>
    <w:autoRedefine/>
    <w:unhideWhenUsed/>
    <w:qFormat/>
    <w:uiPriority w:val="99"/>
    <w:pPr>
      <w:ind w:left="420" w:leftChars="200"/>
    </w:pPr>
  </w:style>
  <w:style w:type="paragraph" w:styleId="9">
    <w:name w:val="Normal Indent"/>
    <w:basedOn w:val="1"/>
    <w:autoRedefine/>
    <w:qFormat/>
    <w:uiPriority w:val="0"/>
    <w:pPr>
      <w:ind w:firstLine="420"/>
    </w:pPr>
    <w:rPr>
      <w:rFonts w:ascii="宋体" w:hAnsi="宋体"/>
      <w:snapToGrid/>
      <w:kern w:val="2"/>
      <w:sz w:val="21"/>
      <w:szCs w:val="21"/>
    </w:rPr>
  </w:style>
  <w:style w:type="paragraph" w:styleId="10">
    <w:name w:val="annotation text"/>
    <w:basedOn w:val="1"/>
    <w:autoRedefine/>
    <w:qFormat/>
    <w:uiPriority w:val="0"/>
    <w:pPr>
      <w:jc w:val="left"/>
    </w:pPr>
  </w:style>
  <w:style w:type="paragraph" w:styleId="11">
    <w:name w:val="Body Text"/>
    <w:basedOn w:val="1"/>
    <w:autoRedefine/>
    <w:qFormat/>
    <w:uiPriority w:val="0"/>
    <w:pPr>
      <w:spacing w:beforeAutospacing="0" w:after="120" w:afterAutospacing="0"/>
    </w:pPr>
    <w:rPr>
      <w:sz w:val="21"/>
      <w:szCs w:val="20"/>
    </w:rPr>
  </w:style>
  <w:style w:type="paragraph" w:styleId="12">
    <w:name w:val="Body Text Indent"/>
    <w:basedOn w:val="1"/>
    <w:autoRedefine/>
    <w:qFormat/>
    <w:uiPriority w:val="0"/>
    <w:pPr>
      <w:ind w:left="420"/>
    </w:pPr>
    <w:rPr>
      <w:rFonts w:eastAsia="Times New Roman"/>
      <w:sz w:val="20"/>
      <w:szCs w:val="20"/>
    </w:rPr>
  </w:style>
  <w:style w:type="paragraph" w:styleId="13">
    <w:name w:val="toc 3"/>
    <w:basedOn w:val="1"/>
    <w:next w:val="1"/>
    <w:autoRedefine/>
    <w:qFormat/>
    <w:uiPriority w:val="39"/>
  </w:style>
  <w:style w:type="paragraph" w:styleId="14">
    <w:name w:val="footer"/>
    <w:basedOn w:val="1"/>
    <w:autoRedefine/>
    <w:qFormat/>
    <w:uiPriority w:val="99"/>
    <w:pPr>
      <w:tabs>
        <w:tab w:val="center" w:pos="4153"/>
        <w:tab w:val="right" w:pos="8306"/>
      </w:tabs>
      <w:snapToGrid w:val="0"/>
      <w:jc w:val="left"/>
    </w:pPr>
    <w:rPr>
      <w:sz w:val="18"/>
      <w:szCs w:val="18"/>
    </w:rPr>
  </w:style>
  <w:style w:type="paragraph" w:styleId="15">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qFormat/>
    <w:uiPriority w:val="0"/>
  </w:style>
  <w:style w:type="paragraph" w:styleId="17">
    <w:name w:val="toc 2"/>
    <w:basedOn w:val="1"/>
    <w:next w:val="1"/>
    <w:autoRedefine/>
    <w:qFormat/>
    <w:uiPriority w:val="39"/>
    <w:pPr>
      <w:ind w:firstLine="0" w:firstLineChars="0"/>
    </w:pPr>
  </w:style>
  <w:style w:type="paragraph" w:styleId="18">
    <w:name w:val="Body Text First Indent 2"/>
    <w:basedOn w:val="12"/>
    <w:autoRedefine/>
    <w:qFormat/>
    <w:uiPriority w:val="0"/>
    <w:pPr>
      <w:ind w:firstLine="420"/>
    </w:pPr>
    <w:rPr>
      <w:rFonts w:ascii="Calibri" w:hAnsi="Calibri" w:eastAsia="宋体"/>
    </w:r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page number"/>
    <w:basedOn w:val="21"/>
    <w:autoRedefine/>
    <w:qFormat/>
    <w:uiPriority w:val="0"/>
  </w:style>
  <w:style w:type="paragraph" w:customStyle="1" w:styleId="24">
    <w:name w:val="Default"/>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25">
    <w:name w:val="表头"/>
    <w:basedOn w:val="26"/>
    <w:link w:val="40"/>
    <w:autoRedefine/>
    <w:qFormat/>
    <w:uiPriority w:val="0"/>
    <w:pPr>
      <w:spacing w:beforeAutospacing="0" w:afterAutospacing="0" w:line="320" w:lineRule="exact"/>
      <w:jc w:val="center"/>
    </w:pPr>
    <w:rPr>
      <w:rFonts w:ascii="宋体" w:hAnsi="宋体"/>
      <w:sz w:val="21"/>
      <w:szCs w:val="21"/>
    </w:rPr>
  </w:style>
  <w:style w:type="paragraph" w:customStyle="1" w:styleId="26">
    <w:name w:val="表格方字"/>
    <w:basedOn w:val="1"/>
    <w:autoRedefine/>
    <w:qFormat/>
    <w:uiPriority w:val="0"/>
    <w:pPr>
      <w:adjustRightInd w:val="0"/>
      <w:spacing w:before="60" w:beforeAutospacing="0" w:after="60" w:afterAutospacing="0" w:line="420" w:lineRule="atLeast"/>
      <w:jc w:val="left"/>
      <w:textAlignment w:val="baseline"/>
    </w:pPr>
    <w:rPr>
      <w:kern w:val="0"/>
      <w:sz w:val="21"/>
      <w:szCs w:val="20"/>
    </w:rPr>
  </w:style>
  <w:style w:type="paragraph" w:customStyle="1" w:styleId="27">
    <w:name w:val="Table Paragraph"/>
    <w:basedOn w:val="1"/>
    <w:autoRedefine/>
    <w:qFormat/>
    <w:uiPriority w:val="1"/>
    <w:rPr>
      <w:rFonts w:ascii="宋体" w:hAnsi="宋体" w:eastAsia="宋体" w:cs="宋体"/>
      <w:lang w:val="zh-CN" w:eastAsia="zh-CN" w:bidi="zh-CN"/>
    </w:rPr>
  </w:style>
  <w:style w:type="paragraph" w:customStyle="1" w:styleId="28">
    <w:name w:val="图注"/>
    <w:basedOn w:val="1"/>
    <w:autoRedefine/>
    <w:qFormat/>
    <w:uiPriority w:val="0"/>
    <w:pPr>
      <w:spacing w:beforeAutospacing="0" w:afterAutospacing="0" w:line="300" w:lineRule="auto"/>
      <w:contextualSpacing/>
      <w:jc w:val="center"/>
    </w:pPr>
    <w:rPr>
      <w:rFonts w:ascii="黑体" w:hAnsi="黑体" w:eastAsia="黑体"/>
      <w:b/>
      <w:bCs/>
      <w:color w:val="000000"/>
      <w:szCs w:val="21"/>
      <w:u w:val="double"/>
    </w:rPr>
  </w:style>
  <w:style w:type="paragraph" w:customStyle="1" w:styleId="29">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30">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31">
    <w:name w:val="余杭图表"/>
    <w:autoRedefine/>
    <w:qFormat/>
    <w:uiPriority w:val="6"/>
    <w:pPr>
      <w:snapToGrid w:val="0"/>
      <w:spacing w:before="113" w:beforeAutospacing="0" w:afterAutospacing="0"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32">
    <w:name w:val="正文C"/>
    <w:basedOn w:val="1"/>
    <w:autoRedefine/>
    <w:qFormat/>
    <w:uiPriority w:val="0"/>
    <w:pPr>
      <w:adjustRightInd w:val="0"/>
      <w:snapToGrid w:val="0"/>
      <w:spacing w:beforeAutospacing="0" w:afterAutospacing="0" w:line="360" w:lineRule="auto"/>
      <w:ind w:firstLine="200" w:firstLineChars="200"/>
      <w:jc w:val="left"/>
    </w:pPr>
    <w:rPr>
      <w:rFonts w:ascii="宋体" w:hAnsi="宋体" w:eastAsia="宋体" w:cs="宋体"/>
      <w:color w:val="535353" w:themeColor="accent3" w:themeShade="80"/>
      <w:kern w:val="0"/>
      <w:sz w:val="24"/>
      <w:szCs w:val="24"/>
    </w:rPr>
  </w:style>
  <w:style w:type="paragraph" w:customStyle="1" w:styleId="33">
    <w:name w:val="表格居中"/>
    <w:autoRedefine/>
    <w:qFormat/>
    <w:uiPriority w:val="0"/>
    <w:pPr>
      <w:adjustRightInd w:val="0"/>
      <w:snapToGrid w:val="0"/>
      <w:spacing w:beforeLines="25" w:beforeAutospacing="0" w:afterAutospacing="0"/>
      <w:jc w:val="center"/>
    </w:pPr>
    <w:rPr>
      <w:rFonts w:ascii="宋体" w:hAnsi="宋体" w:eastAsiaTheme="minorEastAsia" w:cstheme="minorBidi"/>
      <w:kern w:val="2"/>
      <w:sz w:val="21"/>
      <w:szCs w:val="21"/>
      <w:lang w:val="en-US" w:eastAsia="zh-CN" w:bidi="ar-SA"/>
    </w:rPr>
  </w:style>
  <w:style w:type="character" w:customStyle="1" w:styleId="34">
    <w:name w:val="表格内文字"/>
    <w:autoRedefine/>
    <w:qFormat/>
    <w:uiPriority w:val="0"/>
    <w:rPr>
      <w:rFonts w:ascii="Times New Roman" w:hAnsi="Times New Roman" w:eastAsia="宋体"/>
      <w:color w:val="auto"/>
      <w:sz w:val="21"/>
    </w:rPr>
  </w:style>
  <w:style w:type="paragraph" w:customStyle="1" w:styleId="35">
    <w:name w:val="表内容"/>
    <w:autoRedefine/>
    <w:qFormat/>
    <w:uiPriority w:val="0"/>
    <w:pPr>
      <w:spacing w:beforeAutospacing="0" w:after="200" w:afterAutospacing="0" w:line="276" w:lineRule="auto"/>
      <w:jc w:val="center"/>
    </w:pPr>
    <w:rPr>
      <w:rFonts w:ascii="Times New Roman" w:hAnsi="Times New Roman" w:eastAsia="宋体" w:cs="Times New Roman"/>
      <w:sz w:val="21"/>
      <w:szCs w:val="22"/>
      <w:lang w:val="en-US" w:eastAsia="zh-TW" w:bidi="ar-SA"/>
    </w:rPr>
  </w:style>
  <w:style w:type="paragraph" w:customStyle="1" w:styleId="36">
    <w:name w:val="列出段落1"/>
    <w:basedOn w:val="1"/>
    <w:autoRedefine/>
    <w:qFormat/>
    <w:uiPriority w:val="34"/>
    <w:pPr>
      <w:spacing w:beforeAutospacing="0" w:afterAutospacing="0" w:line="240" w:lineRule="auto"/>
      <w:ind w:firstLine="420"/>
    </w:pPr>
    <w:rPr>
      <w:rFonts w:ascii="Calibri" w:hAnsi="Calibri"/>
      <w:sz w:val="21"/>
    </w:rPr>
  </w:style>
  <w:style w:type="paragraph" w:styleId="37">
    <w:name w:val="List Paragraph"/>
    <w:basedOn w:val="1"/>
    <w:autoRedefine/>
    <w:qFormat/>
    <w:uiPriority w:val="34"/>
    <w:pPr>
      <w:ind w:firstLine="420" w:firstLineChars="200"/>
    </w:pPr>
  </w:style>
  <w:style w:type="paragraph" w:customStyle="1" w:styleId="38">
    <w:name w:val="图表标题"/>
    <w:basedOn w:val="39"/>
    <w:autoRedefine/>
    <w:qFormat/>
    <w:uiPriority w:val="0"/>
    <w:pPr>
      <w:adjustRightInd w:val="0"/>
      <w:snapToGrid w:val="0"/>
      <w:jc w:val="center"/>
    </w:pPr>
    <w:rPr>
      <w:rFonts w:eastAsia="黑体" w:asciiTheme="minorHAnsi" w:hAnsiTheme="minorHAnsi"/>
      <w:color w:val="0000FF"/>
      <w:sz w:val="21"/>
    </w:rPr>
  </w:style>
  <w:style w:type="paragraph" w:customStyle="1" w:styleId="39">
    <w:name w:val="正文1"/>
    <w:basedOn w:val="1"/>
    <w:autoRedefine/>
    <w:qFormat/>
    <w:uiPriority w:val="99"/>
    <w:pPr>
      <w:adjustRightInd w:val="0"/>
      <w:snapToGrid w:val="0"/>
      <w:spacing w:beforeAutospacing="0" w:afterAutospacing="0" w:line="360" w:lineRule="auto"/>
      <w:ind w:firstLine="200" w:firstLineChars="200"/>
      <w:jc w:val="left"/>
    </w:pPr>
    <w:rPr>
      <w:rFonts w:ascii="Calibri" w:hAnsi="Calibri" w:eastAsia="宋体"/>
      <w:kern w:val="0"/>
      <w:sz w:val="24"/>
      <w:szCs w:val="24"/>
    </w:rPr>
  </w:style>
  <w:style w:type="character" w:customStyle="1" w:styleId="40">
    <w:name w:val="表头 Char"/>
    <w:link w:val="25"/>
    <w:autoRedefine/>
    <w:qFormat/>
    <w:uiPriority w:val="0"/>
    <w:rPr>
      <w:rFonts w:ascii="宋体" w:hAnsi="宋体"/>
      <w:sz w:val="21"/>
      <w:szCs w:val="21"/>
    </w:rPr>
  </w:style>
  <w:style w:type="paragraph" w:customStyle="1" w:styleId="41">
    <w:name w:val="表中字"/>
    <w:basedOn w:val="1"/>
    <w:autoRedefine/>
    <w:qFormat/>
    <w:uiPriority w:val="0"/>
    <w:pPr>
      <w:spacing w:line="240" w:lineRule="auto"/>
      <w:ind w:firstLine="0" w:firstLineChars="0"/>
      <w:jc w:val="center"/>
    </w:pPr>
    <w:rPr>
      <w:rFonts w:cs="宋体"/>
      <w:sz w:val="21"/>
      <w:szCs w:val="24"/>
    </w:rPr>
  </w:style>
  <w:style w:type="table" w:customStyle="1" w:styleId="42">
    <w:name w:val="两色网格表"/>
    <w:basedOn w:val="19"/>
    <w:autoRedefine/>
    <w:qFormat/>
    <w:uiPriority w:val="0"/>
    <w:pPr>
      <w:jc w:val="center"/>
    </w:pPr>
    <w:rPr>
      <w:rFonts w:cstheme="minorBidi"/>
      <w:kern w:val="2"/>
      <w:sz w:val="21"/>
      <w:szCs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b/>
      </w:rPr>
      <w:tcPr>
        <w:shd w:val="clear" w:color="auto" w:fill="D6DCE4" w:themeFill="text2" w:themeFillTint="33"/>
      </w:tcPr>
    </w:tblStylePr>
  </w:style>
  <w:style w:type="paragraph" w:customStyle="1" w:styleId="43">
    <w:name w:val="表内文字"/>
    <w:basedOn w:val="1"/>
    <w:next w:val="1"/>
    <w:autoRedefine/>
    <w:qFormat/>
    <w:uiPriority w:val="0"/>
    <w:pPr>
      <w:spacing w:line="240" w:lineRule="auto"/>
      <w:ind w:firstLine="0" w:firstLineChars="0"/>
      <w:jc w:val="center"/>
    </w:pPr>
    <w:rPr>
      <w:sz w:val="21"/>
    </w:rPr>
  </w:style>
  <w:style w:type="paragraph" w:customStyle="1" w:styleId="44">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9" Type="http://schemas.openxmlformats.org/officeDocument/2006/relationships/fontTable" Target="fontTable.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jpe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76</Pages>
  <Words>13452</Words>
  <Characters>16128</Characters>
  <Lines>0</Lines>
  <Paragraphs>0</Paragraphs>
  <TotalTime>10</TotalTime>
  <ScaleCrop>false</ScaleCrop>
  <LinksUpToDate>false</LinksUpToDate>
  <CharactersWithSpaces>16428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2021-06-05T07:29:00Z</dcterms:created>
  <dc:creator>kyw</dc:creator>
  <cp:lastModifiedBy>StudentWenB</cp:lastModifiedBy>
  <cp:lastPrinted>2023-03-09T02:03:00Z</cp:lastPrinted>
  <dcterms:modified xsi:type="dcterms:W3CDTF">2024-12-09T14:09:37Z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FDC98D1C852345AC9BBA14DF7A5C54FB_13</vt:lpwstr>
  </property>
</Properties>
</file>