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50ED7">
      <w:pPr>
        <w:spacing w:after="120"/>
        <w:ind w:firstLine="0" w:firstLineChars="0"/>
        <w:jc w:val="center"/>
        <w:rPr>
          <w:rFonts w:ascii="宋体" w:hAnsi="宋体" w:eastAsia="宋体" w:cs="宋体"/>
          <w:bCs/>
          <w:color w:val="000000" w:themeColor="text1"/>
          <w:sz w:val="28"/>
          <w:szCs w:val="28"/>
          <w14:textFill>
            <w14:solidFill>
              <w14:schemeClr w14:val="tx1"/>
            </w14:solidFill>
          </w14:textFill>
        </w:rPr>
      </w:pPr>
    </w:p>
    <w:p w14:paraId="6AEE4AD7">
      <w:pPr>
        <w:pStyle w:val="60"/>
        <w:spacing w:after="120" w:line="240" w:lineRule="auto"/>
        <w:ind w:firstLine="880"/>
        <w:rPr>
          <w:b w:val="0"/>
          <w:color w:val="000000" w:themeColor="text1"/>
          <w:sz w:val="44"/>
          <w:szCs w:val="44"/>
          <w:lang w:val="en-US" w:eastAsia="zh-CN" w:bidi="ar-SA"/>
          <w14:textFill>
            <w14:solidFill>
              <w14:schemeClr w14:val="tx1"/>
            </w14:solidFill>
          </w14:textFill>
        </w:rPr>
      </w:pPr>
      <w:r>
        <w:rPr>
          <w:rFonts w:hint="eastAsia"/>
          <w:b w:val="0"/>
          <w:color w:val="000000" w:themeColor="text1"/>
          <w:sz w:val="44"/>
          <w:szCs w:val="44"/>
          <w:lang w:val="en-US" w:eastAsia="zh-CN" w:bidi="ar-SA"/>
          <w14:textFill>
            <w14:solidFill>
              <w14:schemeClr w14:val="tx1"/>
            </w14:solidFill>
          </w14:textFill>
        </w:rPr>
        <w:t>鄂黄第二过江通道</w:t>
      </w:r>
    </w:p>
    <w:p w14:paraId="7E205D7F">
      <w:pPr>
        <w:pStyle w:val="60"/>
        <w:spacing w:after="120" w:line="240" w:lineRule="auto"/>
        <w:ind w:firstLine="880"/>
        <w:rPr>
          <w:b w:val="0"/>
          <w:color w:val="000000" w:themeColor="text1"/>
          <w:sz w:val="44"/>
          <w:szCs w:val="44"/>
          <w:lang w:val="en-US" w:eastAsia="zh-CN" w:bidi="ar-SA"/>
          <w14:textFill>
            <w14:solidFill>
              <w14:schemeClr w14:val="tx1"/>
            </w14:solidFill>
          </w14:textFill>
        </w:rPr>
      </w:pPr>
      <w:r>
        <w:rPr>
          <w:rFonts w:hint="eastAsia"/>
          <w:b w:val="0"/>
          <w:color w:val="000000" w:themeColor="text1"/>
          <w:sz w:val="44"/>
          <w:szCs w:val="44"/>
          <w:lang w:val="en-US" w:eastAsia="zh-CN" w:bidi="ar-SA"/>
          <w14:textFill>
            <w14:solidFill>
              <w14:schemeClr w14:val="tx1"/>
            </w14:solidFill>
          </w14:textFill>
        </w:rPr>
        <w:t>（燕矶长江大桥及接线）工程</w:t>
      </w:r>
    </w:p>
    <w:p w14:paraId="41403843">
      <w:pPr>
        <w:spacing w:after="120"/>
        <w:ind w:firstLine="0" w:firstLineChars="0"/>
        <w:jc w:val="center"/>
        <w:rPr>
          <w:rFonts w:ascii="宋体" w:hAnsi="宋体" w:eastAsia="宋体" w:cs="宋体"/>
          <w:bCs/>
          <w:color w:val="000000" w:themeColor="text1"/>
          <w:sz w:val="44"/>
          <w:szCs w:val="44"/>
          <w14:textFill>
            <w14:solidFill>
              <w14:schemeClr w14:val="tx1"/>
            </w14:solidFill>
          </w14:textFill>
        </w:rPr>
      </w:pPr>
    </w:p>
    <w:p w14:paraId="4756BD9D">
      <w:pPr>
        <w:spacing w:after="120"/>
        <w:ind w:firstLine="0" w:firstLineChars="0"/>
        <w:jc w:val="center"/>
        <w:rPr>
          <w:rFonts w:ascii="宋体" w:hAnsi="宋体" w:eastAsia="宋体" w:cs="宋体"/>
          <w:bCs/>
          <w:color w:val="000000" w:themeColor="text1"/>
          <w:sz w:val="44"/>
          <w:szCs w:val="44"/>
          <w14:textFill>
            <w14:solidFill>
              <w14:schemeClr w14:val="tx1"/>
            </w14:solidFill>
          </w14:textFill>
        </w:rPr>
      </w:pPr>
      <w:r>
        <w:rPr>
          <w:rFonts w:hint="eastAsia" w:ascii="宋体" w:hAnsi="宋体" w:eastAsia="宋体" w:cs="宋体"/>
          <w:bCs/>
          <w:color w:val="000000" w:themeColor="text1"/>
          <w:sz w:val="44"/>
          <w:szCs w:val="44"/>
          <w14:textFill>
            <w14:solidFill>
              <w14:schemeClr w14:val="tx1"/>
            </w14:solidFill>
          </w14:textFill>
        </w:rPr>
        <w:t>塔吊</w:t>
      </w:r>
      <w:r>
        <w:rPr>
          <w:rFonts w:hint="eastAsia" w:ascii="宋体" w:hAnsi="宋体" w:eastAsia="宋体" w:cs="宋体"/>
          <w:bCs/>
          <w:color w:val="000000" w:themeColor="text1"/>
          <w:sz w:val="44"/>
          <w:szCs w:val="44"/>
          <w:lang w:eastAsia="zh-CN"/>
          <w14:textFill>
            <w14:solidFill>
              <w14:schemeClr w14:val="tx1"/>
            </w14:solidFill>
          </w14:textFill>
        </w:rPr>
        <w:t>加节减臂</w:t>
      </w:r>
      <w:r>
        <w:rPr>
          <w:rFonts w:hint="eastAsia" w:ascii="宋体" w:hAnsi="宋体" w:eastAsia="宋体" w:cs="宋体"/>
          <w:bCs/>
          <w:color w:val="000000" w:themeColor="text1"/>
          <w:sz w:val="44"/>
          <w:szCs w:val="44"/>
          <w14:textFill>
            <w14:solidFill>
              <w14:schemeClr w14:val="tx1"/>
            </w14:solidFill>
          </w14:textFill>
        </w:rPr>
        <w:t>施工方案</w:t>
      </w:r>
    </w:p>
    <w:p w14:paraId="32741502">
      <w:pPr>
        <w:spacing w:after="120"/>
        <w:ind w:firstLineChars="0"/>
        <w:jc w:val="center"/>
        <w:rPr>
          <w:rFonts w:ascii="宋体" w:hAnsi="宋体" w:eastAsia="宋体" w:cs="宋体"/>
          <w:sz w:val="36"/>
        </w:rPr>
      </w:pPr>
    </w:p>
    <w:p w14:paraId="5D03E334">
      <w:pPr>
        <w:adjustRightInd w:val="0"/>
        <w:snapToGrid w:val="0"/>
        <w:spacing w:before="120" w:after="120"/>
        <w:ind w:firstLine="3480" w:firstLineChars="1450"/>
        <w:rPr>
          <w:rFonts w:ascii="宋体" w:hAnsi="宋体" w:eastAsia="宋体" w:cs="宋体"/>
          <w:b/>
        </w:rPr>
      </w:pPr>
    </w:p>
    <w:p w14:paraId="1C07DCB3">
      <w:pPr>
        <w:adjustRightInd w:val="0"/>
        <w:snapToGrid w:val="0"/>
        <w:spacing w:before="120" w:after="120"/>
        <w:ind w:left="720" w:leftChars="300" w:firstLine="2240" w:firstLineChars="700"/>
        <w:rPr>
          <w:rFonts w:ascii="宋体" w:hAnsi="宋体" w:eastAsia="宋体" w:cs="宋体"/>
          <w:b/>
          <w:u w:val="single"/>
        </w:rPr>
      </w:pPr>
      <w:r>
        <w:rPr>
          <w:rFonts w:hint="eastAsia" w:ascii="宋体" w:hAnsi="宋体" w:eastAsia="宋体" w:cs="宋体"/>
          <w:bCs/>
          <w:color w:val="000000" w:themeColor="text1"/>
          <w:sz w:val="32"/>
          <w:szCs w:val="32"/>
          <w14:textFill>
            <w14:solidFill>
              <w14:schemeClr w14:val="tx1"/>
            </w14:solidFill>
          </w14:textFill>
        </w:rPr>
        <w:t>审批：</w:t>
      </w:r>
      <w:r>
        <w:rPr>
          <w:rFonts w:hint="eastAsia" w:ascii="宋体" w:hAnsi="宋体" w:eastAsia="宋体" w:cs="宋体"/>
          <w:b/>
          <w:u w:val="single"/>
        </w:rPr>
        <w:t xml:space="preserve">                  </w:t>
      </w:r>
    </w:p>
    <w:p w14:paraId="4D8F1E3B">
      <w:pPr>
        <w:adjustRightInd w:val="0"/>
        <w:snapToGrid w:val="0"/>
        <w:spacing w:before="120" w:after="120"/>
        <w:ind w:left="720" w:leftChars="300" w:firstLine="3480" w:firstLineChars="1450"/>
        <w:rPr>
          <w:rFonts w:ascii="宋体" w:hAnsi="宋体" w:eastAsia="宋体" w:cs="宋体"/>
          <w:b/>
        </w:rPr>
      </w:pPr>
    </w:p>
    <w:p w14:paraId="0EC8FFA8">
      <w:pPr>
        <w:adjustRightInd w:val="0"/>
        <w:snapToGrid w:val="0"/>
        <w:spacing w:before="120" w:after="120"/>
        <w:ind w:left="720" w:leftChars="300" w:firstLine="2240" w:firstLineChars="700"/>
        <w:rPr>
          <w:rFonts w:ascii="宋体" w:hAnsi="宋体" w:eastAsia="宋体" w:cs="宋体"/>
          <w:b/>
          <w:u w:val="single"/>
        </w:rPr>
      </w:pPr>
      <w:r>
        <w:rPr>
          <w:rFonts w:hint="eastAsia" w:ascii="宋体" w:hAnsi="宋体" w:eastAsia="宋体" w:cs="宋体"/>
          <w:bCs/>
          <w:color w:val="000000" w:themeColor="text1"/>
          <w:sz w:val="32"/>
          <w:szCs w:val="32"/>
          <w14:textFill>
            <w14:solidFill>
              <w14:schemeClr w14:val="tx1"/>
            </w14:solidFill>
          </w14:textFill>
        </w:rPr>
        <w:t xml:space="preserve">审核： </w:t>
      </w:r>
      <w:r>
        <w:rPr>
          <w:rFonts w:hint="eastAsia" w:ascii="宋体" w:hAnsi="宋体" w:eastAsia="宋体" w:cs="宋体"/>
          <w:b/>
          <w:u w:val="single"/>
        </w:rPr>
        <w:t xml:space="preserve">                 </w:t>
      </w:r>
    </w:p>
    <w:p w14:paraId="1E952A3C">
      <w:pPr>
        <w:adjustRightInd w:val="0"/>
        <w:snapToGrid w:val="0"/>
        <w:spacing w:before="120" w:after="120"/>
        <w:ind w:left="720" w:leftChars="300" w:firstLine="3480" w:firstLineChars="1450"/>
        <w:rPr>
          <w:rFonts w:ascii="宋体" w:hAnsi="宋体" w:eastAsia="宋体" w:cs="宋体"/>
          <w:b/>
        </w:rPr>
      </w:pPr>
    </w:p>
    <w:p w14:paraId="401C01A2">
      <w:pPr>
        <w:adjustRightInd w:val="0"/>
        <w:snapToGrid w:val="0"/>
        <w:spacing w:before="120" w:after="120"/>
        <w:ind w:left="720" w:leftChars="300" w:firstLine="2240" w:firstLineChars="700"/>
        <w:rPr>
          <w:rFonts w:hint="eastAsia" w:ascii="宋体" w:hAnsi="宋体" w:eastAsia="宋体" w:cs="宋体"/>
          <w:lang w:val="en-US" w:eastAsia="zh-CN"/>
        </w:rPr>
      </w:pPr>
      <w:r>
        <w:rPr>
          <w:rFonts w:hint="eastAsia" w:ascii="宋体" w:hAnsi="宋体" w:eastAsia="宋体" w:cs="宋体"/>
          <w:bCs/>
          <w:color w:val="000000" w:themeColor="text1"/>
          <w:sz w:val="32"/>
          <w:szCs w:val="32"/>
          <w14:textFill>
            <w14:solidFill>
              <w14:schemeClr w14:val="tx1"/>
            </w14:solidFill>
          </w14:textFill>
        </w:rPr>
        <w:t xml:space="preserve">编制： </w:t>
      </w:r>
      <w:r>
        <w:rPr>
          <w:rFonts w:hint="eastAsia" w:ascii="宋体" w:hAnsi="宋体" w:eastAsia="宋体" w:cs="宋体"/>
          <w:b/>
          <w:u w:val="single"/>
        </w:rPr>
        <w:t xml:space="preserve">                 </w:t>
      </w:r>
      <w:r>
        <w:rPr>
          <w:rFonts w:hint="eastAsia" w:ascii="宋体" w:hAnsi="宋体" w:eastAsia="宋体" w:cs="宋体"/>
        </w:rPr>
        <w:t xml:space="preserve">                   </w:t>
      </w:r>
    </w:p>
    <w:p w14:paraId="5438C421">
      <w:pPr>
        <w:spacing w:before="120" w:after="120" w:line="240" w:lineRule="auto"/>
        <w:ind w:firstLine="0" w:firstLineChars="0"/>
        <w:jc w:val="both"/>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rPr>
        <w:t xml:space="preserve">                  </w:t>
      </w:r>
      <w:r>
        <w:rPr>
          <w:rFonts w:hint="eastAsia" w:ascii="宋体" w:hAnsi="宋体" w:eastAsia="宋体" w:cs="宋体"/>
          <w:bCs/>
          <w:color w:val="000000" w:themeColor="text1"/>
          <w:sz w:val="32"/>
          <w:szCs w:val="32"/>
          <w14:textFill>
            <w14:solidFill>
              <w14:schemeClr w14:val="tx1"/>
            </w14:solidFill>
          </w14:textFill>
        </w:rPr>
        <w:t xml:space="preserve">      </w:t>
      </w:r>
    </w:p>
    <w:p w14:paraId="368E9092">
      <w:pPr>
        <w:spacing w:before="120" w:after="120" w:line="240" w:lineRule="auto"/>
        <w:ind w:firstLine="0" w:firstLineChars="0"/>
        <w:jc w:val="both"/>
        <w:rPr>
          <w:rFonts w:hint="eastAsia" w:ascii="宋体" w:hAnsi="宋体" w:eastAsia="宋体" w:cs="宋体"/>
          <w:bCs/>
          <w:color w:val="000000" w:themeColor="text1"/>
          <w:sz w:val="32"/>
          <w:szCs w:val="32"/>
          <w14:textFill>
            <w14:solidFill>
              <w14:schemeClr w14:val="tx1"/>
            </w14:solidFill>
          </w14:textFill>
        </w:rPr>
      </w:pPr>
    </w:p>
    <w:p w14:paraId="141F36EE">
      <w:pPr>
        <w:spacing w:before="120" w:after="120" w:line="240" w:lineRule="auto"/>
        <w:ind w:firstLine="0" w:firstLineChars="0"/>
        <w:jc w:val="both"/>
        <w:rPr>
          <w:rFonts w:hint="eastAsia" w:ascii="宋体" w:hAnsi="宋体" w:eastAsia="宋体" w:cs="宋体"/>
          <w:bCs/>
          <w:color w:val="000000" w:themeColor="text1"/>
          <w:sz w:val="32"/>
          <w:szCs w:val="32"/>
          <w14:textFill>
            <w14:solidFill>
              <w14:schemeClr w14:val="tx1"/>
            </w14:solidFill>
          </w14:textFill>
        </w:rPr>
      </w:pPr>
    </w:p>
    <w:p w14:paraId="509263CA">
      <w:pPr>
        <w:pStyle w:val="9"/>
        <w:rPr>
          <w:rFonts w:ascii="宋体" w:hAnsi="宋体" w:eastAsia="宋体" w:cs="宋体"/>
          <w:bCs/>
          <w:color w:val="000000" w:themeColor="text1"/>
          <w:sz w:val="32"/>
          <w:szCs w:val="32"/>
          <w14:textFill>
            <w14:solidFill>
              <w14:schemeClr w14:val="tx1"/>
            </w14:solidFill>
          </w14:textFill>
        </w:rPr>
      </w:pPr>
    </w:p>
    <w:p w14:paraId="3C05FFBD">
      <w:pPr>
        <w:widowControl/>
        <w:spacing w:after="120"/>
        <w:ind w:firstLine="482"/>
        <w:jc w:val="center"/>
      </w:pPr>
      <w:r>
        <w:rPr>
          <w:rFonts w:hint="eastAsia" w:ascii="宋体" w:hAnsi="宋体" w:eastAsia="宋体" w:cs="宋体"/>
          <w:bCs/>
          <w:color w:val="000000" w:themeColor="text1"/>
          <w:sz w:val="32"/>
          <w:szCs w:val="32"/>
          <w14:textFill>
            <w14:solidFill>
              <w14:schemeClr w14:val="tx1"/>
            </w14:solidFill>
          </w14:textFill>
        </w:rPr>
        <w:t>重庆钱桥建筑设备租赁有限公司</w:t>
      </w:r>
    </w:p>
    <w:p w14:paraId="4B3A3E82">
      <w:pPr>
        <w:spacing w:before="120" w:after="120" w:line="240" w:lineRule="auto"/>
        <w:ind w:firstLine="0" w:firstLineChars="0"/>
        <w:jc w:val="both"/>
        <w:rPr>
          <w:rFonts w:hint="eastAsia" w:ascii="宋体" w:hAnsi="宋体" w:eastAsia="宋体" w:cs="宋体"/>
          <w:bCs/>
          <w:color w:val="000000" w:themeColor="text1"/>
          <w:sz w:val="32"/>
          <w:szCs w:val="32"/>
          <w14:textFill>
            <w14:solidFill>
              <w14:schemeClr w14:val="tx1"/>
            </w14:solidFill>
          </w14:textFill>
        </w:rPr>
      </w:pPr>
    </w:p>
    <w:p w14:paraId="3393CE51">
      <w:pPr>
        <w:spacing w:before="120" w:after="120" w:line="240" w:lineRule="auto"/>
        <w:ind w:firstLine="0" w:firstLineChars="0"/>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202</w:t>
      </w:r>
      <w:r>
        <w:rPr>
          <w:rFonts w:hint="eastAsia" w:ascii="宋体" w:hAnsi="宋体" w:eastAsia="宋体" w:cs="宋体"/>
          <w:bCs/>
          <w:color w:val="000000" w:themeColor="text1"/>
          <w:sz w:val="32"/>
          <w:szCs w:val="32"/>
          <w:lang w:val="en-US" w:eastAsia="zh-CN"/>
          <w14:textFill>
            <w14:solidFill>
              <w14:schemeClr w14:val="tx1"/>
            </w14:solidFill>
          </w14:textFill>
        </w:rPr>
        <w:t>4</w:t>
      </w:r>
      <w:r>
        <w:rPr>
          <w:rFonts w:hint="eastAsia" w:ascii="宋体" w:hAnsi="宋体" w:eastAsia="宋体" w:cs="宋体"/>
          <w:bCs/>
          <w:color w:val="000000" w:themeColor="text1"/>
          <w:sz w:val="32"/>
          <w:szCs w:val="32"/>
          <w14:textFill>
            <w14:solidFill>
              <w14:schemeClr w14:val="tx1"/>
            </w14:solidFill>
          </w14:textFill>
        </w:rPr>
        <w:t>年</w:t>
      </w:r>
      <w:r>
        <w:rPr>
          <w:rFonts w:hint="eastAsia" w:ascii="宋体" w:hAnsi="宋体" w:eastAsia="宋体" w:cs="宋体"/>
          <w:bCs/>
          <w:color w:val="000000" w:themeColor="text1"/>
          <w:sz w:val="32"/>
          <w:szCs w:val="32"/>
          <w:lang w:val="en-US" w:eastAsia="zh-CN"/>
          <w14:textFill>
            <w14:solidFill>
              <w14:schemeClr w14:val="tx1"/>
            </w14:solidFill>
          </w14:textFill>
        </w:rPr>
        <w:t>7</w:t>
      </w:r>
      <w:r>
        <w:rPr>
          <w:rFonts w:hint="eastAsia" w:ascii="宋体" w:hAnsi="宋体" w:eastAsia="宋体" w:cs="宋体"/>
          <w:bCs/>
          <w:color w:val="000000" w:themeColor="text1"/>
          <w:sz w:val="32"/>
          <w:szCs w:val="32"/>
          <w14:textFill>
            <w14:solidFill>
              <w14:schemeClr w14:val="tx1"/>
            </w14:solidFill>
          </w14:textFill>
        </w:rPr>
        <w:t>月1</w:t>
      </w:r>
      <w:r>
        <w:rPr>
          <w:rFonts w:hint="eastAsia" w:ascii="宋体" w:hAnsi="宋体" w:eastAsia="宋体" w:cs="宋体"/>
          <w:bCs/>
          <w:color w:val="000000" w:themeColor="text1"/>
          <w:sz w:val="32"/>
          <w:szCs w:val="32"/>
          <w:lang w:val="en-US" w:eastAsia="zh-CN"/>
          <w14:textFill>
            <w14:solidFill>
              <w14:schemeClr w14:val="tx1"/>
            </w14:solidFill>
          </w14:textFill>
        </w:rPr>
        <w:t>5</w:t>
      </w:r>
      <w:r>
        <w:rPr>
          <w:rFonts w:hint="eastAsia" w:ascii="宋体" w:hAnsi="宋体" w:eastAsia="宋体" w:cs="宋体"/>
          <w:bCs/>
          <w:color w:val="000000" w:themeColor="text1"/>
          <w:sz w:val="32"/>
          <w:szCs w:val="32"/>
          <w14:textFill>
            <w14:solidFill>
              <w14:schemeClr w14:val="tx1"/>
            </w14:solidFill>
          </w14:textFill>
        </w:rPr>
        <w:t>日</w:t>
      </w:r>
    </w:p>
    <w:p w14:paraId="0455856C">
      <w:pPr>
        <w:pStyle w:val="16"/>
        <w:tabs>
          <w:tab w:val="right" w:leader="dot" w:pos="9071"/>
        </w:tabs>
        <w:spacing w:after="120"/>
        <w:ind w:firstLine="560"/>
        <w:jc w:val="center"/>
        <w:rPr>
          <w:rFonts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目  录</w:t>
      </w:r>
    </w:p>
    <w:p w14:paraId="4A3F2347">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color w:val="000000" w:themeColor="text1"/>
          <w14:textFill>
            <w14:solidFill>
              <w14:schemeClr w14:val="tx1"/>
            </w14:solidFill>
          </w14:textFill>
        </w:rPr>
        <w:instrText xml:space="preserve">TOC \o "1-2" \h \u </w:instrText>
      </w:r>
      <w:r>
        <w:rPr>
          <w:rFonts w:hint="eastAsia" w:ascii="宋体" w:hAnsi="宋体" w:eastAsia="宋体" w:cs="宋体"/>
          <w:bCs/>
          <w:color w:val="000000" w:themeColor="text1"/>
          <w14:textFill>
            <w14:solidFill>
              <w14:schemeClr w14:val="tx1"/>
            </w14:solidFill>
          </w14:textFill>
        </w:rPr>
        <w:fldChar w:fldCharType="separate"/>
      </w: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_Toc19425 </w:instrText>
      </w:r>
      <w:r>
        <w:rPr>
          <w:rFonts w:hint="eastAsia" w:ascii="宋体" w:hAnsi="宋体" w:eastAsia="宋体" w:cs="宋体"/>
          <w:bCs/>
        </w:rPr>
        <w:fldChar w:fldCharType="separate"/>
      </w:r>
      <w:r>
        <w:rPr>
          <w:lang w:val="en-US" w:eastAsia="zh-CN"/>
        </w:rPr>
        <w:t>1.</w:t>
      </w:r>
      <w:r>
        <w:rPr>
          <w:rFonts w:hint="eastAsia"/>
        </w:rPr>
        <w:t>编制依据</w:t>
      </w:r>
      <w:r>
        <w:tab/>
      </w:r>
      <w:r>
        <w:fldChar w:fldCharType="begin"/>
      </w:r>
      <w:r>
        <w:instrText xml:space="preserve"> PAGEREF _Toc19425 \h </w:instrText>
      </w:r>
      <w:r>
        <w:fldChar w:fldCharType="separate"/>
      </w:r>
      <w:r>
        <w:t>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4FC88D6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_Toc15209 </w:instrText>
      </w:r>
      <w:r>
        <w:rPr>
          <w:rFonts w:hint="eastAsia" w:ascii="宋体" w:hAnsi="宋体" w:eastAsia="宋体" w:cs="宋体"/>
          <w:bCs/>
        </w:rPr>
        <w:fldChar w:fldCharType="separate"/>
      </w:r>
      <w:r>
        <w:rPr>
          <w:rFonts w:hint="eastAsia"/>
        </w:rPr>
        <w:t>1.1国家相关法律、法规和规范性文件</w:t>
      </w:r>
      <w:r>
        <w:tab/>
      </w:r>
      <w:r>
        <w:fldChar w:fldCharType="begin"/>
      </w:r>
      <w:r>
        <w:instrText xml:space="preserve"> PAGEREF _Toc15209 \h </w:instrText>
      </w:r>
      <w:r>
        <w:fldChar w:fldCharType="separate"/>
      </w:r>
      <w:r>
        <w:t>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092519AF">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_Toc2165 </w:instrText>
      </w:r>
      <w:r>
        <w:rPr>
          <w:rFonts w:hint="eastAsia" w:ascii="宋体" w:hAnsi="宋体" w:eastAsia="宋体" w:cs="宋体"/>
          <w:bCs/>
        </w:rPr>
        <w:fldChar w:fldCharType="separate"/>
      </w:r>
      <w:r>
        <w:rPr>
          <w:rFonts w:ascii="仿宋" w:hAnsi="仿宋" w:eastAsia="仿宋" w:cs="仿宋"/>
          <w:lang w:val="en-US" w:eastAsia="zh-CN" w:bidi="ar-SA"/>
        </w:rPr>
        <w:t>2.</w:t>
      </w:r>
      <w:r>
        <w:rPr>
          <w:rFonts w:hint="eastAsia"/>
        </w:rPr>
        <w:t>工程概况</w:t>
      </w:r>
      <w:r>
        <w:tab/>
      </w:r>
      <w:r>
        <w:fldChar w:fldCharType="begin"/>
      </w:r>
      <w:r>
        <w:instrText xml:space="preserve"> PAGEREF _Toc2165 \h </w:instrText>
      </w:r>
      <w:r>
        <w:fldChar w:fldCharType="separate"/>
      </w:r>
      <w:r>
        <w:t>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5FEEB3B">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_Toc5458 </w:instrText>
      </w:r>
      <w:r>
        <w:rPr>
          <w:rFonts w:hint="eastAsia" w:ascii="宋体" w:hAnsi="宋体" w:eastAsia="宋体" w:cs="宋体"/>
          <w:bCs/>
        </w:rPr>
        <w:fldChar w:fldCharType="separate"/>
      </w:r>
      <w:r>
        <w:rPr>
          <w:rFonts w:hint="eastAsia"/>
        </w:rPr>
        <w:t>2.1工程总体概况</w:t>
      </w:r>
      <w:r>
        <w:tab/>
      </w:r>
      <w:r>
        <w:fldChar w:fldCharType="begin"/>
      </w:r>
      <w:r>
        <w:instrText xml:space="preserve"> PAGEREF _Toc5458 \h </w:instrText>
      </w:r>
      <w:r>
        <w:fldChar w:fldCharType="separate"/>
      </w:r>
      <w:r>
        <w:t>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96CC5FC">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_Toc32233 </w:instrText>
      </w:r>
      <w:r>
        <w:rPr>
          <w:rFonts w:hint="eastAsia" w:ascii="宋体" w:hAnsi="宋体" w:eastAsia="宋体" w:cs="宋体"/>
          <w:bCs/>
        </w:rPr>
        <w:fldChar w:fldCharType="separate"/>
      </w:r>
      <w:r>
        <w:rPr>
          <w:rFonts w:hint="eastAsia"/>
        </w:rPr>
        <w:t>2</w:t>
      </w:r>
      <w:r>
        <w:t>.</w:t>
      </w:r>
      <w:r>
        <w:rPr>
          <w:rFonts w:hint="eastAsia"/>
        </w:rPr>
        <w:t>2</w:t>
      </w:r>
      <w:r>
        <w:rPr>
          <w:lang w:val="zh-TW" w:eastAsia="zh-TW"/>
        </w:rPr>
        <w:t>基岩</w:t>
      </w:r>
      <w:r>
        <w:tab/>
      </w:r>
      <w:r>
        <w:fldChar w:fldCharType="begin"/>
      </w:r>
      <w:r>
        <w:instrText xml:space="preserve"> PAGEREF _Toc32233 \h </w:instrText>
      </w:r>
      <w:r>
        <w:fldChar w:fldCharType="separate"/>
      </w:r>
      <w:r>
        <w:t>9</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26AD48D">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_Toc5391 </w:instrText>
      </w:r>
      <w:r>
        <w:rPr>
          <w:rFonts w:hint="eastAsia" w:ascii="宋体" w:hAnsi="宋体" w:eastAsia="宋体" w:cs="宋体"/>
          <w:bCs/>
        </w:rPr>
        <w:fldChar w:fldCharType="separate"/>
      </w:r>
      <w:r>
        <w:rPr>
          <w:rFonts w:hint="eastAsia"/>
          <w:lang w:val="en-US" w:eastAsia="zh-CN"/>
        </w:rPr>
        <w:t>2.3水文地质条件</w:t>
      </w:r>
      <w:r>
        <w:tab/>
      </w:r>
      <w:r>
        <w:fldChar w:fldCharType="begin"/>
      </w:r>
      <w:r>
        <w:instrText xml:space="preserve"> PAGEREF _Toc5391 \h </w:instrText>
      </w:r>
      <w:r>
        <w:fldChar w:fldCharType="separate"/>
      </w:r>
      <w:r>
        <w:t>9</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39D17CB6">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_Toc8592 </w:instrText>
      </w:r>
      <w:r>
        <w:rPr>
          <w:rFonts w:hint="eastAsia" w:ascii="宋体" w:hAnsi="宋体" w:eastAsia="宋体" w:cs="宋体"/>
          <w:bCs/>
        </w:rPr>
        <w:fldChar w:fldCharType="separate"/>
      </w:r>
      <w:r>
        <w:rPr>
          <w:rFonts w:hint="eastAsia"/>
        </w:rPr>
        <w:t>2.</w:t>
      </w:r>
      <w:r>
        <w:rPr>
          <w:rFonts w:hint="eastAsia"/>
          <w:lang w:val="en-US" w:eastAsia="zh-CN"/>
        </w:rPr>
        <w:t>4</w:t>
      </w:r>
      <w:r>
        <w:rPr>
          <w:rFonts w:hint="eastAsia"/>
        </w:rPr>
        <w:t>塔机</w:t>
      </w:r>
      <w:r>
        <w:rPr>
          <w:rFonts w:hint="eastAsia"/>
          <w:lang w:eastAsia="zh-CN"/>
        </w:rPr>
        <w:t>使用</w:t>
      </w:r>
      <w:r>
        <w:rPr>
          <w:rFonts w:hint="eastAsia"/>
        </w:rPr>
        <w:t>概况</w:t>
      </w:r>
      <w:r>
        <w:tab/>
      </w:r>
      <w:r>
        <w:fldChar w:fldCharType="begin"/>
      </w:r>
      <w:r>
        <w:instrText xml:space="preserve"> PAGEREF _Toc8592 \h </w:instrText>
      </w:r>
      <w:r>
        <w:fldChar w:fldCharType="separate"/>
      </w:r>
      <w:r>
        <w:t>10</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BE5ED78">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_Toc30753 </w:instrText>
      </w:r>
      <w:r>
        <w:rPr>
          <w:rFonts w:hint="eastAsia" w:ascii="宋体" w:hAnsi="宋体" w:eastAsia="宋体" w:cs="宋体"/>
          <w:bCs/>
        </w:rPr>
        <w:fldChar w:fldCharType="separate"/>
      </w:r>
      <w:r>
        <w:rPr>
          <w:rFonts w:hint="eastAsia"/>
        </w:rPr>
        <w:t>2.</w:t>
      </w:r>
      <w:r>
        <w:rPr>
          <w:rFonts w:hint="eastAsia"/>
          <w:lang w:val="en-US" w:eastAsia="zh-CN"/>
        </w:rPr>
        <w:t>5</w:t>
      </w:r>
      <w:r>
        <w:rPr>
          <w:rFonts w:hint="eastAsia"/>
        </w:rPr>
        <w:t xml:space="preserve"> 危大工程概况</w:t>
      </w:r>
      <w:r>
        <w:tab/>
      </w:r>
      <w:r>
        <w:fldChar w:fldCharType="begin"/>
      </w:r>
      <w:r>
        <w:instrText xml:space="preserve"> PAGEREF _Toc30753 \h </w:instrText>
      </w:r>
      <w:r>
        <w:fldChar w:fldCharType="separate"/>
      </w:r>
      <w:r>
        <w:t>10</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5276CD7">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_Toc27233 </w:instrText>
      </w:r>
      <w:r>
        <w:rPr>
          <w:rFonts w:hint="eastAsia" w:ascii="宋体" w:hAnsi="宋体" w:eastAsia="宋体" w:cs="宋体"/>
          <w:bCs/>
        </w:rPr>
        <w:fldChar w:fldCharType="separate"/>
      </w:r>
      <w:r>
        <w:rPr>
          <w:rFonts w:ascii="仿宋" w:hAnsi="仿宋" w:eastAsia="仿宋" w:cs="仿宋"/>
          <w:lang w:val="en-US" w:eastAsia="zh-CN" w:bidi="ar-SA"/>
        </w:rPr>
        <w:t>3.</w:t>
      </w:r>
      <w:r>
        <w:rPr>
          <w:rFonts w:hint="eastAsia"/>
        </w:rPr>
        <w:t>塔机概况</w:t>
      </w:r>
      <w:r>
        <w:tab/>
      </w:r>
      <w:r>
        <w:fldChar w:fldCharType="begin"/>
      </w:r>
      <w:r>
        <w:instrText xml:space="preserve"> PAGEREF _Toc27233 \h </w:instrText>
      </w:r>
      <w:r>
        <w:fldChar w:fldCharType="separate"/>
      </w:r>
      <w:r>
        <w:t>12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1C1EE6E">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_Toc13114 </w:instrText>
      </w:r>
      <w:r>
        <w:rPr>
          <w:rFonts w:hint="eastAsia" w:ascii="宋体" w:hAnsi="宋体" w:eastAsia="宋体" w:cs="宋体"/>
          <w:bCs/>
        </w:rPr>
        <w:fldChar w:fldCharType="separate"/>
      </w:r>
      <w:r>
        <w:rPr>
          <w:rFonts w:hint="eastAsia"/>
        </w:rPr>
        <w:t>3.1塔机基本性能参数表</w:t>
      </w:r>
      <w:r>
        <w:tab/>
      </w:r>
      <w:r>
        <w:fldChar w:fldCharType="begin"/>
      </w:r>
      <w:r>
        <w:instrText xml:space="preserve"> PAGEREF _Toc13114 \h </w:instrText>
      </w:r>
      <w:r>
        <w:fldChar w:fldCharType="separate"/>
      </w:r>
      <w:r>
        <w:t>12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7B0AA6E">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_Toc13711 </w:instrText>
      </w:r>
      <w:r>
        <w:rPr>
          <w:rFonts w:hint="eastAsia" w:ascii="宋体" w:hAnsi="宋体" w:eastAsia="宋体" w:cs="宋体"/>
          <w:bCs/>
        </w:rPr>
        <w:fldChar w:fldCharType="separate"/>
      </w:r>
      <w:r>
        <w:rPr>
          <w:rFonts w:hint="eastAsia"/>
        </w:rPr>
        <w:t>3.2塔机起重性能表</w:t>
      </w:r>
      <w:r>
        <w:tab/>
      </w:r>
      <w:r>
        <w:fldChar w:fldCharType="begin"/>
      </w:r>
      <w:r>
        <w:instrText xml:space="preserve"> PAGEREF _Toc13711 \h </w:instrText>
      </w:r>
      <w:r>
        <w:fldChar w:fldCharType="separate"/>
      </w:r>
      <w:r>
        <w:t>14</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0D35CD75">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_Toc9443 </w:instrText>
      </w:r>
      <w:r>
        <w:rPr>
          <w:rFonts w:hint="eastAsia" w:ascii="宋体" w:hAnsi="宋体" w:eastAsia="宋体" w:cs="宋体"/>
          <w:bCs/>
        </w:rPr>
        <w:fldChar w:fldCharType="separate"/>
      </w:r>
      <w:r>
        <w:rPr>
          <w:rFonts w:hint="eastAsia"/>
        </w:rPr>
        <w:t>3.3塔吊主要外形结构图</w:t>
      </w:r>
      <w:r>
        <w:tab/>
      </w:r>
      <w:r>
        <w:fldChar w:fldCharType="begin"/>
      </w:r>
      <w:r>
        <w:instrText xml:space="preserve"> PAGEREF _Toc9443 \h </w:instrText>
      </w:r>
      <w:r>
        <w:fldChar w:fldCharType="separate"/>
      </w:r>
      <w:r>
        <w:t>15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BED092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_Toc3354 </w:instrText>
      </w:r>
      <w:r>
        <w:rPr>
          <w:rFonts w:hint="eastAsia" w:ascii="宋体" w:hAnsi="宋体" w:eastAsia="宋体" w:cs="宋体"/>
          <w:bCs/>
        </w:rPr>
        <w:fldChar w:fldCharType="separate"/>
      </w:r>
      <w:r>
        <w:rPr>
          <w:rFonts w:hint="eastAsia"/>
        </w:rPr>
        <w:t>3.4塔机</w:t>
      </w:r>
      <w:r>
        <w:rPr>
          <w:rFonts w:hint="eastAsia"/>
          <w:lang w:eastAsia="zh-CN"/>
        </w:rPr>
        <w:t>需调整</w:t>
      </w:r>
      <w:r>
        <w:rPr>
          <w:rFonts w:hint="eastAsia"/>
        </w:rPr>
        <w:t>零部件的重量及吊点位置</w:t>
      </w:r>
      <w:r>
        <w:tab/>
      </w:r>
      <w:r>
        <w:fldChar w:fldCharType="begin"/>
      </w:r>
      <w:r>
        <w:instrText xml:space="preserve"> PAGEREF _Toc3354 \h </w:instrText>
      </w:r>
      <w:r>
        <w:fldChar w:fldCharType="separate"/>
      </w:r>
      <w:r>
        <w:t>16</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FC729B1">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_Toc9806 </w:instrText>
      </w:r>
      <w:r>
        <w:rPr>
          <w:rFonts w:hint="eastAsia" w:ascii="宋体" w:hAnsi="宋体" w:eastAsia="宋体" w:cs="宋体"/>
          <w:bCs/>
        </w:rPr>
        <w:fldChar w:fldCharType="separate"/>
      </w:r>
      <w:r>
        <w:rPr>
          <w:rFonts w:ascii="仿宋" w:hAnsi="仿宋" w:eastAsia="仿宋" w:cs="仿宋"/>
          <w:lang w:val="en-US" w:eastAsia="zh-CN" w:bidi="ar-SA"/>
        </w:rPr>
        <w:t>4.</w:t>
      </w:r>
      <w:r>
        <w:rPr>
          <w:rFonts w:hint="eastAsia"/>
        </w:rPr>
        <w:t>施工计划</w:t>
      </w:r>
      <w:r>
        <w:tab/>
      </w:r>
      <w:r>
        <w:fldChar w:fldCharType="begin"/>
      </w:r>
      <w:r>
        <w:instrText xml:space="preserve"> PAGEREF _Toc9806 \h </w:instrText>
      </w:r>
      <w:r>
        <w:fldChar w:fldCharType="separate"/>
      </w:r>
      <w:r>
        <w:t>17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DCDD014">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_Toc18391 </w:instrText>
      </w:r>
      <w:r>
        <w:rPr>
          <w:rFonts w:hint="eastAsia" w:ascii="宋体" w:hAnsi="宋体" w:eastAsia="宋体" w:cs="宋体"/>
          <w:bCs/>
        </w:rPr>
        <w:fldChar w:fldCharType="separate"/>
      </w:r>
      <w:r>
        <w:rPr>
          <w:rFonts w:hint="eastAsia"/>
          <w:lang w:val="en-US" w:eastAsia="zh-CN"/>
        </w:rPr>
        <w:t>4</w:t>
      </w:r>
      <w:r>
        <w:rPr>
          <w:rFonts w:hint="eastAsia"/>
        </w:rPr>
        <w:t>.1工程总体目标</w:t>
      </w:r>
      <w:r>
        <w:tab/>
      </w:r>
      <w:r>
        <w:fldChar w:fldCharType="begin"/>
      </w:r>
      <w:r>
        <w:instrText xml:space="preserve"> PAGEREF _Toc18391 \h </w:instrText>
      </w:r>
      <w:r>
        <w:fldChar w:fldCharType="separate"/>
      </w:r>
      <w:r>
        <w:t>17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547F8B4D">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_Toc13245 </w:instrText>
      </w:r>
      <w:r>
        <w:rPr>
          <w:rFonts w:hint="eastAsia" w:ascii="宋体" w:hAnsi="宋体" w:eastAsia="宋体" w:cs="宋体"/>
          <w:bCs/>
        </w:rPr>
        <w:fldChar w:fldCharType="separate"/>
      </w:r>
      <w:r>
        <w:rPr>
          <w:rFonts w:hint="eastAsia"/>
          <w:lang w:val="en-US" w:eastAsia="zh-CN"/>
        </w:rPr>
        <w:t>4</w:t>
      </w:r>
      <w:r>
        <w:rPr>
          <w:rFonts w:hint="eastAsia"/>
        </w:rPr>
        <w:t>.2施工生产管理机构设置及职责</w:t>
      </w:r>
      <w:r>
        <w:tab/>
      </w:r>
      <w:r>
        <w:fldChar w:fldCharType="begin"/>
      </w:r>
      <w:r>
        <w:instrText xml:space="preserve"> PAGEREF _Toc13245 \h </w:instrText>
      </w:r>
      <w:r>
        <w:fldChar w:fldCharType="separate"/>
      </w:r>
      <w:r>
        <w:t>17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341269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_Toc30393 </w:instrText>
      </w:r>
      <w:r>
        <w:rPr>
          <w:rFonts w:hint="eastAsia" w:ascii="宋体" w:hAnsi="宋体" w:eastAsia="宋体" w:cs="宋体"/>
          <w:bCs/>
        </w:rPr>
        <w:fldChar w:fldCharType="separate"/>
      </w:r>
      <w:r>
        <w:rPr>
          <w:rFonts w:hint="eastAsia"/>
          <w:lang w:val="en-US" w:eastAsia="zh-CN"/>
        </w:rPr>
        <w:t>4</w:t>
      </w:r>
      <w:r>
        <w:rPr>
          <w:rFonts w:hint="eastAsia"/>
        </w:rPr>
        <w:t>.3施工进度计划</w:t>
      </w:r>
      <w:r>
        <w:tab/>
      </w:r>
      <w:r>
        <w:fldChar w:fldCharType="begin"/>
      </w:r>
      <w:r>
        <w:instrText xml:space="preserve"> PAGEREF _Toc30393 \h </w:instrText>
      </w:r>
      <w:r>
        <w:fldChar w:fldCharType="separate"/>
      </w:r>
      <w:r>
        <w:t>19</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5381611B">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_Toc28967 </w:instrText>
      </w:r>
      <w:r>
        <w:rPr>
          <w:rFonts w:hint="eastAsia" w:ascii="宋体" w:hAnsi="宋体" w:eastAsia="宋体" w:cs="宋体"/>
          <w:bCs/>
        </w:rPr>
        <w:fldChar w:fldCharType="separate"/>
      </w:r>
      <w:r>
        <w:rPr>
          <w:rFonts w:hint="eastAsia"/>
          <w:lang w:val="en-US" w:eastAsia="zh-CN"/>
        </w:rPr>
        <w:t>4</w:t>
      </w:r>
      <w:r>
        <w:rPr>
          <w:rFonts w:hint="eastAsia"/>
        </w:rPr>
        <w:t>.4材料及设备计划</w:t>
      </w:r>
      <w:r>
        <w:tab/>
      </w:r>
      <w:r>
        <w:fldChar w:fldCharType="begin"/>
      </w:r>
      <w:r>
        <w:instrText xml:space="preserve"> PAGEREF _Toc28967 \h </w:instrText>
      </w:r>
      <w:r>
        <w:fldChar w:fldCharType="separate"/>
      </w:r>
      <w:r>
        <w:t>20</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30AA1C6E">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_Toc29030 </w:instrText>
      </w:r>
      <w:r>
        <w:rPr>
          <w:rFonts w:hint="eastAsia" w:ascii="宋体" w:hAnsi="宋体" w:eastAsia="宋体" w:cs="宋体"/>
          <w:bCs/>
        </w:rPr>
        <w:fldChar w:fldCharType="separate"/>
      </w:r>
      <w:r>
        <w:rPr>
          <w:rFonts w:ascii="仿宋" w:hAnsi="仿宋" w:eastAsia="仿宋" w:cs="仿宋"/>
          <w:lang w:val="en-US" w:eastAsia="zh-CN" w:bidi="ar-SA"/>
        </w:rPr>
        <w:t>5.</w:t>
      </w:r>
      <w:r>
        <w:rPr>
          <w:rFonts w:hint="eastAsia"/>
          <w:lang w:eastAsia="zh-CN"/>
        </w:rPr>
        <w:t>施工</w:t>
      </w:r>
      <w:r>
        <w:rPr>
          <w:rFonts w:hint="eastAsia"/>
        </w:rPr>
        <w:t>工艺</w:t>
      </w:r>
      <w:r>
        <w:tab/>
      </w:r>
      <w:r>
        <w:fldChar w:fldCharType="begin"/>
      </w:r>
      <w:r>
        <w:instrText xml:space="preserve"> PAGEREF _Toc29030 \h </w:instrText>
      </w:r>
      <w:r>
        <w:fldChar w:fldCharType="separate"/>
      </w:r>
      <w:r>
        <w:t>22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F15D318">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_Toc13571 </w:instrText>
      </w:r>
      <w:r>
        <w:rPr>
          <w:rFonts w:hint="eastAsia" w:ascii="宋体" w:hAnsi="宋体" w:eastAsia="宋体" w:cs="宋体"/>
          <w:bCs/>
        </w:rPr>
        <w:fldChar w:fldCharType="separate"/>
      </w:r>
      <w:r>
        <w:rPr>
          <w:rFonts w:hint="eastAsia"/>
          <w:lang w:val="en-US" w:eastAsia="zh-CN"/>
        </w:rPr>
        <w:t>5</w:t>
      </w:r>
      <w:r>
        <w:rPr>
          <w:rFonts w:hint="eastAsia"/>
        </w:rPr>
        <w:t>.1</w:t>
      </w:r>
      <w:r>
        <w:rPr>
          <w:rFonts w:hint="eastAsia"/>
          <w:lang w:eastAsia="zh-CN"/>
        </w:rPr>
        <w:t>施工</w:t>
      </w:r>
      <w:r>
        <w:rPr>
          <w:rFonts w:hint="eastAsia"/>
        </w:rPr>
        <w:t>前的条件</w:t>
      </w:r>
      <w:r>
        <w:tab/>
      </w:r>
      <w:r>
        <w:fldChar w:fldCharType="begin"/>
      </w:r>
      <w:r>
        <w:instrText xml:space="preserve"> PAGEREF _Toc13571 \h </w:instrText>
      </w:r>
      <w:r>
        <w:fldChar w:fldCharType="separate"/>
      </w:r>
      <w:r>
        <w:t>22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26DFE2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_Toc9299 </w:instrText>
      </w:r>
      <w:r>
        <w:rPr>
          <w:rFonts w:hint="eastAsia" w:ascii="宋体" w:hAnsi="宋体" w:eastAsia="宋体" w:cs="宋体"/>
          <w:bCs/>
        </w:rPr>
        <w:fldChar w:fldCharType="separate"/>
      </w:r>
      <w:r>
        <w:rPr>
          <w:rFonts w:hint="eastAsia"/>
          <w:lang w:val="en-US" w:eastAsia="zh-CN"/>
        </w:rPr>
        <w:t>5</w:t>
      </w:r>
      <w:r>
        <w:rPr>
          <w:rFonts w:hint="eastAsia"/>
        </w:rPr>
        <w:t>.2安装辅助设备的选择</w:t>
      </w:r>
      <w:r>
        <w:tab/>
      </w:r>
      <w:r>
        <w:fldChar w:fldCharType="begin"/>
      </w:r>
      <w:r>
        <w:instrText xml:space="preserve"> PAGEREF _Toc9299 \h </w:instrText>
      </w:r>
      <w:r>
        <w:fldChar w:fldCharType="separate"/>
      </w:r>
      <w:r>
        <w:t>22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8B77104">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_Toc21084 </w:instrText>
      </w:r>
      <w:r>
        <w:rPr>
          <w:rFonts w:hint="eastAsia" w:ascii="宋体" w:hAnsi="宋体" w:eastAsia="宋体" w:cs="宋体"/>
          <w:bCs/>
        </w:rPr>
        <w:fldChar w:fldCharType="separate"/>
      </w:r>
      <w:r>
        <w:rPr>
          <w:rFonts w:hint="eastAsia"/>
          <w:lang w:val="en-US" w:eastAsia="zh-CN"/>
        </w:rPr>
        <w:t>5</w:t>
      </w:r>
      <w:r>
        <w:rPr>
          <w:rFonts w:hint="eastAsia"/>
        </w:rPr>
        <w:t>.3</w:t>
      </w:r>
      <w:r>
        <w:rPr>
          <w:rFonts w:hint="eastAsia"/>
          <w:lang w:eastAsia="zh-CN"/>
        </w:rPr>
        <w:t>减臂</w:t>
      </w:r>
      <w:r>
        <w:rPr>
          <w:rFonts w:hint="eastAsia"/>
        </w:rPr>
        <w:t>工艺流程及技术要求</w:t>
      </w:r>
      <w:r>
        <w:tab/>
      </w:r>
      <w:r>
        <w:fldChar w:fldCharType="begin"/>
      </w:r>
      <w:r>
        <w:instrText xml:space="preserve"> PAGEREF _Toc21084 \h </w:instrText>
      </w:r>
      <w:r>
        <w:fldChar w:fldCharType="separate"/>
      </w:r>
      <w:r>
        <w:t>23</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37DEE6EE">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_Toc5384 </w:instrText>
      </w:r>
      <w:r>
        <w:rPr>
          <w:rFonts w:hint="eastAsia" w:ascii="宋体" w:hAnsi="宋体" w:eastAsia="宋体" w:cs="宋体"/>
          <w:bCs/>
        </w:rPr>
        <w:fldChar w:fldCharType="separate"/>
      </w:r>
      <w:r>
        <w:rPr>
          <w:rFonts w:hint="eastAsia"/>
          <w:lang w:val="en-US" w:eastAsia="zh-CN"/>
        </w:rPr>
        <w:t>5.4施工前检查</w:t>
      </w:r>
      <w:r>
        <w:tab/>
      </w:r>
      <w:r>
        <w:fldChar w:fldCharType="begin"/>
      </w:r>
      <w:r>
        <w:instrText xml:space="preserve"> PAGEREF _Toc5384 \h </w:instrText>
      </w:r>
      <w:r>
        <w:fldChar w:fldCharType="separate"/>
      </w:r>
      <w:r>
        <w:t>24</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B88896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_Toc25758 </w:instrText>
      </w:r>
      <w:r>
        <w:rPr>
          <w:rFonts w:hint="eastAsia" w:ascii="宋体" w:hAnsi="宋体" w:eastAsia="宋体" w:cs="宋体"/>
          <w:bCs/>
        </w:rPr>
        <w:fldChar w:fldCharType="separate"/>
      </w:r>
      <w:r>
        <w:rPr>
          <w:rFonts w:hint="eastAsia"/>
          <w:lang w:val="en-US" w:eastAsia="zh-CN"/>
        </w:rPr>
        <w:t>5.5拆解钢丝绳</w:t>
      </w:r>
      <w:r>
        <w:tab/>
      </w:r>
      <w:r>
        <w:fldChar w:fldCharType="begin"/>
      </w:r>
      <w:r>
        <w:instrText xml:space="preserve"> PAGEREF _Toc25758 \h </w:instrText>
      </w:r>
      <w:r>
        <w:fldChar w:fldCharType="separate"/>
      </w:r>
      <w:r>
        <w:t>25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4B15E981">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_Toc30010 </w:instrText>
      </w:r>
      <w:r>
        <w:rPr>
          <w:rFonts w:hint="eastAsia" w:ascii="宋体" w:hAnsi="宋体" w:eastAsia="宋体" w:cs="宋体"/>
          <w:bCs/>
        </w:rPr>
        <w:fldChar w:fldCharType="separate"/>
      </w:r>
      <w:r>
        <w:rPr>
          <w:rFonts w:hint="eastAsia"/>
          <w:lang w:val="en-US" w:eastAsia="zh-CN"/>
        </w:rPr>
        <w:t>5.6拆1块3.32t平衡重</w:t>
      </w:r>
      <w:r>
        <w:tab/>
      </w:r>
      <w:r>
        <w:fldChar w:fldCharType="begin"/>
      </w:r>
      <w:r>
        <w:instrText xml:space="preserve"> PAGEREF _Toc30010 \h </w:instrText>
      </w:r>
      <w:r>
        <w:fldChar w:fldCharType="separate"/>
      </w:r>
      <w:r>
        <w:t>25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40FCAA5">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_Toc12992 </w:instrText>
      </w:r>
      <w:r>
        <w:rPr>
          <w:rFonts w:hint="eastAsia" w:ascii="宋体" w:hAnsi="宋体" w:eastAsia="宋体" w:cs="宋体"/>
          <w:bCs/>
        </w:rPr>
        <w:fldChar w:fldCharType="separate"/>
      </w:r>
      <w:r>
        <w:rPr>
          <w:rFonts w:hint="eastAsia"/>
          <w:lang w:val="en-US" w:eastAsia="zh-CN"/>
        </w:rPr>
        <w:t>5.7减短起重臂</w:t>
      </w:r>
      <w:r>
        <w:tab/>
      </w:r>
      <w:r>
        <w:fldChar w:fldCharType="begin"/>
      </w:r>
      <w:r>
        <w:instrText xml:space="preserve"> PAGEREF _Toc12992 \h </w:instrText>
      </w:r>
      <w:r>
        <w:fldChar w:fldCharType="separate"/>
      </w:r>
      <w:r>
        <w:t>26</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936F747">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_Toc9166 </w:instrText>
      </w:r>
      <w:r>
        <w:rPr>
          <w:rFonts w:hint="eastAsia" w:ascii="宋体" w:hAnsi="宋体" w:eastAsia="宋体" w:cs="宋体"/>
          <w:bCs/>
        </w:rPr>
        <w:fldChar w:fldCharType="separate"/>
      </w:r>
      <w:r>
        <w:rPr>
          <w:rFonts w:hint="eastAsia"/>
          <w:lang w:val="en-US" w:eastAsia="zh-CN"/>
        </w:rPr>
        <w:t>5.8安装1块1.88t平衡重</w:t>
      </w:r>
      <w:r>
        <w:tab/>
      </w:r>
      <w:r>
        <w:fldChar w:fldCharType="begin"/>
      </w:r>
      <w:r>
        <w:instrText xml:space="preserve"> PAGEREF _Toc9166 \h </w:instrText>
      </w:r>
      <w:r>
        <w:fldChar w:fldCharType="separate"/>
      </w:r>
      <w:r>
        <w:t>26</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A7714DD">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_Toc11441 </w:instrText>
      </w:r>
      <w:r>
        <w:rPr>
          <w:rFonts w:hint="eastAsia" w:ascii="宋体" w:hAnsi="宋体" w:eastAsia="宋体" w:cs="宋体"/>
          <w:bCs/>
        </w:rPr>
        <w:fldChar w:fldCharType="separate"/>
      </w:r>
      <w:r>
        <w:rPr>
          <w:rFonts w:hint="eastAsia"/>
          <w:lang w:val="en-US" w:eastAsia="zh-CN"/>
        </w:rPr>
        <w:t>5.9安装钢丝绳及电器调试</w:t>
      </w:r>
      <w:r>
        <w:tab/>
      </w:r>
      <w:r>
        <w:fldChar w:fldCharType="begin"/>
      </w:r>
      <w:r>
        <w:instrText xml:space="preserve"> PAGEREF _Toc11441 \h </w:instrText>
      </w:r>
      <w:r>
        <w:fldChar w:fldCharType="separate"/>
      </w:r>
      <w:r>
        <w:t>27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74A3621">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_Toc13078 </w:instrText>
      </w:r>
      <w:r>
        <w:rPr>
          <w:rFonts w:hint="eastAsia" w:ascii="宋体" w:hAnsi="宋体" w:eastAsia="宋体" w:cs="宋体"/>
          <w:bCs/>
        </w:rPr>
        <w:fldChar w:fldCharType="separate"/>
      </w:r>
      <w:r>
        <w:rPr>
          <w:rFonts w:hint="eastAsia"/>
          <w:lang w:val="en-US" w:eastAsia="zh-CN"/>
        </w:rPr>
        <w:t>5.10</w:t>
      </w:r>
      <w:r>
        <w:rPr>
          <w:rFonts w:hint="eastAsia"/>
        </w:rPr>
        <w:t>顶升加节</w:t>
      </w:r>
      <w:r>
        <w:tab/>
      </w:r>
      <w:r>
        <w:fldChar w:fldCharType="begin"/>
      </w:r>
      <w:r>
        <w:instrText xml:space="preserve"> PAGEREF _Toc13078 \h </w:instrText>
      </w:r>
      <w:r>
        <w:fldChar w:fldCharType="separate"/>
      </w:r>
      <w:r>
        <w:t>31</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47B1B71F">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_Toc23855 </w:instrText>
      </w:r>
      <w:r>
        <w:rPr>
          <w:rFonts w:hint="eastAsia" w:ascii="宋体" w:hAnsi="宋体" w:eastAsia="宋体" w:cs="宋体"/>
          <w:bCs/>
        </w:rPr>
        <w:fldChar w:fldCharType="separate"/>
      </w:r>
      <w:r>
        <w:rPr>
          <w:rFonts w:hint="eastAsia"/>
          <w:lang w:val="en-US" w:eastAsia="zh-CN"/>
        </w:rPr>
        <w:t>5.11</w:t>
      </w:r>
      <w:r>
        <w:rPr>
          <w:rFonts w:hint="eastAsia"/>
        </w:rPr>
        <w:t>试验</w:t>
      </w:r>
      <w:r>
        <w:tab/>
      </w:r>
      <w:r>
        <w:fldChar w:fldCharType="begin"/>
      </w:r>
      <w:r>
        <w:instrText xml:space="preserve"> PAGEREF _Toc23855 \h </w:instrText>
      </w:r>
      <w:r>
        <w:fldChar w:fldCharType="separate"/>
      </w:r>
      <w:r>
        <w:t>36</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8933285">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_Toc1468 </w:instrText>
      </w:r>
      <w:r>
        <w:rPr>
          <w:rFonts w:hint="eastAsia" w:ascii="宋体" w:hAnsi="宋体" w:eastAsia="宋体" w:cs="宋体"/>
          <w:bCs/>
        </w:rPr>
        <w:fldChar w:fldCharType="separate"/>
      </w:r>
      <w:r>
        <w:rPr>
          <w:rFonts w:hint="eastAsia"/>
          <w:lang w:val="en-US" w:eastAsia="zh-CN"/>
        </w:rPr>
        <w:t>6</w:t>
      </w:r>
      <w:r>
        <w:rPr>
          <w:rFonts w:hint="eastAsia"/>
        </w:rPr>
        <w:t>、风险辨识与评估</w:t>
      </w:r>
      <w:r>
        <w:tab/>
      </w:r>
      <w:r>
        <w:fldChar w:fldCharType="begin"/>
      </w:r>
      <w:r>
        <w:instrText xml:space="preserve"> PAGEREF _Toc1468 \h </w:instrText>
      </w:r>
      <w:r>
        <w:fldChar w:fldCharType="separate"/>
      </w:r>
      <w:r>
        <w:t>37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321499F">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_Toc15228 </w:instrText>
      </w:r>
      <w:r>
        <w:rPr>
          <w:rFonts w:hint="eastAsia" w:ascii="宋体" w:hAnsi="宋体" w:eastAsia="宋体" w:cs="宋体"/>
          <w:bCs/>
        </w:rPr>
        <w:fldChar w:fldCharType="separate"/>
      </w:r>
      <w:r>
        <w:rPr>
          <w:rFonts w:hint="eastAsia"/>
          <w:lang w:val="en-US" w:eastAsia="zh-CN"/>
        </w:rPr>
        <w:t>6</w:t>
      </w:r>
      <w:r>
        <w:rPr>
          <w:rFonts w:hint="eastAsia"/>
        </w:rPr>
        <w:t>.1风险源辨识</w:t>
      </w:r>
      <w:r>
        <w:tab/>
      </w:r>
      <w:r>
        <w:fldChar w:fldCharType="begin"/>
      </w:r>
      <w:r>
        <w:instrText xml:space="preserve"> PAGEREF _Toc15228 \h </w:instrText>
      </w:r>
      <w:r>
        <w:fldChar w:fldCharType="separate"/>
      </w:r>
      <w:r>
        <w:t>37</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0AC2C003">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_Toc24631 </w:instrText>
      </w:r>
      <w:r>
        <w:rPr>
          <w:rFonts w:hint="eastAsia" w:ascii="宋体" w:hAnsi="宋体" w:eastAsia="宋体" w:cs="宋体"/>
          <w:bCs/>
        </w:rPr>
        <w:fldChar w:fldCharType="separate"/>
      </w:r>
      <w:r>
        <w:rPr>
          <w:rFonts w:hint="eastAsia"/>
          <w:lang w:val="en-US" w:eastAsia="zh-CN"/>
        </w:rPr>
        <w:t>6</w:t>
      </w:r>
      <w:r>
        <w:rPr>
          <w:rFonts w:hint="eastAsia"/>
        </w:rPr>
        <w:t>.2风险因素评估</w:t>
      </w:r>
      <w:r>
        <w:tab/>
      </w:r>
      <w:r>
        <w:fldChar w:fldCharType="begin"/>
      </w:r>
      <w:r>
        <w:instrText xml:space="preserve"> PAGEREF _Toc24631 \h </w:instrText>
      </w:r>
      <w:r>
        <w:fldChar w:fldCharType="separate"/>
      </w:r>
      <w:r>
        <w:t>39</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33E4714F">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_Toc25479 </w:instrText>
      </w:r>
      <w:r>
        <w:rPr>
          <w:rFonts w:hint="eastAsia" w:ascii="宋体" w:hAnsi="宋体" w:eastAsia="宋体" w:cs="宋体"/>
          <w:bCs/>
        </w:rPr>
        <w:fldChar w:fldCharType="separate"/>
      </w:r>
      <w:r>
        <w:rPr>
          <w:rFonts w:hint="eastAsia"/>
          <w:lang w:val="en-US" w:eastAsia="zh-CN"/>
        </w:rPr>
        <w:t>6</w:t>
      </w:r>
      <w:r>
        <w:rPr>
          <w:rFonts w:hint="eastAsia"/>
        </w:rPr>
        <w:t>.3风险控制措施</w:t>
      </w:r>
      <w:r>
        <w:tab/>
      </w:r>
      <w:r>
        <w:fldChar w:fldCharType="begin"/>
      </w:r>
      <w:r>
        <w:instrText xml:space="preserve"> PAGEREF _Toc25479 \h </w:instrText>
      </w:r>
      <w:r>
        <w:fldChar w:fldCharType="separate"/>
      </w:r>
      <w:r>
        <w:t>40</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097324B0">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_Toc31426 </w:instrText>
      </w:r>
      <w:r>
        <w:rPr>
          <w:rFonts w:hint="eastAsia" w:ascii="宋体" w:hAnsi="宋体" w:eastAsia="宋体" w:cs="宋体"/>
          <w:bCs/>
        </w:rPr>
        <w:fldChar w:fldCharType="separate"/>
      </w:r>
      <w:r>
        <w:rPr>
          <w:rFonts w:hint="eastAsia"/>
          <w:lang w:val="en-US" w:eastAsia="zh-CN"/>
        </w:rPr>
        <w:t>7</w:t>
      </w:r>
      <w:r>
        <w:rPr>
          <w:rFonts w:hint="eastAsia"/>
        </w:rPr>
        <w:t>、安全保证措施</w:t>
      </w:r>
      <w:r>
        <w:tab/>
      </w:r>
      <w:r>
        <w:fldChar w:fldCharType="begin"/>
      </w:r>
      <w:r>
        <w:instrText xml:space="preserve"> PAGEREF _Toc31426 \h </w:instrText>
      </w:r>
      <w:r>
        <w:fldChar w:fldCharType="separate"/>
      </w:r>
      <w:r>
        <w:t>42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ED2FAEE">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_Toc12416 </w:instrText>
      </w:r>
      <w:r>
        <w:rPr>
          <w:rFonts w:hint="eastAsia" w:ascii="宋体" w:hAnsi="宋体" w:eastAsia="宋体" w:cs="宋体"/>
          <w:bCs/>
        </w:rPr>
        <w:fldChar w:fldCharType="separate"/>
      </w:r>
      <w:r>
        <w:rPr>
          <w:rFonts w:hint="eastAsia"/>
          <w:lang w:val="en-US" w:eastAsia="zh-CN"/>
        </w:rPr>
        <w:t>7</w:t>
      </w:r>
      <w:r>
        <w:rPr>
          <w:rFonts w:hint="eastAsia"/>
        </w:rPr>
        <w:t>.1安全生产目标、指标</w:t>
      </w:r>
      <w:r>
        <w:tab/>
      </w:r>
      <w:r>
        <w:fldChar w:fldCharType="begin"/>
      </w:r>
      <w:r>
        <w:instrText xml:space="preserve"> PAGEREF _Toc12416 \h </w:instrText>
      </w:r>
      <w:r>
        <w:fldChar w:fldCharType="separate"/>
      </w:r>
      <w:r>
        <w:t>42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FB9D5EF">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_Toc16425 </w:instrText>
      </w:r>
      <w:r>
        <w:rPr>
          <w:rFonts w:hint="eastAsia" w:ascii="宋体" w:hAnsi="宋体" w:eastAsia="宋体" w:cs="宋体"/>
          <w:bCs/>
        </w:rPr>
        <w:fldChar w:fldCharType="separate"/>
      </w:r>
      <w:r>
        <w:rPr>
          <w:rFonts w:hint="eastAsia"/>
          <w:lang w:val="en-US" w:eastAsia="zh-CN"/>
        </w:rPr>
        <w:t>7</w:t>
      </w:r>
      <w:r>
        <w:rPr>
          <w:rFonts w:hint="eastAsia"/>
        </w:rPr>
        <w:t>.2 安全施工制度保证</w:t>
      </w:r>
      <w:r>
        <w:tab/>
      </w:r>
      <w:r>
        <w:fldChar w:fldCharType="begin"/>
      </w:r>
      <w:r>
        <w:instrText xml:space="preserve"> PAGEREF _Toc16425 \h </w:instrText>
      </w:r>
      <w:r>
        <w:fldChar w:fldCharType="separate"/>
      </w:r>
      <w:r>
        <w:t>42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15B8025">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_Toc21748 </w:instrText>
      </w:r>
      <w:r>
        <w:rPr>
          <w:rFonts w:hint="eastAsia" w:ascii="宋体" w:hAnsi="宋体" w:eastAsia="宋体" w:cs="宋体"/>
          <w:bCs/>
        </w:rPr>
        <w:fldChar w:fldCharType="separate"/>
      </w:r>
      <w:r>
        <w:rPr>
          <w:rFonts w:hint="eastAsia"/>
          <w:lang w:val="en-US" w:eastAsia="zh-CN"/>
        </w:rPr>
        <w:t>7</w:t>
      </w:r>
      <w:r>
        <w:rPr>
          <w:rFonts w:hint="eastAsia"/>
        </w:rPr>
        <w:t>.3 领导带班安全生产制度</w:t>
      </w:r>
      <w:r>
        <w:tab/>
      </w:r>
      <w:r>
        <w:fldChar w:fldCharType="begin"/>
      </w:r>
      <w:r>
        <w:instrText xml:space="preserve"> PAGEREF _Toc21748 \h </w:instrText>
      </w:r>
      <w:r>
        <w:fldChar w:fldCharType="separate"/>
      </w:r>
      <w:r>
        <w:t>43</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443BC9FD">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_Toc2030 </w:instrText>
      </w:r>
      <w:r>
        <w:rPr>
          <w:rFonts w:hint="eastAsia" w:ascii="宋体" w:hAnsi="宋体" w:eastAsia="宋体" w:cs="宋体"/>
          <w:bCs/>
        </w:rPr>
        <w:fldChar w:fldCharType="separate"/>
      </w:r>
      <w:r>
        <w:rPr>
          <w:rFonts w:hint="eastAsia"/>
          <w:lang w:val="en-US" w:eastAsia="zh-CN"/>
        </w:rPr>
        <w:t>7</w:t>
      </w:r>
      <w:r>
        <w:rPr>
          <w:rFonts w:hint="eastAsia"/>
        </w:rPr>
        <w:t>.4安全保证措施</w:t>
      </w:r>
      <w:r>
        <w:tab/>
      </w:r>
      <w:r>
        <w:fldChar w:fldCharType="begin"/>
      </w:r>
      <w:r>
        <w:instrText xml:space="preserve"> PAGEREF _Toc2030 \h </w:instrText>
      </w:r>
      <w:r>
        <w:fldChar w:fldCharType="separate"/>
      </w:r>
      <w:r>
        <w:t>44</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6E767C2E">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_Toc20105 </w:instrText>
      </w:r>
      <w:r>
        <w:rPr>
          <w:rFonts w:hint="eastAsia" w:ascii="宋体" w:hAnsi="宋体" w:eastAsia="宋体" w:cs="宋体"/>
          <w:bCs/>
        </w:rPr>
        <w:fldChar w:fldCharType="separate"/>
      </w:r>
      <w:r>
        <w:rPr>
          <w:rFonts w:hint="eastAsia"/>
          <w:lang w:val="en-US" w:eastAsia="zh-CN"/>
        </w:rPr>
        <w:t>7</w:t>
      </w:r>
      <w:r>
        <w:rPr>
          <w:rFonts w:hint="eastAsia"/>
        </w:rPr>
        <w:t>.5安全应急预案</w:t>
      </w:r>
      <w:r>
        <w:tab/>
      </w:r>
      <w:r>
        <w:fldChar w:fldCharType="begin"/>
      </w:r>
      <w:r>
        <w:instrText xml:space="preserve"> PAGEREF _Toc20105 \h </w:instrText>
      </w:r>
      <w:r>
        <w:fldChar w:fldCharType="separate"/>
      </w:r>
      <w:r>
        <w:t>51</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32E8072">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_Toc10609 </w:instrText>
      </w:r>
      <w:r>
        <w:rPr>
          <w:rFonts w:hint="eastAsia" w:ascii="宋体" w:hAnsi="宋体" w:eastAsia="宋体" w:cs="宋体"/>
          <w:bCs/>
        </w:rPr>
        <w:fldChar w:fldCharType="separate"/>
      </w:r>
      <w:r>
        <w:rPr>
          <w:rFonts w:hint="eastAsia"/>
          <w:lang w:val="en-US" w:eastAsia="zh-CN"/>
        </w:rPr>
        <w:t>8</w:t>
      </w:r>
      <w:r>
        <w:rPr>
          <w:rFonts w:hint="eastAsia"/>
        </w:rPr>
        <w:t>、安全检查与验收</w:t>
      </w:r>
      <w:r>
        <w:tab/>
      </w:r>
      <w:r>
        <w:fldChar w:fldCharType="begin"/>
      </w:r>
      <w:r>
        <w:instrText xml:space="preserve"> PAGEREF _Toc10609 \h </w:instrText>
      </w:r>
      <w:r>
        <w:fldChar w:fldCharType="separate"/>
      </w:r>
      <w:r>
        <w:t>65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C34316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_Toc17631 </w:instrText>
      </w:r>
      <w:r>
        <w:rPr>
          <w:rFonts w:hint="eastAsia" w:ascii="宋体" w:hAnsi="宋体" w:eastAsia="宋体" w:cs="宋体"/>
          <w:bCs/>
        </w:rPr>
        <w:fldChar w:fldCharType="separate"/>
      </w:r>
      <w:r>
        <w:rPr>
          <w:rFonts w:hint="eastAsia"/>
          <w:lang w:val="en-US" w:eastAsia="zh-CN"/>
        </w:rPr>
        <w:t>8</w:t>
      </w:r>
      <w:r>
        <w:rPr>
          <w:rFonts w:hint="eastAsia"/>
        </w:rPr>
        <w:t>.1检查的方法</w:t>
      </w:r>
      <w:r>
        <w:tab/>
      </w:r>
      <w:r>
        <w:fldChar w:fldCharType="begin"/>
      </w:r>
      <w:r>
        <w:instrText xml:space="preserve"> PAGEREF _Toc17631 \h </w:instrText>
      </w:r>
      <w:r>
        <w:fldChar w:fldCharType="separate"/>
      </w:r>
      <w:r>
        <w:t>65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39EA25C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_Toc4887 </w:instrText>
      </w:r>
      <w:r>
        <w:rPr>
          <w:rFonts w:hint="eastAsia" w:ascii="宋体" w:hAnsi="宋体" w:eastAsia="宋体" w:cs="宋体"/>
          <w:bCs/>
        </w:rPr>
        <w:fldChar w:fldCharType="separate"/>
      </w:r>
      <w:r>
        <w:rPr>
          <w:rFonts w:hint="eastAsia"/>
          <w:lang w:val="en-US" w:eastAsia="zh-CN"/>
        </w:rPr>
        <w:t>8</w:t>
      </w:r>
      <w:r>
        <w:rPr>
          <w:rFonts w:hint="eastAsia"/>
        </w:rPr>
        <w:t>.2检查的内容</w:t>
      </w:r>
      <w:r>
        <w:tab/>
      </w:r>
      <w:r>
        <w:fldChar w:fldCharType="begin"/>
      </w:r>
      <w:r>
        <w:instrText xml:space="preserve"> PAGEREF _Toc4887 \h </w:instrText>
      </w:r>
      <w:r>
        <w:fldChar w:fldCharType="separate"/>
      </w:r>
      <w:r>
        <w:t>65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681EA0F">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_Toc6168 </w:instrText>
      </w:r>
      <w:r>
        <w:rPr>
          <w:rFonts w:hint="eastAsia" w:ascii="宋体" w:hAnsi="宋体" w:eastAsia="宋体" w:cs="宋体"/>
          <w:bCs/>
        </w:rPr>
        <w:fldChar w:fldCharType="separate"/>
      </w:r>
      <w:r>
        <w:rPr>
          <w:rFonts w:hint="eastAsia"/>
          <w:lang w:val="en-US" w:eastAsia="zh-CN"/>
        </w:rPr>
        <w:t>8</w:t>
      </w:r>
      <w:r>
        <w:rPr>
          <w:rFonts w:hint="eastAsia"/>
        </w:rPr>
        <w:t>.3安全检查的整改</w:t>
      </w:r>
      <w:r>
        <w:tab/>
      </w:r>
      <w:r>
        <w:fldChar w:fldCharType="begin"/>
      </w:r>
      <w:r>
        <w:instrText xml:space="preserve"> PAGEREF _Toc6168 \h </w:instrText>
      </w:r>
      <w:r>
        <w:fldChar w:fldCharType="separate"/>
      </w:r>
      <w:r>
        <w:t>69</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440AF78E">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_Toc1675 </w:instrText>
      </w:r>
      <w:r>
        <w:rPr>
          <w:rFonts w:hint="eastAsia" w:ascii="宋体" w:hAnsi="宋体" w:eastAsia="宋体" w:cs="宋体"/>
          <w:bCs/>
        </w:rPr>
        <w:fldChar w:fldCharType="separate"/>
      </w:r>
      <w:r>
        <w:rPr>
          <w:rFonts w:hint="eastAsia"/>
          <w:lang w:val="en-US" w:eastAsia="zh-CN"/>
        </w:rPr>
        <w:t>8</w:t>
      </w:r>
      <w:r>
        <w:rPr>
          <w:rFonts w:hint="eastAsia"/>
        </w:rPr>
        <w:t>.4塔机验收</w:t>
      </w:r>
      <w:r>
        <w:tab/>
      </w:r>
      <w:r>
        <w:fldChar w:fldCharType="begin"/>
      </w:r>
      <w:r>
        <w:instrText xml:space="preserve"> PAGEREF _Toc1675 \h </w:instrText>
      </w:r>
      <w:r>
        <w:fldChar w:fldCharType="separate"/>
      </w:r>
      <w:r>
        <w:t>70</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E146A0C">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_Toc7549 </w:instrText>
      </w:r>
      <w:r>
        <w:rPr>
          <w:rFonts w:hint="eastAsia" w:ascii="宋体" w:hAnsi="宋体" w:eastAsia="宋体" w:cs="宋体"/>
          <w:bCs/>
        </w:rPr>
        <w:fldChar w:fldCharType="separate"/>
      </w:r>
      <w:r>
        <w:rPr>
          <w:rFonts w:hint="eastAsia"/>
          <w:lang w:val="en-US" w:eastAsia="zh-CN"/>
        </w:rPr>
        <w:t>9</w:t>
      </w:r>
      <w:r>
        <w:rPr>
          <w:lang w:val="en-US" w:eastAsia="zh-CN"/>
        </w:rPr>
        <w:t>.</w:t>
      </w:r>
      <w:r>
        <w:rPr>
          <w:rFonts w:hint="eastAsia"/>
        </w:rPr>
        <w:t>监测监控措施</w:t>
      </w:r>
      <w:r>
        <w:tab/>
      </w:r>
      <w:r>
        <w:fldChar w:fldCharType="begin"/>
      </w:r>
      <w:r>
        <w:instrText xml:space="preserve"> PAGEREF _Toc7549 \h </w:instrText>
      </w:r>
      <w:r>
        <w:fldChar w:fldCharType="separate"/>
      </w:r>
      <w:r>
        <w:t>72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0FC63C3D">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_Toc25015 </w:instrText>
      </w:r>
      <w:r>
        <w:rPr>
          <w:rFonts w:hint="eastAsia" w:ascii="宋体" w:hAnsi="宋体" w:eastAsia="宋体" w:cs="宋体"/>
          <w:bCs/>
        </w:rPr>
        <w:fldChar w:fldCharType="separate"/>
      </w:r>
      <w:r>
        <w:rPr>
          <w:rFonts w:hint="eastAsia"/>
          <w:lang w:val="en-US" w:eastAsia="zh-CN"/>
        </w:rPr>
        <w:t>9</w:t>
      </w:r>
      <w:r>
        <w:rPr>
          <w:rFonts w:hint="eastAsia"/>
        </w:rPr>
        <w:t>.1.监测项目</w:t>
      </w:r>
      <w:r>
        <w:tab/>
      </w:r>
      <w:r>
        <w:fldChar w:fldCharType="begin"/>
      </w:r>
      <w:r>
        <w:instrText xml:space="preserve"> PAGEREF _Toc25015 \h </w:instrText>
      </w:r>
      <w:r>
        <w:fldChar w:fldCharType="separate"/>
      </w:r>
      <w:r>
        <w:t>72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28E9A9B4">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_Toc10766 </w:instrText>
      </w:r>
      <w:r>
        <w:rPr>
          <w:rFonts w:hint="eastAsia" w:ascii="宋体" w:hAnsi="宋体" w:eastAsia="宋体" w:cs="宋体"/>
          <w:bCs/>
        </w:rPr>
        <w:fldChar w:fldCharType="separate"/>
      </w:r>
      <w:r>
        <w:rPr>
          <w:rFonts w:hint="eastAsia"/>
          <w:lang w:val="en-US" w:eastAsia="zh-CN"/>
        </w:rPr>
        <w:t>9</w:t>
      </w:r>
      <w:r>
        <w:rPr>
          <w:rFonts w:hint="eastAsia"/>
        </w:rPr>
        <w:t>.2监测人员配备</w:t>
      </w:r>
      <w:r>
        <w:tab/>
      </w:r>
      <w:r>
        <w:fldChar w:fldCharType="begin"/>
      </w:r>
      <w:r>
        <w:instrText xml:space="preserve"> PAGEREF _Toc10766 \h </w:instrText>
      </w:r>
      <w:r>
        <w:fldChar w:fldCharType="separate"/>
      </w:r>
      <w:r>
        <w:t>72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501F6A49">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_Toc16744 </w:instrText>
      </w:r>
      <w:r>
        <w:rPr>
          <w:rFonts w:hint="eastAsia" w:ascii="宋体" w:hAnsi="宋体" w:eastAsia="宋体" w:cs="宋体"/>
          <w:bCs/>
        </w:rPr>
        <w:fldChar w:fldCharType="separate"/>
      </w:r>
      <w:r>
        <w:rPr>
          <w:rFonts w:hint="eastAsia"/>
          <w:lang w:val="en-US" w:eastAsia="zh-CN"/>
        </w:rPr>
        <w:t>9</w:t>
      </w:r>
      <w:r>
        <w:rPr>
          <w:rFonts w:hint="eastAsia"/>
        </w:rPr>
        <w:t>.3监测监管要求</w:t>
      </w:r>
      <w:r>
        <w:tab/>
      </w:r>
      <w:r>
        <w:fldChar w:fldCharType="begin"/>
      </w:r>
      <w:r>
        <w:instrText xml:space="preserve"> PAGEREF _Toc16744 \h </w:instrText>
      </w:r>
      <w:r>
        <w:fldChar w:fldCharType="separate"/>
      </w:r>
      <w:r>
        <w:t>72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18AB9A4A">
      <w:pPr>
        <w:pStyle w:val="17"/>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_Toc23527 </w:instrText>
      </w:r>
      <w:r>
        <w:rPr>
          <w:rFonts w:hint="eastAsia" w:ascii="宋体" w:hAnsi="宋体" w:eastAsia="宋体" w:cs="宋体"/>
          <w:bCs/>
        </w:rPr>
        <w:fldChar w:fldCharType="separate"/>
      </w:r>
      <w:r>
        <w:rPr>
          <w:rFonts w:hint="eastAsia"/>
          <w:lang w:val="en-US" w:eastAsia="zh-CN"/>
        </w:rPr>
        <w:t>9</w:t>
      </w:r>
      <w:r>
        <w:rPr>
          <w:rFonts w:hint="eastAsia"/>
        </w:rPr>
        <w:t>.4监测方法</w:t>
      </w:r>
      <w:r>
        <w:tab/>
      </w:r>
      <w:r>
        <w:fldChar w:fldCharType="begin"/>
      </w:r>
      <w:r>
        <w:instrText xml:space="preserve"> PAGEREF _Toc23527 \h </w:instrText>
      </w:r>
      <w:r>
        <w:fldChar w:fldCharType="separate"/>
      </w:r>
      <w:r>
        <w:t>72</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8BA7EAA">
      <w:pPr>
        <w:pStyle w:val="16"/>
        <w:tabs>
          <w:tab w:val="right" w:leader="dot" w:pos="9638"/>
        </w:tabs>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rPr>
        <w:instrText xml:space="preserve"> HYPERLINK \l _Toc5553 </w:instrText>
      </w:r>
      <w:r>
        <w:rPr>
          <w:rFonts w:hint="eastAsia" w:ascii="宋体" w:hAnsi="宋体" w:eastAsia="宋体" w:cs="宋体"/>
          <w:bCs/>
        </w:rPr>
        <w:fldChar w:fldCharType="separate"/>
      </w:r>
      <w:r>
        <w:rPr>
          <w:rFonts w:hint="eastAsia"/>
        </w:rPr>
        <w:t>附1安装单位资质及人员证件</w:t>
      </w:r>
      <w:r>
        <w:tab/>
      </w:r>
      <w:r>
        <w:fldChar w:fldCharType="begin"/>
      </w:r>
      <w:r>
        <w:instrText xml:space="preserve"> PAGEREF _Toc5553 \h </w:instrText>
      </w:r>
      <w:r>
        <w:fldChar w:fldCharType="separate"/>
      </w:r>
      <w:r>
        <w:t>75</w:t>
      </w:r>
      <w:r>
        <w:fldChar w:fldCharType="end"/>
      </w:r>
      <w:r>
        <w:rPr>
          <w:rFonts w:hint="eastAsia" w:ascii="宋体" w:hAnsi="宋体" w:eastAsia="宋体" w:cs="宋体"/>
          <w:bCs/>
          <w:color w:val="000000" w:themeColor="text1"/>
          <w14:textFill>
            <w14:solidFill>
              <w14:schemeClr w14:val="tx1"/>
            </w14:solidFill>
          </w14:textFill>
        </w:rPr>
        <w:fldChar w:fldCharType="end"/>
      </w:r>
    </w:p>
    <w:p w14:paraId="768450F7">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fldChar w:fldCharType="end"/>
      </w:r>
    </w:p>
    <w:p w14:paraId="7BA0DAD8">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3D0B3656">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75B7D28F">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14265683">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7B06B4B">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8A41F3E">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9D564C8">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27067EC5">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7AEB8ACC">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9180F85">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FD18478">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348FF0E8">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5339B5DE">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574B4BA7">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2C8AACB">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5106944A">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6FA03A19">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779572A6">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25273EFA">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6BE3FBE6">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00F284AE">
      <w:pPr>
        <w:spacing w:after="120"/>
        <w:ind w:left="0" w:leftChars="0" w:firstLine="0" w:firstLineChars="0"/>
        <w:rPr>
          <w:rFonts w:hint="eastAsia" w:ascii="宋体" w:hAnsi="宋体" w:eastAsia="宋体" w:cs="宋体"/>
          <w:bCs/>
          <w:color w:val="000000" w:themeColor="text1"/>
          <w14:textFill>
            <w14:solidFill>
              <w14:schemeClr w14:val="tx1"/>
            </w14:solidFill>
          </w14:textFill>
        </w:rPr>
      </w:pPr>
    </w:p>
    <w:p w14:paraId="6390CC16">
      <w:pPr>
        <w:pStyle w:val="2"/>
        <w:bidi w:val="0"/>
      </w:pPr>
      <w:bookmarkStart w:id="0" w:name="_Toc19425"/>
      <w:r>
        <w:rPr>
          <w:lang w:val="en-US" w:eastAsia="zh-CN"/>
        </w:rPr>
        <w:t>1.</w:t>
      </w:r>
      <w:r>
        <w:rPr>
          <w:rFonts w:hint="eastAsia"/>
        </w:rPr>
        <w:t>编制依据</w:t>
      </w:r>
      <w:bookmarkEnd w:id="0"/>
    </w:p>
    <w:p w14:paraId="6A9C3BDC">
      <w:pPr>
        <w:pStyle w:val="3"/>
        <w:bidi w:val="0"/>
      </w:pPr>
      <w:bookmarkStart w:id="1" w:name="_Toc15209"/>
      <w:r>
        <w:rPr>
          <w:rFonts w:hint="eastAsia"/>
        </w:rPr>
        <w:t>1.1国家相关法律、法规和规范性文件</w:t>
      </w:r>
      <w:bookmarkEnd w:id="1"/>
    </w:p>
    <w:p w14:paraId="0E1D6D1C">
      <w:pPr>
        <w:bidi w:val="0"/>
      </w:pPr>
      <w:r>
        <w:rPr>
          <w:rFonts w:hint="eastAsia"/>
        </w:rPr>
        <w:t>⑴《建设工程安全生产管理条例》（国务院令第393号）；</w:t>
      </w:r>
    </w:p>
    <w:p w14:paraId="2F90BC9F">
      <w:pPr>
        <w:bidi w:val="0"/>
      </w:pPr>
      <w:r>
        <w:rPr>
          <w:rFonts w:hint="eastAsia"/>
        </w:rPr>
        <w:t>⑵《安全生产事故隐患排查治理暂行规定》（国家安全生产监督管理总局令第16号）；</w:t>
      </w:r>
    </w:p>
    <w:p w14:paraId="1F24332F">
      <w:pPr>
        <w:bidi w:val="0"/>
      </w:pPr>
      <w:r>
        <w:rPr>
          <w:rFonts w:hint="eastAsia"/>
        </w:rPr>
        <w:t>⑶《交通运输突发事件应急管理规定》（2011年11月14日交通运输部令2011年第9号）；</w:t>
      </w:r>
    </w:p>
    <w:p w14:paraId="2CF89CCF">
      <w:pPr>
        <w:bidi w:val="0"/>
      </w:pPr>
      <w:r>
        <w:rPr>
          <w:rFonts w:hint="eastAsia"/>
        </w:rPr>
        <w:t>⑷《中华人民共和国特种设备安全法》（</w:t>
      </w:r>
      <w:r>
        <w:t>2013</w:t>
      </w:r>
      <w:r>
        <w:rPr>
          <w:rFonts w:hint="eastAsia"/>
        </w:rPr>
        <w:t>主席令</w:t>
      </w:r>
      <w:r>
        <w:t>4</w:t>
      </w:r>
      <w:r>
        <w:rPr>
          <w:rFonts w:hint="eastAsia"/>
        </w:rPr>
        <w:t>号）；</w:t>
      </w:r>
    </w:p>
    <w:p w14:paraId="53A6D9CE">
      <w:pPr>
        <w:bidi w:val="0"/>
      </w:pPr>
      <w:r>
        <w:rPr>
          <w:rFonts w:hint="eastAsia"/>
        </w:rPr>
        <w:t>⑸《中华人民共和国安全生产法》（中华人民共和国主席令88号）；</w:t>
      </w:r>
    </w:p>
    <w:p w14:paraId="1E8AA018">
      <w:pPr>
        <w:bidi w:val="0"/>
      </w:pPr>
      <w:r>
        <w:rPr>
          <w:rFonts w:hint="eastAsia"/>
        </w:rPr>
        <w:t>⑹《中华人民共和国道路交通安全法》（</w:t>
      </w:r>
      <w:r>
        <w:t>2011</w:t>
      </w:r>
      <w:r>
        <w:rPr>
          <w:rFonts w:hint="eastAsia"/>
        </w:rPr>
        <w:t>主席令第81号）；</w:t>
      </w:r>
    </w:p>
    <w:p w14:paraId="74E73F3E">
      <w:pPr>
        <w:bidi w:val="0"/>
      </w:pPr>
      <w:r>
        <w:rPr>
          <w:rFonts w:hint="eastAsia"/>
        </w:rPr>
        <w:t>⑺《安全生产事故应急预案管理办法》（中华人民共和国应急管理部令第</w:t>
      </w:r>
      <w:r>
        <w:t>2</w:t>
      </w:r>
      <w:r>
        <w:rPr>
          <w:rFonts w:hint="eastAsia"/>
        </w:rPr>
        <w:t>号）；</w:t>
      </w:r>
    </w:p>
    <w:p w14:paraId="37297FA5">
      <w:pPr>
        <w:bidi w:val="0"/>
      </w:pPr>
      <w:r>
        <w:rPr>
          <w:rFonts w:hint="eastAsia"/>
        </w:rPr>
        <w:t>⑻《建筑起重机械安全监督管理规定》（中华人民共和国建设部令第</w:t>
      </w:r>
      <w:r>
        <w:t xml:space="preserve">166 </w:t>
      </w:r>
      <w:r>
        <w:rPr>
          <w:rFonts w:hint="eastAsia"/>
        </w:rPr>
        <w:t>号）；</w:t>
      </w:r>
    </w:p>
    <w:p w14:paraId="072EC5DF">
      <w:pPr>
        <w:bidi w:val="0"/>
      </w:pPr>
      <w:r>
        <w:rPr>
          <w:rFonts w:hint="eastAsia"/>
        </w:rPr>
        <w:t>⑼《特种设备安全监察条例》（国务院第</w:t>
      </w:r>
      <w:r>
        <w:t>373</w:t>
      </w:r>
      <w:r>
        <w:rPr>
          <w:rFonts w:hint="eastAsia"/>
        </w:rPr>
        <w:t>号令）。</w:t>
      </w:r>
    </w:p>
    <w:p w14:paraId="11C33BAE">
      <w:pPr>
        <w:pStyle w:val="4"/>
        <w:numPr>
          <w:ilvl w:val="2"/>
          <w:numId w:val="2"/>
        </w:numPr>
        <w:bidi w:val="0"/>
      </w:pPr>
      <w:bookmarkStart w:id="2" w:name="_Toc4359"/>
      <w:r>
        <w:rPr>
          <w:rFonts w:hint="eastAsia"/>
        </w:rPr>
        <w:t>标准、规范</w:t>
      </w:r>
      <w:bookmarkEnd w:id="2"/>
    </w:p>
    <w:p w14:paraId="185A1844">
      <w:pPr>
        <w:bidi w:val="0"/>
      </w:pPr>
      <w:r>
        <w:rPr>
          <w:rFonts w:hint="eastAsia"/>
        </w:rPr>
        <w:t>⑴《公路桥涵施工技术规范》（JTGT 3650-2020）；</w:t>
      </w:r>
    </w:p>
    <w:p w14:paraId="17762E6B">
      <w:pPr>
        <w:bidi w:val="0"/>
      </w:pPr>
      <w:r>
        <w:rPr>
          <w:rFonts w:hint="eastAsia"/>
        </w:rPr>
        <w:t>⑵《塔式起重机安全规程》（GB5144-2006）；</w:t>
      </w:r>
    </w:p>
    <w:p w14:paraId="36141192">
      <w:pPr>
        <w:bidi w:val="0"/>
      </w:pPr>
      <w:r>
        <w:rPr>
          <w:rFonts w:hint="eastAsia"/>
        </w:rPr>
        <w:t>⑶《塔式起重机》（GB/T 5031-2019）；</w:t>
      </w:r>
    </w:p>
    <w:p w14:paraId="4E79199B">
      <w:pPr>
        <w:bidi w:val="0"/>
      </w:pPr>
      <w:r>
        <w:rPr>
          <w:rFonts w:hint="eastAsia"/>
        </w:rPr>
        <w:t>⑷《起重设备安装工程施工及验收规范》（GB50278-2010）；</w:t>
      </w:r>
    </w:p>
    <w:p w14:paraId="5923072F">
      <w:pPr>
        <w:bidi w:val="0"/>
      </w:pPr>
      <w:r>
        <w:rPr>
          <w:rFonts w:hint="eastAsia"/>
        </w:rPr>
        <w:t>⑸《重要用途钢丝绳》（GB8918-2006）；</w:t>
      </w:r>
    </w:p>
    <w:p w14:paraId="724A93D3">
      <w:pPr>
        <w:bidi w:val="0"/>
      </w:pPr>
      <w:r>
        <w:rPr>
          <w:rFonts w:hint="eastAsia"/>
        </w:rPr>
        <w:t>⑹《建筑机械使用安全技术规程》（JGJ33-2012）；</w:t>
      </w:r>
    </w:p>
    <w:p w14:paraId="63486213">
      <w:pPr>
        <w:bidi w:val="0"/>
      </w:pPr>
      <w:r>
        <w:rPr>
          <w:rFonts w:hint="eastAsia"/>
        </w:rPr>
        <w:t>⑺《施工现场临时用电安全技术规范》（JGJ46 -2005）；</w:t>
      </w:r>
    </w:p>
    <w:p w14:paraId="09C7912E">
      <w:pPr>
        <w:bidi w:val="0"/>
      </w:pPr>
      <w:r>
        <w:rPr>
          <w:rFonts w:hint="eastAsia"/>
        </w:rPr>
        <w:t>⑻《建筑施工安全检查标准》（JGJ59-2011）；</w:t>
      </w:r>
    </w:p>
    <w:p w14:paraId="0B2193DF">
      <w:pPr>
        <w:bidi w:val="0"/>
      </w:pPr>
      <w:r>
        <w:rPr>
          <w:rFonts w:hint="eastAsia"/>
        </w:rPr>
        <w:t>⑼《建筑施工塔式起重机安装、使用、拆卸安全技术规程》（JGJ196-2010）；</w:t>
      </w:r>
    </w:p>
    <w:p w14:paraId="0D1CE6C6">
      <w:pPr>
        <w:bidi w:val="0"/>
      </w:pPr>
      <w:r>
        <w:rPr>
          <w:rFonts w:hint="eastAsia"/>
        </w:rPr>
        <w:t>⑽《塔式起重机操作使用规程》（JG/T100-1999）；</w:t>
      </w:r>
    </w:p>
    <w:p w14:paraId="5903EE06">
      <w:pPr>
        <w:bidi w:val="0"/>
      </w:pPr>
      <w:r>
        <w:rPr>
          <w:rFonts w:hint="eastAsia"/>
        </w:rPr>
        <w:t>⑾《建筑施工起重吊装工程安全技术规范》（JGJ276-2012）；</w:t>
      </w:r>
    </w:p>
    <w:p w14:paraId="608477C3">
      <w:pPr>
        <w:bidi w:val="0"/>
      </w:pPr>
      <w:r>
        <w:rPr>
          <w:rFonts w:hint="eastAsia"/>
        </w:rPr>
        <w:t>⑿《塔式起重机安装与拆卸规则》（GB/T 26471-2011）；</w:t>
      </w:r>
    </w:p>
    <w:p w14:paraId="2CE6B7B2">
      <w:pPr>
        <w:bidi w:val="0"/>
      </w:pPr>
      <w:r>
        <w:rPr>
          <w:rFonts w:hint="eastAsia"/>
        </w:rPr>
        <w:t>⒀《塔式起重机设计规范》（GB/T 13752-2017）；</w:t>
      </w:r>
    </w:p>
    <w:p w14:paraId="084AF3BE">
      <w:pPr>
        <w:bidi w:val="0"/>
      </w:pPr>
      <w:r>
        <w:rPr>
          <w:rFonts w:hint="eastAsia"/>
        </w:rPr>
        <w:t>⒁《公路工程施工安全技术规范》（JTG F90-2015）；</w:t>
      </w:r>
    </w:p>
    <w:p w14:paraId="7BBBD0F6">
      <w:pPr>
        <w:bidi w:val="0"/>
      </w:pPr>
      <w:r>
        <w:rPr>
          <w:rFonts w:hint="eastAsia"/>
        </w:rPr>
        <w:t>⒂《建筑施工高处作业安全技术规范》（JGJ 80-2016）；</w:t>
      </w:r>
    </w:p>
    <w:p w14:paraId="0A37DBA2">
      <w:pPr>
        <w:bidi w:val="0"/>
      </w:pPr>
      <w:r>
        <w:rPr>
          <w:rFonts w:hint="eastAsia"/>
        </w:rPr>
        <w:t>⒃《一般用途钢丝绳吊索特性和技术条件》（GB/T16762-2009）；</w:t>
      </w:r>
    </w:p>
    <w:p w14:paraId="5742C36C">
      <w:pPr>
        <w:bidi w:val="0"/>
      </w:pPr>
      <w:r>
        <w:rPr>
          <w:rFonts w:hint="eastAsia"/>
        </w:rPr>
        <w:t>⒄《钢丝绳通用技术条件》（GB/T 20118-2017）；</w:t>
      </w:r>
    </w:p>
    <w:p w14:paraId="67791B67">
      <w:pPr>
        <w:bidi w:val="0"/>
      </w:pPr>
      <w:r>
        <w:rPr>
          <w:rFonts w:hint="eastAsia"/>
        </w:rPr>
        <w:t>⒅《一般起重用D形和弓形锻造卸扣》（GB/T 25854-2010）；</w:t>
      </w:r>
    </w:p>
    <w:p w14:paraId="40C9AA0B">
      <w:pPr>
        <w:bidi w:val="0"/>
      </w:pPr>
      <w:r>
        <w:rPr>
          <w:rFonts w:hint="eastAsia"/>
        </w:rPr>
        <w:t>⒆《电气装置安装工程起重机电气装置施工及验收规范》（GB 50256-2014）；</w:t>
      </w:r>
    </w:p>
    <w:p w14:paraId="4A0D8330">
      <w:pPr>
        <w:bidi w:val="0"/>
      </w:pPr>
      <w:r>
        <w:rPr>
          <w:rFonts w:hint="eastAsia"/>
        </w:rPr>
        <w:t>⒇《建筑地基基础设计规范》（GB 50007-2011）；</w:t>
      </w:r>
    </w:p>
    <w:p w14:paraId="45941309">
      <w:pPr>
        <w:bidi w:val="0"/>
      </w:pPr>
      <w:r>
        <w:rPr>
          <w:rFonts w:hint="eastAsia"/>
        </w:rPr>
        <w:t>（21）《起重机和起重机械 钢丝绳的选择 第2部分：流动式起重机》（GB/T 24811.2-2009）。</w:t>
      </w:r>
    </w:p>
    <w:p w14:paraId="666C5FC3">
      <w:pPr>
        <w:bidi w:val="0"/>
      </w:pPr>
      <w:r>
        <w:rPr>
          <w:rFonts w:hint="eastAsia"/>
        </w:rPr>
        <w:t>(22)《危险性较大的分部分项工程安全管理规定》（住建部令37号）</w:t>
      </w:r>
    </w:p>
    <w:p w14:paraId="7B1A3592">
      <w:pPr>
        <w:pStyle w:val="4"/>
        <w:numPr>
          <w:ilvl w:val="2"/>
          <w:numId w:val="2"/>
        </w:numPr>
        <w:bidi w:val="0"/>
      </w:pPr>
      <w:bookmarkStart w:id="3" w:name="_Toc22225"/>
      <w:r>
        <w:rPr>
          <w:rFonts w:hint="eastAsia"/>
        </w:rPr>
        <w:t>总体施工组织设计等前期文件</w:t>
      </w:r>
      <w:bookmarkEnd w:id="3"/>
    </w:p>
    <w:p w14:paraId="642FFE07">
      <w:pPr>
        <w:bidi w:val="0"/>
      </w:pPr>
      <w:bookmarkStart w:id="4" w:name="_Hlk66180149"/>
      <w:bookmarkStart w:id="5" w:name="_Toc324"/>
      <w:r>
        <w:rPr>
          <w:rFonts w:hint="eastAsia"/>
        </w:rPr>
        <w:t>⑴《鄂黄第二过江通道（燕矶长江大桥及接线）工程施工组织设计》；</w:t>
      </w:r>
    </w:p>
    <w:p w14:paraId="562B7E1B">
      <w:pPr>
        <w:bidi w:val="0"/>
      </w:pPr>
      <w:r>
        <w:rPr>
          <w:rFonts w:hint="eastAsia"/>
        </w:rPr>
        <w:t>⑵现场地勘调查资料。</w:t>
      </w:r>
    </w:p>
    <w:bookmarkEnd w:id="4"/>
    <w:p w14:paraId="53BFA5CC">
      <w:pPr>
        <w:pStyle w:val="4"/>
        <w:numPr>
          <w:ilvl w:val="2"/>
          <w:numId w:val="2"/>
        </w:numPr>
        <w:bidi w:val="0"/>
      </w:pPr>
      <w:r>
        <w:rPr>
          <w:rFonts w:hint="eastAsia"/>
        </w:rPr>
        <w:t>公司相关管理文件</w:t>
      </w:r>
      <w:bookmarkEnd w:id="5"/>
    </w:p>
    <w:p w14:paraId="183789C4">
      <w:pPr>
        <w:bidi w:val="0"/>
        <w:rPr>
          <w:rFonts w:hint="eastAsia"/>
        </w:rPr>
      </w:pPr>
      <w:bookmarkStart w:id="6" w:name="_Hlk66180183"/>
      <w:bookmarkStart w:id="7" w:name="_Hlk66180128"/>
      <w:r>
        <w:rPr>
          <w:rFonts w:hint="eastAsia"/>
        </w:rPr>
        <w:t>⑴《XGT7528A-18S1塔式起重机使用说明书》</w:t>
      </w:r>
      <w:bookmarkEnd w:id="6"/>
    </w:p>
    <w:p w14:paraId="0FC1A402">
      <w:pPr>
        <w:bidi w:val="0"/>
        <w:ind w:left="0" w:leftChars="0" w:firstLine="480" w:firstLineChars="200"/>
        <w:rPr>
          <w:rFonts w:hint="default"/>
          <w:lang w:val="en-US" w:eastAsia="zh-CN"/>
        </w:rPr>
      </w:pPr>
      <w:r>
        <w:rPr>
          <w:rFonts w:hint="eastAsia"/>
        </w:rPr>
        <w:t>⑵《XGT7528</w:t>
      </w:r>
      <w:r>
        <w:rPr>
          <w:rFonts w:hint="eastAsia"/>
          <w:lang w:val="en-US" w:eastAsia="zh-CN"/>
        </w:rPr>
        <w:t>C</w:t>
      </w:r>
      <w:r>
        <w:rPr>
          <w:rFonts w:hint="eastAsia"/>
        </w:rPr>
        <w:t>-18S1塔式起重机使用说明书》</w:t>
      </w:r>
    </w:p>
    <w:bookmarkEnd w:id="7"/>
    <w:p w14:paraId="1F3CFF73">
      <w:pPr>
        <w:pStyle w:val="2"/>
        <w:numPr>
          <w:ilvl w:val="0"/>
          <w:numId w:val="0"/>
        </w:numPr>
        <w:bidi w:val="0"/>
      </w:pPr>
    </w:p>
    <w:p w14:paraId="1B40CA69"/>
    <w:p w14:paraId="12BF425E">
      <w:pPr>
        <w:pStyle w:val="9"/>
      </w:pPr>
    </w:p>
    <w:p w14:paraId="30AA57EA"/>
    <w:p w14:paraId="3A1E1C2B">
      <w:pPr>
        <w:pStyle w:val="9"/>
      </w:pPr>
    </w:p>
    <w:p w14:paraId="5B0E9A3A"/>
    <w:p w14:paraId="6E7FE5A3"/>
    <w:p w14:paraId="4C3A058D">
      <w:pPr>
        <w:pStyle w:val="9"/>
      </w:pPr>
    </w:p>
    <w:p w14:paraId="555A84CA">
      <w:pPr>
        <w:pStyle w:val="2"/>
        <w:numPr>
          <w:ilvl w:val="0"/>
          <w:numId w:val="0"/>
        </w:numPr>
        <w:bidi w:val="0"/>
      </w:pPr>
      <w:bookmarkStart w:id="8" w:name="_Toc2165"/>
      <w:r>
        <w:rPr>
          <w:rFonts w:ascii="仿宋" w:hAnsi="仿宋" w:eastAsia="仿宋" w:cs="仿宋"/>
          <w:b/>
          <w:sz w:val="30"/>
          <w:lang w:val="en-US" w:eastAsia="zh-CN" w:bidi="ar-SA"/>
        </w:rPr>
        <w:t>2.</w:t>
      </w:r>
      <w:r>
        <w:rPr>
          <w:rFonts w:hint="eastAsia"/>
        </w:rPr>
        <w:t>工程概况</w:t>
      </w:r>
      <w:bookmarkEnd w:id="8"/>
    </w:p>
    <w:p w14:paraId="3BC1E7E8">
      <w:pPr>
        <w:pStyle w:val="3"/>
        <w:bidi w:val="0"/>
      </w:pPr>
      <w:bookmarkStart w:id="9" w:name="_Toc5458"/>
      <w:r>
        <w:rPr>
          <w:rFonts w:hint="eastAsia"/>
        </w:rPr>
        <w:t>2.1工程总体概况</w:t>
      </w:r>
      <w:bookmarkEnd w:id="9"/>
    </w:p>
    <w:p w14:paraId="279E4B12">
      <w:pPr>
        <w:bidi w:val="0"/>
      </w:pPr>
      <w:r>
        <w:rPr>
          <w:rFonts w:hint="eastAsia"/>
        </w:rPr>
        <w:t>工程总体简介见下表</w:t>
      </w:r>
    </w:p>
    <w:p w14:paraId="37229662">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表2-1</w:t>
      </w:r>
    </w:p>
    <w:tbl>
      <w:tblPr>
        <w:tblStyle w:val="22"/>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516"/>
        <w:gridCol w:w="5931"/>
      </w:tblGrid>
      <w:tr w14:paraId="6263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4CBDD5FA">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2276" w:type="dxa"/>
            <w:tcBorders>
              <w:tl2br w:val="nil"/>
              <w:tr2bl w:val="nil"/>
            </w:tcBorders>
            <w:vAlign w:val="center"/>
          </w:tcPr>
          <w:p w14:paraId="5A533333">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   目</w:t>
            </w:r>
          </w:p>
        </w:tc>
        <w:tc>
          <w:tcPr>
            <w:tcW w:w="5364" w:type="dxa"/>
            <w:tcBorders>
              <w:tl2br w:val="nil"/>
              <w:tr2bl w:val="nil"/>
            </w:tcBorders>
            <w:vAlign w:val="center"/>
          </w:tcPr>
          <w:p w14:paraId="5F1D160E">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内    容</w:t>
            </w:r>
          </w:p>
        </w:tc>
      </w:tr>
      <w:tr w14:paraId="4AB4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6D4CB69D">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2276" w:type="dxa"/>
            <w:tcBorders>
              <w:tl2br w:val="nil"/>
              <w:tr2bl w:val="nil"/>
            </w:tcBorders>
            <w:vAlign w:val="center"/>
          </w:tcPr>
          <w:p w14:paraId="1DC15310">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工程名称</w:t>
            </w:r>
          </w:p>
        </w:tc>
        <w:tc>
          <w:tcPr>
            <w:tcW w:w="5364" w:type="dxa"/>
            <w:tcBorders>
              <w:tl2br w:val="nil"/>
              <w:tr2bl w:val="nil"/>
            </w:tcBorders>
            <w:vAlign w:val="center"/>
          </w:tcPr>
          <w:p w14:paraId="632E5FF2">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鄂黄第二过江通道（燕矶长江大桥及接线）工程</w:t>
            </w:r>
          </w:p>
        </w:tc>
      </w:tr>
      <w:tr w14:paraId="2E3A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39CF4DF7">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2276" w:type="dxa"/>
            <w:tcBorders>
              <w:tl2br w:val="nil"/>
              <w:tr2bl w:val="nil"/>
            </w:tcBorders>
            <w:vAlign w:val="center"/>
          </w:tcPr>
          <w:p w14:paraId="01C869E0">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工程地址</w:t>
            </w:r>
          </w:p>
        </w:tc>
        <w:tc>
          <w:tcPr>
            <w:tcW w:w="5364" w:type="dxa"/>
            <w:tcBorders>
              <w:tl2br w:val="nil"/>
              <w:tr2bl w:val="nil"/>
            </w:tcBorders>
            <w:vAlign w:val="center"/>
          </w:tcPr>
          <w:p w14:paraId="5316904C">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位于长江河道范围以外，鄂州侧防汛通道（自然高地） 远江侧</w:t>
            </w:r>
          </w:p>
        </w:tc>
      </w:tr>
      <w:tr w14:paraId="093F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5FB8C4FA">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2276" w:type="dxa"/>
            <w:tcBorders>
              <w:tl2br w:val="nil"/>
              <w:tr2bl w:val="nil"/>
            </w:tcBorders>
            <w:vAlign w:val="center"/>
          </w:tcPr>
          <w:p w14:paraId="18B39A86">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建设单位</w:t>
            </w:r>
          </w:p>
        </w:tc>
        <w:tc>
          <w:tcPr>
            <w:tcW w:w="5364" w:type="dxa"/>
            <w:tcBorders>
              <w:tl2br w:val="nil"/>
              <w:tr2bl w:val="nil"/>
            </w:tcBorders>
            <w:vAlign w:val="center"/>
          </w:tcPr>
          <w:p w14:paraId="00C9678D">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湖北交投燕矶长江大桥有限公司</w:t>
            </w:r>
          </w:p>
        </w:tc>
      </w:tr>
      <w:tr w14:paraId="1E8C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09917927">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2276" w:type="dxa"/>
            <w:tcBorders>
              <w:tl2br w:val="nil"/>
              <w:tr2bl w:val="nil"/>
            </w:tcBorders>
            <w:vAlign w:val="center"/>
          </w:tcPr>
          <w:p w14:paraId="60B65C6A">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总包单位</w:t>
            </w:r>
          </w:p>
        </w:tc>
        <w:tc>
          <w:tcPr>
            <w:tcW w:w="5364" w:type="dxa"/>
            <w:tcBorders>
              <w:tl2br w:val="nil"/>
              <w:tr2bl w:val="nil"/>
            </w:tcBorders>
            <w:vAlign w:val="center"/>
          </w:tcPr>
          <w:p w14:paraId="2DAFB279">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中交第二航务工程局有限公司</w:t>
            </w:r>
          </w:p>
        </w:tc>
      </w:tr>
      <w:tr w14:paraId="54A0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5301CB32">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2276" w:type="dxa"/>
            <w:tcBorders>
              <w:tl2br w:val="nil"/>
              <w:tr2bl w:val="nil"/>
            </w:tcBorders>
            <w:vAlign w:val="center"/>
          </w:tcPr>
          <w:p w14:paraId="01C2A08F">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监理单位</w:t>
            </w:r>
          </w:p>
        </w:tc>
        <w:tc>
          <w:tcPr>
            <w:tcW w:w="5364" w:type="dxa"/>
            <w:tcBorders>
              <w:tl2br w:val="nil"/>
              <w:tr2bl w:val="nil"/>
            </w:tcBorders>
            <w:vAlign w:val="center"/>
          </w:tcPr>
          <w:p w14:paraId="0A62DE88">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武汉大通工程建设有限公司</w:t>
            </w:r>
          </w:p>
        </w:tc>
      </w:tr>
      <w:tr w14:paraId="3DEC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510DCEA6">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2276" w:type="dxa"/>
            <w:tcBorders>
              <w:tl2br w:val="nil"/>
              <w:tr2bl w:val="nil"/>
            </w:tcBorders>
            <w:vAlign w:val="center"/>
          </w:tcPr>
          <w:p w14:paraId="1F4A49C7">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设计单位</w:t>
            </w:r>
          </w:p>
        </w:tc>
        <w:tc>
          <w:tcPr>
            <w:tcW w:w="5364" w:type="dxa"/>
            <w:tcBorders>
              <w:tl2br w:val="nil"/>
              <w:tr2bl w:val="nil"/>
            </w:tcBorders>
            <w:vAlign w:val="center"/>
          </w:tcPr>
          <w:p w14:paraId="6ACEDE0D">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中交第二公路勘察设计研究院有限公司</w:t>
            </w:r>
          </w:p>
        </w:tc>
      </w:tr>
      <w:tr w14:paraId="65C4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14:paraId="1016A3CC">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2276" w:type="dxa"/>
            <w:tcBorders>
              <w:tl2br w:val="nil"/>
              <w:tr2bl w:val="nil"/>
            </w:tcBorders>
            <w:vAlign w:val="center"/>
          </w:tcPr>
          <w:p w14:paraId="16ED0B88">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勘察单位</w:t>
            </w:r>
          </w:p>
        </w:tc>
        <w:tc>
          <w:tcPr>
            <w:tcW w:w="5364" w:type="dxa"/>
            <w:tcBorders>
              <w:tl2br w:val="nil"/>
              <w:tr2bl w:val="nil"/>
            </w:tcBorders>
            <w:vAlign w:val="center"/>
          </w:tcPr>
          <w:p w14:paraId="199E0AED">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中交第二公路勘察设计研究院有限公司</w:t>
            </w:r>
          </w:p>
        </w:tc>
      </w:tr>
    </w:tbl>
    <w:p w14:paraId="08DD3098">
      <w:pPr>
        <w:bidi w:val="0"/>
      </w:pPr>
      <w:r>
        <w:t>燕矶长江大桥鄂州侧锚碇位于长江河道范围以外，鄂州侧防汛通道（自然高地） 远江侧，该区域属构造剥蚀残丘区。主要是经过长期剥蚀切割、堆积，外貌呈低矮或 平缓的起伏地形。海拔高度</w:t>
      </w:r>
      <w:r>
        <w:rPr>
          <w:lang w:val="en-US" w:eastAsia="zh-CN"/>
        </w:rPr>
        <w:t>18.0</w:t>
      </w:r>
      <w:r>
        <w:t>〜</w:t>
      </w:r>
      <w:r>
        <w:rPr>
          <w:lang w:val="en-US" w:eastAsia="zh-CN"/>
        </w:rPr>
        <w:t>35.0m</w:t>
      </w:r>
      <w:r>
        <w:t>不等，锚碇附近的防汛通道路面标高为</w:t>
      </w:r>
      <w:r>
        <w:rPr>
          <w:lang w:val="en-US" w:eastAsia="zh-CN"/>
        </w:rPr>
        <w:t>29.36</w:t>
      </w:r>
      <w:r>
        <w:t xml:space="preserve">〜 </w:t>
      </w:r>
      <w:r>
        <w:rPr>
          <w:lang w:val="en-US" w:eastAsia="zh-CN"/>
        </w:rPr>
        <w:t>34.58m</w:t>
      </w:r>
      <w:r>
        <w:t>左右，自然高地之外的地表标高为</w:t>
      </w:r>
      <w:r>
        <w:rPr>
          <w:lang w:val="en-US" w:eastAsia="zh-CN"/>
        </w:rPr>
        <w:t>22.0</w:t>
      </w:r>
      <w:r>
        <w:t>〜</w:t>
      </w:r>
      <w:r>
        <w:rPr>
          <w:lang w:val="en-US" w:eastAsia="zh-CN"/>
        </w:rPr>
        <w:t>27.0m</w:t>
      </w:r>
      <w:r>
        <w:t>左右，总体山势平缓，相对高 差较小，局部山势较陡。植被发育，多以农作物和灌木为主。</w:t>
      </w:r>
    </w:p>
    <w:p w14:paraId="73B6ADF6">
      <w:pPr>
        <w:spacing w:after="156"/>
        <w:ind w:firstLine="480"/>
        <w:jc w:val="center"/>
      </w:pPr>
      <w:r>
        <w:drawing>
          <wp:inline distT="0" distB="0" distL="114300" distR="114300">
            <wp:extent cx="5329555" cy="3335020"/>
            <wp:effectExtent l="0" t="0" r="4445" b="17780"/>
            <wp:docPr id="16" name="Picutre 14"/>
            <wp:cNvGraphicFramePr/>
            <a:graphic xmlns:a="http://schemas.openxmlformats.org/drawingml/2006/main">
              <a:graphicData uri="http://schemas.openxmlformats.org/drawingml/2006/picture">
                <pic:pic xmlns:pic="http://schemas.openxmlformats.org/drawingml/2006/picture">
                  <pic:nvPicPr>
                    <pic:cNvPr id="16" name="Picutre 14"/>
                    <pic:cNvPicPr/>
                  </pic:nvPicPr>
                  <pic:blipFill>
                    <a:blip r:embed="rId13"/>
                    <a:stretch>
                      <a:fillRect/>
                    </a:stretch>
                  </pic:blipFill>
                  <pic:spPr>
                    <a:xfrm>
                      <a:off x="0" y="0"/>
                      <a:ext cx="5329555" cy="3335020"/>
                    </a:xfrm>
                    <a:prstGeom prst="rect">
                      <a:avLst/>
                    </a:prstGeom>
                  </pic:spPr>
                </pic:pic>
              </a:graphicData>
            </a:graphic>
          </wp:inline>
        </w:drawing>
      </w:r>
    </w:p>
    <w:p w14:paraId="0BE1BB79">
      <w:pPr>
        <w:spacing w:after="0" w:afterLines="0"/>
        <w:ind w:firstLine="48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图</w:t>
      </w:r>
      <w:r>
        <w:rPr>
          <w:rFonts w:hint="eastAsia" w:ascii="宋体" w:hAnsi="宋体" w:eastAsia="宋体" w:cs="宋体"/>
          <w:bCs/>
          <w:color w:val="000000" w:themeColor="text1"/>
          <w:lang w:val="en-US" w:eastAsia="zh-CN"/>
          <w14:textFill>
            <w14:solidFill>
              <w14:schemeClr w14:val="tx1"/>
            </w14:solidFill>
          </w14:textFill>
        </w:rPr>
        <w:t>2-1</w:t>
      </w:r>
      <w:r>
        <w:rPr>
          <w:rFonts w:hint="eastAsia" w:ascii="宋体" w:hAnsi="宋体" w:eastAsia="宋体" w:cs="宋体"/>
          <w:bCs/>
          <w:color w:val="000000" w:themeColor="text1"/>
          <w14:textFill>
            <w14:solidFill>
              <w14:schemeClr w14:val="tx1"/>
            </w14:solidFill>
          </w14:textFill>
        </w:rPr>
        <w:t>工程位置图</w:t>
      </w:r>
    </w:p>
    <w:p w14:paraId="231667E9">
      <w:pPr>
        <w:pStyle w:val="9"/>
        <w:jc w:val="center"/>
        <w:rPr>
          <w:sz w:val="24"/>
        </w:rPr>
      </w:pPr>
      <w:r>
        <w:drawing>
          <wp:inline distT="0" distB="0" distL="114300" distR="114300">
            <wp:extent cx="5347970" cy="3529965"/>
            <wp:effectExtent l="0" t="0" r="5080" b="13335"/>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14"/>
                    <a:stretch>
                      <a:fillRect/>
                    </a:stretch>
                  </pic:blipFill>
                  <pic:spPr>
                    <a:xfrm>
                      <a:off x="0" y="0"/>
                      <a:ext cx="5347970" cy="3529965"/>
                    </a:xfrm>
                    <a:prstGeom prst="rect">
                      <a:avLst/>
                    </a:prstGeom>
                    <a:noFill/>
                    <a:ln>
                      <a:noFill/>
                    </a:ln>
                  </pic:spPr>
                </pic:pic>
              </a:graphicData>
            </a:graphic>
          </wp:inline>
        </w:drawing>
      </w:r>
    </w:p>
    <w:p w14:paraId="17A1E386">
      <w:pPr>
        <w:spacing w:after="0" w:afterLines="0"/>
        <w:ind w:firstLine="480"/>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图</w:t>
      </w:r>
      <w:r>
        <w:rPr>
          <w:rFonts w:hint="eastAsia" w:ascii="宋体" w:hAnsi="宋体" w:eastAsia="宋体" w:cs="宋体"/>
          <w:bCs/>
          <w:color w:val="000000" w:themeColor="text1"/>
          <w:lang w:val="en-US" w:eastAsia="zh-CN"/>
          <w14:textFill>
            <w14:solidFill>
              <w14:schemeClr w14:val="tx1"/>
            </w14:solidFill>
          </w14:textFill>
        </w:rPr>
        <w:t>2-2</w:t>
      </w:r>
      <w:r>
        <w:rPr>
          <w:rFonts w:hint="eastAsia" w:ascii="宋体" w:hAnsi="宋体" w:eastAsia="宋体" w:cs="宋体"/>
          <w:bCs/>
          <w:color w:val="000000" w:themeColor="text1"/>
          <w:lang w:eastAsia="zh-CN"/>
          <w14:textFill>
            <w14:solidFill>
              <w14:schemeClr w14:val="tx1"/>
            </w14:solidFill>
          </w14:textFill>
        </w:rPr>
        <w:t>工程塔机平面布置图</w:t>
      </w:r>
    </w:p>
    <w:p w14:paraId="642FE54B">
      <w:pPr>
        <w:bidi w:val="0"/>
        <w:rPr>
          <w:lang w:val="en-US" w:eastAsia="zh-CN"/>
        </w:rPr>
      </w:pPr>
      <w:r>
        <w:rPr>
          <w:rFonts w:hint="eastAsia"/>
          <w:lang w:val="en-US" w:eastAsia="zh-CN"/>
        </w:rPr>
        <w:t>锚碇区域周围共进行了 15处钻孔，钻孔揭露场区地层分述如下：</w:t>
      </w:r>
    </w:p>
    <w:p w14:paraId="3205FF16">
      <w:pPr>
        <w:bidi w:val="0"/>
        <w:rPr>
          <w:lang w:val="en-US" w:eastAsia="zh-CN"/>
        </w:rPr>
      </w:pPr>
      <w:r>
        <w:rPr>
          <w:rFonts w:hint="eastAsia"/>
          <w:lang w:val="en-US" w:eastAsia="zh-CN"/>
        </w:rPr>
        <w:t>南锚锭区上部覆盖层主要为杂填土、素填土、粉质黏土，覆盖层厚2.1〜11.5m, 局部基岩出露，钻孔揭示覆盖层厚薄不均；下伏基岩为白垩〜第三系泥质粉砂岩、含 砾砂岩，钻孔揭示强风化层厚1.2-5.3m,风化层厚度略有起伏。中风化基岩强度较高, 属较软〜较硬岩，透水性轻微。锚碇下游侧山体局部岩石裸露，上游侧地表覆盖层较厚，覆盖层厚度桥轴线横向呈现明显减少趋势。</w:t>
      </w:r>
    </w:p>
    <w:p w14:paraId="33811B80">
      <w:pPr>
        <w:bidi w:val="0"/>
      </w:pPr>
      <w:bookmarkStart w:id="10" w:name="bookmark113"/>
      <w:bookmarkStart w:id="11" w:name="bookmark112"/>
      <w:bookmarkStart w:id="12" w:name="bookmark114"/>
      <w:r>
        <w:rPr>
          <w:lang w:val="zh-TW" w:eastAsia="zh-TW"/>
        </w:rPr>
        <w:t>第四系冲洪积层</w:t>
      </w:r>
      <w:bookmarkEnd w:id="10"/>
      <w:bookmarkEnd w:id="11"/>
      <w:bookmarkEnd w:id="12"/>
    </w:p>
    <w:p w14:paraId="1DA9EB0F">
      <w:pPr>
        <w:bidi w:val="0"/>
        <w:rPr>
          <w:lang w:val="en-US" w:eastAsia="zh-CN"/>
        </w:rPr>
      </w:pPr>
      <w:r>
        <w:rPr>
          <w:rFonts w:hint="eastAsia"/>
          <w:lang w:val="en-US" w:eastAsia="zh-CN"/>
        </w:rPr>
        <w:t>第①1层，素填土：两岸地表素填土主要由褐黄色可塑状黏性土组成，层厚0.6〜7.0m。</w:t>
      </w:r>
    </w:p>
    <w:p w14:paraId="7532FEAA">
      <w:pPr>
        <w:bidi w:val="0"/>
        <w:rPr>
          <w:lang w:val="en-US" w:eastAsia="zh-CN"/>
        </w:rPr>
      </w:pPr>
      <w:r>
        <w:rPr>
          <w:rFonts w:hint="eastAsia"/>
          <w:lang w:val="en-US" w:eastAsia="zh-CN"/>
        </w:rPr>
        <w:t>第②2层，杂填土：主要由灰黄色半干硬〜硬塑状黏性土及碎石组成，层厚。</w:t>
      </w:r>
    </w:p>
    <w:p w14:paraId="2F610A82">
      <w:pPr>
        <w:bidi w:val="0"/>
        <w:rPr>
          <w:lang w:val="en-US" w:eastAsia="en-US"/>
        </w:rPr>
      </w:pPr>
      <w:r>
        <w:rPr>
          <w:rFonts w:hint="eastAsia"/>
          <w:lang w:val="en-US" w:eastAsia="en-US"/>
        </w:rPr>
        <w:t>第②12层，粉质黏土(Q4al+pl):黄褐色，可塑，土质均匀，切面光滑，局部 夹少量粉土，天然含水量27.89%，天然孔隙比e=0.79,垂直向渗透系数1.6E-06 (cm/s) 水平向渗透系数2.3E-06 (cm/s) Ck可取为22kpa，内摩擦角取为10°。</w:t>
      </w:r>
    </w:p>
    <w:p w14:paraId="3533A743">
      <w:pPr>
        <w:pStyle w:val="62"/>
        <w:spacing w:after="156" w:line="401" w:lineRule="auto"/>
        <w:ind w:firstLine="480"/>
        <w:rPr>
          <w:sz w:val="24"/>
          <w:szCs w:val="24"/>
        </w:rPr>
      </w:pPr>
    </w:p>
    <w:p w14:paraId="1C97AAB0">
      <w:pPr>
        <w:pStyle w:val="62"/>
        <w:spacing w:after="156" w:line="401" w:lineRule="auto"/>
        <w:ind w:firstLine="480"/>
        <w:jc w:val="center"/>
        <w:rPr>
          <w:rFonts w:ascii="Times New Roman" w:hAnsi="Times New Roman" w:eastAsia="Times New Roman" w:cs="Times New Roman"/>
          <w:b/>
          <w:bCs/>
          <w:color w:val="000000"/>
          <w:sz w:val="24"/>
          <w:szCs w:val="24"/>
          <w:lang w:eastAsia="en-US" w:bidi="en-US"/>
        </w:rPr>
      </w:pPr>
      <w:r>
        <w:rPr>
          <w:sz w:val="24"/>
          <w:szCs w:val="24"/>
        </w:rPr>
        <w:drawing>
          <wp:inline distT="0" distB="0" distL="114300" distR="114300">
            <wp:extent cx="4143375" cy="2419350"/>
            <wp:effectExtent l="0" t="0" r="9525" b="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15"/>
                    <a:stretch>
                      <a:fillRect/>
                    </a:stretch>
                  </pic:blipFill>
                  <pic:spPr>
                    <a:xfrm>
                      <a:off x="0" y="0"/>
                      <a:ext cx="4143375" cy="2419350"/>
                    </a:xfrm>
                    <a:prstGeom prst="rect">
                      <a:avLst/>
                    </a:prstGeom>
                    <a:noFill/>
                    <a:ln>
                      <a:noFill/>
                    </a:ln>
                  </pic:spPr>
                </pic:pic>
              </a:graphicData>
            </a:graphic>
          </wp:inline>
        </w:drawing>
      </w:r>
    </w:p>
    <w:p w14:paraId="419A5540">
      <w:pPr>
        <w:pStyle w:val="3"/>
        <w:bidi w:val="0"/>
      </w:pPr>
      <w:bookmarkStart w:id="13" w:name="_Toc32233"/>
      <w:r>
        <w:rPr>
          <w:rFonts w:hint="eastAsia"/>
        </w:rPr>
        <w:t>2</w:t>
      </w:r>
      <w:r>
        <w:t>.</w:t>
      </w:r>
      <w:r>
        <w:rPr>
          <w:rFonts w:hint="eastAsia"/>
        </w:rPr>
        <w:t>2</w:t>
      </w:r>
      <w:r>
        <w:rPr>
          <w:lang w:val="zh-TW" w:eastAsia="zh-TW"/>
        </w:rPr>
        <w:t>基岩</w:t>
      </w:r>
      <w:bookmarkEnd w:id="13"/>
    </w:p>
    <w:p w14:paraId="48AD7067">
      <w:pPr>
        <w:bidi w:val="0"/>
        <w:rPr>
          <w:lang w:val="en-US" w:eastAsia="zh-CN"/>
        </w:rPr>
      </w:pPr>
      <w:r>
        <w:rPr>
          <w:rFonts w:hint="eastAsia"/>
          <w:lang w:val="en-US" w:eastAsia="zh-CN"/>
        </w:rPr>
        <w:t>场区基岩主要为白垩-第三系(K-R)东湖群泥质粉砂岩、含砾砂岩。</w:t>
      </w:r>
    </w:p>
    <w:p w14:paraId="2F62A652">
      <w:pPr>
        <w:bidi w:val="0"/>
        <w:rPr>
          <w:lang w:val="en-US" w:eastAsia="zh-CN"/>
        </w:rPr>
      </w:pPr>
      <w:r>
        <w:rPr>
          <w:rFonts w:hint="eastAsia"/>
          <w:lang w:val="en-US" w:eastAsia="zh-CN"/>
        </w:rPr>
        <w:t>第⑥1层，强风化泥质粉砂岩：紫红色，泥质结构，不显层理，泥质胶结为主， 胶结较弱，岩质较软，局部岩芯呈硬土状。承载力特征值可取为450kpa, Ck可取为 32kpa，内摩擦角取为18 °。</w:t>
      </w:r>
    </w:p>
    <w:p w14:paraId="6FE3857C">
      <w:pPr>
        <w:bidi w:val="0"/>
        <w:rPr>
          <w:lang w:val="en-US" w:eastAsia="zh-CN"/>
        </w:rPr>
      </w:pPr>
      <w:r>
        <w:rPr>
          <w:rFonts w:hint="eastAsia"/>
          <w:lang w:val="en-US" w:eastAsia="zh-CN"/>
        </w:rPr>
        <w:t>第⑥2层，中风化泥质粉砂岩：紫红色，泥质结构，不显层理，泥质胶结为主, 胶结较好，岩质较硬，锤击声脆，遇水不易软化，裂隙不甚发育，在南锚碇地表附 近有出露。质量密度2.48g/cm3，含水率2.70%，吸水率3.22%。天然抗压强度标准值33.65MPa,饱和单轴抗压强度标准值27.68MPa。实验室直剪法，天然凝聚力</w:t>
      </w:r>
    </w:p>
    <w:p w14:paraId="12820553">
      <w:pPr>
        <w:bidi w:val="0"/>
        <w:rPr>
          <w:lang w:val="en-US" w:eastAsia="zh-CN"/>
        </w:rPr>
      </w:pPr>
      <w:r>
        <w:rPr>
          <w:rFonts w:hint="eastAsia"/>
          <w:lang w:val="en-US" w:eastAsia="zh-CN"/>
        </w:rPr>
        <w:t>C=1.5MPa,天然内摩擦角。=37.56。。参考湖北省地方标准《基坑工程技术规程》</w:t>
      </w:r>
    </w:p>
    <w:p w14:paraId="598CEDDF">
      <w:pPr>
        <w:bidi w:val="0"/>
      </w:pPr>
      <w:r>
        <w:rPr>
          <w:rFonts w:hint="eastAsia"/>
        </w:rPr>
        <w:t>（DB42/T159-2012</w:t>
      </w:r>
      <w:r>
        <w:rPr>
          <w:rFonts w:hint="eastAsia"/>
          <w:lang w:val="zh-TW" w:eastAsia="zh-TW"/>
        </w:rPr>
        <w:t>）附录</w:t>
      </w:r>
      <w:r>
        <w:rPr>
          <w:rFonts w:hint="eastAsia"/>
        </w:rPr>
        <w:t>D,</w:t>
      </w:r>
      <w:r>
        <w:rPr>
          <w:rFonts w:hint="eastAsia"/>
          <w:lang w:val="zh-TW" w:eastAsia="zh-TW"/>
        </w:rPr>
        <w:t>岩体等效内摩擦角巾</w:t>
      </w:r>
      <w:r>
        <w:rPr>
          <w:rFonts w:hint="eastAsia"/>
        </w:rPr>
        <w:t>e</w:t>
      </w:r>
      <w:r>
        <w:rPr>
          <w:rFonts w:hint="eastAsia"/>
          <w:lang w:val="zh-TW" w:eastAsia="zh-TW"/>
        </w:rPr>
        <w:t>为42° ,承载力特征值为</w:t>
      </w:r>
      <w:r>
        <w:rPr>
          <w:rFonts w:hint="eastAsia"/>
        </w:rPr>
        <w:t>1200kpa.</w:t>
      </w:r>
    </w:p>
    <w:p w14:paraId="1A524B56">
      <w:pPr>
        <w:bidi w:val="0"/>
        <w:rPr>
          <w:lang w:val="en-US" w:eastAsia="zh-CN"/>
        </w:rPr>
      </w:pPr>
      <w:r>
        <w:rPr>
          <w:rFonts w:hint="eastAsia"/>
          <w:lang w:val="en-US" w:eastAsia="zh-CN"/>
        </w:rPr>
        <w:t>多为l-3cm,次棱角状，成份主要为硅质，砾石含量约15%；取出芯样多呈10-30cm柱 状；岩质较硬，锤击声脆，遇水不易软化，裂隙不甚发育，呈夹层状分布于泥质粉砂 岩中。2组天然抗压强度试验平均值为29.04MPa,饱和单轴抗压强度标准值28</w:t>
      </w:r>
      <w:r>
        <w:rPr>
          <w:rFonts w:hint="eastAsia"/>
          <w:lang w:val="en-US" w:eastAsia="en-US"/>
        </w:rPr>
        <w:t>・</w:t>
      </w:r>
      <w:r>
        <w:rPr>
          <w:rFonts w:hint="eastAsia"/>
          <w:lang w:val="en-US" w:eastAsia="zh-CN"/>
        </w:rPr>
        <w:t>36MPa。</w:t>
      </w:r>
    </w:p>
    <w:p w14:paraId="723CEF6C">
      <w:pPr>
        <w:bidi w:val="0"/>
        <w:rPr>
          <w:lang w:val="en-US" w:eastAsia="zh-CN"/>
        </w:rPr>
      </w:pPr>
      <w:r>
        <w:rPr>
          <w:rFonts w:hint="eastAsia"/>
          <w:lang w:val="en-US" w:eastAsia="zh-CN"/>
        </w:rPr>
        <w:t>岩体等效内摩擦角6。为46°,承载力特征值为1500kpa.</w:t>
      </w:r>
    </w:p>
    <w:p w14:paraId="14FA8E9C">
      <w:pPr>
        <w:bidi w:val="0"/>
        <w:rPr>
          <w:lang w:val="en-US" w:eastAsia="zh-CN"/>
        </w:rPr>
      </w:pPr>
      <w:r>
        <w:rPr>
          <w:rFonts w:hint="eastAsia"/>
          <w:lang w:val="en-US" w:eastAsia="zh-CN"/>
        </w:rPr>
        <w:t>具体工程地质详见《鄂黄第二过江通道（燕矶长江大桥及接线）工程地质勘察报 告》（施工图设计阶段勘察）</w:t>
      </w:r>
    </w:p>
    <w:p w14:paraId="53E1D6F6">
      <w:pPr>
        <w:pStyle w:val="3"/>
        <w:bidi w:val="0"/>
        <w:rPr>
          <w:lang w:val="en-US" w:eastAsia="zh-CN"/>
        </w:rPr>
      </w:pPr>
      <w:bookmarkStart w:id="14" w:name="bookmark115"/>
      <w:bookmarkStart w:id="15" w:name="bookmark117"/>
      <w:bookmarkStart w:id="16" w:name="bookmark116"/>
      <w:bookmarkStart w:id="17" w:name="_Toc5391"/>
      <w:r>
        <w:rPr>
          <w:rFonts w:hint="eastAsia"/>
          <w:lang w:val="en-US" w:eastAsia="zh-CN"/>
        </w:rPr>
        <w:t>2.3水文地质条件</w:t>
      </w:r>
      <w:bookmarkEnd w:id="14"/>
      <w:bookmarkEnd w:id="15"/>
      <w:bookmarkEnd w:id="16"/>
      <w:bookmarkEnd w:id="17"/>
    </w:p>
    <w:p w14:paraId="6CEF5736">
      <w:pPr>
        <w:bidi w:val="0"/>
        <w:rPr>
          <w:lang w:val="en-US" w:eastAsia="zh-CN"/>
        </w:rPr>
      </w:pPr>
      <w:r>
        <w:rPr>
          <w:rFonts w:hint="eastAsia"/>
          <w:lang w:val="en-US" w:eastAsia="zh-CN"/>
        </w:rPr>
        <w:t>鄂州侧锚碇区地下水包括上层滞水、基岩裂隙水两种类型。其中上层滞水赋存于 人工填土中，无统一自由水面。下部基岩透水性轻微，其水量受节理裂隙发育程度控 制，水量一般，与长江水无直接联系。</w:t>
      </w:r>
    </w:p>
    <w:p w14:paraId="5F67F676">
      <w:pPr>
        <w:bidi w:val="0"/>
      </w:pPr>
      <w:r>
        <w:rPr>
          <w:rFonts w:hint="eastAsia"/>
          <w:lang w:val="en-US" w:eastAsia="zh-CN"/>
        </w:rPr>
        <w:t>鄂州侧锚碇处地表为锚碇前缘卢子湾池塘。锚碇处抽水试验得出中风化泥质粉砂 岩层渗透系数为0</w:t>
      </w:r>
      <w:r>
        <w:rPr>
          <w:rFonts w:hint="eastAsia"/>
          <w:lang w:val="en-US" w:eastAsia="en-US"/>
        </w:rPr>
        <w:t>・</w:t>
      </w:r>
      <w:r>
        <w:rPr>
          <w:rFonts w:hint="eastAsia"/>
          <w:lang w:val="en-US" w:eastAsia="zh-CN"/>
        </w:rPr>
        <w:t>06m/d。</w:t>
      </w:r>
    </w:p>
    <w:p w14:paraId="1CB4C167">
      <w:pPr>
        <w:pStyle w:val="3"/>
        <w:bidi w:val="0"/>
      </w:pPr>
      <w:bookmarkStart w:id="18" w:name="_Toc8592"/>
      <w:r>
        <w:rPr>
          <w:rFonts w:hint="eastAsia"/>
        </w:rPr>
        <w:t>2.</w:t>
      </w:r>
      <w:r>
        <w:rPr>
          <w:rFonts w:hint="eastAsia"/>
          <w:lang w:val="en-US" w:eastAsia="zh-CN"/>
        </w:rPr>
        <w:t>4</w:t>
      </w:r>
      <w:r>
        <w:rPr>
          <w:rFonts w:hint="eastAsia"/>
        </w:rPr>
        <w:t>塔机</w:t>
      </w:r>
      <w:r>
        <w:rPr>
          <w:rFonts w:hint="eastAsia"/>
          <w:lang w:eastAsia="zh-CN"/>
        </w:rPr>
        <w:t>使用</w:t>
      </w:r>
      <w:r>
        <w:rPr>
          <w:rFonts w:hint="eastAsia"/>
        </w:rPr>
        <w:t>概况</w:t>
      </w:r>
      <w:bookmarkEnd w:id="18"/>
    </w:p>
    <w:p w14:paraId="413A11BF">
      <w:pPr>
        <w:bidi w:val="0"/>
      </w:pPr>
      <w:r>
        <w:rPr>
          <w:rFonts w:hint="eastAsia"/>
        </w:rPr>
        <w:t>根据本工程及周边环境情况，综合考虑施工效率、现场材料吊重要求、施工合同要求等，我公司现场安装</w:t>
      </w:r>
      <w:r>
        <w:rPr>
          <w:rFonts w:hint="eastAsia"/>
          <w:lang w:val="en-US" w:eastAsia="zh-CN"/>
        </w:rPr>
        <w:t>2</w:t>
      </w:r>
      <w:r>
        <w:rPr>
          <w:rFonts w:hint="eastAsia"/>
        </w:rPr>
        <w:t>台徐工XGT7528A-18S1塔式起重机</w:t>
      </w:r>
      <w:r>
        <w:rPr>
          <w:rFonts w:hint="eastAsia"/>
          <w:lang w:eastAsia="zh-CN"/>
        </w:rPr>
        <w:t>，</w:t>
      </w:r>
      <w:r>
        <w:rPr>
          <w:rFonts w:hint="eastAsia"/>
          <w:lang w:val="en-US" w:eastAsia="zh-CN"/>
        </w:rPr>
        <w:t>2台</w:t>
      </w:r>
      <w:r>
        <w:rPr>
          <w:rFonts w:hint="eastAsia"/>
        </w:rPr>
        <w:t>徐工XGT7528</w:t>
      </w:r>
      <w:r>
        <w:rPr>
          <w:rFonts w:hint="eastAsia"/>
          <w:lang w:val="en-US" w:eastAsia="zh-CN"/>
        </w:rPr>
        <w:t>C</w:t>
      </w:r>
      <w:r>
        <w:rPr>
          <w:rFonts w:hint="eastAsia"/>
        </w:rPr>
        <w:t>-18S1塔式起重机,主要是主塔及周边材料进场和吊装，塔机概况如表2-2。</w:t>
      </w:r>
    </w:p>
    <w:p w14:paraId="44266774">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表2-2</w:t>
      </w:r>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828"/>
        <w:gridCol w:w="981"/>
        <w:gridCol w:w="1219"/>
        <w:gridCol w:w="1012"/>
        <w:gridCol w:w="1256"/>
        <w:gridCol w:w="2233"/>
      </w:tblGrid>
      <w:tr w14:paraId="2CAA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27" w:type="dxa"/>
            <w:tcBorders>
              <w:top w:val="single" w:color="auto" w:sz="8" w:space="0"/>
              <w:left w:val="single" w:color="auto" w:sz="8" w:space="0"/>
              <w:bottom w:val="single" w:color="auto" w:sz="4" w:space="0"/>
              <w:right w:val="single" w:color="auto" w:sz="4" w:space="0"/>
            </w:tcBorders>
            <w:vAlign w:val="center"/>
          </w:tcPr>
          <w:p w14:paraId="7D7C207C">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塔机编号</w:t>
            </w:r>
          </w:p>
        </w:tc>
        <w:tc>
          <w:tcPr>
            <w:tcW w:w="1828" w:type="dxa"/>
            <w:tcBorders>
              <w:top w:val="single" w:color="auto" w:sz="8" w:space="0"/>
              <w:left w:val="single" w:color="auto" w:sz="8" w:space="0"/>
              <w:bottom w:val="single" w:color="auto" w:sz="4" w:space="0"/>
              <w:right w:val="single" w:color="auto" w:sz="4" w:space="0"/>
            </w:tcBorders>
            <w:vAlign w:val="center"/>
          </w:tcPr>
          <w:p w14:paraId="23D03EF6">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塔机型号</w:t>
            </w:r>
          </w:p>
        </w:tc>
        <w:tc>
          <w:tcPr>
            <w:tcW w:w="981" w:type="dxa"/>
            <w:tcBorders>
              <w:top w:val="single" w:color="auto" w:sz="8" w:space="0"/>
              <w:left w:val="single" w:color="auto" w:sz="4" w:space="0"/>
              <w:bottom w:val="single" w:color="auto" w:sz="4" w:space="0"/>
              <w:right w:val="single" w:color="auto" w:sz="4" w:space="0"/>
            </w:tcBorders>
            <w:vAlign w:val="center"/>
          </w:tcPr>
          <w:p w14:paraId="57286207">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安装高度m</w:t>
            </w:r>
          </w:p>
        </w:tc>
        <w:tc>
          <w:tcPr>
            <w:tcW w:w="1219" w:type="dxa"/>
            <w:tcBorders>
              <w:top w:val="single" w:color="auto" w:sz="8" w:space="0"/>
              <w:left w:val="single" w:color="auto" w:sz="4" w:space="0"/>
              <w:bottom w:val="single" w:color="auto" w:sz="4" w:space="0"/>
              <w:right w:val="single" w:color="auto" w:sz="4" w:space="0"/>
            </w:tcBorders>
            <w:vAlign w:val="center"/>
          </w:tcPr>
          <w:p w14:paraId="1892B65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预埋形式</w:t>
            </w:r>
          </w:p>
        </w:tc>
        <w:tc>
          <w:tcPr>
            <w:tcW w:w="1012" w:type="dxa"/>
            <w:tcBorders>
              <w:top w:val="single" w:color="auto" w:sz="8" w:space="0"/>
              <w:left w:val="single" w:color="auto" w:sz="4" w:space="0"/>
              <w:bottom w:val="single" w:color="auto" w:sz="4" w:space="0"/>
              <w:right w:val="single" w:color="auto" w:sz="4" w:space="0"/>
            </w:tcBorders>
            <w:vAlign w:val="center"/>
          </w:tcPr>
          <w:p w14:paraId="5A5B361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起重臂长度</w:t>
            </w:r>
          </w:p>
        </w:tc>
        <w:tc>
          <w:tcPr>
            <w:tcW w:w="1256" w:type="dxa"/>
            <w:tcBorders>
              <w:top w:val="single" w:color="auto" w:sz="8" w:space="0"/>
              <w:left w:val="single" w:color="auto" w:sz="4" w:space="0"/>
              <w:bottom w:val="single" w:color="auto" w:sz="4" w:space="0"/>
              <w:right w:val="single" w:color="auto" w:sz="4" w:space="0"/>
            </w:tcBorders>
            <w:vAlign w:val="center"/>
          </w:tcPr>
          <w:p w14:paraId="2A819819">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w:t>
            </w:r>
          </w:p>
          <w:p w14:paraId="36F0599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顶升方向</w:t>
            </w:r>
          </w:p>
        </w:tc>
        <w:tc>
          <w:tcPr>
            <w:tcW w:w="2233" w:type="dxa"/>
            <w:tcBorders>
              <w:top w:val="single" w:color="auto" w:sz="8" w:space="0"/>
              <w:left w:val="single" w:color="auto" w:sz="4" w:space="0"/>
              <w:bottom w:val="single" w:color="auto" w:sz="4" w:space="0"/>
              <w:right w:val="single" w:color="auto" w:sz="4" w:space="0"/>
            </w:tcBorders>
            <w:vAlign w:val="center"/>
          </w:tcPr>
          <w:p w14:paraId="7D2F02A2">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基础顶标高m</w:t>
            </w:r>
          </w:p>
        </w:tc>
      </w:tr>
      <w:tr w14:paraId="66FB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7AA0366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828" w:type="dxa"/>
            <w:tcBorders>
              <w:top w:val="single" w:color="auto" w:sz="4" w:space="0"/>
              <w:left w:val="single" w:color="auto" w:sz="8" w:space="0"/>
              <w:bottom w:val="single" w:color="auto" w:sz="4" w:space="0"/>
              <w:right w:val="single" w:color="auto" w:sz="4" w:space="0"/>
            </w:tcBorders>
            <w:vAlign w:val="center"/>
          </w:tcPr>
          <w:p w14:paraId="188F6196">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14:paraId="2951FB58">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60</w:t>
            </w:r>
          </w:p>
        </w:tc>
        <w:tc>
          <w:tcPr>
            <w:tcW w:w="1219" w:type="dxa"/>
            <w:tcBorders>
              <w:top w:val="single" w:color="auto" w:sz="4" w:space="0"/>
              <w:left w:val="single" w:color="auto" w:sz="4" w:space="0"/>
              <w:bottom w:val="single" w:color="auto" w:sz="4" w:space="0"/>
              <w:right w:val="single" w:color="auto" w:sz="4" w:space="0"/>
            </w:tcBorders>
            <w:vAlign w:val="center"/>
          </w:tcPr>
          <w:p w14:paraId="6327384B">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725498E9">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14:paraId="05FC061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14:paraId="07B58961">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+28.</w:t>
            </w:r>
            <w:r>
              <w:rPr>
                <w:rFonts w:hint="eastAsia" w:ascii="宋体" w:hAnsi="宋体" w:eastAsia="宋体" w:cs="宋体"/>
                <w:bCs/>
                <w:color w:val="000000" w:themeColor="text1"/>
                <w:lang w:val="en-US" w:eastAsia="zh-CN"/>
                <w14:textFill>
                  <w14:solidFill>
                    <w14:schemeClr w14:val="tx1"/>
                  </w14:solidFill>
                </w14:textFill>
              </w:rPr>
              <w:t>66</w:t>
            </w:r>
          </w:p>
        </w:tc>
      </w:tr>
      <w:tr w14:paraId="5749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1B1461E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828" w:type="dxa"/>
            <w:tcBorders>
              <w:top w:val="single" w:color="auto" w:sz="4" w:space="0"/>
              <w:left w:val="single" w:color="auto" w:sz="8" w:space="0"/>
              <w:bottom w:val="single" w:color="auto" w:sz="4" w:space="0"/>
              <w:right w:val="single" w:color="auto" w:sz="4" w:space="0"/>
            </w:tcBorders>
            <w:vAlign w:val="center"/>
          </w:tcPr>
          <w:p w14:paraId="3DBA513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14:paraId="203430E8">
            <w:pPr>
              <w:spacing w:after="0" w:afterLines="0" w:line="240" w:lineRule="auto"/>
              <w:ind w:firstLine="0" w:firstLineChars="0"/>
              <w:jc w:val="center"/>
              <w:rPr>
                <w:rFonts w:hint="default" w:ascii="宋体" w:hAnsi="宋体" w:eastAsia="宋体" w:cs="宋体"/>
                <w:bCs/>
                <w:lang w:val="en-US" w:eastAsia="zh-CN"/>
              </w:rPr>
            </w:pPr>
            <w:r>
              <w:rPr>
                <w:rFonts w:hint="eastAsia" w:ascii="宋体" w:hAnsi="宋体" w:eastAsia="宋体" w:cs="宋体"/>
                <w:bCs/>
                <w:lang w:val="en-US" w:eastAsia="zh-CN"/>
              </w:rPr>
              <w:t>51</w:t>
            </w:r>
          </w:p>
        </w:tc>
        <w:tc>
          <w:tcPr>
            <w:tcW w:w="1219" w:type="dxa"/>
            <w:tcBorders>
              <w:top w:val="single" w:color="auto" w:sz="4" w:space="0"/>
              <w:left w:val="single" w:color="auto" w:sz="4" w:space="0"/>
              <w:bottom w:val="single" w:color="auto" w:sz="4" w:space="0"/>
              <w:right w:val="single" w:color="auto" w:sz="4" w:space="0"/>
            </w:tcBorders>
            <w:vAlign w:val="center"/>
          </w:tcPr>
          <w:p w14:paraId="54346A4F">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415ABF46">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14:paraId="377337D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南</w:t>
            </w:r>
          </w:p>
        </w:tc>
        <w:tc>
          <w:tcPr>
            <w:tcW w:w="2233" w:type="dxa"/>
            <w:tcBorders>
              <w:top w:val="single" w:color="auto" w:sz="4" w:space="0"/>
              <w:left w:val="single" w:color="auto" w:sz="4" w:space="0"/>
              <w:bottom w:val="single" w:color="auto" w:sz="4" w:space="0"/>
              <w:right w:val="single" w:color="auto" w:sz="4" w:space="0"/>
            </w:tcBorders>
            <w:vAlign w:val="center"/>
          </w:tcPr>
          <w:p w14:paraId="7A5AE3C7">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r>
              <w:rPr>
                <w:rFonts w:hint="eastAsia" w:ascii="宋体" w:hAnsi="宋体" w:eastAsia="宋体" w:cs="宋体"/>
                <w:bCs/>
                <w:color w:val="000000" w:themeColor="text1"/>
                <w:lang w:val="en-US" w:eastAsia="zh-CN"/>
                <w14:textFill>
                  <w14:solidFill>
                    <w14:schemeClr w14:val="tx1"/>
                  </w14:solidFill>
                </w14:textFill>
              </w:rPr>
              <w:t>2.35</w:t>
            </w:r>
          </w:p>
        </w:tc>
      </w:tr>
      <w:tr w14:paraId="550B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043702C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828" w:type="dxa"/>
            <w:tcBorders>
              <w:top w:val="single" w:color="auto" w:sz="4" w:space="0"/>
              <w:left w:val="single" w:color="auto" w:sz="8" w:space="0"/>
              <w:bottom w:val="single" w:color="auto" w:sz="4" w:space="0"/>
              <w:right w:val="single" w:color="auto" w:sz="4" w:space="0"/>
            </w:tcBorders>
            <w:vAlign w:val="center"/>
          </w:tcPr>
          <w:p w14:paraId="17D01F4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w:t>
            </w:r>
            <w:r>
              <w:rPr>
                <w:rFonts w:hint="eastAsia" w:ascii="宋体" w:hAnsi="宋体" w:eastAsia="宋体" w:cs="宋体"/>
                <w:bCs/>
                <w:color w:val="000000" w:themeColor="text1"/>
                <w:lang w:val="en-US" w:eastAsia="zh-CN"/>
                <w14:textFill>
                  <w14:solidFill>
                    <w14:schemeClr w14:val="tx1"/>
                  </w14:solidFill>
                </w14:textFill>
              </w:rPr>
              <w:t>C</w:t>
            </w:r>
            <w:r>
              <w:rPr>
                <w:rFonts w:hint="eastAsia" w:ascii="宋体" w:hAnsi="宋体" w:eastAsia="宋体" w:cs="宋体"/>
                <w:bCs/>
                <w:color w:val="000000" w:themeColor="text1"/>
                <w14:textFill>
                  <w14:solidFill>
                    <w14:schemeClr w14:val="tx1"/>
                  </w14:solidFill>
                </w14:textFill>
              </w:rPr>
              <w:t>-18S1</w:t>
            </w:r>
          </w:p>
        </w:tc>
        <w:tc>
          <w:tcPr>
            <w:tcW w:w="981" w:type="dxa"/>
            <w:tcBorders>
              <w:top w:val="single" w:color="auto" w:sz="4" w:space="0"/>
              <w:left w:val="single" w:color="auto" w:sz="4" w:space="0"/>
              <w:bottom w:val="single" w:color="auto" w:sz="4" w:space="0"/>
              <w:right w:val="single" w:color="auto" w:sz="4" w:space="0"/>
            </w:tcBorders>
            <w:vAlign w:val="center"/>
          </w:tcPr>
          <w:p w14:paraId="37CA008E">
            <w:pPr>
              <w:spacing w:after="0" w:afterLines="0" w:line="240" w:lineRule="auto"/>
              <w:ind w:firstLine="0" w:firstLineChars="0"/>
              <w:jc w:val="center"/>
              <w:rPr>
                <w:rFonts w:hint="default" w:ascii="宋体" w:hAnsi="宋体" w:eastAsia="宋体" w:cs="宋体"/>
                <w:bCs/>
                <w:lang w:val="en-US" w:eastAsia="zh-CN"/>
              </w:rPr>
            </w:pPr>
            <w:r>
              <w:rPr>
                <w:rFonts w:hint="eastAsia" w:ascii="宋体" w:hAnsi="宋体" w:eastAsia="宋体" w:cs="宋体"/>
                <w:bCs/>
                <w:lang w:val="en-US" w:eastAsia="zh-CN"/>
              </w:rPr>
              <w:t>51</w:t>
            </w:r>
          </w:p>
        </w:tc>
        <w:tc>
          <w:tcPr>
            <w:tcW w:w="1219" w:type="dxa"/>
            <w:tcBorders>
              <w:top w:val="single" w:color="auto" w:sz="4" w:space="0"/>
              <w:left w:val="single" w:color="auto" w:sz="4" w:space="0"/>
              <w:bottom w:val="single" w:color="auto" w:sz="4" w:space="0"/>
              <w:right w:val="single" w:color="auto" w:sz="4" w:space="0"/>
            </w:tcBorders>
            <w:vAlign w:val="center"/>
          </w:tcPr>
          <w:p w14:paraId="28D4752B">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51FB52FA">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14:paraId="0279027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14:paraId="294AC517">
            <w:pPr>
              <w:spacing w:after="0" w:afterLines="0" w:line="240" w:lineRule="auto"/>
              <w:ind w:firstLine="0" w:firstLineChars="0"/>
              <w:jc w:val="center"/>
              <w:rPr>
                <w:rFonts w:hint="eastAsia"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w:t>
            </w:r>
            <w:r>
              <w:rPr>
                <w:rFonts w:hint="eastAsia" w:ascii="宋体" w:hAnsi="宋体" w:eastAsia="宋体" w:cs="宋体"/>
                <w:bCs/>
                <w:color w:val="000000" w:themeColor="text1"/>
                <w:lang w:val="en-US" w:eastAsia="zh-CN"/>
                <w14:textFill>
                  <w14:solidFill>
                    <w14:schemeClr w14:val="tx1"/>
                  </w14:solidFill>
                </w14:textFill>
              </w:rPr>
              <w:t>7</w:t>
            </w:r>
          </w:p>
        </w:tc>
      </w:tr>
      <w:tr w14:paraId="3F31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04FFC199">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828" w:type="dxa"/>
            <w:tcBorders>
              <w:top w:val="single" w:color="auto" w:sz="4" w:space="0"/>
              <w:left w:val="single" w:color="auto" w:sz="8" w:space="0"/>
              <w:bottom w:val="single" w:color="auto" w:sz="4" w:space="0"/>
              <w:right w:val="single" w:color="auto" w:sz="4" w:space="0"/>
            </w:tcBorders>
            <w:vAlign w:val="center"/>
          </w:tcPr>
          <w:p w14:paraId="3822AB77">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w:t>
            </w:r>
            <w:r>
              <w:rPr>
                <w:rFonts w:hint="eastAsia" w:ascii="宋体" w:hAnsi="宋体" w:eastAsia="宋体" w:cs="宋体"/>
                <w:bCs/>
                <w:color w:val="000000" w:themeColor="text1"/>
                <w:lang w:val="en-US" w:eastAsia="zh-CN"/>
                <w14:textFill>
                  <w14:solidFill>
                    <w14:schemeClr w14:val="tx1"/>
                  </w14:solidFill>
                </w14:textFill>
              </w:rPr>
              <w:t>C</w:t>
            </w:r>
            <w:r>
              <w:rPr>
                <w:rFonts w:hint="eastAsia" w:ascii="宋体" w:hAnsi="宋体" w:eastAsia="宋体" w:cs="宋体"/>
                <w:bCs/>
                <w:color w:val="000000" w:themeColor="text1"/>
                <w14:textFill>
                  <w14:solidFill>
                    <w14:schemeClr w14:val="tx1"/>
                  </w14:solidFill>
                </w14:textFill>
              </w:rPr>
              <w:t>-18S1</w:t>
            </w:r>
          </w:p>
        </w:tc>
        <w:tc>
          <w:tcPr>
            <w:tcW w:w="981" w:type="dxa"/>
            <w:tcBorders>
              <w:top w:val="single" w:color="auto" w:sz="4" w:space="0"/>
              <w:left w:val="single" w:color="auto" w:sz="4" w:space="0"/>
              <w:bottom w:val="single" w:color="auto" w:sz="4" w:space="0"/>
              <w:right w:val="single" w:color="auto" w:sz="4" w:space="0"/>
            </w:tcBorders>
            <w:vAlign w:val="center"/>
          </w:tcPr>
          <w:p w14:paraId="423B42D1">
            <w:pPr>
              <w:spacing w:after="0" w:afterLines="0" w:line="240" w:lineRule="auto"/>
              <w:ind w:firstLine="0" w:firstLineChars="0"/>
              <w:jc w:val="center"/>
              <w:rPr>
                <w:rFonts w:hint="default" w:ascii="宋体" w:hAnsi="宋体" w:eastAsia="宋体" w:cs="宋体"/>
                <w:bCs/>
                <w:lang w:val="en-US" w:eastAsia="zh-CN"/>
              </w:rPr>
            </w:pPr>
            <w:r>
              <w:rPr>
                <w:rFonts w:hint="eastAsia" w:ascii="宋体" w:hAnsi="宋体" w:eastAsia="宋体" w:cs="宋体"/>
                <w:bCs/>
                <w:lang w:val="en-US" w:eastAsia="zh-CN"/>
              </w:rPr>
              <w:t>60</w:t>
            </w:r>
          </w:p>
        </w:tc>
        <w:tc>
          <w:tcPr>
            <w:tcW w:w="1219" w:type="dxa"/>
            <w:tcBorders>
              <w:top w:val="single" w:color="auto" w:sz="4" w:space="0"/>
              <w:left w:val="single" w:color="auto" w:sz="4" w:space="0"/>
              <w:bottom w:val="single" w:color="auto" w:sz="4" w:space="0"/>
              <w:right w:val="single" w:color="auto" w:sz="4" w:space="0"/>
            </w:tcBorders>
            <w:vAlign w:val="center"/>
          </w:tcPr>
          <w:p w14:paraId="2CCD7D57">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7AE94D3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14:paraId="6C8DF9E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14:paraId="3FEBA17B">
            <w:pPr>
              <w:spacing w:after="0" w:afterLines="0" w:line="240" w:lineRule="auto"/>
              <w:ind w:firstLine="0" w:firstLineChars="0"/>
              <w:jc w:val="center"/>
              <w:rPr>
                <w:rFonts w:hint="eastAsia"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w:t>
            </w:r>
            <w:r>
              <w:rPr>
                <w:rFonts w:hint="eastAsia" w:ascii="宋体" w:hAnsi="宋体" w:eastAsia="宋体" w:cs="宋体"/>
                <w:bCs/>
                <w:color w:val="000000" w:themeColor="text1"/>
                <w:lang w:val="en-US" w:eastAsia="zh-CN"/>
                <w14:textFill>
                  <w14:solidFill>
                    <w14:schemeClr w14:val="tx1"/>
                  </w14:solidFill>
                </w14:textFill>
              </w:rPr>
              <w:t>7</w:t>
            </w:r>
          </w:p>
        </w:tc>
      </w:tr>
    </w:tbl>
    <w:p w14:paraId="615F92DB">
      <w:pPr>
        <w:bidi w:val="0"/>
        <w:rPr>
          <w:rFonts w:hint="eastAsia"/>
          <w:lang w:val="en-US" w:eastAsia="zh-CN"/>
        </w:rPr>
      </w:pPr>
      <w:r>
        <w:rPr>
          <w:rFonts w:hint="eastAsia"/>
          <w:lang w:val="en-US" w:eastAsia="zh-CN"/>
        </w:rPr>
        <w:t>塔机根据现场施工要求现需对2#、3#塔机起重臂调整，3#塔机安装高度进行调整。调整后塔机概况如表2-3。</w:t>
      </w:r>
    </w:p>
    <w:p w14:paraId="56233A60">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表2-3</w:t>
      </w:r>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828"/>
        <w:gridCol w:w="981"/>
        <w:gridCol w:w="1219"/>
        <w:gridCol w:w="1012"/>
        <w:gridCol w:w="1256"/>
        <w:gridCol w:w="2233"/>
      </w:tblGrid>
      <w:tr w14:paraId="01AB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27" w:type="dxa"/>
            <w:tcBorders>
              <w:top w:val="single" w:color="auto" w:sz="8" w:space="0"/>
              <w:left w:val="single" w:color="auto" w:sz="8" w:space="0"/>
              <w:bottom w:val="single" w:color="auto" w:sz="4" w:space="0"/>
              <w:right w:val="single" w:color="auto" w:sz="4" w:space="0"/>
            </w:tcBorders>
            <w:vAlign w:val="center"/>
          </w:tcPr>
          <w:p w14:paraId="3567534B">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塔机编号</w:t>
            </w:r>
          </w:p>
        </w:tc>
        <w:tc>
          <w:tcPr>
            <w:tcW w:w="1828" w:type="dxa"/>
            <w:tcBorders>
              <w:top w:val="single" w:color="auto" w:sz="8" w:space="0"/>
              <w:left w:val="single" w:color="auto" w:sz="8" w:space="0"/>
              <w:bottom w:val="single" w:color="auto" w:sz="4" w:space="0"/>
              <w:right w:val="single" w:color="auto" w:sz="4" w:space="0"/>
            </w:tcBorders>
            <w:vAlign w:val="center"/>
          </w:tcPr>
          <w:p w14:paraId="61D8556C">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塔机型号</w:t>
            </w:r>
          </w:p>
        </w:tc>
        <w:tc>
          <w:tcPr>
            <w:tcW w:w="981" w:type="dxa"/>
            <w:tcBorders>
              <w:top w:val="single" w:color="auto" w:sz="8" w:space="0"/>
              <w:left w:val="single" w:color="auto" w:sz="4" w:space="0"/>
              <w:bottom w:val="single" w:color="auto" w:sz="4" w:space="0"/>
              <w:right w:val="single" w:color="auto" w:sz="4" w:space="0"/>
            </w:tcBorders>
            <w:vAlign w:val="center"/>
          </w:tcPr>
          <w:p w14:paraId="6D9EBBCD">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安装高度m</w:t>
            </w:r>
          </w:p>
        </w:tc>
        <w:tc>
          <w:tcPr>
            <w:tcW w:w="1219" w:type="dxa"/>
            <w:tcBorders>
              <w:top w:val="single" w:color="auto" w:sz="8" w:space="0"/>
              <w:left w:val="single" w:color="auto" w:sz="4" w:space="0"/>
              <w:bottom w:val="single" w:color="auto" w:sz="4" w:space="0"/>
              <w:right w:val="single" w:color="auto" w:sz="4" w:space="0"/>
            </w:tcBorders>
            <w:vAlign w:val="center"/>
          </w:tcPr>
          <w:p w14:paraId="786055A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预埋形式</w:t>
            </w:r>
          </w:p>
        </w:tc>
        <w:tc>
          <w:tcPr>
            <w:tcW w:w="1012" w:type="dxa"/>
            <w:tcBorders>
              <w:top w:val="single" w:color="auto" w:sz="8" w:space="0"/>
              <w:left w:val="single" w:color="auto" w:sz="4" w:space="0"/>
              <w:bottom w:val="single" w:color="auto" w:sz="4" w:space="0"/>
              <w:right w:val="single" w:color="auto" w:sz="4" w:space="0"/>
            </w:tcBorders>
            <w:vAlign w:val="center"/>
          </w:tcPr>
          <w:p w14:paraId="586F7EF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起重臂长度</w:t>
            </w:r>
          </w:p>
        </w:tc>
        <w:tc>
          <w:tcPr>
            <w:tcW w:w="1256" w:type="dxa"/>
            <w:tcBorders>
              <w:top w:val="single" w:color="auto" w:sz="8" w:space="0"/>
              <w:left w:val="single" w:color="auto" w:sz="4" w:space="0"/>
              <w:bottom w:val="single" w:color="auto" w:sz="4" w:space="0"/>
              <w:right w:val="single" w:color="auto" w:sz="4" w:space="0"/>
            </w:tcBorders>
            <w:vAlign w:val="center"/>
          </w:tcPr>
          <w:p w14:paraId="4042E9E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w:t>
            </w:r>
          </w:p>
          <w:p w14:paraId="5E05F0E6">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顶升方向</w:t>
            </w:r>
          </w:p>
        </w:tc>
        <w:tc>
          <w:tcPr>
            <w:tcW w:w="2233" w:type="dxa"/>
            <w:tcBorders>
              <w:top w:val="single" w:color="auto" w:sz="8" w:space="0"/>
              <w:left w:val="single" w:color="auto" w:sz="4" w:space="0"/>
              <w:bottom w:val="single" w:color="auto" w:sz="4" w:space="0"/>
              <w:right w:val="single" w:color="auto" w:sz="4" w:space="0"/>
            </w:tcBorders>
            <w:vAlign w:val="center"/>
          </w:tcPr>
          <w:p w14:paraId="2DA4457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基础顶标高m</w:t>
            </w:r>
          </w:p>
        </w:tc>
      </w:tr>
      <w:tr w14:paraId="1D6F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0F730A2C">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828" w:type="dxa"/>
            <w:tcBorders>
              <w:top w:val="single" w:color="auto" w:sz="4" w:space="0"/>
              <w:left w:val="single" w:color="auto" w:sz="8" w:space="0"/>
              <w:bottom w:val="single" w:color="auto" w:sz="4" w:space="0"/>
              <w:right w:val="single" w:color="auto" w:sz="4" w:space="0"/>
            </w:tcBorders>
            <w:vAlign w:val="center"/>
          </w:tcPr>
          <w:p w14:paraId="03B26F0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14:paraId="65169A15">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60</w:t>
            </w:r>
          </w:p>
        </w:tc>
        <w:tc>
          <w:tcPr>
            <w:tcW w:w="1219" w:type="dxa"/>
            <w:tcBorders>
              <w:top w:val="single" w:color="auto" w:sz="4" w:space="0"/>
              <w:left w:val="single" w:color="auto" w:sz="4" w:space="0"/>
              <w:bottom w:val="single" w:color="auto" w:sz="4" w:space="0"/>
              <w:right w:val="single" w:color="auto" w:sz="4" w:space="0"/>
            </w:tcBorders>
            <w:vAlign w:val="center"/>
          </w:tcPr>
          <w:p w14:paraId="43BF965E">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6F8B240E">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14:paraId="657CF60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14:paraId="3946E034">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+28.</w:t>
            </w:r>
            <w:r>
              <w:rPr>
                <w:rFonts w:hint="eastAsia" w:ascii="宋体" w:hAnsi="宋体" w:eastAsia="宋体" w:cs="宋体"/>
                <w:bCs/>
                <w:color w:val="000000" w:themeColor="text1"/>
                <w:lang w:val="en-US" w:eastAsia="zh-CN"/>
                <w14:textFill>
                  <w14:solidFill>
                    <w14:schemeClr w14:val="tx1"/>
                  </w14:solidFill>
                </w14:textFill>
              </w:rPr>
              <w:t>66</w:t>
            </w:r>
          </w:p>
        </w:tc>
      </w:tr>
      <w:tr w14:paraId="4E80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5D5667A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828" w:type="dxa"/>
            <w:tcBorders>
              <w:top w:val="single" w:color="auto" w:sz="4" w:space="0"/>
              <w:left w:val="single" w:color="auto" w:sz="8" w:space="0"/>
              <w:bottom w:val="single" w:color="auto" w:sz="4" w:space="0"/>
              <w:right w:val="single" w:color="auto" w:sz="4" w:space="0"/>
            </w:tcBorders>
            <w:vAlign w:val="center"/>
          </w:tcPr>
          <w:p w14:paraId="3CBCE5DD">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14:paraId="0E794607">
            <w:pPr>
              <w:spacing w:after="0" w:afterLines="0" w:line="240" w:lineRule="auto"/>
              <w:ind w:firstLine="0" w:firstLineChars="0"/>
              <w:jc w:val="center"/>
              <w:rPr>
                <w:rFonts w:hint="default" w:ascii="宋体" w:hAnsi="宋体" w:eastAsia="宋体" w:cs="宋体"/>
                <w:bCs/>
                <w:lang w:val="en-US" w:eastAsia="zh-CN"/>
              </w:rPr>
            </w:pPr>
            <w:r>
              <w:rPr>
                <w:rFonts w:hint="eastAsia" w:ascii="宋体" w:hAnsi="宋体" w:eastAsia="宋体" w:cs="宋体"/>
                <w:bCs/>
                <w:lang w:val="en-US" w:eastAsia="zh-CN"/>
              </w:rPr>
              <w:t>51</w:t>
            </w:r>
          </w:p>
        </w:tc>
        <w:tc>
          <w:tcPr>
            <w:tcW w:w="1219" w:type="dxa"/>
            <w:tcBorders>
              <w:top w:val="single" w:color="auto" w:sz="4" w:space="0"/>
              <w:left w:val="single" w:color="auto" w:sz="4" w:space="0"/>
              <w:bottom w:val="single" w:color="auto" w:sz="4" w:space="0"/>
              <w:right w:val="single" w:color="auto" w:sz="4" w:space="0"/>
            </w:tcBorders>
            <w:vAlign w:val="center"/>
          </w:tcPr>
          <w:p w14:paraId="021A5E8D">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0D649BE6">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55</w:t>
            </w:r>
          </w:p>
        </w:tc>
        <w:tc>
          <w:tcPr>
            <w:tcW w:w="1256" w:type="dxa"/>
            <w:tcBorders>
              <w:top w:val="single" w:color="auto" w:sz="4" w:space="0"/>
              <w:left w:val="single" w:color="auto" w:sz="4" w:space="0"/>
              <w:bottom w:val="single" w:color="auto" w:sz="4" w:space="0"/>
              <w:right w:val="single" w:color="auto" w:sz="4" w:space="0"/>
            </w:tcBorders>
            <w:vAlign w:val="center"/>
          </w:tcPr>
          <w:p w14:paraId="01E25F4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南</w:t>
            </w:r>
          </w:p>
        </w:tc>
        <w:tc>
          <w:tcPr>
            <w:tcW w:w="2233" w:type="dxa"/>
            <w:tcBorders>
              <w:top w:val="single" w:color="auto" w:sz="4" w:space="0"/>
              <w:left w:val="single" w:color="auto" w:sz="4" w:space="0"/>
              <w:bottom w:val="single" w:color="auto" w:sz="4" w:space="0"/>
              <w:right w:val="single" w:color="auto" w:sz="4" w:space="0"/>
            </w:tcBorders>
            <w:vAlign w:val="center"/>
          </w:tcPr>
          <w:p w14:paraId="4CFF1A37">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r>
              <w:rPr>
                <w:rFonts w:hint="eastAsia" w:ascii="宋体" w:hAnsi="宋体" w:eastAsia="宋体" w:cs="宋体"/>
                <w:bCs/>
                <w:color w:val="000000" w:themeColor="text1"/>
                <w:lang w:val="en-US" w:eastAsia="zh-CN"/>
                <w14:textFill>
                  <w14:solidFill>
                    <w14:schemeClr w14:val="tx1"/>
                  </w14:solidFill>
                </w14:textFill>
              </w:rPr>
              <w:t>2.35</w:t>
            </w:r>
          </w:p>
        </w:tc>
      </w:tr>
      <w:tr w14:paraId="65EB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413D418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828" w:type="dxa"/>
            <w:tcBorders>
              <w:top w:val="single" w:color="auto" w:sz="4" w:space="0"/>
              <w:left w:val="single" w:color="auto" w:sz="8" w:space="0"/>
              <w:bottom w:val="single" w:color="auto" w:sz="4" w:space="0"/>
              <w:right w:val="single" w:color="auto" w:sz="4" w:space="0"/>
            </w:tcBorders>
            <w:vAlign w:val="center"/>
          </w:tcPr>
          <w:p w14:paraId="7B9D087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w:t>
            </w:r>
            <w:r>
              <w:rPr>
                <w:rFonts w:hint="eastAsia" w:ascii="宋体" w:hAnsi="宋体" w:eastAsia="宋体" w:cs="宋体"/>
                <w:bCs/>
                <w:color w:val="000000" w:themeColor="text1"/>
                <w:lang w:val="en-US" w:eastAsia="zh-CN"/>
                <w14:textFill>
                  <w14:solidFill>
                    <w14:schemeClr w14:val="tx1"/>
                  </w14:solidFill>
                </w14:textFill>
              </w:rPr>
              <w:t>C</w:t>
            </w:r>
            <w:r>
              <w:rPr>
                <w:rFonts w:hint="eastAsia" w:ascii="宋体" w:hAnsi="宋体" w:eastAsia="宋体" w:cs="宋体"/>
                <w:bCs/>
                <w:color w:val="000000" w:themeColor="text1"/>
                <w14:textFill>
                  <w14:solidFill>
                    <w14:schemeClr w14:val="tx1"/>
                  </w14:solidFill>
                </w14:textFill>
              </w:rPr>
              <w:t>-18S1</w:t>
            </w:r>
          </w:p>
        </w:tc>
        <w:tc>
          <w:tcPr>
            <w:tcW w:w="981" w:type="dxa"/>
            <w:tcBorders>
              <w:top w:val="single" w:color="auto" w:sz="4" w:space="0"/>
              <w:left w:val="single" w:color="auto" w:sz="4" w:space="0"/>
              <w:bottom w:val="single" w:color="auto" w:sz="4" w:space="0"/>
              <w:right w:val="single" w:color="auto" w:sz="4" w:space="0"/>
            </w:tcBorders>
            <w:vAlign w:val="center"/>
          </w:tcPr>
          <w:p w14:paraId="3DB99035">
            <w:pPr>
              <w:spacing w:after="0" w:afterLines="0" w:line="240" w:lineRule="auto"/>
              <w:ind w:firstLine="0" w:firstLineChars="0"/>
              <w:jc w:val="center"/>
              <w:rPr>
                <w:rFonts w:hint="default" w:ascii="宋体" w:hAnsi="宋体" w:eastAsia="宋体" w:cs="宋体"/>
                <w:bCs/>
                <w:lang w:val="en-US" w:eastAsia="zh-CN"/>
              </w:rPr>
            </w:pPr>
            <w:r>
              <w:rPr>
                <w:rFonts w:hint="eastAsia" w:ascii="宋体" w:hAnsi="宋体" w:eastAsia="宋体" w:cs="宋体"/>
                <w:bCs/>
                <w:lang w:val="en-US" w:eastAsia="zh-CN"/>
              </w:rPr>
              <w:t>54</w:t>
            </w:r>
          </w:p>
        </w:tc>
        <w:tc>
          <w:tcPr>
            <w:tcW w:w="1219" w:type="dxa"/>
            <w:tcBorders>
              <w:top w:val="single" w:color="auto" w:sz="4" w:space="0"/>
              <w:left w:val="single" w:color="auto" w:sz="4" w:space="0"/>
              <w:bottom w:val="single" w:color="auto" w:sz="4" w:space="0"/>
              <w:right w:val="single" w:color="auto" w:sz="4" w:space="0"/>
            </w:tcBorders>
            <w:vAlign w:val="center"/>
          </w:tcPr>
          <w:p w14:paraId="612AFA0B">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1DEBE770">
            <w:pPr>
              <w:spacing w:after="0" w:afterLines="0" w:line="240" w:lineRule="auto"/>
              <w:ind w:firstLine="0" w:firstLineChars="0"/>
              <w:jc w:val="center"/>
              <w:rPr>
                <w:rFonts w:hint="default" w:ascii="宋体" w:hAnsi="宋体" w:eastAsia="宋体" w:cs="宋体"/>
                <w:bCs/>
                <w:color w:val="000000" w:themeColor="text1"/>
                <w:lang w:val="en-US"/>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50</w:t>
            </w:r>
          </w:p>
        </w:tc>
        <w:tc>
          <w:tcPr>
            <w:tcW w:w="1256" w:type="dxa"/>
            <w:tcBorders>
              <w:top w:val="single" w:color="auto" w:sz="4" w:space="0"/>
              <w:left w:val="single" w:color="auto" w:sz="4" w:space="0"/>
              <w:bottom w:val="single" w:color="auto" w:sz="4" w:space="0"/>
              <w:right w:val="single" w:color="auto" w:sz="4" w:space="0"/>
            </w:tcBorders>
            <w:vAlign w:val="center"/>
          </w:tcPr>
          <w:p w14:paraId="0E315492">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14:paraId="40B4F492">
            <w:pPr>
              <w:spacing w:after="0" w:afterLines="0" w:line="240" w:lineRule="auto"/>
              <w:ind w:firstLine="0" w:firstLineChars="0"/>
              <w:jc w:val="center"/>
              <w:rPr>
                <w:rFonts w:hint="eastAsia"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w:t>
            </w:r>
            <w:r>
              <w:rPr>
                <w:rFonts w:hint="eastAsia" w:ascii="宋体" w:hAnsi="宋体" w:eastAsia="宋体" w:cs="宋体"/>
                <w:bCs/>
                <w:color w:val="000000" w:themeColor="text1"/>
                <w:lang w:val="en-US" w:eastAsia="zh-CN"/>
                <w14:textFill>
                  <w14:solidFill>
                    <w14:schemeClr w14:val="tx1"/>
                  </w14:solidFill>
                </w14:textFill>
              </w:rPr>
              <w:t>7</w:t>
            </w:r>
          </w:p>
        </w:tc>
      </w:tr>
      <w:tr w14:paraId="7DA9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53BF6CC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828" w:type="dxa"/>
            <w:tcBorders>
              <w:top w:val="single" w:color="auto" w:sz="4" w:space="0"/>
              <w:left w:val="single" w:color="auto" w:sz="8" w:space="0"/>
              <w:bottom w:val="single" w:color="auto" w:sz="4" w:space="0"/>
              <w:right w:val="single" w:color="auto" w:sz="4" w:space="0"/>
            </w:tcBorders>
            <w:vAlign w:val="center"/>
          </w:tcPr>
          <w:p w14:paraId="27FD990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w:t>
            </w:r>
            <w:r>
              <w:rPr>
                <w:rFonts w:hint="eastAsia" w:ascii="宋体" w:hAnsi="宋体" w:eastAsia="宋体" w:cs="宋体"/>
                <w:bCs/>
                <w:color w:val="000000" w:themeColor="text1"/>
                <w:lang w:val="en-US" w:eastAsia="zh-CN"/>
                <w14:textFill>
                  <w14:solidFill>
                    <w14:schemeClr w14:val="tx1"/>
                  </w14:solidFill>
                </w14:textFill>
              </w:rPr>
              <w:t>C</w:t>
            </w:r>
            <w:r>
              <w:rPr>
                <w:rFonts w:hint="eastAsia" w:ascii="宋体" w:hAnsi="宋体" w:eastAsia="宋体" w:cs="宋体"/>
                <w:bCs/>
                <w:color w:val="000000" w:themeColor="text1"/>
                <w14:textFill>
                  <w14:solidFill>
                    <w14:schemeClr w14:val="tx1"/>
                  </w14:solidFill>
                </w14:textFill>
              </w:rPr>
              <w:t>-18S1</w:t>
            </w:r>
          </w:p>
        </w:tc>
        <w:tc>
          <w:tcPr>
            <w:tcW w:w="981" w:type="dxa"/>
            <w:tcBorders>
              <w:top w:val="single" w:color="auto" w:sz="4" w:space="0"/>
              <w:left w:val="single" w:color="auto" w:sz="4" w:space="0"/>
              <w:bottom w:val="single" w:color="auto" w:sz="4" w:space="0"/>
              <w:right w:val="single" w:color="auto" w:sz="4" w:space="0"/>
            </w:tcBorders>
            <w:vAlign w:val="center"/>
          </w:tcPr>
          <w:p w14:paraId="07E4AA20">
            <w:pPr>
              <w:spacing w:after="0" w:afterLines="0" w:line="240" w:lineRule="auto"/>
              <w:ind w:firstLine="0" w:firstLineChars="0"/>
              <w:jc w:val="center"/>
              <w:rPr>
                <w:rFonts w:hint="default" w:ascii="宋体" w:hAnsi="宋体" w:eastAsia="宋体" w:cs="宋体"/>
                <w:bCs/>
                <w:lang w:val="en-US" w:eastAsia="zh-CN"/>
              </w:rPr>
            </w:pPr>
            <w:r>
              <w:rPr>
                <w:rFonts w:hint="eastAsia" w:ascii="宋体" w:hAnsi="宋体" w:eastAsia="宋体" w:cs="宋体"/>
                <w:bCs/>
                <w:lang w:val="en-US" w:eastAsia="zh-CN"/>
              </w:rPr>
              <w:t>60</w:t>
            </w:r>
          </w:p>
        </w:tc>
        <w:tc>
          <w:tcPr>
            <w:tcW w:w="1219" w:type="dxa"/>
            <w:tcBorders>
              <w:top w:val="single" w:color="auto" w:sz="4" w:space="0"/>
              <w:left w:val="single" w:color="auto" w:sz="4" w:space="0"/>
              <w:bottom w:val="single" w:color="auto" w:sz="4" w:space="0"/>
              <w:right w:val="single" w:color="auto" w:sz="4" w:space="0"/>
            </w:tcBorders>
            <w:vAlign w:val="center"/>
          </w:tcPr>
          <w:p w14:paraId="28E4AF05">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66E3D48D">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14:paraId="22D2226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14:paraId="05A68AFF">
            <w:pPr>
              <w:spacing w:after="0" w:afterLines="0" w:line="240" w:lineRule="auto"/>
              <w:ind w:firstLine="0" w:firstLineChars="0"/>
              <w:jc w:val="center"/>
              <w:rPr>
                <w:rFonts w:hint="eastAsia"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w:t>
            </w:r>
            <w:r>
              <w:rPr>
                <w:rFonts w:hint="eastAsia" w:ascii="宋体" w:hAnsi="宋体" w:eastAsia="宋体" w:cs="宋体"/>
                <w:bCs/>
                <w:color w:val="000000" w:themeColor="text1"/>
                <w:lang w:val="en-US" w:eastAsia="zh-CN"/>
                <w14:textFill>
                  <w14:solidFill>
                    <w14:schemeClr w14:val="tx1"/>
                  </w14:solidFill>
                </w14:textFill>
              </w:rPr>
              <w:t>7</w:t>
            </w:r>
          </w:p>
        </w:tc>
      </w:tr>
    </w:tbl>
    <w:p w14:paraId="71585E70">
      <w:pPr>
        <w:pStyle w:val="3"/>
        <w:bidi w:val="0"/>
      </w:pPr>
      <w:bookmarkStart w:id="19" w:name="_Toc30753"/>
      <w:r>
        <w:rPr>
          <w:rFonts w:hint="eastAsia"/>
        </w:rPr>
        <w:t>2.</w:t>
      </w:r>
      <w:r>
        <w:rPr>
          <w:rFonts w:hint="eastAsia"/>
          <w:lang w:val="en-US" w:eastAsia="zh-CN"/>
        </w:rPr>
        <w:t>5</w:t>
      </w:r>
      <w:r>
        <w:rPr>
          <w:rFonts w:hint="eastAsia"/>
        </w:rPr>
        <w:t xml:space="preserve"> 危大工程概况</w:t>
      </w:r>
      <w:bookmarkEnd w:id="19"/>
    </w:p>
    <w:p w14:paraId="2863AE85">
      <w:pPr>
        <w:spacing w:after="0" w:afterLines="0"/>
        <w:ind w:firstLine="480"/>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表2-</w:t>
      </w:r>
      <w:r>
        <w:rPr>
          <w:rFonts w:hint="eastAsia" w:ascii="宋体" w:hAnsi="宋体" w:eastAsia="宋体" w:cs="宋体"/>
          <w:bCs/>
          <w:color w:val="000000" w:themeColor="text1"/>
          <w:lang w:val="en-US" w:eastAsia="zh-CN"/>
          <w14:textFill>
            <w14:solidFill>
              <w14:schemeClr w14:val="tx1"/>
            </w14:solidFill>
          </w14:textFill>
        </w:rPr>
        <w:t>4</w:t>
      </w:r>
    </w:p>
    <w:tbl>
      <w:tblPr>
        <w:tblStyle w:val="23"/>
        <w:tblW w:w="9315" w:type="dxa"/>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1095"/>
        <w:gridCol w:w="3480"/>
        <w:gridCol w:w="2250"/>
      </w:tblGrid>
      <w:tr w14:paraId="7461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90" w:type="dxa"/>
            <w:vAlign w:val="center"/>
          </w:tcPr>
          <w:p w14:paraId="21947547">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危大工程级别</w:t>
            </w:r>
          </w:p>
        </w:tc>
        <w:tc>
          <w:tcPr>
            <w:tcW w:w="1095" w:type="dxa"/>
            <w:vAlign w:val="center"/>
          </w:tcPr>
          <w:p w14:paraId="0919F522">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勾选</w:t>
            </w:r>
          </w:p>
        </w:tc>
        <w:tc>
          <w:tcPr>
            <w:tcW w:w="3480" w:type="dxa"/>
            <w:vAlign w:val="center"/>
          </w:tcPr>
          <w:p w14:paraId="54DB0A19">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明细</w:t>
            </w:r>
          </w:p>
        </w:tc>
        <w:tc>
          <w:tcPr>
            <w:tcW w:w="2250" w:type="dxa"/>
            <w:vAlign w:val="center"/>
          </w:tcPr>
          <w:p w14:paraId="42BDDEC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勾选</w:t>
            </w:r>
          </w:p>
        </w:tc>
      </w:tr>
      <w:tr w14:paraId="6F55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exact"/>
        </w:trPr>
        <w:tc>
          <w:tcPr>
            <w:tcW w:w="2490" w:type="dxa"/>
            <w:vMerge w:val="restart"/>
            <w:vAlign w:val="center"/>
          </w:tcPr>
          <w:p w14:paraId="2957608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危险性较大的分部分项工程</w:t>
            </w:r>
          </w:p>
        </w:tc>
        <w:tc>
          <w:tcPr>
            <w:tcW w:w="1095" w:type="dxa"/>
            <w:vMerge w:val="restart"/>
            <w:vAlign w:val="center"/>
          </w:tcPr>
          <w:p w14:paraId="6856044F">
            <w:pPr>
              <w:spacing w:after="0" w:afterLines="0" w:line="240" w:lineRule="auto"/>
              <w:ind w:firstLine="0" w:firstLineChars="0"/>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w:t>
            </w:r>
          </w:p>
        </w:tc>
        <w:tc>
          <w:tcPr>
            <w:tcW w:w="3480" w:type="dxa"/>
            <w:vAlign w:val="center"/>
          </w:tcPr>
          <w:p w14:paraId="436C767F">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采用非常规起重设备、方法，且单件起吊重量在10kN及以上的起重吊装工程</w:t>
            </w:r>
          </w:p>
        </w:tc>
        <w:tc>
          <w:tcPr>
            <w:tcW w:w="2250" w:type="dxa"/>
            <w:vAlign w:val="center"/>
          </w:tcPr>
          <w:p w14:paraId="49C628BC">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14:paraId="5682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2490" w:type="dxa"/>
            <w:vMerge w:val="continue"/>
          </w:tcPr>
          <w:p w14:paraId="71387F4E">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095" w:type="dxa"/>
            <w:vMerge w:val="continue"/>
            <w:vAlign w:val="center"/>
          </w:tcPr>
          <w:p w14:paraId="3C027CA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3480" w:type="dxa"/>
            <w:vAlign w:val="center"/>
          </w:tcPr>
          <w:p w14:paraId="75C0587B">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采用起重机械进行安装的工程</w:t>
            </w:r>
          </w:p>
        </w:tc>
        <w:tc>
          <w:tcPr>
            <w:tcW w:w="2250" w:type="dxa"/>
            <w:vAlign w:val="center"/>
          </w:tcPr>
          <w:p w14:paraId="370FDE0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14:paraId="0242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exact"/>
        </w:trPr>
        <w:tc>
          <w:tcPr>
            <w:tcW w:w="2490" w:type="dxa"/>
            <w:vMerge w:val="continue"/>
          </w:tcPr>
          <w:p w14:paraId="7B35A387">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095" w:type="dxa"/>
            <w:vMerge w:val="continue"/>
            <w:vAlign w:val="center"/>
          </w:tcPr>
          <w:p w14:paraId="5616AD6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3480" w:type="dxa"/>
            <w:vAlign w:val="center"/>
          </w:tcPr>
          <w:p w14:paraId="1E0413BD">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起重机械安装和拆卸工程</w:t>
            </w:r>
          </w:p>
        </w:tc>
        <w:tc>
          <w:tcPr>
            <w:tcW w:w="2250" w:type="dxa"/>
            <w:vAlign w:val="center"/>
          </w:tcPr>
          <w:p w14:paraId="4CD8ADF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14:paraId="7CD6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exact"/>
        </w:trPr>
        <w:tc>
          <w:tcPr>
            <w:tcW w:w="2490" w:type="dxa"/>
            <w:vMerge w:val="restart"/>
            <w:vAlign w:val="center"/>
          </w:tcPr>
          <w:p w14:paraId="6B298A4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超过一定规模的危险性较大的分部分项工程</w:t>
            </w:r>
          </w:p>
        </w:tc>
        <w:tc>
          <w:tcPr>
            <w:tcW w:w="1095" w:type="dxa"/>
            <w:vMerge w:val="restart"/>
            <w:vAlign w:val="center"/>
          </w:tcPr>
          <w:p w14:paraId="26A7F4C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c>
          <w:tcPr>
            <w:tcW w:w="3480" w:type="dxa"/>
            <w:vAlign w:val="center"/>
          </w:tcPr>
          <w:p w14:paraId="71A7AF7C">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采用非常规起重设备、方法，且单件起吊重量在100kN及以上的起重吊装工程</w:t>
            </w:r>
          </w:p>
        </w:tc>
        <w:tc>
          <w:tcPr>
            <w:tcW w:w="2250" w:type="dxa"/>
            <w:vAlign w:val="center"/>
          </w:tcPr>
          <w:p w14:paraId="0878D42E">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14:paraId="5D00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exact"/>
        </w:trPr>
        <w:tc>
          <w:tcPr>
            <w:tcW w:w="2490" w:type="dxa"/>
            <w:vMerge w:val="continue"/>
          </w:tcPr>
          <w:p w14:paraId="562729A9">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095" w:type="dxa"/>
            <w:vMerge w:val="continue"/>
            <w:vAlign w:val="center"/>
          </w:tcPr>
          <w:p w14:paraId="6FFEDF8C">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3480" w:type="dxa"/>
            <w:vAlign w:val="center"/>
          </w:tcPr>
          <w:p w14:paraId="1D08E56C">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起重量300kN及以上，或搭设总高度200m及以上，或搭设基础标高在200m及以上的起重机械安装和拆卸工程</w:t>
            </w:r>
          </w:p>
        </w:tc>
        <w:tc>
          <w:tcPr>
            <w:tcW w:w="2250" w:type="dxa"/>
            <w:vAlign w:val="center"/>
          </w:tcPr>
          <w:p w14:paraId="7716E646">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bl>
    <w:p w14:paraId="2ADD9128">
      <w:pPr>
        <w:pStyle w:val="2"/>
        <w:numPr>
          <w:ilvl w:val="0"/>
          <w:numId w:val="0"/>
        </w:numPr>
        <w:bidi w:val="0"/>
      </w:pPr>
    </w:p>
    <w:p w14:paraId="72355F00"/>
    <w:p w14:paraId="6E7BA131"/>
    <w:p w14:paraId="64DDC726"/>
    <w:p w14:paraId="41E37D12"/>
    <w:p w14:paraId="5862A49E"/>
    <w:p w14:paraId="4E95D941"/>
    <w:p w14:paraId="23BE61F3"/>
    <w:p w14:paraId="45CBB16A"/>
    <w:p w14:paraId="2EE0E2D3"/>
    <w:p w14:paraId="539F529E"/>
    <w:p w14:paraId="3F2E2F0E"/>
    <w:p w14:paraId="099C4913"/>
    <w:p w14:paraId="318D017D"/>
    <w:p w14:paraId="3F77A859"/>
    <w:p w14:paraId="6E030B62"/>
    <w:p w14:paraId="353C938D"/>
    <w:p w14:paraId="145B0D4D"/>
    <w:p w14:paraId="4E5A05C5">
      <w:pPr>
        <w:pStyle w:val="2"/>
        <w:numPr>
          <w:ilvl w:val="0"/>
          <w:numId w:val="0"/>
        </w:numPr>
        <w:bidi w:val="0"/>
      </w:pPr>
      <w:bookmarkStart w:id="20" w:name="_Toc27233"/>
      <w:r>
        <w:rPr>
          <w:rFonts w:ascii="仿宋" w:hAnsi="仿宋" w:eastAsia="仿宋" w:cs="仿宋"/>
          <w:b/>
          <w:sz w:val="30"/>
          <w:lang w:val="en-US" w:eastAsia="zh-CN" w:bidi="ar-SA"/>
        </w:rPr>
        <w:t>3.</w:t>
      </w:r>
      <w:r>
        <w:rPr>
          <w:rFonts w:hint="eastAsia"/>
        </w:rPr>
        <w:t>塔机概况</w:t>
      </w:r>
      <w:bookmarkEnd w:id="20"/>
    </w:p>
    <w:p w14:paraId="0B13A17B">
      <w:pPr>
        <w:pStyle w:val="3"/>
        <w:bidi w:val="0"/>
      </w:pPr>
      <w:bookmarkStart w:id="21" w:name="_Toc13114"/>
      <w:r>
        <w:rPr>
          <w:rFonts w:hint="eastAsia"/>
        </w:rPr>
        <w:t>3.1塔机基本性能参数表</w:t>
      </w:r>
      <w:bookmarkEnd w:id="21"/>
    </w:p>
    <w:p w14:paraId="48A9F0A1">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 xml:space="preserve">表3-1 </w:t>
      </w:r>
      <w:r>
        <w:rPr>
          <w:rFonts w:hint="eastAsia" w:ascii="宋体" w:hAnsi="宋体" w:eastAsia="宋体" w:cs="宋体"/>
        </w:rPr>
        <w:t>XGT7528A-18S1</w:t>
      </w:r>
      <w:r>
        <w:rPr>
          <w:rFonts w:hint="eastAsia" w:ascii="宋体" w:hAnsi="宋体" w:eastAsia="宋体" w:cs="宋体"/>
          <w:bCs/>
          <w:color w:val="000000" w:themeColor="text1"/>
          <w14:textFill>
            <w14:solidFill>
              <w14:schemeClr w14:val="tx1"/>
            </w14:solidFill>
          </w14:textFill>
        </w:rPr>
        <w:t>塔机性能参数表</w:t>
      </w:r>
    </w:p>
    <w:p w14:paraId="0F3A4C6C">
      <w:pPr>
        <w:spacing w:after="0" w:afterLines="0"/>
        <w:ind w:firstLine="0" w:firstLineChars="0"/>
        <w:jc w:val="center"/>
      </w:pPr>
      <w:r>
        <w:drawing>
          <wp:inline distT="0" distB="0" distL="114300" distR="114300">
            <wp:extent cx="5331460" cy="1042670"/>
            <wp:effectExtent l="0" t="0" r="254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6"/>
                    <a:stretch>
                      <a:fillRect/>
                    </a:stretch>
                  </pic:blipFill>
                  <pic:spPr>
                    <a:xfrm>
                      <a:off x="0" y="0"/>
                      <a:ext cx="5331460" cy="1042670"/>
                    </a:xfrm>
                    <a:prstGeom prst="rect">
                      <a:avLst/>
                    </a:prstGeom>
                    <a:noFill/>
                    <a:ln>
                      <a:noFill/>
                    </a:ln>
                  </pic:spPr>
                </pic:pic>
              </a:graphicData>
            </a:graphic>
          </wp:inline>
        </w:drawing>
      </w:r>
      <w:r>
        <w:drawing>
          <wp:inline distT="0" distB="0" distL="114300" distR="114300">
            <wp:extent cx="5349875" cy="6098540"/>
            <wp:effectExtent l="0" t="0" r="14605" b="1270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7"/>
                    <a:stretch>
                      <a:fillRect/>
                    </a:stretch>
                  </pic:blipFill>
                  <pic:spPr>
                    <a:xfrm>
                      <a:off x="0" y="0"/>
                      <a:ext cx="5349875" cy="6098540"/>
                    </a:xfrm>
                    <a:prstGeom prst="rect">
                      <a:avLst/>
                    </a:prstGeom>
                    <a:noFill/>
                    <a:ln>
                      <a:noFill/>
                    </a:ln>
                  </pic:spPr>
                </pic:pic>
              </a:graphicData>
            </a:graphic>
          </wp:inline>
        </w:drawing>
      </w:r>
    </w:p>
    <w:p w14:paraId="468290B9">
      <w:pPr>
        <w:spacing w:after="0" w:afterLines="0"/>
        <w:ind w:firstLine="48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表3-</w:t>
      </w:r>
      <w:r>
        <w:rPr>
          <w:rFonts w:hint="eastAsia" w:ascii="宋体" w:hAnsi="宋体" w:eastAsia="宋体" w:cs="宋体"/>
          <w:bCs/>
          <w:color w:val="000000" w:themeColor="text1"/>
          <w:lang w:val="en-US" w:eastAsia="zh-CN"/>
          <w14:textFill>
            <w14:solidFill>
              <w14:schemeClr w14:val="tx1"/>
            </w14:solidFill>
          </w14:textFill>
        </w:rPr>
        <w:t>2</w:t>
      </w:r>
      <w:r>
        <w:rPr>
          <w:rFonts w:hint="eastAsia" w:ascii="宋体" w:hAnsi="宋体" w:eastAsia="宋体" w:cs="宋体"/>
          <w:bCs/>
          <w:color w:val="000000" w:themeColor="text1"/>
          <w14:textFill>
            <w14:solidFill>
              <w14:schemeClr w14:val="tx1"/>
            </w14:solidFill>
          </w14:textFill>
        </w:rPr>
        <w:t xml:space="preserve"> XGT7528</w:t>
      </w:r>
      <w:r>
        <w:rPr>
          <w:rFonts w:hint="eastAsia" w:ascii="宋体" w:hAnsi="宋体" w:eastAsia="宋体" w:cs="宋体"/>
          <w:bCs/>
          <w:color w:val="000000" w:themeColor="text1"/>
          <w:lang w:val="en-US" w:eastAsia="zh-CN"/>
          <w14:textFill>
            <w14:solidFill>
              <w14:schemeClr w14:val="tx1"/>
            </w14:solidFill>
          </w14:textFill>
        </w:rPr>
        <w:t>C</w:t>
      </w:r>
      <w:r>
        <w:rPr>
          <w:rFonts w:hint="eastAsia" w:ascii="宋体" w:hAnsi="宋体" w:eastAsia="宋体" w:cs="宋体"/>
          <w:bCs/>
          <w:color w:val="000000" w:themeColor="text1"/>
          <w14:textFill>
            <w14:solidFill>
              <w14:schemeClr w14:val="tx1"/>
            </w14:solidFill>
          </w14:textFill>
        </w:rPr>
        <w:t>-18S1塔机性能参数表</w:t>
      </w:r>
    </w:p>
    <w:p w14:paraId="35C014F1">
      <w:pPr>
        <w:pStyle w:val="9"/>
        <w:jc w:val="center"/>
        <w:rPr>
          <w:rFonts w:hint="eastAsia"/>
        </w:rPr>
      </w:pPr>
      <w:r>
        <w:drawing>
          <wp:inline distT="0" distB="0" distL="114300" distR="114300">
            <wp:extent cx="5826760" cy="2971165"/>
            <wp:effectExtent l="0" t="0" r="2540" b="635"/>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18"/>
                    <a:stretch>
                      <a:fillRect/>
                    </a:stretch>
                  </pic:blipFill>
                  <pic:spPr>
                    <a:xfrm>
                      <a:off x="0" y="0"/>
                      <a:ext cx="5826760" cy="2971165"/>
                    </a:xfrm>
                    <a:prstGeom prst="rect">
                      <a:avLst/>
                    </a:prstGeom>
                    <a:noFill/>
                    <a:ln>
                      <a:noFill/>
                    </a:ln>
                  </pic:spPr>
                </pic:pic>
              </a:graphicData>
            </a:graphic>
          </wp:inline>
        </w:drawing>
      </w:r>
      <w:r>
        <w:drawing>
          <wp:anchor distT="0" distB="0" distL="114300" distR="114300" simplePos="0" relativeHeight="251679744" behindDoc="0" locked="0" layoutInCell="1" allowOverlap="1">
            <wp:simplePos x="0" y="0"/>
            <wp:positionH relativeFrom="column">
              <wp:posOffset>133350</wp:posOffset>
            </wp:positionH>
            <wp:positionV relativeFrom="paragraph">
              <wp:posOffset>89535</wp:posOffset>
            </wp:positionV>
            <wp:extent cx="5826760" cy="5951855"/>
            <wp:effectExtent l="0" t="0" r="2540" b="10795"/>
            <wp:wrapTopAndBottom/>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9"/>
                    <a:stretch>
                      <a:fillRect/>
                    </a:stretch>
                  </pic:blipFill>
                  <pic:spPr>
                    <a:xfrm>
                      <a:off x="0" y="0"/>
                      <a:ext cx="5826760" cy="5951855"/>
                    </a:xfrm>
                    <a:prstGeom prst="rect">
                      <a:avLst/>
                    </a:prstGeom>
                    <a:noFill/>
                    <a:ln>
                      <a:noFill/>
                    </a:ln>
                  </pic:spPr>
                </pic:pic>
              </a:graphicData>
            </a:graphic>
          </wp:anchor>
        </w:drawing>
      </w:r>
    </w:p>
    <w:p w14:paraId="34ED3C9B">
      <w:pPr>
        <w:pStyle w:val="3"/>
        <w:bidi w:val="0"/>
      </w:pPr>
      <w:bookmarkStart w:id="22" w:name="_Toc13711"/>
      <w:r>
        <w:rPr>
          <w:sz w:val="24"/>
        </w:rPr>
        <mc:AlternateContent>
          <mc:Choice Requires="wps">
            <w:drawing>
              <wp:anchor distT="0" distB="0" distL="114300" distR="114300" simplePos="0" relativeHeight="251683840" behindDoc="0" locked="0" layoutInCell="1" allowOverlap="1">
                <wp:simplePos x="0" y="0"/>
                <wp:positionH relativeFrom="column">
                  <wp:posOffset>3989070</wp:posOffset>
                </wp:positionH>
                <wp:positionV relativeFrom="paragraph">
                  <wp:posOffset>1633220</wp:posOffset>
                </wp:positionV>
                <wp:extent cx="2048510" cy="266700"/>
                <wp:effectExtent l="28575" t="28575" r="28575" b="37465"/>
                <wp:wrapNone/>
                <wp:docPr id="11" name="矩形 11"/>
                <wp:cNvGraphicFramePr/>
                <a:graphic xmlns:a="http://schemas.openxmlformats.org/drawingml/2006/main">
                  <a:graphicData uri="http://schemas.microsoft.com/office/word/2010/wordprocessingShape">
                    <wps:wsp>
                      <wps:cNvSpPr/>
                      <wps:spPr>
                        <a:xfrm rot="5400000">
                          <a:off x="0" y="0"/>
                          <a:ext cx="2048510"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1pt;margin-top:128.6pt;height:21pt;width:161.3pt;rotation:5898240f;z-index:251683840;v-text-anchor:middle;mso-width-relative:page;mso-height-relative:page;" filled="f" stroked="t" coordsize="21600,21600" o:gfxdata="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RyBt2QAAAAsBAAAPAAAAAAAAAAEAIAAAACIAAABkcnMvZG93&#10;bnJldi54bWxQSwECFAAUAAAACACHTuJA680MVHECAADbBAAADgAAAAAAAAABACAAAAAoAQAAZHJz&#10;L2Uyb0RvYy54bWxQSwUGAAAAAAYABgBZAQAACwYAAAAA&#10;">
                <v:fill on="f" focussize="0,0"/>
                <v:stroke weight="4.5pt" color="#FF0000 [2404]" miterlimit="8" joinstyle="miter"/>
                <v:imagedata o:title=""/>
                <o:lock v:ext="edit" aspectratio="f"/>
              </v:rect>
            </w:pict>
          </mc:Fallback>
        </mc:AlternateContent>
      </w:r>
      <w:r>
        <w:rPr>
          <w:rFonts w:hint="eastAsia"/>
        </w:rPr>
        <w:t>3.2塔机起重性能表</w:t>
      </w:r>
      <w:bookmarkEnd w:id="22"/>
    </w:p>
    <w:p w14:paraId="795FD9E4">
      <w:pPr>
        <w:spacing w:after="0" w:afterLines="0"/>
        <w:ind w:firstLine="480"/>
        <w:jc w:val="center"/>
        <w:rPr>
          <w:rFonts w:ascii="宋体" w:hAnsi="宋体" w:eastAsia="宋体" w:cs="宋体"/>
          <w:bCs/>
          <w:color w:val="000000" w:themeColor="text1"/>
          <w14:textFill>
            <w14:solidFill>
              <w14:schemeClr w14:val="tx1"/>
            </w14:solidFill>
          </w14:textFill>
        </w:rPr>
      </w:pPr>
      <w:r>
        <w:rPr>
          <w:sz w:val="24"/>
        </w:rPr>
        <mc:AlternateContent>
          <mc:Choice Requires="wps">
            <w:drawing>
              <wp:anchor distT="0" distB="0" distL="114300" distR="114300" simplePos="0" relativeHeight="251680768" behindDoc="0" locked="0" layoutInCell="1" allowOverlap="1">
                <wp:simplePos x="0" y="0"/>
                <wp:positionH relativeFrom="column">
                  <wp:posOffset>6741795</wp:posOffset>
                </wp:positionH>
                <wp:positionV relativeFrom="paragraph">
                  <wp:posOffset>128270</wp:posOffset>
                </wp:positionV>
                <wp:extent cx="914400" cy="9144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7461885" y="1523365"/>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DFF83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0.85pt;margin-top:10.1pt;height:72pt;width:72pt;z-index:251680768;mso-width-relative:page;mso-height-relative:page;" fillcolor="#FFFFFF [3201]" filled="t" stroked="t" coordsize="21600,21600" o:gfxdata="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f&#10;c7qN1gAAAAwBAAAPAAAAAAAAAAEAIAAAACIAAABkcnMvZG93bnJldi54bWxQSwECFAAUAAAACACH&#10;TuJATrUbfl8CAADCBAAADgAAAAAAAAABACAAAAAlAQAAZHJzL2Uyb0RvYy54bWxQSwUGAAAAAAYA&#10;BgBZAQAA9gUAAAAA&#10;">
                <v:fill on="t" focussize="0,0"/>
                <v:stroke weight="0.5pt" color="#000000 [3204]" joinstyle="round"/>
                <v:imagedata o:title=""/>
                <o:lock v:ext="edit" aspectratio="f"/>
                <v:textbox>
                  <w:txbxContent>
                    <w:p w14:paraId="51DFF83F"/>
                  </w:txbxContent>
                </v:textbox>
              </v:shape>
            </w:pict>
          </mc:Fallback>
        </mc:AlternateContent>
      </w:r>
      <w:r>
        <w:rPr>
          <w:rFonts w:hint="eastAsia" w:ascii="宋体" w:hAnsi="宋体" w:eastAsia="宋体" w:cs="宋体"/>
          <w:bCs/>
          <w:color w:val="000000" w:themeColor="text1"/>
          <w14:textFill>
            <w14:solidFill>
              <w14:schemeClr w14:val="tx1"/>
            </w14:solidFill>
          </w14:textFill>
        </w:rPr>
        <w:t>表3-</w:t>
      </w:r>
      <w:r>
        <w:rPr>
          <w:rFonts w:hint="eastAsia" w:ascii="宋体" w:hAnsi="宋体" w:eastAsia="宋体" w:cs="宋体"/>
          <w:bCs/>
          <w:color w:val="000000" w:themeColor="text1"/>
          <w:lang w:val="en-US" w:eastAsia="zh-CN"/>
          <w14:textFill>
            <w14:solidFill>
              <w14:schemeClr w14:val="tx1"/>
            </w14:solidFill>
          </w14:textFill>
        </w:rPr>
        <w:t>3</w:t>
      </w:r>
      <w:r>
        <w:rPr>
          <w:rFonts w:hint="eastAsia" w:ascii="宋体" w:hAnsi="宋体" w:eastAsia="宋体" w:cs="宋体"/>
          <w:bCs/>
          <w:color w:val="000000" w:themeColor="text1"/>
          <w14:textFill>
            <w14:solidFill>
              <w14:schemeClr w14:val="tx1"/>
            </w14:solidFill>
          </w14:textFill>
        </w:rPr>
        <w:t xml:space="preserve">  </w:t>
      </w:r>
      <w:r>
        <w:rPr>
          <w:rFonts w:hint="eastAsia" w:ascii="宋体" w:hAnsi="宋体" w:eastAsia="宋体" w:cs="宋体"/>
        </w:rPr>
        <w:t>XGT7528A-18S1</w:t>
      </w:r>
      <w:r>
        <w:rPr>
          <w:rFonts w:hint="eastAsia" w:ascii="宋体" w:hAnsi="宋体" w:eastAsia="宋体" w:cs="宋体"/>
          <w:bCs/>
          <w:color w:val="000000" w:themeColor="text1"/>
          <w14:textFill>
            <w14:solidFill>
              <w14:schemeClr w14:val="tx1"/>
            </w14:solidFill>
          </w14:textFill>
        </w:rPr>
        <w:t>塔机7</w:t>
      </w:r>
      <w:r>
        <w:rPr>
          <w:rFonts w:hint="eastAsia" w:ascii="宋体" w:hAnsi="宋体" w:eastAsia="宋体" w:cs="宋体"/>
          <w:bCs/>
          <w:color w:val="000000" w:themeColor="text1"/>
          <w:lang w:val="en-US" w:eastAsia="zh-CN"/>
          <w14:textFill>
            <w14:solidFill>
              <w14:schemeClr w14:val="tx1"/>
            </w14:solidFill>
          </w14:textFill>
        </w:rPr>
        <w:t>5-55</w:t>
      </w:r>
      <w:r>
        <w:rPr>
          <w:rFonts w:hint="eastAsia" w:ascii="宋体" w:hAnsi="宋体" w:eastAsia="宋体" w:cs="宋体"/>
          <w:bCs/>
          <w:color w:val="000000" w:themeColor="text1"/>
          <w14:textFill>
            <w14:solidFill>
              <w14:schemeClr w14:val="tx1"/>
            </w14:solidFill>
          </w14:textFill>
        </w:rPr>
        <w:t>米起重臂起重性能表</w:t>
      </w:r>
    </w:p>
    <w:p w14:paraId="6CC036B9">
      <w:pPr>
        <w:spacing w:after="0" w:afterLines="0"/>
        <w:ind w:firstLine="0" w:firstLineChars="0"/>
        <w:jc w:val="center"/>
      </w:pPr>
      <w:r>
        <w:rPr>
          <w:sz w:val="24"/>
        </w:rPr>
        <mc:AlternateContent>
          <mc:Choice Requires="wps">
            <w:drawing>
              <wp:anchor distT="0" distB="0" distL="114300" distR="114300" simplePos="0" relativeHeight="251682816" behindDoc="0" locked="0" layoutInCell="1" allowOverlap="1">
                <wp:simplePos x="0" y="0"/>
                <wp:positionH relativeFrom="column">
                  <wp:posOffset>-20955</wp:posOffset>
                </wp:positionH>
                <wp:positionV relativeFrom="paragraph">
                  <wp:posOffset>2280920</wp:posOffset>
                </wp:positionV>
                <wp:extent cx="4857750" cy="266700"/>
                <wp:effectExtent l="28575" t="28575" r="28575" b="28575"/>
                <wp:wrapNone/>
                <wp:docPr id="10" name="矩形 10"/>
                <wp:cNvGraphicFramePr/>
                <a:graphic xmlns:a="http://schemas.openxmlformats.org/drawingml/2006/main">
                  <a:graphicData uri="http://schemas.microsoft.com/office/word/2010/wordprocessingShape">
                    <wps:wsp>
                      <wps:cNvSpPr/>
                      <wps:spPr>
                        <a:xfrm>
                          <a:off x="0" y="0"/>
                          <a:ext cx="4857750"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79.6pt;height:21pt;width:382.5pt;z-index:251682816;v-text-anchor:middle;mso-width-relative:page;mso-height-relative:page;" filled="f" stroked="t" coordsize="21600,21600" o:gfxdata="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zN5jNkAAAAKAQAADwAAAAAAAAABACAAAAAiAAAAZHJzL2Rvd25yZXYueG1s&#10;UEsBAhQAFAAAAAgAh07iQGkzvRZpAgAAzQQAAA4AAAAAAAAAAQAgAAAAKAEAAGRycy9lMm9Eb2Mu&#10;eG1sUEsFBgAAAAAGAAYAWQEAAAMGAAAAAA==&#10;">
                <v:fill on="f" focussize="0,0"/>
                <v:stroke weight="4.5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-30480</wp:posOffset>
                </wp:positionH>
                <wp:positionV relativeFrom="paragraph">
                  <wp:posOffset>756920</wp:posOffset>
                </wp:positionV>
                <wp:extent cx="5857875" cy="266700"/>
                <wp:effectExtent l="28575" t="28575" r="38100" b="28575"/>
                <wp:wrapNone/>
                <wp:docPr id="9" name="矩形 9"/>
                <wp:cNvGraphicFramePr/>
                <a:graphic xmlns:a="http://schemas.openxmlformats.org/drawingml/2006/main">
                  <a:graphicData uri="http://schemas.microsoft.com/office/word/2010/wordprocessingShape">
                    <wps:wsp>
                      <wps:cNvSpPr/>
                      <wps:spPr>
                        <a:xfrm>
                          <a:off x="689610" y="2399665"/>
                          <a:ext cx="5857875" cy="266700"/>
                        </a:xfrm>
                        <a:prstGeom prst="rect">
                          <a:avLst/>
                        </a:prstGeom>
                        <a:noFill/>
                        <a:ln w="57150">
                          <a:solidFill>
                            <a:srgbClr val="FF0000"/>
                          </a:solidFill>
                        </a:ln>
                        <a:extLst>
                          <a:ext uri="{909E8E84-426E-40DD-AFC4-6F175D3DCCD1}">
                            <a14:hiddenFill xmlns:a14="http://schemas.microsoft.com/office/drawing/2010/main">
                              <a:solidFill>
                                <a:srgbClr val="FFFF00"/>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pt;margin-top:59.6pt;height:21pt;width:461.25pt;z-index:251681792;v-text-anchor:middle;mso-width-relative:page;mso-height-relative:page;" filled="f" stroked="t" coordsize="21600,21600" o:gfxdata="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XMpi3YAAAACgEAAA8AAAAAAAAAAQAgAAAAIgAAAGRycy9kb3ducmV2LnhtbFBLAQIUABQA&#10;AAAIAIdO4kBO1k901AIAAL4FAAAOAAAAAAAAAAEAIAAAACcBAABkcnMvZTJvRG9jLnhtbFBLBQYA&#10;AAAABgAGAFkBAABtBgAAAAA=&#10;">
                <v:fill on="f" focussize="0,0"/>
                <v:stroke weight="4.5pt" color="#FF0000 [2404]" miterlimit="8" joinstyle="miter"/>
                <v:imagedata o:title=""/>
                <o:lock v:ext="edit" aspectratio="f"/>
              </v:rect>
            </w:pict>
          </mc:Fallback>
        </mc:AlternateContent>
      </w:r>
      <w:r>
        <w:drawing>
          <wp:inline distT="0" distB="0" distL="114300" distR="114300">
            <wp:extent cx="6120130" cy="2536190"/>
            <wp:effectExtent l="0" t="0" r="1397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6120130" cy="2536190"/>
                    </a:xfrm>
                    <a:prstGeom prst="rect">
                      <a:avLst/>
                    </a:prstGeom>
                    <a:noFill/>
                    <a:ln>
                      <a:noFill/>
                    </a:ln>
                  </pic:spPr>
                </pic:pic>
              </a:graphicData>
            </a:graphic>
          </wp:inline>
        </w:drawing>
      </w:r>
    </w:p>
    <w:p w14:paraId="21AED88D">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表3-</w:t>
      </w:r>
      <w:r>
        <w:rPr>
          <w:rFonts w:hint="eastAsia" w:ascii="宋体" w:hAnsi="宋体" w:eastAsia="宋体" w:cs="宋体"/>
          <w:bCs/>
          <w:color w:val="000000" w:themeColor="text1"/>
          <w:lang w:val="en-US" w:eastAsia="zh-CN"/>
          <w14:textFill>
            <w14:solidFill>
              <w14:schemeClr w14:val="tx1"/>
            </w14:solidFill>
          </w14:textFill>
        </w:rPr>
        <w:t>4</w:t>
      </w:r>
      <w:r>
        <w:rPr>
          <w:rFonts w:hint="eastAsia" w:ascii="宋体" w:hAnsi="宋体" w:eastAsia="宋体" w:cs="宋体"/>
          <w:bCs/>
          <w:color w:val="000000" w:themeColor="text1"/>
          <w14:textFill>
            <w14:solidFill>
              <w14:schemeClr w14:val="tx1"/>
            </w14:solidFill>
          </w14:textFill>
        </w:rPr>
        <w:t xml:space="preserve">  </w:t>
      </w:r>
      <w:r>
        <w:rPr>
          <w:rFonts w:hint="eastAsia" w:ascii="宋体" w:hAnsi="宋体" w:eastAsia="宋体" w:cs="宋体"/>
        </w:rPr>
        <w:t>XGT7528</w:t>
      </w:r>
      <w:r>
        <w:rPr>
          <w:rFonts w:hint="eastAsia" w:ascii="宋体" w:hAnsi="宋体" w:eastAsia="宋体" w:cs="宋体"/>
          <w:lang w:val="en-US" w:eastAsia="zh-CN"/>
        </w:rPr>
        <w:t>C</w:t>
      </w:r>
      <w:r>
        <w:rPr>
          <w:rFonts w:hint="eastAsia" w:ascii="宋体" w:hAnsi="宋体" w:eastAsia="宋体" w:cs="宋体"/>
        </w:rPr>
        <w:t>-18S1</w:t>
      </w:r>
      <w:r>
        <w:rPr>
          <w:rFonts w:hint="eastAsia" w:ascii="宋体" w:hAnsi="宋体" w:eastAsia="宋体" w:cs="宋体"/>
          <w:bCs/>
          <w:color w:val="000000" w:themeColor="text1"/>
          <w14:textFill>
            <w14:solidFill>
              <w14:schemeClr w14:val="tx1"/>
            </w14:solidFill>
          </w14:textFill>
        </w:rPr>
        <w:t>塔机7</w:t>
      </w:r>
      <w:r>
        <w:rPr>
          <w:rFonts w:hint="eastAsia" w:ascii="宋体" w:hAnsi="宋体" w:eastAsia="宋体" w:cs="宋体"/>
          <w:bCs/>
          <w:color w:val="000000" w:themeColor="text1"/>
          <w:lang w:val="en-US" w:eastAsia="zh-CN"/>
          <w14:textFill>
            <w14:solidFill>
              <w14:schemeClr w14:val="tx1"/>
            </w14:solidFill>
          </w14:textFill>
        </w:rPr>
        <w:t>5-50</w:t>
      </w:r>
      <w:r>
        <w:rPr>
          <w:rFonts w:hint="eastAsia" w:ascii="宋体" w:hAnsi="宋体" w:eastAsia="宋体" w:cs="宋体"/>
          <w:bCs/>
          <w:color w:val="000000" w:themeColor="text1"/>
          <w14:textFill>
            <w14:solidFill>
              <w14:schemeClr w14:val="tx1"/>
            </w14:solidFill>
          </w14:textFill>
        </w:rPr>
        <w:t>米起重臂起重性能表</w:t>
      </w:r>
    </w:p>
    <w:p w14:paraId="1A15B386">
      <w:pPr>
        <w:pStyle w:val="9"/>
        <w:jc w:val="center"/>
      </w:pPr>
      <w:r>
        <w:rPr>
          <w:sz w:val="24"/>
        </w:rPr>
        <mc:AlternateContent>
          <mc:Choice Requires="wps">
            <w:drawing>
              <wp:anchor distT="0" distB="0" distL="114300" distR="114300" simplePos="0" relativeHeight="251685888" behindDoc="0" locked="0" layoutInCell="1" allowOverlap="1">
                <wp:simplePos x="0" y="0"/>
                <wp:positionH relativeFrom="column">
                  <wp:posOffset>-59690</wp:posOffset>
                </wp:positionH>
                <wp:positionV relativeFrom="paragraph">
                  <wp:posOffset>3077210</wp:posOffset>
                </wp:positionV>
                <wp:extent cx="4486910" cy="266700"/>
                <wp:effectExtent l="28575" t="28575" r="37465" b="28575"/>
                <wp:wrapNone/>
                <wp:docPr id="13" name="矩形 13"/>
                <wp:cNvGraphicFramePr/>
                <a:graphic xmlns:a="http://schemas.openxmlformats.org/drawingml/2006/main">
                  <a:graphicData uri="http://schemas.microsoft.com/office/word/2010/wordprocessingShape">
                    <wps:wsp>
                      <wps:cNvSpPr/>
                      <wps:spPr>
                        <a:xfrm>
                          <a:off x="0" y="0"/>
                          <a:ext cx="4486910"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242.3pt;height:21pt;width:353.3pt;z-index:251685888;v-text-anchor:middle;mso-width-relative:page;mso-height-relative:page;" filled="f" stroked="t" coordsize="21600,21600" o:gfxdata="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9XsqtkAAAAKAQAADwAAAAAAAAABACAAAAAiAAAAZHJzL2Rvd25yZXYu&#10;eG1sUEsBAhQAFAAAAAgAh07iQCBpPPpsAgAAzQQAAA4AAAAAAAAAAQAgAAAAKAEAAGRycy9lMm9E&#10;b2MueG1sUEsFBgAAAAAGAAYAWQEAAAYGAAAAAA==&#10;">
                <v:fill on="f" focussize="0,0"/>
                <v:stroke weight="4.5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-20955</wp:posOffset>
                </wp:positionH>
                <wp:positionV relativeFrom="paragraph">
                  <wp:posOffset>800735</wp:posOffset>
                </wp:positionV>
                <wp:extent cx="5857875" cy="371475"/>
                <wp:effectExtent l="28575" t="28575" r="38100" b="38100"/>
                <wp:wrapNone/>
                <wp:docPr id="12" name="矩形 12"/>
                <wp:cNvGraphicFramePr/>
                <a:graphic xmlns:a="http://schemas.openxmlformats.org/drawingml/2006/main">
                  <a:graphicData uri="http://schemas.microsoft.com/office/word/2010/wordprocessingShape">
                    <wps:wsp>
                      <wps:cNvSpPr/>
                      <wps:spPr>
                        <a:xfrm>
                          <a:off x="0" y="0"/>
                          <a:ext cx="5857875" cy="371475"/>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63.05pt;height:29.25pt;width:461.25pt;z-index:251684864;v-text-anchor:middle;mso-width-relative:page;mso-height-relative:page;" filled="f" stroked="t" coordsize="21600,21600" o:gfxdata="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5vfSHYAAAACgEAAA8AAAAAAAAAAQAgAAAAIgAAAGRycy9kb3ducmV2Lnht&#10;bFBLAQIUABQAAAAIAIdO4kAptoqOawIAAM0EAAAOAAAAAAAAAAEAIAAAACcBAABkcnMvZTJvRG9j&#10;LnhtbFBLBQYAAAAABgAGAFkBAAAEBgAAAAA=&#10;">
                <v:fill on="f" focussize="0,0"/>
                <v:stroke weight="4.5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3817620</wp:posOffset>
                </wp:positionH>
                <wp:positionV relativeFrom="paragraph">
                  <wp:posOffset>1010285</wp:posOffset>
                </wp:positionV>
                <wp:extent cx="2277110" cy="266700"/>
                <wp:effectExtent l="28575" t="28575" r="28575" b="37465"/>
                <wp:wrapNone/>
                <wp:docPr id="14" name="矩形 14"/>
                <wp:cNvGraphicFramePr/>
                <a:graphic xmlns:a="http://schemas.openxmlformats.org/drawingml/2006/main">
                  <a:graphicData uri="http://schemas.microsoft.com/office/word/2010/wordprocessingShape">
                    <wps:wsp>
                      <wps:cNvSpPr/>
                      <wps:spPr>
                        <a:xfrm rot="5400000">
                          <a:off x="0" y="0"/>
                          <a:ext cx="2277110"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6pt;margin-top:79.55pt;height:21pt;width:179.3pt;rotation:5898240f;z-index:251686912;v-text-anchor:middle;mso-width-relative:page;mso-height-relative:page;" filled="f" stroked="t" coordsize="21600,21600" o:gfxdata="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3ECl9gAAAALAQAADwAAAAAAAAABACAAAAAiAAAAZHJzL2Rvd25y&#10;ZXYueG1sUEsBAhQAFAAAAAgAh07iQIsuCqZwAgAA2wQAAA4AAAAAAAAAAQAgAAAAJwEAAGRycy9l&#10;Mm9Eb2MueG1sUEsFBgAAAAAGAAYAWQEAAAkGAAAAAA==&#10;">
                <v:fill on="f" focussize="0,0"/>
                <v:stroke weight="4.5pt" color="#FF0000 [2404]" miterlimit="8" joinstyle="miter"/>
                <v:imagedata o:title=""/>
                <o:lock v:ext="edit" aspectratio="f"/>
              </v:rect>
            </w:pict>
          </mc:Fallback>
        </mc:AlternateContent>
      </w:r>
      <w:r>
        <w:drawing>
          <wp:inline distT="0" distB="0" distL="114300" distR="114300">
            <wp:extent cx="6048375" cy="332422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6048375" cy="3324225"/>
                    </a:xfrm>
                    <a:prstGeom prst="rect">
                      <a:avLst/>
                    </a:prstGeom>
                    <a:noFill/>
                    <a:ln>
                      <a:noFill/>
                    </a:ln>
                  </pic:spPr>
                </pic:pic>
              </a:graphicData>
            </a:graphic>
          </wp:inline>
        </w:drawing>
      </w:r>
    </w:p>
    <w:p w14:paraId="68BB3FAE">
      <w:pPr>
        <w:pStyle w:val="3"/>
        <w:bidi w:val="0"/>
      </w:pPr>
      <w:bookmarkStart w:id="23" w:name="_Toc9443"/>
      <w:r>
        <w:rPr>
          <w:rFonts w:hint="eastAsia"/>
        </w:rPr>
        <w:t>3.3塔吊主要外形结构图</w:t>
      </w:r>
      <w:bookmarkEnd w:id="23"/>
    </w:p>
    <w:p w14:paraId="3D97D40E">
      <w:pPr>
        <w:spacing w:after="156"/>
        <w:ind w:firstLine="0" w:firstLineChars="0"/>
        <w:jc w:val="center"/>
        <w:rPr>
          <w:rFonts w:ascii="宋体" w:hAnsi="宋体" w:eastAsia="宋体" w:cs="宋体"/>
          <w:bCs/>
          <w:color w:val="000000" w:themeColor="text1"/>
          <w14:textFill>
            <w14:solidFill>
              <w14:schemeClr w14:val="tx1"/>
            </w14:solidFill>
          </w14:textFill>
        </w:rPr>
      </w:pPr>
      <w:r>
        <w:drawing>
          <wp:inline distT="0" distB="0" distL="114300" distR="114300">
            <wp:extent cx="5562600" cy="3855720"/>
            <wp:effectExtent l="0" t="0" r="0" b="11430"/>
            <wp:docPr id="1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
                    <pic:cNvPicPr>
                      <a:picLocks noChangeAspect="1"/>
                    </pic:cNvPicPr>
                  </pic:nvPicPr>
                  <pic:blipFill>
                    <a:blip r:embed="rId22"/>
                    <a:stretch>
                      <a:fillRect/>
                    </a:stretch>
                  </pic:blipFill>
                  <pic:spPr>
                    <a:xfrm>
                      <a:off x="0" y="0"/>
                      <a:ext cx="5562600" cy="3855720"/>
                    </a:xfrm>
                    <a:prstGeom prst="rect">
                      <a:avLst/>
                    </a:prstGeom>
                    <a:noFill/>
                    <a:ln>
                      <a:noFill/>
                    </a:ln>
                  </pic:spPr>
                </pic:pic>
              </a:graphicData>
            </a:graphic>
          </wp:inline>
        </w:drawing>
      </w:r>
    </w:p>
    <w:p w14:paraId="0DB59703">
      <w:pPr>
        <w:spacing w:after="156"/>
        <w:ind w:firstLine="48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图3-1 XGT7528A-18S1塔机整机外形尺寸图</w:t>
      </w:r>
    </w:p>
    <w:p w14:paraId="66758937">
      <w:pPr>
        <w:pStyle w:val="9"/>
        <w:jc w:val="center"/>
      </w:pPr>
      <w:r>
        <w:drawing>
          <wp:inline distT="0" distB="0" distL="114300" distR="114300">
            <wp:extent cx="5831205" cy="3512820"/>
            <wp:effectExtent l="0" t="0" r="1714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831205" cy="3512820"/>
                    </a:xfrm>
                    <a:prstGeom prst="rect">
                      <a:avLst/>
                    </a:prstGeom>
                    <a:noFill/>
                    <a:ln>
                      <a:noFill/>
                    </a:ln>
                  </pic:spPr>
                </pic:pic>
              </a:graphicData>
            </a:graphic>
          </wp:inline>
        </w:drawing>
      </w:r>
    </w:p>
    <w:p w14:paraId="5C10D279">
      <w:pPr>
        <w:spacing w:after="156"/>
        <w:ind w:firstLine="480"/>
        <w:jc w:val="center"/>
      </w:pPr>
      <w:r>
        <w:rPr>
          <w:rFonts w:hint="eastAsia" w:ascii="宋体" w:hAnsi="宋体" w:eastAsia="宋体" w:cs="宋体"/>
          <w:bCs/>
          <w:color w:val="000000" w:themeColor="text1"/>
          <w14:textFill>
            <w14:solidFill>
              <w14:schemeClr w14:val="tx1"/>
            </w14:solidFill>
          </w14:textFill>
        </w:rPr>
        <w:t>图3-</w:t>
      </w:r>
      <w:r>
        <w:rPr>
          <w:rFonts w:hint="eastAsia" w:ascii="宋体" w:hAnsi="宋体" w:eastAsia="宋体" w:cs="宋体"/>
          <w:bCs/>
          <w:color w:val="000000" w:themeColor="text1"/>
          <w:lang w:val="en-US" w:eastAsia="zh-CN"/>
          <w14:textFill>
            <w14:solidFill>
              <w14:schemeClr w14:val="tx1"/>
            </w14:solidFill>
          </w14:textFill>
        </w:rPr>
        <w:t>2</w:t>
      </w:r>
      <w:r>
        <w:rPr>
          <w:rFonts w:hint="eastAsia" w:ascii="宋体" w:hAnsi="宋体" w:eastAsia="宋体" w:cs="宋体"/>
          <w:bCs/>
          <w:color w:val="000000" w:themeColor="text1"/>
          <w14:textFill>
            <w14:solidFill>
              <w14:schemeClr w14:val="tx1"/>
            </w14:solidFill>
          </w14:textFill>
        </w:rPr>
        <w:t xml:space="preserve"> XGT7528</w:t>
      </w:r>
      <w:r>
        <w:rPr>
          <w:rFonts w:hint="eastAsia" w:ascii="宋体" w:hAnsi="宋体" w:eastAsia="宋体" w:cs="宋体"/>
          <w:bCs/>
          <w:color w:val="000000" w:themeColor="text1"/>
          <w:lang w:val="en-US" w:eastAsia="zh-CN"/>
          <w14:textFill>
            <w14:solidFill>
              <w14:schemeClr w14:val="tx1"/>
            </w14:solidFill>
          </w14:textFill>
        </w:rPr>
        <w:t>C</w:t>
      </w:r>
      <w:r>
        <w:rPr>
          <w:rFonts w:hint="eastAsia" w:ascii="宋体" w:hAnsi="宋体" w:eastAsia="宋体" w:cs="宋体"/>
          <w:bCs/>
          <w:color w:val="000000" w:themeColor="text1"/>
          <w14:textFill>
            <w14:solidFill>
              <w14:schemeClr w14:val="tx1"/>
            </w14:solidFill>
          </w14:textFill>
        </w:rPr>
        <w:t>-18S1塔机整机外形尺寸图</w:t>
      </w:r>
    </w:p>
    <w:p w14:paraId="024F94FB">
      <w:pPr>
        <w:pStyle w:val="3"/>
        <w:bidi w:val="0"/>
      </w:pPr>
      <w:bookmarkStart w:id="24" w:name="_Toc3354"/>
      <w:r>
        <w:rPr>
          <w:rFonts w:hint="eastAsia"/>
        </w:rPr>
        <w:t>3.4塔机</w:t>
      </w:r>
      <w:r>
        <w:rPr>
          <w:rFonts w:hint="eastAsia"/>
          <w:lang w:eastAsia="zh-CN"/>
        </w:rPr>
        <w:t>需调整</w:t>
      </w:r>
      <w:r>
        <w:rPr>
          <w:rFonts w:hint="eastAsia"/>
        </w:rPr>
        <w:t>零部件的重量及吊点位置</w:t>
      </w:r>
      <w:bookmarkEnd w:id="24"/>
    </w:p>
    <w:p w14:paraId="75206D9A">
      <w:pPr>
        <w:spacing w:before="156" w:beforeLines="50"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表3-</w:t>
      </w:r>
      <w:r>
        <w:rPr>
          <w:rFonts w:hint="eastAsia" w:ascii="宋体" w:hAnsi="宋体" w:eastAsia="宋体" w:cs="宋体"/>
          <w:bCs/>
          <w:color w:val="000000" w:themeColor="text1"/>
          <w:lang w:val="en-US" w:eastAsia="zh-CN"/>
          <w14:textFill>
            <w14:solidFill>
              <w14:schemeClr w14:val="tx1"/>
            </w14:solidFill>
          </w14:textFill>
        </w:rPr>
        <w:t>5</w:t>
      </w:r>
      <w:r>
        <w:rPr>
          <w:rFonts w:hint="eastAsia" w:ascii="宋体" w:hAnsi="宋体" w:eastAsia="宋体" w:cs="宋体"/>
          <w:bCs/>
          <w:color w:val="000000" w:themeColor="text1"/>
          <w14:textFill>
            <w14:solidFill>
              <w14:schemeClr w14:val="tx1"/>
            </w14:solidFill>
          </w14:textFill>
        </w:rPr>
        <w:t xml:space="preserve"> </w:t>
      </w:r>
      <w:r>
        <w:rPr>
          <w:rFonts w:hint="eastAsia" w:ascii="宋体" w:hAnsi="宋体" w:eastAsia="宋体" w:cs="宋体"/>
          <w:bCs/>
          <w:color w:val="000000" w:themeColor="text1"/>
          <w:lang w:val="en-US" w:eastAsia="zh-CN"/>
          <w14:textFill>
            <w14:solidFill>
              <w14:schemeClr w14:val="tx1"/>
            </w14:solidFill>
          </w14:textFill>
        </w:rPr>
        <w:t>3#</w:t>
      </w:r>
      <w:r>
        <w:rPr>
          <w:rFonts w:hint="eastAsia" w:ascii="宋体" w:hAnsi="宋体" w:eastAsia="宋体" w:cs="宋体"/>
          <w:bCs/>
          <w:color w:val="000000" w:themeColor="text1"/>
          <w14:textFill>
            <w14:solidFill>
              <w14:schemeClr w14:val="tx1"/>
            </w14:solidFill>
          </w14:textFill>
        </w:rPr>
        <w:t>塔机</w:t>
      </w:r>
      <w:r>
        <w:rPr>
          <w:rFonts w:hint="eastAsia" w:ascii="宋体" w:hAnsi="宋体" w:eastAsia="宋体" w:cs="宋体"/>
          <w:bCs/>
          <w:color w:val="000000" w:themeColor="text1"/>
          <w:lang w:eastAsia="zh-CN"/>
          <w14:textFill>
            <w14:solidFill>
              <w14:schemeClr w14:val="tx1"/>
            </w14:solidFill>
          </w14:textFill>
        </w:rPr>
        <w:t>需调整</w:t>
      </w:r>
      <w:r>
        <w:rPr>
          <w:rFonts w:hint="eastAsia" w:ascii="宋体" w:hAnsi="宋体" w:eastAsia="宋体" w:cs="宋体"/>
          <w:bCs/>
          <w:color w:val="000000" w:themeColor="text1"/>
          <w14:textFill>
            <w14:solidFill>
              <w14:schemeClr w14:val="tx1"/>
            </w14:solidFill>
          </w14:textFill>
        </w:rPr>
        <w:t>零部件重量表</w:t>
      </w:r>
    </w:p>
    <w:tbl>
      <w:tblPr>
        <w:tblStyle w:val="33"/>
        <w:tblW w:w="962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01"/>
        <w:gridCol w:w="977"/>
        <w:gridCol w:w="936"/>
        <w:gridCol w:w="2292"/>
        <w:gridCol w:w="1909"/>
      </w:tblGrid>
      <w:tr w14:paraId="361448D9">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15D9F2C2">
            <w:pPr>
              <w:spacing w:after="0" w:afterLines="0" w:line="240" w:lineRule="auto"/>
              <w:ind w:firstLine="0" w:firstLineChars="0"/>
              <w:jc w:val="center"/>
              <w:rPr>
                <w:rFonts w:ascii="宋体" w:hAnsi="宋体" w:eastAsia="宋体" w:cs="宋体"/>
              </w:rPr>
            </w:pPr>
            <w:r>
              <w:rPr>
                <w:rFonts w:hint="eastAsia" w:ascii="宋体" w:hAnsi="宋体" w:eastAsia="宋体" w:cs="宋体"/>
              </w:rPr>
              <w:t>名称</w:t>
            </w:r>
          </w:p>
        </w:tc>
        <w:tc>
          <w:tcPr>
            <w:tcW w:w="1701" w:type="dxa"/>
            <w:vAlign w:val="center"/>
          </w:tcPr>
          <w:p w14:paraId="7500C896">
            <w:pPr>
              <w:spacing w:after="0" w:afterLines="0" w:line="240" w:lineRule="auto"/>
              <w:ind w:firstLine="0" w:firstLineChars="0"/>
              <w:jc w:val="center"/>
              <w:rPr>
                <w:rFonts w:ascii="宋体" w:hAnsi="宋体" w:eastAsia="宋体" w:cs="宋体"/>
              </w:rPr>
            </w:pPr>
            <w:r>
              <w:rPr>
                <w:rFonts w:hint="eastAsia" w:ascii="宋体" w:hAnsi="宋体" w:eastAsia="宋体" w:cs="宋体"/>
              </w:rPr>
              <w:t>外形尺寸</w:t>
            </w:r>
          </w:p>
          <w:p w14:paraId="5F795196">
            <w:pPr>
              <w:spacing w:after="0" w:afterLines="0" w:line="240" w:lineRule="auto"/>
              <w:ind w:firstLine="0" w:firstLineChars="0"/>
              <w:jc w:val="center"/>
              <w:rPr>
                <w:rFonts w:ascii="宋体" w:hAnsi="宋体" w:eastAsia="宋体" w:cs="宋体"/>
              </w:rPr>
            </w:pPr>
            <w:r>
              <w:rPr>
                <w:rFonts w:hint="eastAsia" w:ascii="宋体" w:hAnsi="宋体" w:eastAsia="宋体" w:cs="宋体"/>
              </w:rPr>
              <w:t>长×宽×高（m）</w:t>
            </w:r>
          </w:p>
        </w:tc>
        <w:tc>
          <w:tcPr>
            <w:tcW w:w="977" w:type="dxa"/>
            <w:vAlign w:val="center"/>
          </w:tcPr>
          <w:p w14:paraId="6AF484B9">
            <w:pPr>
              <w:spacing w:after="0" w:afterLines="0" w:line="240" w:lineRule="auto"/>
              <w:ind w:firstLine="0" w:firstLineChars="0"/>
              <w:jc w:val="center"/>
              <w:rPr>
                <w:rFonts w:ascii="宋体" w:hAnsi="宋体" w:eastAsia="宋体" w:cs="宋体"/>
              </w:rPr>
            </w:pPr>
            <w:r>
              <w:rPr>
                <w:rFonts w:hint="eastAsia" w:ascii="宋体" w:hAnsi="宋体" w:eastAsia="宋体" w:cs="宋体"/>
              </w:rPr>
              <w:t>重量（t）</w:t>
            </w:r>
          </w:p>
        </w:tc>
        <w:tc>
          <w:tcPr>
            <w:tcW w:w="936" w:type="dxa"/>
            <w:vAlign w:val="center"/>
          </w:tcPr>
          <w:p w14:paraId="60457E2B">
            <w:pPr>
              <w:spacing w:after="0" w:afterLines="0" w:line="240" w:lineRule="auto"/>
              <w:ind w:firstLine="0" w:firstLineChars="0"/>
              <w:jc w:val="center"/>
              <w:rPr>
                <w:rFonts w:ascii="宋体" w:hAnsi="宋体" w:eastAsia="宋体" w:cs="宋体"/>
              </w:rPr>
            </w:pPr>
            <w:r>
              <w:rPr>
                <w:rFonts w:hint="eastAsia" w:ascii="宋体" w:hAnsi="宋体" w:eastAsia="宋体" w:cs="宋体"/>
              </w:rPr>
              <w:t>数量</w:t>
            </w:r>
          </w:p>
          <w:p w14:paraId="0E465C30">
            <w:pPr>
              <w:spacing w:after="0" w:afterLines="0" w:line="240" w:lineRule="auto"/>
              <w:ind w:firstLine="0" w:firstLineChars="0"/>
              <w:jc w:val="center"/>
              <w:rPr>
                <w:rFonts w:ascii="宋体" w:hAnsi="宋体" w:eastAsia="宋体" w:cs="宋体"/>
              </w:rPr>
            </w:pPr>
            <w:r>
              <w:rPr>
                <w:rFonts w:hint="eastAsia" w:ascii="宋体" w:hAnsi="宋体" w:eastAsia="宋体" w:cs="宋体"/>
              </w:rPr>
              <w:t>（件）</w:t>
            </w:r>
          </w:p>
        </w:tc>
        <w:tc>
          <w:tcPr>
            <w:tcW w:w="2292" w:type="dxa"/>
            <w:vAlign w:val="center"/>
          </w:tcPr>
          <w:p w14:paraId="7C2026BA">
            <w:pPr>
              <w:spacing w:after="0" w:afterLines="0" w:line="240" w:lineRule="auto"/>
              <w:ind w:firstLine="0" w:firstLineChars="0"/>
              <w:jc w:val="center"/>
              <w:rPr>
                <w:rFonts w:ascii="宋体" w:hAnsi="宋体" w:eastAsia="宋体" w:cs="宋体"/>
              </w:rPr>
            </w:pPr>
            <w:r>
              <w:rPr>
                <w:rFonts w:hint="eastAsia" w:ascii="宋体" w:hAnsi="宋体" w:eastAsia="宋体" w:cs="宋体"/>
              </w:rPr>
              <w:t>吊点位置</w:t>
            </w:r>
          </w:p>
        </w:tc>
        <w:tc>
          <w:tcPr>
            <w:tcW w:w="1909" w:type="dxa"/>
            <w:vAlign w:val="center"/>
          </w:tcPr>
          <w:p w14:paraId="5600C0B3">
            <w:pPr>
              <w:spacing w:after="0" w:afterLines="0" w:line="240" w:lineRule="auto"/>
              <w:ind w:firstLine="0" w:firstLineChars="0"/>
              <w:jc w:val="center"/>
              <w:rPr>
                <w:rFonts w:ascii="宋体" w:hAnsi="宋体" w:eastAsia="宋体" w:cs="宋体"/>
              </w:rPr>
            </w:pPr>
            <w:r>
              <w:rPr>
                <w:rFonts w:hint="eastAsia" w:ascii="宋体" w:hAnsi="宋体" w:eastAsia="宋体" w:cs="宋体"/>
              </w:rPr>
              <w:t>备注</w:t>
            </w:r>
          </w:p>
        </w:tc>
      </w:tr>
      <w:tr w14:paraId="63A27EC4">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341C4ABA">
            <w:pPr>
              <w:spacing w:after="0" w:afterLines="0" w:line="240" w:lineRule="auto"/>
              <w:ind w:firstLine="0" w:firstLineChars="0"/>
              <w:jc w:val="center"/>
              <w:rPr>
                <w:rFonts w:hint="default" w:ascii="宋体" w:hAnsi="宋体" w:eastAsia="仿宋" w:cs="宋体"/>
                <w:lang w:val="en-US" w:eastAsia="zh-CN"/>
              </w:rPr>
            </w:pPr>
            <w:r>
              <w:rPr>
                <w:rFonts w:hint="eastAsia"/>
              </w:rPr>
              <w:t>起重臂</w:t>
            </w:r>
            <w:r>
              <w:rPr>
                <w:rFonts w:hint="eastAsia"/>
                <w:lang w:eastAsia="zh-CN"/>
              </w:rPr>
              <w:t>臂节八</w:t>
            </w:r>
          </w:p>
        </w:tc>
        <w:tc>
          <w:tcPr>
            <w:tcW w:w="1701" w:type="dxa"/>
            <w:vAlign w:val="center"/>
          </w:tcPr>
          <w:p w14:paraId="4B487433">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10.15</w:t>
            </w:r>
            <w:r>
              <w:rPr>
                <w:rFonts w:hint="eastAsia" w:ascii="宋体" w:hAnsi="宋体" w:eastAsia="宋体" w:cs="宋体"/>
              </w:rPr>
              <w:t>×1.</w:t>
            </w:r>
            <w:r>
              <w:rPr>
                <w:rFonts w:hint="eastAsia" w:ascii="宋体" w:hAnsi="宋体" w:eastAsia="宋体" w:cs="宋体"/>
                <w:lang w:val="en-US" w:eastAsia="zh-CN"/>
              </w:rPr>
              <w:t>45</w:t>
            </w:r>
            <w:r>
              <w:rPr>
                <w:rFonts w:hint="eastAsia" w:ascii="宋体" w:hAnsi="宋体" w:eastAsia="宋体" w:cs="宋体"/>
              </w:rPr>
              <w:t>×</w:t>
            </w:r>
            <w:r>
              <w:rPr>
                <w:rFonts w:hint="eastAsia" w:ascii="宋体" w:hAnsi="宋体" w:eastAsia="宋体" w:cs="宋体"/>
                <w:lang w:val="en-US" w:eastAsia="zh-CN"/>
              </w:rPr>
              <w:t>1.95</w:t>
            </w:r>
          </w:p>
        </w:tc>
        <w:tc>
          <w:tcPr>
            <w:tcW w:w="977" w:type="dxa"/>
            <w:vAlign w:val="center"/>
          </w:tcPr>
          <w:p w14:paraId="759440B1">
            <w:pPr>
              <w:spacing w:after="0" w:afterLines="0" w:line="240" w:lineRule="auto"/>
              <w:ind w:firstLine="0" w:firstLineChars="0"/>
              <w:jc w:val="center"/>
              <w:rPr>
                <w:rFonts w:hint="default" w:ascii="宋体" w:hAnsi="宋体" w:eastAsia="宋体" w:cs="宋体"/>
                <w:lang w:val="en-US" w:eastAsia="zh-CN"/>
              </w:rPr>
            </w:pPr>
            <w:r>
              <w:rPr>
                <w:rFonts w:hint="eastAsia" w:eastAsia="宋体"/>
                <w:lang w:val="en-US" w:eastAsia="zh-CN"/>
              </w:rPr>
              <w:t>0.969</w:t>
            </w:r>
          </w:p>
        </w:tc>
        <w:tc>
          <w:tcPr>
            <w:tcW w:w="936" w:type="dxa"/>
            <w:vAlign w:val="center"/>
          </w:tcPr>
          <w:p w14:paraId="13035D45">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14:paraId="13055E03">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eastAsia="zh-CN"/>
              </w:rPr>
              <w:t>上悬臂</w:t>
            </w:r>
          </w:p>
        </w:tc>
        <w:tc>
          <w:tcPr>
            <w:tcW w:w="1909" w:type="dxa"/>
            <w:vAlign w:val="center"/>
          </w:tcPr>
          <w:p w14:paraId="3B52C4D1">
            <w:pPr>
              <w:spacing w:after="0" w:afterLines="0" w:line="240" w:lineRule="auto"/>
              <w:ind w:firstLine="0" w:firstLineChars="0"/>
              <w:jc w:val="center"/>
              <w:rPr>
                <w:rFonts w:ascii="宋体" w:hAnsi="宋体" w:eastAsia="宋体" w:cs="宋体"/>
              </w:rPr>
            </w:pPr>
          </w:p>
        </w:tc>
      </w:tr>
      <w:tr w14:paraId="663116D5">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1E99506C">
            <w:pPr>
              <w:spacing w:after="0" w:afterLines="0" w:line="240" w:lineRule="auto"/>
              <w:ind w:firstLine="0" w:firstLineChars="0"/>
              <w:jc w:val="center"/>
              <w:rPr>
                <w:rFonts w:hint="eastAsia" w:ascii="宋体" w:hAnsi="宋体" w:eastAsia="宋体" w:cs="宋体"/>
                <w:lang w:eastAsia="zh-CN"/>
              </w:rPr>
            </w:pPr>
            <w:r>
              <w:rPr>
                <w:rFonts w:hint="eastAsia"/>
                <w:lang w:eastAsia="zh-CN"/>
              </w:rPr>
              <w:t>起重臂臂节十</w:t>
            </w:r>
          </w:p>
        </w:tc>
        <w:tc>
          <w:tcPr>
            <w:tcW w:w="1701" w:type="dxa"/>
            <w:vAlign w:val="center"/>
          </w:tcPr>
          <w:p w14:paraId="516AE1D4">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10.12</w:t>
            </w:r>
            <w:r>
              <w:rPr>
                <w:rFonts w:hint="eastAsia" w:ascii="宋体" w:hAnsi="宋体" w:eastAsia="宋体" w:cs="宋体"/>
              </w:rPr>
              <w:t>×</w:t>
            </w:r>
            <w:r>
              <w:rPr>
                <w:rFonts w:hint="eastAsia" w:ascii="宋体" w:hAnsi="宋体" w:eastAsia="宋体" w:cs="宋体"/>
                <w:lang w:val="en-US" w:eastAsia="zh-CN"/>
              </w:rPr>
              <w:t>1.45</w:t>
            </w:r>
            <w:r>
              <w:rPr>
                <w:rFonts w:hint="eastAsia" w:ascii="宋体" w:hAnsi="宋体" w:eastAsia="宋体" w:cs="宋体"/>
              </w:rPr>
              <w:t>×</w:t>
            </w:r>
            <w:r>
              <w:rPr>
                <w:rFonts w:hint="eastAsia" w:ascii="宋体" w:hAnsi="宋体" w:eastAsia="宋体" w:cs="宋体"/>
                <w:lang w:val="en-US" w:eastAsia="zh-CN"/>
              </w:rPr>
              <w:t>1.91</w:t>
            </w:r>
          </w:p>
        </w:tc>
        <w:tc>
          <w:tcPr>
            <w:tcW w:w="977" w:type="dxa"/>
            <w:vAlign w:val="center"/>
          </w:tcPr>
          <w:p w14:paraId="3CD0EC6B">
            <w:pPr>
              <w:spacing w:after="0" w:afterLines="0" w:line="240" w:lineRule="auto"/>
              <w:ind w:firstLine="0" w:firstLineChars="0"/>
              <w:jc w:val="center"/>
              <w:rPr>
                <w:rFonts w:hint="default" w:ascii="宋体" w:hAnsi="宋体" w:eastAsia="宋体" w:cs="宋体"/>
                <w:lang w:val="en-US" w:eastAsia="zh-CN"/>
              </w:rPr>
            </w:pPr>
            <w:r>
              <w:rPr>
                <w:rFonts w:hint="eastAsia" w:eastAsia="宋体"/>
                <w:lang w:val="en-US" w:eastAsia="zh-CN"/>
              </w:rPr>
              <w:t>0.578</w:t>
            </w:r>
          </w:p>
        </w:tc>
        <w:tc>
          <w:tcPr>
            <w:tcW w:w="936" w:type="dxa"/>
            <w:vAlign w:val="center"/>
          </w:tcPr>
          <w:p w14:paraId="7F70AB33">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val="en-US" w:eastAsia="zh-CN"/>
              </w:rPr>
              <w:t>1</w:t>
            </w:r>
          </w:p>
        </w:tc>
        <w:tc>
          <w:tcPr>
            <w:tcW w:w="2292" w:type="dxa"/>
            <w:vAlign w:val="center"/>
          </w:tcPr>
          <w:p w14:paraId="75FC5083">
            <w:pPr>
              <w:spacing w:after="0" w:afterLines="0" w:line="240" w:lineRule="auto"/>
              <w:ind w:firstLine="0" w:firstLineChars="0"/>
              <w:jc w:val="center"/>
              <w:rPr>
                <w:rFonts w:ascii="宋体" w:hAnsi="宋体" w:eastAsia="宋体" w:cs="宋体"/>
              </w:rPr>
            </w:pPr>
            <w:r>
              <w:rPr>
                <w:rFonts w:hint="eastAsia" w:ascii="宋体" w:hAnsi="宋体" w:eastAsia="宋体" w:cs="宋体"/>
                <w:lang w:eastAsia="zh-CN"/>
              </w:rPr>
              <w:t>上悬臂</w:t>
            </w:r>
          </w:p>
        </w:tc>
        <w:tc>
          <w:tcPr>
            <w:tcW w:w="1909" w:type="dxa"/>
            <w:vAlign w:val="center"/>
          </w:tcPr>
          <w:p w14:paraId="47EDFCF8">
            <w:pPr>
              <w:spacing w:after="0" w:afterLines="0" w:line="240" w:lineRule="auto"/>
              <w:ind w:firstLine="0" w:firstLineChars="0"/>
              <w:jc w:val="center"/>
              <w:rPr>
                <w:rFonts w:ascii="宋体" w:hAnsi="宋体" w:eastAsia="宋体" w:cs="宋体"/>
              </w:rPr>
            </w:pPr>
          </w:p>
        </w:tc>
      </w:tr>
      <w:tr w14:paraId="7FE3278C">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54132F51">
            <w:pPr>
              <w:spacing w:after="0" w:afterLines="0" w:line="240" w:lineRule="auto"/>
              <w:ind w:firstLine="0" w:firstLineChars="0"/>
              <w:jc w:val="center"/>
              <w:rPr>
                <w:rFonts w:hint="default" w:eastAsia="仿宋"/>
                <w:lang w:val="en-US" w:eastAsia="zh-CN"/>
              </w:rPr>
            </w:pPr>
            <w:r>
              <w:rPr>
                <w:rFonts w:hint="eastAsia"/>
                <w:lang w:eastAsia="zh-CN"/>
              </w:rPr>
              <w:t>平衡重</w:t>
            </w:r>
            <w:r>
              <w:rPr>
                <w:rFonts w:hint="eastAsia"/>
                <w:lang w:val="en-US" w:eastAsia="zh-CN"/>
              </w:rPr>
              <w:t>3.32t</w:t>
            </w:r>
          </w:p>
        </w:tc>
        <w:tc>
          <w:tcPr>
            <w:tcW w:w="1701" w:type="dxa"/>
            <w:vAlign w:val="center"/>
          </w:tcPr>
          <w:p w14:paraId="60DC1631">
            <w:pPr>
              <w:spacing w:after="0" w:afterLines="0" w:line="240" w:lineRule="auto"/>
              <w:ind w:firstLine="0" w:firstLineChars="0"/>
              <w:jc w:val="center"/>
              <w:rPr>
                <w:rFonts w:hint="default" w:ascii="宋体" w:hAnsi="宋体" w:eastAsia="宋体" w:cs="宋体"/>
                <w:lang w:val="en-US"/>
              </w:rPr>
            </w:pPr>
            <w:r>
              <w:rPr>
                <w:rFonts w:hint="eastAsia" w:ascii="宋体" w:hAnsi="宋体" w:eastAsia="宋体" w:cs="宋体"/>
                <w:lang w:val="en-US" w:eastAsia="zh-CN"/>
              </w:rPr>
              <w:t>2</w:t>
            </w:r>
            <w:r>
              <w:rPr>
                <w:rFonts w:hint="eastAsia" w:ascii="宋体" w:hAnsi="宋体" w:eastAsia="宋体" w:cs="宋体"/>
              </w:rPr>
              <w:t>×</w:t>
            </w:r>
            <w:r>
              <w:rPr>
                <w:rFonts w:hint="eastAsia" w:ascii="宋体" w:hAnsi="宋体" w:eastAsia="宋体" w:cs="宋体"/>
                <w:lang w:val="en-US" w:eastAsia="zh-CN"/>
              </w:rPr>
              <w:t>2.77</w:t>
            </w:r>
            <w:r>
              <w:rPr>
                <w:rFonts w:hint="eastAsia" w:ascii="宋体" w:hAnsi="宋体" w:eastAsia="宋体" w:cs="宋体"/>
              </w:rPr>
              <w:t>×</w:t>
            </w:r>
            <w:r>
              <w:rPr>
                <w:rFonts w:hint="eastAsia" w:ascii="宋体" w:hAnsi="宋体" w:eastAsia="宋体" w:cs="宋体"/>
                <w:lang w:val="en-US" w:eastAsia="zh-CN"/>
              </w:rPr>
              <w:t>0.4</w:t>
            </w:r>
          </w:p>
        </w:tc>
        <w:tc>
          <w:tcPr>
            <w:tcW w:w="977" w:type="dxa"/>
            <w:vAlign w:val="center"/>
          </w:tcPr>
          <w:p w14:paraId="70A4A986">
            <w:pPr>
              <w:spacing w:after="0" w:afterLines="0" w:line="240" w:lineRule="auto"/>
              <w:ind w:firstLine="0" w:firstLineChars="0"/>
              <w:jc w:val="center"/>
              <w:rPr>
                <w:rFonts w:hint="default" w:eastAsia="仿宋"/>
                <w:lang w:val="en-US" w:eastAsia="zh-CN"/>
              </w:rPr>
            </w:pPr>
            <w:r>
              <w:rPr>
                <w:rFonts w:hint="eastAsia"/>
                <w:lang w:val="en-US" w:eastAsia="zh-CN"/>
              </w:rPr>
              <w:t>3.32</w:t>
            </w:r>
          </w:p>
        </w:tc>
        <w:tc>
          <w:tcPr>
            <w:tcW w:w="936" w:type="dxa"/>
            <w:vAlign w:val="center"/>
          </w:tcPr>
          <w:p w14:paraId="392AE63A">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2292" w:type="dxa"/>
            <w:vAlign w:val="center"/>
          </w:tcPr>
          <w:p w14:paraId="0C2949DD">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吊耳</w:t>
            </w:r>
          </w:p>
        </w:tc>
        <w:tc>
          <w:tcPr>
            <w:tcW w:w="1909" w:type="dxa"/>
            <w:vAlign w:val="center"/>
          </w:tcPr>
          <w:p w14:paraId="1CB00B1F">
            <w:pPr>
              <w:spacing w:after="0" w:afterLines="0" w:line="240" w:lineRule="auto"/>
              <w:ind w:firstLine="0" w:firstLineChars="0"/>
              <w:jc w:val="center"/>
              <w:rPr>
                <w:rFonts w:ascii="宋体" w:hAnsi="宋体" w:eastAsia="宋体" w:cs="宋体"/>
              </w:rPr>
            </w:pPr>
          </w:p>
        </w:tc>
      </w:tr>
      <w:tr w14:paraId="3AD49D84">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0000359E">
            <w:pPr>
              <w:spacing w:after="0" w:afterLines="0" w:line="240" w:lineRule="auto"/>
              <w:ind w:firstLine="0" w:firstLineChars="0"/>
              <w:jc w:val="center"/>
              <w:rPr>
                <w:rFonts w:hint="eastAsia"/>
                <w:lang w:eastAsia="zh-CN"/>
              </w:rPr>
            </w:pPr>
            <w:r>
              <w:rPr>
                <w:rFonts w:hint="eastAsia"/>
                <w:lang w:eastAsia="zh-CN"/>
              </w:rPr>
              <w:t>平衡重</w:t>
            </w:r>
            <w:r>
              <w:rPr>
                <w:rFonts w:hint="eastAsia"/>
                <w:lang w:val="en-US" w:eastAsia="zh-CN"/>
              </w:rPr>
              <w:t>1.88t</w:t>
            </w:r>
          </w:p>
        </w:tc>
        <w:tc>
          <w:tcPr>
            <w:tcW w:w="1701" w:type="dxa"/>
            <w:vAlign w:val="center"/>
          </w:tcPr>
          <w:p w14:paraId="53E40C0B">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1.02</w:t>
            </w:r>
            <w:r>
              <w:rPr>
                <w:rFonts w:hint="eastAsia" w:ascii="宋体" w:hAnsi="宋体" w:eastAsia="宋体" w:cs="宋体"/>
              </w:rPr>
              <w:t>×</w:t>
            </w:r>
            <w:r>
              <w:rPr>
                <w:rFonts w:hint="eastAsia" w:ascii="宋体" w:hAnsi="宋体" w:eastAsia="宋体" w:cs="宋体"/>
                <w:lang w:val="en-US" w:eastAsia="zh-CN"/>
              </w:rPr>
              <w:t>2.77</w:t>
            </w:r>
            <w:r>
              <w:rPr>
                <w:rFonts w:hint="eastAsia" w:ascii="宋体" w:hAnsi="宋体" w:eastAsia="宋体" w:cs="宋体"/>
              </w:rPr>
              <w:t>×</w:t>
            </w:r>
            <w:r>
              <w:rPr>
                <w:rFonts w:hint="eastAsia" w:ascii="宋体" w:hAnsi="宋体" w:eastAsia="宋体" w:cs="宋体"/>
                <w:lang w:val="en-US" w:eastAsia="zh-CN"/>
              </w:rPr>
              <w:t>0.27</w:t>
            </w:r>
          </w:p>
        </w:tc>
        <w:tc>
          <w:tcPr>
            <w:tcW w:w="977" w:type="dxa"/>
            <w:vAlign w:val="center"/>
          </w:tcPr>
          <w:p w14:paraId="60D15BF4">
            <w:pPr>
              <w:spacing w:after="0" w:afterLines="0" w:line="240" w:lineRule="auto"/>
              <w:ind w:firstLine="0" w:firstLineChars="0"/>
              <w:jc w:val="center"/>
              <w:rPr>
                <w:rFonts w:hint="default"/>
                <w:lang w:val="en-US" w:eastAsia="zh-CN"/>
              </w:rPr>
            </w:pPr>
            <w:r>
              <w:rPr>
                <w:rFonts w:hint="eastAsia"/>
                <w:lang w:val="en-US" w:eastAsia="zh-CN"/>
              </w:rPr>
              <w:t>1.88</w:t>
            </w:r>
          </w:p>
        </w:tc>
        <w:tc>
          <w:tcPr>
            <w:tcW w:w="936" w:type="dxa"/>
            <w:vAlign w:val="center"/>
          </w:tcPr>
          <w:p w14:paraId="4814D946">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2292" w:type="dxa"/>
            <w:vAlign w:val="center"/>
          </w:tcPr>
          <w:p w14:paraId="10FBDF68">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吊耳</w:t>
            </w:r>
          </w:p>
        </w:tc>
        <w:tc>
          <w:tcPr>
            <w:tcW w:w="1909" w:type="dxa"/>
            <w:vAlign w:val="center"/>
          </w:tcPr>
          <w:p w14:paraId="43622CA6">
            <w:pPr>
              <w:spacing w:after="0" w:afterLines="0" w:line="240" w:lineRule="auto"/>
              <w:ind w:firstLine="0" w:firstLineChars="0"/>
              <w:jc w:val="center"/>
              <w:rPr>
                <w:rFonts w:ascii="宋体" w:hAnsi="宋体" w:eastAsia="宋体" w:cs="宋体"/>
              </w:rPr>
            </w:pPr>
          </w:p>
        </w:tc>
      </w:tr>
    </w:tbl>
    <w:p w14:paraId="29E5BDA9">
      <w:pPr>
        <w:spacing w:before="156" w:beforeLines="50"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表3-</w:t>
      </w:r>
      <w:r>
        <w:rPr>
          <w:rFonts w:hint="eastAsia" w:ascii="宋体" w:hAnsi="宋体" w:eastAsia="宋体" w:cs="宋体"/>
          <w:bCs/>
          <w:color w:val="000000" w:themeColor="text1"/>
          <w:lang w:val="en-US" w:eastAsia="zh-CN"/>
          <w14:textFill>
            <w14:solidFill>
              <w14:schemeClr w14:val="tx1"/>
            </w14:solidFill>
          </w14:textFill>
        </w:rPr>
        <w:t>6</w:t>
      </w:r>
      <w:r>
        <w:rPr>
          <w:rFonts w:hint="eastAsia" w:ascii="宋体" w:hAnsi="宋体" w:eastAsia="宋体" w:cs="宋体"/>
          <w:bCs/>
          <w:color w:val="000000" w:themeColor="text1"/>
          <w14:textFill>
            <w14:solidFill>
              <w14:schemeClr w14:val="tx1"/>
            </w14:solidFill>
          </w14:textFill>
        </w:rPr>
        <w:t xml:space="preserve"> </w:t>
      </w:r>
      <w:r>
        <w:rPr>
          <w:rFonts w:hint="eastAsia" w:ascii="宋体" w:hAnsi="宋体" w:eastAsia="宋体" w:cs="宋体"/>
          <w:bCs/>
          <w:color w:val="000000" w:themeColor="text1"/>
          <w:lang w:val="en-US" w:eastAsia="zh-CN"/>
          <w14:textFill>
            <w14:solidFill>
              <w14:schemeClr w14:val="tx1"/>
            </w14:solidFill>
          </w14:textFill>
        </w:rPr>
        <w:t>2#</w:t>
      </w:r>
      <w:r>
        <w:rPr>
          <w:rFonts w:hint="eastAsia" w:ascii="宋体" w:hAnsi="宋体" w:eastAsia="宋体" w:cs="宋体"/>
          <w:bCs/>
          <w:color w:val="000000" w:themeColor="text1"/>
          <w14:textFill>
            <w14:solidFill>
              <w14:schemeClr w14:val="tx1"/>
            </w14:solidFill>
          </w14:textFill>
        </w:rPr>
        <w:t>塔机</w:t>
      </w:r>
      <w:r>
        <w:rPr>
          <w:rFonts w:hint="eastAsia" w:ascii="宋体" w:hAnsi="宋体" w:eastAsia="宋体" w:cs="宋体"/>
          <w:bCs/>
          <w:color w:val="000000" w:themeColor="text1"/>
          <w:lang w:eastAsia="zh-CN"/>
          <w14:textFill>
            <w14:solidFill>
              <w14:schemeClr w14:val="tx1"/>
            </w14:solidFill>
          </w14:textFill>
        </w:rPr>
        <w:t>需调整</w:t>
      </w:r>
      <w:r>
        <w:rPr>
          <w:rFonts w:hint="eastAsia" w:ascii="宋体" w:hAnsi="宋体" w:eastAsia="宋体" w:cs="宋体"/>
          <w:bCs/>
          <w:color w:val="000000" w:themeColor="text1"/>
          <w14:textFill>
            <w14:solidFill>
              <w14:schemeClr w14:val="tx1"/>
            </w14:solidFill>
          </w14:textFill>
        </w:rPr>
        <w:t>零部件重量表</w:t>
      </w:r>
    </w:p>
    <w:tbl>
      <w:tblPr>
        <w:tblStyle w:val="33"/>
        <w:tblW w:w="962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01"/>
        <w:gridCol w:w="977"/>
        <w:gridCol w:w="936"/>
        <w:gridCol w:w="2292"/>
        <w:gridCol w:w="1909"/>
      </w:tblGrid>
      <w:tr w14:paraId="5219F07C">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08D855EA">
            <w:pPr>
              <w:spacing w:after="0" w:afterLines="0" w:line="240" w:lineRule="auto"/>
              <w:ind w:firstLine="0" w:firstLineChars="0"/>
              <w:jc w:val="center"/>
              <w:rPr>
                <w:rFonts w:ascii="宋体" w:hAnsi="宋体" w:eastAsia="宋体" w:cs="宋体"/>
              </w:rPr>
            </w:pPr>
            <w:r>
              <w:rPr>
                <w:rFonts w:hint="eastAsia" w:ascii="宋体" w:hAnsi="宋体" w:eastAsia="宋体" w:cs="宋体"/>
              </w:rPr>
              <w:t>名称</w:t>
            </w:r>
          </w:p>
        </w:tc>
        <w:tc>
          <w:tcPr>
            <w:tcW w:w="1701" w:type="dxa"/>
            <w:vAlign w:val="center"/>
          </w:tcPr>
          <w:p w14:paraId="74C53253">
            <w:pPr>
              <w:spacing w:after="0" w:afterLines="0" w:line="240" w:lineRule="auto"/>
              <w:ind w:firstLine="0" w:firstLineChars="0"/>
              <w:jc w:val="center"/>
              <w:rPr>
                <w:rFonts w:ascii="宋体" w:hAnsi="宋体" w:eastAsia="宋体" w:cs="宋体"/>
              </w:rPr>
            </w:pPr>
            <w:r>
              <w:rPr>
                <w:rFonts w:hint="eastAsia" w:ascii="宋体" w:hAnsi="宋体" w:eastAsia="宋体" w:cs="宋体"/>
              </w:rPr>
              <w:t>外形尺寸</w:t>
            </w:r>
          </w:p>
          <w:p w14:paraId="67002321">
            <w:pPr>
              <w:spacing w:after="0" w:afterLines="0" w:line="240" w:lineRule="auto"/>
              <w:ind w:firstLine="0" w:firstLineChars="0"/>
              <w:jc w:val="center"/>
              <w:rPr>
                <w:rFonts w:ascii="宋体" w:hAnsi="宋体" w:eastAsia="宋体" w:cs="宋体"/>
              </w:rPr>
            </w:pPr>
            <w:r>
              <w:rPr>
                <w:rFonts w:hint="eastAsia" w:ascii="宋体" w:hAnsi="宋体" w:eastAsia="宋体" w:cs="宋体"/>
              </w:rPr>
              <w:t>长×宽×高（m）</w:t>
            </w:r>
          </w:p>
        </w:tc>
        <w:tc>
          <w:tcPr>
            <w:tcW w:w="977" w:type="dxa"/>
            <w:vAlign w:val="center"/>
          </w:tcPr>
          <w:p w14:paraId="62A306B4">
            <w:pPr>
              <w:spacing w:after="0" w:afterLines="0" w:line="240" w:lineRule="auto"/>
              <w:ind w:firstLine="0" w:firstLineChars="0"/>
              <w:jc w:val="center"/>
              <w:rPr>
                <w:rFonts w:ascii="宋体" w:hAnsi="宋体" w:eastAsia="宋体" w:cs="宋体"/>
              </w:rPr>
            </w:pPr>
            <w:r>
              <w:rPr>
                <w:rFonts w:hint="eastAsia" w:ascii="宋体" w:hAnsi="宋体" w:eastAsia="宋体" w:cs="宋体"/>
              </w:rPr>
              <w:t>重量（t）</w:t>
            </w:r>
          </w:p>
        </w:tc>
        <w:tc>
          <w:tcPr>
            <w:tcW w:w="936" w:type="dxa"/>
            <w:vAlign w:val="center"/>
          </w:tcPr>
          <w:p w14:paraId="4CE77A7D">
            <w:pPr>
              <w:spacing w:after="0" w:afterLines="0" w:line="240" w:lineRule="auto"/>
              <w:ind w:firstLine="0" w:firstLineChars="0"/>
              <w:jc w:val="center"/>
              <w:rPr>
                <w:rFonts w:ascii="宋体" w:hAnsi="宋体" w:eastAsia="宋体" w:cs="宋体"/>
              </w:rPr>
            </w:pPr>
            <w:r>
              <w:rPr>
                <w:rFonts w:hint="eastAsia" w:ascii="宋体" w:hAnsi="宋体" w:eastAsia="宋体" w:cs="宋体"/>
              </w:rPr>
              <w:t>数量</w:t>
            </w:r>
          </w:p>
          <w:p w14:paraId="51E2069B">
            <w:pPr>
              <w:spacing w:after="0" w:afterLines="0" w:line="240" w:lineRule="auto"/>
              <w:ind w:firstLine="0" w:firstLineChars="0"/>
              <w:jc w:val="center"/>
              <w:rPr>
                <w:rFonts w:ascii="宋体" w:hAnsi="宋体" w:eastAsia="宋体" w:cs="宋体"/>
              </w:rPr>
            </w:pPr>
            <w:r>
              <w:rPr>
                <w:rFonts w:hint="eastAsia" w:ascii="宋体" w:hAnsi="宋体" w:eastAsia="宋体" w:cs="宋体"/>
              </w:rPr>
              <w:t>（件）</w:t>
            </w:r>
          </w:p>
        </w:tc>
        <w:tc>
          <w:tcPr>
            <w:tcW w:w="2292" w:type="dxa"/>
            <w:vAlign w:val="center"/>
          </w:tcPr>
          <w:p w14:paraId="394329CA">
            <w:pPr>
              <w:spacing w:after="0" w:afterLines="0" w:line="240" w:lineRule="auto"/>
              <w:ind w:firstLine="0" w:firstLineChars="0"/>
              <w:jc w:val="center"/>
              <w:rPr>
                <w:rFonts w:ascii="宋体" w:hAnsi="宋体" w:eastAsia="宋体" w:cs="宋体"/>
              </w:rPr>
            </w:pPr>
            <w:r>
              <w:rPr>
                <w:rFonts w:hint="eastAsia" w:ascii="宋体" w:hAnsi="宋体" w:eastAsia="宋体" w:cs="宋体"/>
              </w:rPr>
              <w:t>吊点位置</w:t>
            </w:r>
          </w:p>
        </w:tc>
        <w:tc>
          <w:tcPr>
            <w:tcW w:w="1909" w:type="dxa"/>
            <w:vAlign w:val="center"/>
          </w:tcPr>
          <w:p w14:paraId="23EF79E8">
            <w:pPr>
              <w:spacing w:after="0" w:afterLines="0" w:line="240" w:lineRule="auto"/>
              <w:ind w:firstLine="0" w:firstLineChars="0"/>
              <w:jc w:val="center"/>
              <w:rPr>
                <w:rFonts w:ascii="宋体" w:hAnsi="宋体" w:eastAsia="宋体" w:cs="宋体"/>
              </w:rPr>
            </w:pPr>
            <w:r>
              <w:rPr>
                <w:rFonts w:hint="eastAsia" w:ascii="宋体" w:hAnsi="宋体" w:eastAsia="宋体" w:cs="宋体"/>
              </w:rPr>
              <w:t>备注</w:t>
            </w:r>
          </w:p>
        </w:tc>
      </w:tr>
      <w:tr w14:paraId="31803FFE">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4D774387">
            <w:pPr>
              <w:spacing w:after="0" w:afterLines="0" w:line="240" w:lineRule="auto"/>
              <w:ind w:firstLine="0" w:firstLineChars="0"/>
              <w:jc w:val="center"/>
              <w:rPr>
                <w:rFonts w:hint="default" w:ascii="宋体" w:hAnsi="宋体" w:eastAsia="仿宋" w:cs="宋体"/>
                <w:lang w:val="en-US" w:eastAsia="zh-CN"/>
              </w:rPr>
            </w:pPr>
            <w:r>
              <w:rPr>
                <w:rFonts w:hint="eastAsia"/>
              </w:rPr>
              <w:t>起重臂</w:t>
            </w:r>
            <w:r>
              <w:rPr>
                <w:rFonts w:hint="eastAsia"/>
                <w:lang w:eastAsia="zh-CN"/>
              </w:rPr>
              <w:t>臂节八</w:t>
            </w:r>
          </w:p>
        </w:tc>
        <w:tc>
          <w:tcPr>
            <w:tcW w:w="1701" w:type="dxa"/>
            <w:vAlign w:val="center"/>
          </w:tcPr>
          <w:p w14:paraId="0B1F1667">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10.15</w:t>
            </w:r>
            <w:r>
              <w:rPr>
                <w:rFonts w:hint="eastAsia" w:ascii="宋体" w:hAnsi="宋体" w:eastAsia="宋体" w:cs="宋体"/>
              </w:rPr>
              <w:t>×1.</w:t>
            </w:r>
            <w:r>
              <w:rPr>
                <w:rFonts w:hint="eastAsia" w:ascii="宋体" w:hAnsi="宋体" w:eastAsia="宋体" w:cs="宋体"/>
                <w:lang w:val="en-US" w:eastAsia="zh-CN"/>
              </w:rPr>
              <w:t>45</w:t>
            </w:r>
            <w:r>
              <w:rPr>
                <w:rFonts w:hint="eastAsia" w:ascii="宋体" w:hAnsi="宋体" w:eastAsia="宋体" w:cs="宋体"/>
              </w:rPr>
              <w:t>×</w:t>
            </w:r>
            <w:r>
              <w:rPr>
                <w:rFonts w:hint="eastAsia" w:ascii="宋体" w:hAnsi="宋体" w:eastAsia="宋体" w:cs="宋体"/>
                <w:lang w:val="en-US" w:eastAsia="zh-CN"/>
              </w:rPr>
              <w:t>1.95</w:t>
            </w:r>
          </w:p>
        </w:tc>
        <w:tc>
          <w:tcPr>
            <w:tcW w:w="977" w:type="dxa"/>
            <w:vAlign w:val="center"/>
          </w:tcPr>
          <w:p w14:paraId="2BF8C0CC">
            <w:pPr>
              <w:spacing w:after="0" w:afterLines="0" w:line="240" w:lineRule="auto"/>
              <w:ind w:firstLine="0" w:firstLineChars="0"/>
              <w:jc w:val="center"/>
              <w:rPr>
                <w:rFonts w:hint="default" w:ascii="宋体" w:hAnsi="宋体" w:eastAsia="宋体" w:cs="宋体"/>
                <w:lang w:val="en-US" w:eastAsia="zh-CN"/>
              </w:rPr>
            </w:pPr>
            <w:r>
              <w:rPr>
                <w:rFonts w:hint="eastAsia" w:eastAsia="宋体"/>
                <w:lang w:val="en-US" w:eastAsia="zh-CN"/>
              </w:rPr>
              <w:t>0.969</w:t>
            </w:r>
          </w:p>
        </w:tc>
        <w:tc>
          <w:tcPr>
            <w:tcW w:w="936" w:type="dxa"/>
            <w:vAlign w:val="center"/>
          </w:tcPr>
          <w:p w14:paraId="491930ED">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14:paraId="67644AE5">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eastAsia="zh-CN"/>
              </w:rPr>
              <w:t>上悬臂</w:t>
            </w:r>
          </w:p>
        </w:tc>
        <w:tc>
          <w:tcPr>
            <w:tcW w:w="1909" w:type="dxa"/>
            <w:vAlign w:val="center"/>
          </w:tcPr>
          <w:p w14:paraId="051DCD72">
            <w:pPr>
              <w:spacing w:after="0" w:afterLines="0" w:line="240" w:lineRule="auto"/>
              <w:ind w:firstLine="0" w:firstLineChars="0"/>
              <w:jc w:val="center"/>
              <w:rPr>
                <w:rFonts w:ascii="宋体" w:hAnsi="宋体" w:eastAsia="宋体" w:cs="宋体"/>
              </w:rPr>
            </w:pPr>
          </w:p>
        </w:tc>
      </w:tr>
      <w:tr w14:paraId="684D3650">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78668B50">
            <w:pPr>
              <w:spacing w:after="0" w:afterLines="0" w:line="240" w:lineRule="auto"/>
              <w:ind w:firstLine="0" w:firstLineChars="0"/>
              <w:jc w:val="center"/>
              <w:rPr>
                <w:rFonts w:hint="eastAsia" w:ascii="宋体" w:hAnsi="宋体" w:eastAsia="宋体" w:cs="宋体"/>
                <w:lang w:eastAsia="zh-CN"/>
              </w:rPr>
            </w:pPr>
            <w:r>
              <w:rPr>
                <w:rFonts w:hint="eastAsia"/>
                <w:lang w:eastAsia="zh-CN"/>
              </w:rPr>
              <w:t>起重臂臂节十</w:t>
            </w:r>
          </w:p>
        </w:tc>
        <w:tc>
          <w:tcPr>
            <w:tcW w:w="1701" w:type="dxa"/>
            <w:vAlign w:val="center"/>
          </w:tcPr>
          <w:p w14:paraId="32EF340A">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10.12</w:t>
            </w:r>
            <w:r>
              <w:rPr>
                <w:rFonts w:hint="eastAsia" w:ascii="宋体" w:hAnsi="宋体" w:eastAsia="宋体" w:cs="宋体"/>
              </w:rPr>
              <w:t>×</w:t>
            </w:r>
            <w:r>
              <w:rPr>
                <w:rFonts w:hint="eastAsia" w:ascii="宋体" w:hAnsi="宋体" w:eastAsia="宋体" w:cs="宋体"/>
                <w:lang w:val="en-US" w:eastAsia="zh-CN"/>
              </w:rPr>
              <w:t>1.45</w:t>
            </w:r>
            <w:r>
              <w:rPr>
                <w:rFonts w:hint="eastAsia" w:ascii="宋体" w:hAnsi="宋体" w:eastAsia="宋体" w:cs="宋体"/>
              </w:rPr>
              <w:t>×</w:t>
            </w:r>
            <w:r>
              <w:rPr>
                <w:rFonts w:hint="eastAsia" w:ascii="宋体" w:hAnsi="宋体" w:eastAsia="宋体" w:cs="宋体"/>
                <w:lang w:val="en-US" w:eastAsia="zh-CN"/>
              </w:rPr>
              <w:t>1.91</w:t>
            </w:r>
          </w:p>
        </w:tc>
        <w:tc>
          <w:tcPr>
            <w:tcW w:w="977" w:type="dxa"/>
            <w:vAlign w:val="center"/>
          </w:tcPr>
          <w:p w14:paraId="30ED7976">
            <w:pPr>
              <w:spacing w:after="0" w:afterLines="0" w:line="240" w:lineRule="auto"/>
              <w:ind w:firstLine="0" w:firstLineChars="0"/>
              <w:jc w:val="center"/>
              <w:rPr>
                <w:rFonts w:hint="default" w:ascii="宋体" w:hAnsi="宋体" w:eastAsia="宋体" w:cs="宋体"/>
                <w:lang w:val="en-US" w:eastAsia="zh-CN"/>
              </w:rPr>
            </w:pPr>
            <w:r>
              <w:rPr>
                <w:rFonts w:hint="eastAsia" w:eastAsia="宋体"/>
                <w:lang w:val="en-US" w:eastAsia="zh-CN"/>
              </w:rPr>
              <w:t>0.578</w:t>
            </w:r>
          </w:p>
        </w:tc>
        <w:tc>
          <w:tcPr>
            <w:tcW w:w="936" w:type="dxa"/>
            <w:vAlign w:val="center"/>
          </w:tcPr>
          <w:p w14:paraId="693DC9DF">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val="en-US" w:eastAsia="zh-CN"/>
              </w:rPr>
              <w:t>1</w:t>
            </w:r>
          </w:p>
        </w:tc>
        <w:tc>
          <w:tcPr>
            <w:tcW w:w="2292" w:type="dxa"/>
            <w:vAlign w:val="center"/>
          </w:tcPr>
          <w:p w14:paraId="1974920A">
            <w:pPr>
              <w:spacing w:after="0" w:afterLines="0" w:line="240" w:lineRule="auto"/>
              <w:ind w:firstLine="0" w:firstLineChars="0"/>
              <w:jc w:val="center"/>
              <w:rPr>
                <w:rFonts w:ascii="宋体" w:hAnsi="宋体" w:eastAsia="宋体" w:cs="宋体"/>
              </w:rPr>
            </w:pPr>
            <w:r>
              <w:rPr>
                <w:rFonts w:hint="eastAsia" w:ascii="宋体" w:hAnsi="宋体" w:eastAsia="宋体" w:cs="宋体"/>
                <w:lang w:eastAsia="zh-CN"/>
              </w:rPr>
              <w:t>上悬臂</w:t>
            </w:r>
          </w:p>
        </w:tc>
        <w:tc>
          <w:tcPr>
            <w:tcW w:w="1909" w:type="dxa"/>
            <w:vAlign w:val="center"/>
          </w:tcPr>
          <w:p w14:paraId="439C6ED4">
            <w:pPr>
              <w:spacing w:after="0" w:afterLines="0" w:line="240" w:lineRule="auto"/>
              <w:ind w:firstLine="0" w:firstLineChars="0"/>
              <w:jc w:val="center"/>
              <w:rPr>
                <w:rFonts w:ascii="宋体" w:hAnsi="宋体" w:eastAsia="宋体" w:cs="宋体"/>
              </w:rPr>
            </w:pPr>
          </w:p>
        </w:tc>
      </w:tr>
      <w:tr w14:paraId="2383E1EE">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380E0DA0">
            <w:pPr>
              <w:spacing w:after="0" w:afterLines="0" w:line="240" w:lineRule="auto"/>
              <w:ind w:firstLine="0" w:firstLineChars="0"/>
              <w:jc w:val="center"/>
              <w:rPr>
                <w:rFonts w:hint="eastAsia" w:eastAsia="仿宋"/>
                <w:lang w:eastAsia="zh-CN"/>
              </w:rPr>
            </w:pPr>
            <w:r>
              <w:rPr>
                <w:rFonts w:hint="eastAsia"/>
                <w:lang w:eastAsia="zh-CN"/>
              </w:rPr>
              <w:t>起重臂臂节九</w:t>
            </w:r>
          </w:p>
        </w:tc>
        <w:tc>
          <w:tcPr>
            <w:tcW w:w="1701" w:type="dxa"/>
            <w:vAlign w:val="center"/>
          </w:tcPr>
          <w:p w14:paraId="0506A0F8">
            <w:pPr>
              <w:spacing w:after="0" w:afterLines="0" w:line="240" w:lineRule="auto"/>
              <w:ind w:firstLine="0" w:firstLineChars="0"/>
              <w:jc w:val="center"/>
              <w:rPr>
                <w:rFonts w:hint="eastAsia" w:ascii="宋体" w:hAnsi="宋体" w:eastAsia="宋体" w:cs="宋体"/>
              </w:rPr>
            </w:pPr>
            <w:r>
              <w:rPr>
                <w:rFonts w:hint="eastAsia" w:ascii="宋体" w:hAnsi="宋体" w:eastAsia="宋体" w:cs="宋体"/>
                <w:lang w:val="en-US" w:eastAsia="zh-CN"/>
              </w:rPr>
              <w:t>5.13</w:t>
            </w:r>
            <w:r>
              <w:rPr>
                <w:rFonts w:hint="eastAsia" w:ascii="宋体" w:hAnsi="宋体" w:eastAsia="宋体" w:cs="宋体"/>
              </w:rPr>
              <w:t>×</w:t>
            </w:r>
            <w:r>
              <w:rPr>
                <w:rFonts w:hint="eastAsia" w:ascii="宋体" w:hAnsi="宋体" w:eastAsia="宋体" w:cs="宋体"/>
                <w:lang w:val="en-US" w:eastAsia="zh-CN"/>
              </w:rPr>
              <w:t>1.45</w:t>
            </w:r>
            <w:r>
              <w:rPr>
                <w:rFonts w:hint="eastAsia" w:ascii="宋体" w:hAnsi="宋体" w:eastAsia="宋体" w:cs="宋体"/>
              </w:rPr>
              <w:t>×</w:t>
            </w:r>
            <w:r>
              <w:rPr>
                <w:rFonts w:hint="eastAsia" w:ascii="宋体" w:hAnsi="宋体" w:eastAsia="宋体" w:cs="宋体"/>
                <w:lang w:val="en-US" w:eastAsia="zh-CN"/>
              </w:rPr>
              <w:t>1.91</w:t>
            </w:r>
          </w:p>
        </w:tc>
        <w:tc>
          <w:tcPr>
            <w:tcW w:w="977" w:type="dxa"/>
            <w:vAlign w:val="center"/>
          </w:tcPr>
          <w:p w14:paraId="0553B3A5">
            <w:pPr>
              <w:spacing w:after="0" w:afterLines="0" w:line="240" w:lineRule="auto"/>
              <w:ind w:firstLine="0" w:firstLineChars="0"/>
              <w:jc w:val="center"/>
              <w:rPr>
                <w:rFonts w:hint="default" w:eastAsia="仿宋"/>
                <w:lang w:val="en-US" w:eastAsia="zh-CN"/>
              </w:rPr>
            </w:pPr>
            <w:r>
              <w:rPr>
                <w:rFonts w:hint="eastAsia"/>
                <w:lang w:val="en-US" w:eastAsia="zh-CN"/>
              </w:rPr>
              <w:t>0.337</w:t>
            </w:r>
          </w:p>
        </w:tc>
        <w:tc>
          <w:tcPr>
            <w:tcW w:w="936" w:type="dxa"/>
            <w:vAlign w:val="center"/>
          </w:tcPr>
          <w:p w14:paraId="20A6A2B5">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2292" w:type="dxa"/>
            <w:vAlign w:val="center"/>
          </w:tcPr>
          <w:p w14:paraId="78955EBD">
            <w:pPr>
              <w:spacing w:after="0" w:afterLines="0" w:line="240" w:lineRule="auto"/>
              <w:ind w:firstLine="0" w:firstLineChars="0"/>
              <w:jc w:val="center"/>
              <w:rPr>
                <w:rFonts w:hint="eastAsia" w:ascii="宋体" w:hAnsi="宋体" w:eastAsia="宋体" w:cs="宋体"/>
              </w:rPr>
            </w:pPr>
            <w:r>
              <w:rPr>
                <w:rFonts w:hint="eastAsia" w:ascii="宋体" w:hAnsi="宋体" w:eastAsia="宋体" w:cs="宋体"/>
                <w:lang w:eastAsia="zh-CN"/>
              </w:rPr>
              <w:t>上悬臂</w:t>
            </w:r>
          </w:p>
        </w:tc>
        <w:tc>
          <w:tcPr>
            <w:tcW w:w="1909" w:type="dxa"/>
            <w:vAlign w:val="center"/>
          </w:tcPr>
          <w:p w14:paraId="323F7BD9">
            <w:pPr>
              <w:spacing w:after="0" w:afterLines="0" w:line="240" w:lineRule="auto"/>
              <w:ind w:firstLine="0" w:firstLineChars="0"/>
              <w:jc w:val="center"/>
              <w:rPr>
                <w:rFonts w:ascii="宋体" w:hAnsi="宋体" w:eastAsia="宋体" w:cs="宋体"/>
              </w:rPr>
            </w:pPr>
          </w:p>
        </w:tc>
      </w:tr>
      <w:tr w14:paraId="26BDB78A">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28382F64">
            <w:pPr>
              <w:spacing w:after="0" w:afterLines="0" w:line="240" w:lineRule="auto"/>
              <w:ind w:firstLine="0" w:firstLineChars="0"/>
              <w:jc w:val="center"/>
              <w:rPr>
                <w:rFonts w:hint="default" w:eastAsia="仿宋"/>
                <w:lang w:val="en-US" w:eastAsia="zh-CN"/>
              </w:rPr>
            </w:pPr>
            <w:r>
              <w:rPr>
                <w:rFonts w:hint="eastAsia"/>
                <w:lang w:eastAsia="zh-CN"/>
              </w:rPr>
              <w:t>平衡重</w:t>
            </w:r>
            <w:r>
              <w:rPr>
                <w:rFonts w:hint="eastAsia"/>
                <w:lang w:val="en-US" w:eastAsia="zh-CN"/>
              </w:rPr>
              <w:t>3.32t</w:t>
            </w:r>
          </w:p>
        </w:tc>
        <w:tc>
          <w:tcPr>
            <w:tcW w:w="1701" w:type="dxa"/>
            <w:vAlign w:val="center"/>
          </w:tcPr>
          <w:p w14:paraId="7729A765">
            <w:pPr>
              <w:spacing w:after="0" w:afterLines="0" w:line="240" w:lineRule="auto"/>
              <w:ind w:firstLine="0" w:firstLineChars="0"/>
              <w:jc w:val="center"/>
              <w:rPr>
                <w:rFonts w:hint="default" w:ascii="宋体" w:hAnsi="宋体" w:eastAsia="宋体" w:cs="宋体"/>
                <w:lang w:val="en-US"/>
              </w:rPr>
            </w:pPr>
            <w:r>
              <w:rPr>
                <w:rFonts w:hint="eastAsia" w:ascii="宋体" w:hAnsi="宋体" w:eastAsia="宋体" w:cs="宋体"/>
                <w:lang w:val="en-US" w:eastAsia="zh-CN"/>
              </w:rPr>
              <w:t>2</w:t>
            </w:r>
            <w:r>
              <w:rPr>
                <w:rFonts w:hint="eastAsia" w:ascii="宋体" w:hAnsi="宋体" w:eastAsia="宋体" w:cs="宋体"/>
              </w:rPr>
              <w:t>×</w:t>
            </w:r>
            <w:r>
              <w:rPr>
                <w:rFonts w:hint="eastAsia" w:ascii="宋体" w:hAnsi="宋体" w:eastAsia="宋体" w:cs="宋体"/>
                <w:lang w:val="en-US" w:eastAsia="zh-CN"/>
              </w:rPr>
              <w:t>2.77</w:t>
            </w:r>
            <w:r>
              <w:rPr>
                <w:rFonts w:hint="eastAsia" w:ascii="宋体" w:hAnsi="宋体" w:eastAsia="宋体" w:cs="宋体"/>
              </w:rPr>
              <w:t>×</w:t>
            </w:r>
            <w:r>
              <w:rPr>
                <w:rFonts w:hint="eastAsia" w:ascii="宋体" w:hAnsi="宋体" w:eastAsia="宋体" w:cs="宋体"/>
                <w:lang w:val="en-US" w:eastAsia="zh-CN"/>
              </w:rPr>
              <w:t>0.4</w:t>
            </w:r>
          </w:p>
        </w:tc>
        <w:tc>
          <w:tcPr>
            <w:tcW w:w="977" w:type="dxa"/>
            <w:vAlign w:val="center"/>
          </w:tcPr>
          <w:p w14:paraId="06D3C24F">
            <w:pPr>
              <w:spacing w:after="0" w:afterLines="0" w:line="240" w:lineRule="auto"/>
              <w:ind w:firstLine="0" w:firstLineChars="0"/>
              <w:jc w:val="center"/>
              <w:rPr>
                <w:rFonts w:hint="default" w:eastAsia="仿宋"/>
                <w:lang w:val="en-US" w:eastAsia="zh-CN"/>
              </w:rPr>
            </w:pPr>
            <w:r>
              <w:rPr>
                <w:rFonts w:hint="eastAsia"/>
                <w:lang w:val="en-US" w:eastAsia="zh-CN"/>
              </w:rPr>
              <w:t>3.32</w:t>
            </w:r>
          </w:p>
        </w:tc>
        <w:tc>
          <w:tcPr>
            <w:tcW w:w="936" w:type="dxa"/>
            <w:vAlign w:val="center"/>
          </w:tcPr>
          <w:p w14:paraId="69C3308C">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2292" w:type="dxa"/>
            <w:vAlign w:val="center"/>
          </w:tcPr>
          <w:p w14:paraId="0981C893">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吊耳</w:t>
            </w:r>
          </w:p>
        </w:tc>
        <w:tc>
          <w:tcPr>
            <w:tcW w:w="1909" w:type="dxa"/>
            <w:vAlign w:val="center"/>
          </w:tcPr>
          <w:p w14:paraId="10384692">
            <w:pPr>
              <w:spacing w:after="0" w:afterLines="0" w:line="240" w:lineRule="auto"/>
              <w:ind w:firstLine="0" w:firstLineChars="0"/>
              <w:jc w:val="center"/>
              <w:rPr>
                <w:rFonts w:ascii="宋体" w:hAnsi="宋体" w:eastAsia="宋体" w:cs="宋体"/>
              </w:rPr>
            </w:pPr>
          </w:p>
        </w:tc>
      </w:tr>
      <w:tr w14:paraId="342E9732">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14:paraId="605B849F">
            <w:pPr>
              <w:spacing w:after="0" w:afterLines="0" w:line="240" w:lineRule="auto"/>
              <w:ind w:firstLine="0" w:firstLineChars="0"/>
              <w:jc w:val="center"/>
              <w:rPr>
                <w:rFonts w:hint="eastAsia"/>
                <w:lang w:eastAsia="zh-CN"/>
              </w:rPr>
            </w:pPr>
            <w:r>
              <w:rPr>
                <w:rFonts w:hint="eastAsia"/>
                <w:lang w:eastAsia="zh-CN"/>
              </w:rPr>
              <w:t>平衡重</w:t>
            </w:r>
            <w:r>
              <w:rPr>
                <w:rFonts w:hint="eastAsia"/>
                <w:lang w:val="en-US" w:eastAsia="zh-CN"/>
              </w:rPr>
              <w:t>1.88t</w:t>
            </w:r>
          </w:p>
        </w:tc>
        <w:tc>
          <w:tcPr>
            <w:tcW w:w="1701" w:type="dxa"/>
            <w:vAlign w:val="center"/>
          </w:tcPr>
          <w:p w14:paraId="08FB7E8C">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1.02</w:t>
            </w:r>
            <w:r>
              <w:rPr>
                <w:rFonts w:hint="eastAsia" w:ascii="宋体" w:hAnsi="宋体" w:eastAsia="宋体" w:cs="宋体"/>
              </w:rPr>
              <w:t>×</w:t>
            </w:r>
            <w:r>
              <w:rPr>
                <w:rFonts w:hint="eastAsia" w:ascii="宋体" w:hAnsi="宋体" w:eastAsia="宋体" w:cs="宋体"/>
                <w:lang w:val="en-US" w:eastAsia="zh-CN"/>
              </w:rPr>
              <w:t>2.77</w:t>
            </w:r>
            <w:r>
              <w:rPr>
                <w:rFonts w:hint="eastAsia" w:ascii="宋体" w:hAnsi="宋体" w:eastAsia="宋体" w:cs="宋体"/>
              </w:rPr>
              <w:t>×</w:t>
            </w:r>
            <w:r>
              <w:rPr>
                <w:rFonts w:hint="eastAsia" w:ascii="宋体" w:hAnsi="宋体" w:eastAsia="宋体" w:cs="宋体"/>
                <w:lang w:val="en-US" w:eastAsia="zh-CN"/>
              </w:rPr>
              <w:t>0.27</w:t>
            </w:r>
          </w:p>
        </w:tc>
        <w:tc>
          <w:tcPr>
            <w:tcW w:w="977" w:type="dxa"/>
            <w:vAlign w:val="center"/>
          </w:tcPr>
          <w:p w14:paraId="5B6197DD">
            <w:pPr>
              <w:spacing w:after="0" w:afterLines="0" w:line="240" w:lineRule="auto"/>
              <w:ind w:firstLine="0" w:firstLineChars="0"/>
              <w:jc w:val="center"/>
              <w:rPr>
                <w:rFonts w:hint="default"/>
                <w:lang w:val="en-US" w:eastAsia="zh-CN"/>
              </w:rPr>
            </w:pPr>
            <w:r>
              <w:rPr>
                <w:rFonts w:hint="eastAsia"/>
                <w:lang w:val="en-US" w:eastAsia="zh-CN"/>
              </w:rPr>
              <w:t>1.88</w:t>
            </w:r>
          </w:p>
        </w:tc>
        <w:tc>
          <w:tcPr>
            <w:tcW w:w="936" w:type="dxa"/>
            <w:vAlign w:val="center"/>
          </w:tcPr>
          <w:p w14:paraId="6D520623">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2292" w:type="dxa"/>
            <w:vAlign w:val="center"/>
          </w:tcPr>
          <w:p w14:paraId="5A56EDBC">
            <w:pPr>
              <w:spacing w:after="0" w:afterLines="0" w:line="240" w:lineRule="auto"/>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吊耳</w:t>
            </w:r>
          </w:p>
        </w:tc>
        <w:tc>
          <w:tcPr>
            <w:tcW w:w="1909" w:type="dxa"/>
            <w:vAlign w:val="center"/>
          </w:tcPr>
          <w:p w14:paraId="77404D3D">
            <w:pPr>
              <w:spacing w:after="0" w:afterLines="0" w:line="240" w:lineRule="auto"/>
              <w:ind w:firstLine="0" w:firstLineChars="0"/>
              <w:jc w:val="center"/>
              <w:rPr>
                <w:rFonts w:ascii="宋体" w:hAnsi="宋体" w:eastAsia="宋体" w:cs="宋体"/>
              </w:rPr>
            </w:pPr>
          </w:p>
        </w:tc>
      </w:tr>
    </w:tbl>
    <w:p w14:paraId="39A89565">
      <w:pPr>
        <w:pStyle w:val="2"/>
        <w:numPr>
          <w:ilvl w:val="0"/>
          <w:numId w:val="0"/>
        </w:numPr>
        <w:bidi w:val="0"/>
      </w:pPr>
    </w:p>
    <w:p w14:paraId="40C7FF33"/>
    <w:p w14:paraId="1EDD010C">
      <w:pPr>
        <w:pStyle w:val="9"/>
      </w:pPr>
    </w:p>
    <w:p w14:paraId="7F67F4B6"/>
    <w:p w14:paraId="7578AB2C"/>
    <w:p w14:paraId="5CB3BA31"/>
    <w:p w14:paraId="36A3D1D8"/>
    <w:p w14:paraId="25A225F6">
      <w:pPr>
        <w:ind w:left="0" w:leftChars="0" w:firstLine="0" w:firstLineChars="0"/>
      </w:pPr>
    </w:p>
    <w:p w14:paraId="6F736246">
      <w:pPr>
        <w:pStyle w:val="2"/>
        <w:numPr>
          <w:ilvl w:val="0"/>
          <w:numId w:val="0"/>
        </w:numPr>
        <w:bidi w:val="0"/>
      </w:pPr>
      <w:bookmarkStart w:id="25" w:name="_Toc9806"/>
      <w:r>
        <w:rPr>
          <w:rFonts w:ascii="仿宋" w:hAnsi="仿宋" w:eastAsia="仿宋" w:cs="仿宋"/>
          <w:b/>
          <w:sz w:val="30"/>
          <w:lang w:val="en-US" w:eastAsia="zh-CN" w:bidi="ar-SA"/>
        </w:rPr>
        <w:t>4.</w:t>
      </w:r>
      <w:r>
        <w:rPr>
          <w:rFonts w:hint="eastAsia"/>
        </w:rPr>
        <w:t>施工计划</w:t>
      </w:r>
      <w:bookmarkEnd w:id="25"/>
    </w:p>
    <w:p w14:paraId="6F797C1B">
      <w:pPr>
        <w:pStyle w:val="3"/>
        <w:bidi w:val="0"/>
      </w:pPr>
      <w:bookmarkStart w:id="26" w:name="_Toc18391"/>
      <w:r>
        <w:rPr>
          <w:rFonts w:hint="eastAsia"/>
          <w:lang w:val="en-US" w:eastAsia="zh-CN"/>
        </w:rPr>
        <w:t>4</w:t>
      </w:r>
      <w:r>
        <w:rPr>
          <w:rFonts w:hint="eastAsia"/>
        </w:rPr>
        <w:t>.1工程总体目标</w:t>
      </w:r>
      <w:bookmarkEnd w:id="26"/>
    </w:p>
    <w:p w14:paraId="615851AF">
      <w:pPr>
        <w:pStyle w:val="4"/>
        <w:bidi w:val="0"/>
      </w:pPr>
      <w:r>
        <w:rPr>
          <w:rFonts w:hint="eastAsia"/>
          <w:lang w:val="en-US" w:eastAsia="zh-CN"/>
        </w:rPr>
        <w:t>4</w:t>
      </w:r>
      <w:r>
        <w:rPr>
          <w:rFonts w:hint="default"/>
          <w:lang w:val="en-US" w:eastAsia="zh-CN"/>
        </w:rPr>
        <w:t>.1.1</w:t>
      </w:r>
      <w:r>
        <w:rPr>
          <w:rFonts w:hint="eastAsia"/>
        </w:rPr>
        <w:t>吊装工程安全管理目标</w:t>
      </w:r>
    </w:p>
    <w:p w14:paraId="60824388">
      <w:pPr>
        <w:bidi w:val="0"/>
      </w:pPr>
      <w:r>
        <w:rPr>
          <w:rFonts w:hint="eastAsia"/>
        </w:rPr>
        <w:t>杜绝一般等级(含)以上安全生产责任事故。</w:t>
      </w:r>
    </w:p>
    <w:p w14:paraId="196E1AE7">
      <w:pPr>
        <w:pStyle w:val="4"/>
        <w:bidi w:val="0"/>
      </w:pPr>
      <w:r>
        <w:rPr>
          <w:rFonts w:hint="eastAsia"/>
          <w:lang w:val="en-US" w:eastAsia="zh-CN"/>
        </w:rPr>
        <w:t>4</w:t>
      </w:r>
      <w:r>
        <w:rPr>
          <w:rFonts w:hint="default"/>
          <w:lang w:val="en-US" w:eastAsia="zh-CN"/>
        </w:rPr>
        <w:t>.1.2</w:t>
      </w:r>
      <w:r>
        <w:rPr>
          <w:rFonts w:hint="eastAsia"/>
        </w:rPr>
        <w:t>吊装工程质量管理目标</w:t>
      </w:r>
    </w:p>
    <w:p w14:paraId="46F1F9EF">
      <w:pPr>
        <w:bidi w:val="0"/>
      </w:pPr>
      <w:r>
        <w:rPr>
          <w:rFonts w:hint="eastAsia"/>
        </w:rPr>
        <w:t>消除质量隐患,杜绝质量事故。</w:t>
      </w:r>
    </w:p>
    <w:p w14:paraId="29315803">
      <w:pPr>
        <w:pStyle w:val="4"/>
        <w:bidi w:val="0"/>
      </w:pPr>
      <w:r>
        <w:rPr>
          <w:rFonts w:hint="eastAsia"/>
          <w:lang w:val="en-US" w:eastAsia="zh-CN"/>
        </w:rPr>
        <w:t>4</w:t>
      </w:r>
      <w:r>
        <w:rPr>
          <w:rFonts w:hint="default"/>
          <w:lang w:val="en-US" w:eastAsia="zh-CN"/>
        </w:rPr>
        <w:t>.1.3</w:t>
      </w:r>
      <w:r>
        <w:rPr>
          <w:rFonts w:hint="eastAsia"/>
        </w:rPr>
        <w:t>吊装工程文明施工及环境保护目标</w:t>
      </w:r>
    </w:p>
    <w:p w14:paraId="6D839FD0">
      <w:pPr>
        <w:bidi w:val="0"/>
      </w:pPr>
      <w:r>
        <w:rPr>
          <w:rFonts w:hint="eastAsia"/>
        </w:rPr>
        <w:t>有效防范和降低环境污染,杜绝违法违规事件。</w:t>
      </w:r>
    </w:p>
    <w:p w14:paraId="378519F3">
      <w:pPr>
        <w:pStyle w:val="3"/>
        <w:bidi w:val="0"/>
      </w:pPr>
      <w:bookmarkStart w:id="27" w:name="_Toc13245"/>
      <w:r>
        <w:rPr>
          <w:rFonts w:hint="eastAsia"/>
          <w:lang w:val="en-US" w:eastAsia="zh-CN"/>
        </w:rPr>
        <w:t>4</w:t>
      </w:r>
      <w:r>
        <w:rPr>
          <w:rFonts w:hint="eastAsia"/>
        </w:rPr>
        <w:t>.2施工生产管理机构设置及职责</w:t>
      </w:r>
      <w:bookmarkEnd w:id="27"/>
    </w:p>
    <w:p w14:paraId="0BFB639D">
      <w:pPr>
        <w:pStyle w:val="4"/>
        <w:bidi w:val="0"/>
      </w:pPr>
      <w:r>
        <w:rPr>
          <w:rFonts w:hint="eastAsia"/>
          <w:lang w:val="en-US" w:eastAsia="zh-CN"/>
        </w:rPr>
        <w:t>4</w:t>
      </w:r>
      <w:r>
        <w:rPr>
          <w:rFonts w:hint="default"/>
          <w:lang w:val="en-US" w:eastAsia="zh-CN"/>
        </w:rPr>
        <w:t>.2.1</w:t>
      </w:r>
      <w:r>
        <w:rPr>
          <w:rFonts w:hint="eastAsia"/>
        </w:rPr>
        <w:t>组织机构</w:t>
      </w:r>
    </w:p>
    <w:p w14:paraId="503D113D">
      <w:pPr>
        <w:spacing w:after="156"/>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inline distT="0" distB="0" distL="114300" distR="114300">
            <wp:extent cx="4594860" cy="1885950"/>
            <wp:effectExtent l="0" t="0" r="1524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4"/>
                    <a:stretch>
                      <a:fillRect/>
                    </a:stretch>
                  </pic:blipFill>
                  <pic:spPr>
                    <a:xfrm>
                      <a:off x="0" y="0"/>
                      <a:ext cx="4594860" cy="1885950"/>
                    </a:xfrm>
                    <a:prstGeom prst="rect">
                      <a:avLst/>
                    </a:prstGeom>
                    <a:noFill/>
                    <a:ln w="9525">
                      <a:noFill/>
                    </a:ln>
                  </pic:spPr>
                </pic:pic>
              </a:graphicData>
            </a:graphic>
          </wp:inline>
        </w:drawing>
      </w:r>
    </w:p>
    <w:p w14:paraId="7C792DD3">
      <w:pPr>
        <w:spacing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图</w:t>
      </w:r>
      <w:r>
        <w:rPr>
          <w:rFonts w:hint="eastAsia" w:ascii="宋体" w:hAnsi="宋体" w:eastAsia="宋体" w:cs="宋体"/>
          <w:bCs/>
          <w:color w:val="000000" w:themeColor="text1"/>
          <w:lang w:val="en-US" w:eastAsia="zh-CN"/>
          <w14:textFill>
            <w14:solidFill>
              <w14:schemeClr w14:val="tx1"/>
            </w14:solidFill>
          </w14:textFill>
        </w:rPr>
        <w:t>4</w:t>
      </w:r>
      <w:r>
        <w:rPr>
          <w:rFonts w:hint="eastAsia" w:ascii="宋体" w:hAnsi="宋体" w:eastAsia="宋体" w:cs="宋体"/>
          <w:bCs/>
          <w:color w:val="000000" w:themeColor="text1"/>
          <w14:textFill>
            <w14:solidFill>
              <w14:schemeClr w14:val="tx1"/>
            </w14:solidFill>
          </w14:textFill>
        </w:rPr>
        <w:t>-1 组织机构图</w:t>
      </w:r>
    </w:p>
    <w:p w14:paraId="1982B616">
      <w:pPr>
        <w:pStyle w:val="4"/>
        <w:bidi w:val="0"/>
      </w:pPr>
      <w:r>
        <w:rPr>
          <w:rFonts w:hint="eastAsia"/>
          <w:lang w:val="en-US" w:eastAsia="zh-CN"/>
        </w:rPr>
        <w:t>4</w:t>
      </w:r>
      <w:r>
        <w:rPr>
          <w:rFonts w:hint="default"/>
          <w:lang w:val="en-US" w:eastAsia="zh-CN"/>
        </w:rPr>
        <w:t>.2.2</w:t>
      </w:r>
      <w:r>
        <w:rPr>
          <w:rFonts w:hint="eastAsia"/>
        </w:rPr>
        <w:t>主要职责分工</w:t>
      </w:r>
    </w:p>
    <w:p w14:paraId="43CE685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4</w:t>
      </w:r>
      <w:r>
        <w:rPr>
          <w:rFonts w:hint="eastAsia" w:ascii="宋体" w:hAnsi="宋体" w:eastAsia="宋体" w:cs="宋体"/>
          <w:bCs/>
          <w:color w:val="000000" w:themeColor="text1"/>
          <w14:textFill>
            <w14:solidFill>
              <w14:schemeClr w14:val="tx1"/>
            </w14:solidFill>
          </w14:textFill>
        </w:rPr>
        <w:t>-1</w:t>
      </w:r>
    </w:p>
    <w:tbl>
      <w:tblPr>
        <w:tblStyle w:val="23"/>
        <w:tblW w:w="981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545"/>
        <w:gridCol w:w="6405"/>
      </w:tblGrid>
      <w:tr w14:paraId="782F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860" w:type="dxa"/>
            <w:vAlign w:val="center"/>
          </w:tcPr>
          <w:p w14:paraId="7ABBB0B2">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职务</w:t>
            </w:r>
          </w:p>
        </w:tc>
        <w:tc>
          <w:tcPr>
            <w:tcW w:w="1545" w:type="dxa"/>
          </w:tcPr>
          <w:p w14:paraId="2C19B710">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姓名</w:t>
            </w:r>
          </w:p>
        </w:tc>
        <w:tc>
          <w:tcPr>
            <w:tcW w:w="6405" w:type="dxa"/>
          </w:tcPr>
          <w:p w14:paraId="53CE2B2A">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工作职责</w:t>
            </w:r>
          </w:p>
        </w:tc>
      </w:tr>
      <w:tr w14:paraId="219C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860" w:type="dxa"/>
            <w:vAlign w:val="center"/>
          </w:tcPr>
          <w:p w14:paraId="57CFD5C0">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项目负责人</w:t>
            </w:r>
          </w:p>
        </w:tc>
        <w:tc>
          <w:tcPr>
            <w:tcW w:w="1545" w:type="dxa"/>
            <w:vAlign w:val="center"/>
          </w:tcPr>
          <w:p w14:paraId="77D356E7">
            <w:pPr>
              <w:spacing w:after="0" w:afterLines="0" w:line="240" w:lineRule="auto"/>
              <w:ind w:firstLine="0" w:firstLineChars="0"/>
              <w:jc w:val="center"/>
              <w:rPr>
                <w:rFonts w:hint="eastAsia" w:ascii="宋体" w:hAnsi="宋体" w:eastAsia="宋体" w:cs="宋体"/>
                <w:bCs/>
                <w:lang w:eastAsia="zh-CN"/>
              </w:rPr>
            </w:pPr>
            <w:r>
              <w:rPr>
                <w:rFonts w:hint="eastAsia" w:ascii="宋体" w:hAnsi="宋体" w:eastAsia="宋体" w:cs="宋体"/>
                <w:bCs/>
                <w:lang w:eastAsia="zh-CN"/>
              </w:rPr>
              <w:t>吕仕昌</w:t>
            </w:r>
          </w:p>
        </w:tc>
        <w:tc>
          <w:tcPr>
            <w:tcW w:w="6405" w:type="dxa"/>
            <w:vAlign w:val="center"/>
          </w:tcPr>
          <w:p w14:paraId="0DA0D8FE">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负责整个项目实施,保证工期、质量安全处于受控状态</w:t>
            </w:r>
          </w:p>
        </w:tc>
      </w:tr>
      <w:tr w14:paraId="2507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860" w:type="dxa"/>
            <w:vAlign w:val="center"/>
          </w:tcPr>
          <w:p w14:paraId="6E8E7BDE">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技术负责人</w:t>
            </w:r>
          </w:p>
        </w:tc>
        <w:tc>
          <w:tcPr>
            <w:tcW w:w="1545" w:type="dxa"/>
            <w:vAlign w:val="center"/>
          </w:tcPr>
          <w:p w14:paraId="12FAFB7C">
            <w:pPr>
              <w:spacing w:after="0" w:afterLines="0" w:line="240" w:lineRule="auto"/>
              <w:ind w:firstLine="0" w:firstLineChars="0"/>
              <w:jc w:val="center"/>
              <w:rPr>
                <w:rFonts w:hint="eastAsia" w:ascii="宋体" w:hAnsi="宋体" w:eastAsia="宋体" w:cs="宋体"/>
                <w:bCs/>
                <w:lang w:eastAsia="zh-CN"/>
              </w:rPr>
            </w:pPr>
            <w:r>
              <w:rPr>
                <w:rFonts w:hint="eastAsia" w:ascii="宋体" w:hAnsi="宋体" w:eastAsia="宋体" w:cs="宋体"/>
                <w:bCs/>
                <w:lang w:eastAsia="zh-CN"/>
              </w:rPr>
              <w:t>温涛</w:t>
            </w:r>
          </w:p>
        </w:tc>
        <w:tc>
          <w:tcPr>
            <w:tcW w:w="6405" w:type="dxa"/>
            <w:vAlign w:val="center"/>
          </w:tcPr>
          <w:p w14:paraId="315DA831">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负责技术方案审批,确保方案的正确性、科学性和可行性</w:t>
            </w:r>
          </w:p>
        </w:tc>
      </w:tr>
      <w:tr w14:paraId="2AF2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60" w:type="dxa"/>
            <w:vAlign w:val="center"/>
          </w:tcPr>
          <w:p w14:paraId="6C3DB3D3">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技术员</w:t>
            </w:r>
          </w:p>
        </w:tc>
        <w:tc>
          <w:tcPr>
            <w:tcW w:w="1545" w:type="dxa"/>
            <w:vAlign w:val="center"/>
          </w:tcPr>
          <w:p w14:paraId="77D8B0C6">
            <w:pPr>
              <w:spacing w:after="0" w:afterLines="0" w:line="240" w:lineRule="auto"/>
              <w:ind w:firstLine="0" w:firstLineChars="0"/>
              <w:jc w:val="center"/>
              <w:rPr>
                <w:rFonts w:hint="eastAsia" w:ascii="宋体" w:hAnsi="宋体" w:eastAsia="宋体" w:cs="宋体"/>
                <w:bCs/>
                <w:lang w:eastAsia="zh-CN"/>
              </w:rPr>
            </w:pPr>
            <w:r>
              <w:rPr>
                <w:rFonts w:hint="eastAsia" w:ascii="宋体" w:hAnsi="宋体" w:eastAsia="宋体" w:cs="宋体"/>
                <w:bCs/>
                <w:lang w:eastAsia="zh-CN"/>
              </w:rPr>
              <w:t>张腾万</w:t>
            </w:r>
          </w:p>
        </w:tc>
        <w:tc>
          <w:tcPr>
            <w:tcW w:w="6405" w:type="dxa"/>
            <w:vAlign w:val="center"/>
          </w:tcPr>
          <w:p w14:paraId="1F54C6F8">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负责现场勘查,方案编制,安装过程中技术指导</w:t>
            </w:r>
          </w:p>
        </w:tc>
      </w:tr>
      <w:tr w14:paraId="511C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0" w:type="dxa"/>
            <w:vAlign w:val="center"/>
          </w:tcPr>
          <w:p w14:paraId="45B730CD">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安全负责人</w:t>
            </w:r>
          </w:p>
        </w:tc>
        <w:tc>
          <w:tcPr>
            <w:tcW w:w="1545" w:type="dxa"/>
            <w:vAlign w:val="center"/>
          </w:tcPr>
          <w:p w14:paraId="04A4D6BE">
            <w:pPr>
              <w:spacing w:after="0" w:afterLines="0" w:line="240" w:lineRule="auto"/>
              <w:ind w:firstLine="0" w:firstLineChars="0"/>
              <w:jc w:val="center"/>
              <w:rPr>
                <w:rFonts w:hint="eastAsia" w:ascii="宋体" w:hAnsi="宋体" w:eastAsia="宋体" w:cs="宋体"/>
                <w:bCs/>
                <w:lang w:eastAsia="zh-CN"/>
              </w:rPr>
            </w:pPr>
            <w:r>
              <w:rPr>
                <w:rFonts w:hint="eastAsia" w:ascii="宋体" w:hAnsi="宋体" w:eastAsia="宋体" w:cs="宋体"/>
                <w:bCs/>
                <w:lang w:eastAsia="zh-CN"/>
              </w:rPr>
              <w:t>熊登</w:t>
            </w:r>
          </w:p>
        </w:tc>
        <w:tc>
          <w:tcPr>
            <w:tcW w:w="6405" w:type="dxa"/>
            <w:vAlign w:val="center"/>
          </w:tcPr>
          <w:p w14:paraId="6FBA5B8B">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落实安全责任制度,负责检查,监督现场人、机、物安全性、可靠性,制止违章作业,消除可能存在的安全隐患</w:t>
            </w:r>
          </w:p>
        </w:tc>
      </w:tr>
      <w:tr w14:paraId="0FA2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60" w:type="dxa"/>
            <w:vAlign w:val="center"/>
          </w:tcPr>
          <w:p w14:paraId="07CF9E0B">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拆装负责人</w:t>
            </w:r>
          </w:p>
        </w:tc>
        <w:tc>
          <w:tcPr>
            <w:tcW w:w="1545" w:type="dxa"/>
            <w:vAlign w:val="center"/>
          </w:tcPr>
          <w:p w14:paraId="428F1096">
            <w:pPr>
              <w:spacing w:after="0" w:afterLines="0" w:line="240" w:lineRule="auto"/>
              <w:ind w:firstLine="0" w:firstLineChars="0"/>
              <w:jc w:val="center"/>
              <w:rPr>
                <w:rFonts w:hint="eastAsia" w:ascii="宋体" w:hAnsi="宋体" w:eastAsia="宋体" w:cs="宋体"/>
                <w:bCs/>
                <w:lang w:eastAsia="zh-CN"/>
              </w:rPr>
            </w:pPr>
            <w:r>
              <w:rPr>
                <w:rFonts w:hint="eastAsia" w:ascii="宋体" w:hAnsi="宋体" w:eastAsia="宋体" w:cs="宋体"/>
                <w:bCs/>
                <w:lang w:eastAsia="zh-CN"/>
              </w:rPr>
              <w:t>熊登</w:t>
            </w:r>
          </w:p>
        </w:tc>
        <w:tc>
          <w:tcPr>
            <w:tcW w:w="6405" w:type="dxa"/>
            <w:vAlign w:val="center"/>
          </w:tcPr>
          <w:p w14:paraId="57C4F86A">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负责现场的统一安排和现场指挥;负责现场的吊装指挥;负责每日的工作安排,安全交底、工作记录,严格执行施工方案,制止任何违章作业</w:t>
            </w:r>
          </w:p>
        </w:tc>
      </w:tr>
    </w:tbl>
    <w:p w14:paraId="11E1F8E6">
      <w:pPr>
        <w:pStyle w:val="4"/>
        <w:bidi w:val="0"/>
      </w:pPr>
      <w:r>
        <w:rPr>
          <w:rFonts w:hint="eastAsia"/>
          <w:lang w:val="en-US" w:eastAsia="zh-CN"/>
        </w:rPr>
        <w:t>4</w:t>
      </w:r>
      <w:r>
        <w:rPr>
          <w:rFonts w:hint="default"/>
          <w:lang w:val="en-US" w:eastAsia="zh-CN"/>
        </w:rPr>
        <w:t>.2.3</w:t>
      </w:r>
      <w:r>
        <w:rPr>
          <w:rFonts w:hint="eastAsia"/>
        </w:rPr>
        <w:t>作业人员配置</w:t>
      </w:r>
    </w:p>
    <w:p w14:paraId="6468FAE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4</w:t>
      </w:r>
      <w:r>
        <w:rPr>
          <w:rFonts w:hint="eastAsia" w:ascii="宋体" w:hAnsi="宋体" w:eastAsia="宋体" w:cs="宋体"/>
          <w:bCs/>
          <w:color w:val="000000" w:themeColor="text1"/>
          <w14:textFill>
            <w14:solidFill>
              <w14:schemeClr w14:val="tx1"/>
            </w14:solidFill>
          </w14:textFill>
        </w:rPr>
        <w:t>-2</w:t>
      </w:r>
    </w:p>
    <w:tbl>
      <w:tblPr>
        <w:tblStyle w:val="23"/>
        <w:tblW w:w="9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65"/>
        <w:gridCol w:w="795"/>
        <w:gridCol w:w="2370"/>
        <w:gridCol w:w="5153"/>
      </w:tblGrid>
      <w:tr w14:paraId="17D5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965C94D">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765" w:type="dxa"/>
          </w:tcPr>
          <w:p w14:paraId="53D0ECE9">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工种</w:t>
            </w:r>
          </w:p>
        </w:tc>
        <w:tc>
          <w:tcPr>
            <w:tcW w:w="795" w:type="dxa"/>
          </w:tcPr>
          <w:p w14:paraId="5DA6DD02">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人数</w:t>
            </w:r>
          </w:p>
        </w:tc>
        <w:tc>
          <w:tcPr>
            <w:tcW w:w="2370" w:type="dxa"/>
          </w:tcPr>
          <w:p w14:paraId="09F1FF8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资格</w:t>
            </w:r>
          </w:p>
        </w:tc>
        <w:tc>
          <w:tcPr>
            <w:tcW w:w="5153" w:type="dxa"/>
          </w:tcPr>
          <w:p w14:paraId="3C0F878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职责</w:t>
            </w:r>
          </w:p>
        </w:tc>
      </w:tr>
      <w:tr w14:paraId="0F0C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FAE695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765" w:type="dxa"/>
            <w:vAlign w:val="center"/>
          </w:tcPr>
          <w:p w14:paraId="64119ECB">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总指挥</w:t>
            </w:r>
          </w:p>
        </w:tc>
        <w:tc>
          <w:tcPr>
            <w:tcW w:w="795" w:type="dxa"/>
            <w:vAlign w:val="center"/>
          </w:tcPr>
          <w:p w14:paraId="7829194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4265CCFF">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熟悉本专业施工工艺流程质量和安环要求,具备应有的协调和组织能力,能冷静地处理施工中突发事件</w:t>
            </w:r>
          </w:p>
        </w:tc>
        <w:tc>
          <w:tcPr>
            <w:tcW w:w="5153" w:type="dxa"/>
            <w:vAlign w:val="center"/>
          </w:tcPr>
          <w:p w14:paraId="51950D11">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1.全面负责施工中的质量和安全问题;</w:t>
            </w:r>
          </w:p>
          <w:p w14:paraId="1947B1EA">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2.对各个危险源进行监控;</w:t>
            </w:r>
          </w:p>
          <w:p w14:paraId="7C12044F">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3.处理施工中的突发事件</w:t>
            </w:r>
          </w:p>
        </w:tc>
      </w:tr>
      <w:tr w14:paraId="22A6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6647610A">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765" w:type="dxa"/>
            <w:vAlign w:val="center"/>
          </w:tcPr>
          <w:p w14:paraId="18DC4BD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班长</w:t>
            </w:r>
          </w:p>
        </w:tc>
        <w:tc>
          <w:tcPr>
            <w:tcW w:w="795" w:type="dxa"/>
            <w:vAlign w:val="center"/>
          </w:tcPr>
          <w:p w14:paraId="69F53A2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53EB75E3">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具有施工组织能力,熟悉本专业施工工艺流程,熟悉施工质量、安环要求</w:t>
            </w:r>
          </w:p>
        </w:tc>
        <w:tc>
          <w:tcPr>
            <w:tcW w:w="5153" w:type="dxa"/>
            <w:vAlign w:val="center"/>
          </w:tcPr>
          <w:p w14:paraId="5E681F61">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1.负责组织安排施工人力、物力,严格按照作业指导书的施工工艺要求、质量要求和安全环境要求进行施工,全面负责质量、安全工作</w:t>
            </w:r>
          </w:p>
          <w:p w14:paraId="7808FE1F">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2.组织安装工作班前安全交底;</w:t>
            </w:r>
          </w:p>
          <w:p w14:paraId="15E7E5D8">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3.负责安装前的安全设施的检查,对危险的地点设置安全监护人;</w:t>
            </w:r>
          </w:p>
          <w:p w14:paraId="7D64D2B2">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4.发生质量、安全事故立即上报,组织本班组职工按照“四不放过”的原则认真分析</w:t>
            </w:r>
          </w:p>
        </w:tc>
      </w:tr>
      <w:tr w14:paraId="2177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64D02F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765" w:type="dxa"/>
            <w:vAlign w:val="center"/>
          </w:tcPr>
          <w:p w14:paraId="6EB2F8D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技术员</w:t>
            </w:r>
          </w:p>
        </w:tc>
        <w:tc>
          <w:tcPr>
            <w:tcW w:w="795" w:type="dxa"/>
            <w:vAlign w:val="center"/>
          </w:tcPr>
          <w:p w14:paraId="444CD05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3094916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熟悉本专业技术管理</w:t>
            </w:r>
          </w:p>
        </w:tc>
        <w:tc>
          <w:tcPr>
            <w:tcW w:w="5153" w:type="dxa"/>
            <w:vAlign w:val="center"/>
          </w:tcPr>
          <w:p w14:paraId="744879DB">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1.负责安装工作安全技术措施的编制和安全施工的监督;</w:t>
            </w:r>
          </w:p>
          <w:p w14:paraId="4B3014BC">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2.负责安装现场技术指导;</w:t>
            </w:r>
          </w:p>
          <w:p w14:paraId="6977DB25">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3.对违章操作,有权制止,严重者可令其停工,并及时向有关领导汇报</w:t>
            </w:r>
          </w:p>
        </w:tc>
      </w:tr>
      <w:tr w14:paraId="1A8B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995CC0B">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765" w:type="dxa"/>
            <w:vAlign w:val="center"/>
          </w:tcPr>
          <w:p w14:paraId="0489E19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安全员</w:t>
            </w:r>
          </w:p>
        </w:tc>
        <w:tc>
          <w:tcPr>
            <w:tcW w:w="795" w:type="dxa"/>
            <w:vAlign w:val="center"/>
          </w:tcPr>
          <w:p w14:paraId="5F641018">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0074E86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熟悉本专业安全管理</w:t>
            </w:r>
          </w:p>
        </w:tc>
        <w:tc>
          <w:tcPr>
            <w:tcW w:w="5153" w:type="dxa"/>
            <w:vAlign w:val="center"/>
          </w:tcPr>
          <w:p w14:paraId="212ED68D">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1.负责安装工作安全技术交底</w:t>
            </w:r>
          </w:p>
          <w:p w14:paraId="42ACF77E">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2.负责安装工作安全施工的监督;</w:t>
            </w:r>
          </w:p>
          <w:p w14:paraId="44E41219">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3.监督检查施工措施的执行情况;</w:t>
            </w:r>
          </w:p>
          <w:p w14:paraId="0472C9F8">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4.协助班组长进行安装现场的安全检查,及时解决施工过程中出现的问题;</w:t>
            </w:r>
          </w:p>
          <w:p w14:paraId="0A8C063E">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5.对违章操作,有权制止,严重者可令其停工,并及时向有关领导汇报</w:t>
            </w:r>
          </w:p>
        </w:tc>
      </w:tr>
      <w:tr w14:paraId="2DB4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FDF5AC2">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765" w:type="dxa"/>
            <w:vAlign w:val="center"/>
          </w:tcPr>
          <w:p w14:paraId="281BFAE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辅助吊机司机</w:t>
            </w:r>
          </w:p>
        </w:tc>
        <w:tc>
          <w:tcPr>
            <w:tcW w:w="795" w:type="dxa"/>
            <w:vAlign w:val="center"/>
          </w:tcPr>
          <w:p w14:paraId="7D3179CE">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360DC8A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掌握起重施工技术,持有效</w:t>
            </w:r>
          </w:p>
          <w:p w14:paraId="3DA701E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特种作业操作证</w:t>
            </w:r>
          </w:p>
        </w:tc>
        <w:tc>
          <w:tcPr>
            <w:tcW w:w="5153" w:type="dxa"/>
            <w:vAlign w:val="center"/>
          </w:tcPr>
          <w:p w14:paraId="251C190D">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1.负责设备的吊装作业</w:t>
            </w:r>
          </w:p>
          <w:p w14:paraId="7951138A">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002DF838">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3.掌握塔机各部件重量及汽车起重机起重性能</w:t>
            </w:r>
          </w:p>
        </w:tc>
      </w:tr>
      <w:tr w14:paraId="2BF9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0556FA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w:t>
            </w:r>
          </w:p>
        </w:tc>
        <w:tc>
          <w:tcPr>
            <w:tcW w:w="765" w:type="dxa"/>
            <w:vAlign w:val="center"/>
          </w:tcPr>
          <w:p w14:paraId="64F1A0C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w:t>
            </w:r>
          </w:p>
        </w:tc>
        <w:tc>
          <w:tcPr>
            <w:tcW w:w="795" w:type="dxa"/>
            <w:vAlign w:val="center"/>
          </w:tcPr>
          <w:p w14:paraId="5C53019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575C654A">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掌握电气技术,持有效特种</w:t>
            </w:r>
          </w:p>
          <w:p w14:paraId="0ED6B82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作业操作证</w:t>
            </w:r>
          </w:p>
        </w:tc>
        <w:tc>
          <w:tcPr>
            <w:tcW w:w="5153" w:type="dxa"/>
            <w:vAlign w:val="center"/>
          </w:tcPr>
          <w:p w14:paraId="48FD30CA">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1.负责设备电气部分的作业;</w:t>
            </w:r>
          </w:p>
          <w:p w14:paraId="34D442A3">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3A1331A6">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3.掌握塔机电气线路</w:t>
            </w:r>
          </w:p>
        </w:tc>
      </w:tr>
      <w:tr w14:paraId="2E0D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6DF05FB">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w:t>
            </w:r>
          </w:p>
        </w:tc>
        <w:tc>
          <w:tcPr>
            <w:tcW w:w="765" w:type="dxa"/>
            <w:vAlign w:val="center"/>
          </w:tcPr>
          <w:p w14:paraId="3DE6EFA5">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安拆工</w:t>
            </w:r>
          </w:p>
        </w:tc>
        <w:tc>
          <w:tcPr>
            <w:tcW w:w="795" w:type="dxa"/>
            <w:vAlign w:val="center"/>
          </w:tcPr>
          <w:p w14:paraId="7FFA46AB">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2370" w:type="dxa"/>
            <w:vAlign w:val="center"/>
          </w:tcPr>
          <w:p w14:paraId="5C0E5EFE">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掌握起重操作技术,持建委</w:t>
            </w:r>
          </w:p>
          <w:p w14:paraId="74088C5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颁发有效特种作业操作证</w:t>
            </w:r>
          </w:p>
        </w:tc>
        <w:tc>
          <w:tcPr>
            <w:tcW w:w="5153" w:type="dxa"/>
            <w:vAlign w:val="center"/>
          </w:tcPr>
          <w:p w14:paraId="125A2980">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1.进行各部件的安装;</w:t>
            </w:r>
          </w:p>
          <w:p w14:paraId="77FD951C">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2E836EB1">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3.掌握塔机安装程序及各部件吊点</w:t>
            </w:r>
          </w:p>
        </w:tc>
      </w:tr>
      <w:tr w14:paraId="4CD6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92E1C5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8</w:t>
            </w:r>
          </w:p>
        </w:tc>
        <w:tc>
          <w:tcPr>
            <w:tcW w:w="765" w:type="dxa"/>
            <w:vAlign w:val="center"/>
          </w:tcPr>
          <w:p w14:paraId="57B8D57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信号司索工</w:t>
            </w:r>
          </w:p>
        </w:tc>
        <w:tc>
          <w:tcPr>
            <w:tcW w:w="795" w:type="dxa"/>
            <w:vAlign w:val="center"/>
          </w:tcPr>
          <w:p w14:paraId="6AAFE544">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2370" w:type="dxa"/>
            <w:vAlign w:val="center"/>
          </w:tcPr>
          <w:p w14:paraId="3925E92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熟悉本专业操作规程,持建</w:t>
            </w:r>
          </w:p>
          <w:p w14:paraId="140C993E">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委颁发的上岗证书</w:t>
            </w:r>
          </w:p>
        </w:tc>
        <w:tc>
          <w:tcPr>
            <w:tcW w:w="5153" w:type="dxa"/>
            <w:vAlign w:val="center"/>
          </w:tcPr>
          <w:p w14:paraId="062E7429">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负责安装过程中的指挥信号</w:t>
            </w:r>
          </w:p>
        </w:tc>
      </w:tr>
    </w:tbl>
    <w:p w14:paraId="7B1F779E">
      <w:pPr>
        <w:pStyle w:val="3"/>
        <w:bidi w:val="0"/>
      </w:pPr>
      <w:bookmarkStart w:id="28" w:name="_Toc30393"/>
      <w:r>
        <w:rPr>
          <w:rFonts w:hint="eastAsia"/>
          <w:lang w:val="en-US" w:eastAsia="zh-CN"/>
        </w:rPr>
        <w:t>4</w:t>
      </w:r>
      <w:r>
        <w:rPr>
          <w:rFonts w:hint="eastAsia"/>
        </w:rPr>
        <w:t>.3施工进度计划</w:t>
      </w:r>
      <w:bookmarkEnd w:id="28"/>
    </w:p>
    <w:p w14:paraId="7E3CC28F">
      <w:pPr>
        <w:bidi w:val="0"/>
      </w:pPr>
      <w:r>
        <w:rPr>
          <w:rFonts w:hint="eastAsia"/>
          <w:lang w:val="en-US" w:eastAsia="zh-CN"/>
        </w:rPr>
        <w:t>2#、3#</w:t>
      </w:r>
      <w:r>
        <w:rPr>
          <w:rFonts w:hint="eastAsia"/>
        </w:rPr>
        <w:t>塔机</w:t>
      </w:r>
      <w:r>
        <w:rPr>
          <w:rFonts w:hint="eastAsia"/>
          <w:lang w:eastAsia="zh-CN"/>
        </w:rPr>
        <w:t>加节、减臂</w:t>
      </w:r>
      <w:r>
        <w:rPr>
          <w:rFonts w:hint="eastAsia"/>
        </w:rPr>
        <w:t>的施工进度见表</w:t>
      </w:r>
      <w:r>
        <w:rPr>
          <w:rFonts w:hint="eastAsia"/>
          <w:lang w:val="en-US" w:eastAsia="zh-CN"/>
        </w:rPr>
        <w:t>4</w:t>
      </w:r>
      <w:r>
        <w:rPr>
          <w:rFonts w:hint="eastAsia"/>
        </w:rPr>
        <w:t>-3，如遇天气等其他不可控因素，工期顺延。</w:t>
      </w:r>
    </w:p>
    <w:p w14:paraId="15DA0DA7">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4</w:t>
      </w:r>
      <w:r>
        <w:rPr>
          <w:rFonts w:hint="eastAsia" w:ascii="宋体" w:hAnsi="宋体" w:eastAsia="宋体" w:cs="宋体"/>
          <w:bCs/>
          <w:color w:val="000000" w:themeColor="text1"/>
          <w14:textFill>
            <w14:solidFill>
              <w14:schemeClr w14:val="tx1"/>
            </w14:solidFill>
          </w14:textFill>
        </w:rPr>
        <w:t>-3</w:t>
      </w:r>
    </w:p>
    <w:p w14:paraId="179DA4AF">
      <w:pPr>
        <w:pStyle w:val="42"/>
        <w:rPr>
          <w:color w:val="auto"/>
          <w:sz w:val="24"/>
        </w:rPr>
      </w:pPr>
      <w:r>
        <w:rPr>
          <w:rFonts w:hint="eastAsia"/>
          <w:color w:val="auto"/>
          <w:sz w:val="24"/>
          <w:lang w:val="en-US" w:eastAsia="zh-CN"/>
        </w:rPr>
        <w:t>3#塔吊减臂</w:t>
      </w:r>
      <w:r>
        <w:rPr>
          <w:rFonts w:hint="eastAsia"/>
          <w:color w:val="auto"/>
          <w:sz w:val="24"/>
        </w:rPr>
        <w:t>进度计划表</w:t>
      </w:r>
    </w:p>
    <w:tbl>
      <w:tblPr>
        <w:tblStyle w:val="22"/>
        <w:tblW w:w="91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14:paraId="60AACA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809" w:type="dxa"/>
            <w:shd w:val="clear" w:color="auto" w:fill="DAE3F3"/>
            <w:vAlign w:val="center"/>
          </w:tcPr>
          <w:p w14:paraId="2CB93EE1">
            <w:pPr>
              <w:pStyle w:val="44"/>
              <w:spacing w:before="78"/>
              <w:rPr>
                <w:rStyle w:val="45"/>
                <w:sz w:val="24"/>
                <w:szCs w:val="24"/>
              </w:rPr>
            </w:pPr>
            <w:r>
              <w:rPr>
                <w:rStyle w:val="45"/>
                <w:rFonts w:hint="eastAsia"/>
                <w:sz w:val="24"/>
                <w:szCs w:val="24"/>
              </w:rPr>
              <w:t>序号</w:t>
            </w:r>
          </w:p>
        </w:tc>
        <w:tc>
          <w:tcPr>
            <w:tcW w:w="3950" w:type="dxa"/>
            <w:shd w:val="clear" w:color="auto" w:fill="DAE3F3"/>
            <w:vAlign w:val="center"/>
          </w:tcPr>
          <w:p w14:paraId="54DD86A3">
            <w:pPr>
              <w:pStyle w:val="44"/>
              <w:spacing w:before="78"/>
              <w:rPr>
                <w:rStyle w:val="45"/>
                <w:sz w:val="24"/>
                <w:szCs w:val="24"/>
              </w:rPr>
            </w:pPr>
            <w:r>
              <w:rPr>
                <w:rStyle w:val="45"/>
                <w:rFonts w:hint="eastAsia" w:eastAsia="宋体"/>
                <w:sz w:val="24"/>
                <w:szCs w:val="24"/>
                <w:lang w:eastAsia="zh-CN"/>
              </w:rPr>
              <w:t>施工</w:t>
            </w:r>
            <w:r>
              <w:rPr>
                <w:rStyle w:val="45"/>
                <w:rFonts w:hint="eastAsia"/>
                <w:sz w:val="24"/>
                <w:szCs w:val="24"/>
              </w:rPr>
              <w:t>内容</w:t>
            </w:r>
          </w:p>
        </w:tc>
        <w:tc>
          <w:tcPr>
            <w:tcW w:w="1760" w:type="dxa"/>
            <w:shd w:val="clear" w:color="auto" w:fill="DAE3F3"/>
            <w:vAlign w:val="center"/>
          </w:tcPr>
          <w:p w14:paraId="7D89C692">
            <w:pPr>
              <w:pStyle w:val="44"/>
              <w:spacing w:before="78"/>
              <w:rPr>
                <w:rStyle w:val="45"/>
                <w:sz w:val="24"/>
                <w:szCs w:val="24"/>
              </w:rPr>
            </w:pPr>
            <w:r>
              <w:rPr>
                <w:rStyle w:val="45"/>
                <w:rFonts w:hint="eastAsia"/>
                <w:sz w:val="24"/>
                <w:szCs w:val="24"/>
              </w:rPr>
              <w:t>关键设备</w:t>
            </w:r>
          </w:p>
        </w:tc>
        <w:tc>
          <w:tcPr>
            <w:tcW w:w="975" w:type="dxa"/>
            <w:shd w:val="clear" w:color="auto" w:fill="DAE3F3"/>
            <w:vAlign w:val="center"/>
          </w:tcPr>
          <w:p w14:paraId="0417FE29">
            <w:pPr>
              <w:pStyle w:val="44"/>
              <w:spacing w:before="78"/>
              <w:rPr>
                <w:rStyle w:val="45"/>
                <w:sz w:val="24"/>
                <w:szCs w:val="24"/>
              </w:rPr>
            </w:pPr>
            <w:r>
              <w:rPr>
                <w:rStyle w:val="45"/>
                <w:rFonts w:hint="eastAsia"/>
                <w:sz w:val="24"/>
                <w:szCs w:val="24"/>
              </w:rPr>
              <w:t>时间（天）</w:t>
            </w:r>
          </w:p>
        </w:tc>
        <w:tc>
          <w:tcPr>
            <w:tcW w:w="1623" w:type="dxa"/>
            <w:shd w:val="clear" w:color="auto" w:fill="DAE3F3"/>
            <w:vAlign w:val="center"/>
          </w:tcPr>
          <w:p w14:paraId="32D7E866">
            <w:pPr>
              <w:pStyle w:val="44"/>
              <w:spacing w:before="78"/>
              <w:rPr>
                <w:rStyle w:val="45"/>
                <w:sz w:val="24"/>
                <w:szCs w:val="24"/>
              </w:rPr>
            </w:pPr>
            <w:r>
              <w:rPr>
                <w:rStyle w:val="45"/>
                <w:rFonts w:hint="eastAsia"/>
                <w:sz w:val="24"/>
                <w:szCs w:val="24"/>
              </w:rPr>
              <w:t>备注</w:t>
            </w:r>
          </w:p>
        </w:tc>
      </w:tr>
      <w:tr w14:paraId="7679AA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7115EA13">
            <w:pPr>
              <w:pStyle w:val="44"/>
              <w:spacing w:before="78"/>
              <w:rPr>
                <w:rStyle w:val="45"/>
                <w:sz w:val="24"/>
                <w:szCs w:val="24"/>
              </w:rPr>
            </w:pPr>
            <w:r>
              <w:rPr>
                <w:rStyle w:val="45"/>
                <w:rFonts w:hint="eastAsia"/>
                <w:sz w:val="24"/>
                <w:szCs w:val="24"/>
              </w:rPr>
              <w:t>1</w:t>
            </w:r>
          </w:p>
        </w:tc>
        <w:tc>
          <w:tcPr>
            <w:tcW w:w="3950" w:type="dxa"/>
            <w:vAlign w:val="center"/>
          </w:tcPr>
          <w:p w14:paraId="23E6037D">
            <w:pPr>
              <w:pStyle w:val="44"/>
              <w:spacing w:before="78"/>
              <w:rPr>
                <w:rStyle w:val="45"/>
                <w:rFonts w:hint="eastAsia" w:eastAsia="宋体"/>
                <w:sz w:val="24"/>
                <w:szCs w:val="24"/>
                <w:lang w:eastAsia="zh-CN"/>
              </w:rPr>
            </w:pPr>
            <w:r>
              <w:rPr>
                <w:rStyle w:val="45"/>
                <w:rFonts w:hint="eastAsia" w:eastAsia="宋体"/>
                <w:sz w:val="24"/>
                <w:szCs w:val="24"/>
                <w:lang w:eastAsia="zh-CN"/>
              </w:rPr>
              <w:t>安全技术交底、减臂前检查</w:t>
            </w:r>
          </w:p>
        </w:tc>
        <w:tc>
          <w:tcPr>
            <w:tcW w:w="1760" w:type="dxa"/>
            <w:vAlign w:val="center"/>
          </w:tcPr>
          <w:p w14:paraId="203D60BD">
            <w:pPr>
              <w:pStyle w:val="44"/>
              <w:spacing w:before="78"/>
              <w:rPr>
                <w:rStyle w:val="45"/>
                <w:sz w:val="24"/>
                <w:szCs w:val="24"/>
              </w:rPr>
            </w:pPr>
            <w:r>
              <w:rPr>
                <w:rStyle w:val="45"/>
                <w:rFonts w:hint="eastAsia"/>
                <w:sz w:val="24"/>
                <w:szCs w:val="24"/>
              </w:rPr>
              <w:t>-</w:t>
            </w:r>
          </w:p>
        </w:tc>
        <w:tc>
          <w:tcPr>
            <w:tcW w:w="975" w:type="dxa"/>
            <w:vAlign w:val="center"/>
          </w:tcPr>
          <w:p w14:paraId="07F2D750">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2795F9BD">
            <w:pPr>
              <w:pStyle w:val="44"/>
              <w:spacing w:before="78"/>
              <w:rPr>
                <w:rStyle w:val="45"/>
                <w:sz w:val="24"/>
                <w:szCs w:val="24"/>
              </w:rPr>
            </w:pPr>
          </w:p>
        </w:tc>
      </w:tr>
      <w:tr w14:paraId="02AC5A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7C921D6">
            <w:pPr>
              <w:pStyle w:val="44"/>
              <w:spacing w:before="78"/>
              <w:rPr>
                <w:rStyle w:val="45"/>
                <w:sz w:val="24"/>
                <w:szCs w:val="24"/>
              </w:rPr>
            </w:pPr>
            <w:r>
              <w:rPr>
                <w:rStyle w:val="45"/>
                <w:rFonts w:hint="eastAsia"/>
                <w:sz w:val="24"/>
                <w:szCs w:val="24"/>
              </w:rPr>
              <w:t>2</w:t>
            </w:r>
          </w:p>
        </w:tc>
        <w:tc>
          <w:tcPr>
            <w:tcW w:w="3950" w:type="dxa"/>
            <w:vAlign w:val="center"/>
          </w:tcPr>
          <w:p w14:paraId="2FF77001">
            <w:pPr>
              <w:pStyle w:val="44"/>
              <w:spacing w:before="78"/>
              <w:rPr>
                <w:rStyle w:val="45"/>
                <w:rFonts w:hint="default" w:eastAsia="宋体"/>
                <w:sz w:val="24"/>
                <w:szCs w:val="24"/>
                <w:lang w:val="en-US" w:eastAsia="zh-CN"/>
              </w:rPr>
            </w:pPr>
            <w:r>
              <w:rPr>
                <w:rStyle w:val="45"/>
                <w:rFonts w:hint="eastAsia" w:eastAsia="宋体"/>
                <w:sz w:val="24"/>
                <w:szCs w:val="24"/>
                <w:lang w:eastAsia="zh-CN"/>
              </w:rPr>
              <w:t>拆解钢丝绳、减</w:t>
            </w:r>
            <w:r>
              <w:rPr>
                <w:rStyle w:val="45"/>
                <w:rFonts w:hint="eastAsia" w:eastAsia="宋体"/>
                <w:sz w:val="24"/>
                <w:szCs w:val="24"/>
                <w:lang w:val="en-US" w:eastAsia="zh-CN"/>
              </w:rPr>
              <w:t>1块3.32t平衡重</w:t>
            </w:r>
          </w:p>
        </w:tc>
        <w:tc>
          <w:tcPr>
            <w:tcW w:w="1760" w:type="dxa"/>
            <w:vAlign w:val="center"/>
          </w:tcPr>
          <w:p w14:paraId="735D98A1">
            <w:pPr>
              <w:pStyle w:val="44"/>
              <w:spacing w:before="78"/>
              <w:jc w:val="center"/>
              <w:rPr>
                <w:rStyle w:val="45"/>
                <w:rFonts w:hint="default"/>
                <w:sz w:val="24"/>
                <w:szCs w:val="24"/>
                <w:lang w:val="en-US"/>
              </w:rPr>
            </w:pPr>
            <w:r>
              <w:rPr>
                <w:rStyle w:val="45"/>
                <w:rFonts w:hint="eastAsia" w:eastAsia="宋体"/>
                <w:sz w:val="24"/>
                <w:szCs w:val="24"/>
                <w:lang w:val="en-US" w:eastAsia="zh-CN"/>
              </w:rPr>
              <w:t>XGT7528塔机</w:t>
            </w:r>
          </w:p>
        </w:tc>
        <w:tc>
          <w:tcPr>
            <w:tcW w:w="975" w:type="dxa"/>
            <w:vAlign w:val="center"/>
          </w:tcPr>
          <w:p w14:paraId="1DB1B5EC">
            <w:pPr>
              <w:pStyle w:val="44"/>
              <w:spacing w:before="78"/>
              <w:rPr>
                <w:rStyle w:val="45"/>
                <w:sz w:val="24"/>
                <w:szCs w:val="24"/>
              </w:rPr>
            </w:pPr>
            <w:r>
              <w:rPr>
                <w:rStyle w:val="45"/>
                <w:rFonts w:hint="eastAsia"/>
                <w:sz w:val="24"/>
                <w:szCs w:val="24"/>
              </w:rPr>
              <w:t>0.5</w:t>
            </w:r>
          </w:p>
        </w:tc>
        <w:tc>
          <w:tcPr>
            <w:tcW w:w="1623" w:type="dxa"/>
            <w:vAlign w:val="center"/>
          </w:tcPr>
          <w:p w14:paraId="467FFFD6">
            <w:pPr>
              <w:pStyle w:val="44"/>
              <w:spacing w:before="78"/>
              <w:rPr>
                <w:rStyle w:val="45"/>
                <w:sz w:val="24"/>
                <w:szCs w:val="24"/>
              </w:rPr>
            </w:pPr>
          </w:p>
        </w:tc>
      </w:tr>
      <w:tr w14:paraId="77D217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EB58761">
            <w:pPr>
              <w:pStyle w:val="44"/>
              <w:spacing w:before="78"/>
              <w:rPr>
                <w:rStyle w:val="45"/>
                <w:sz w:val="24"/>
                <w:szCs w:val="24"/>
              </w:rPr>
            </w:pPr>
            <w:r>
              <w:rPr>
                <w:rStyle w:val="45"/>
                <w:rFonts w:hint="eastAsia"/>
                <w:sz w:val="24"/>
                <w:szCs w:val="24"/>
              </w:rPr>
              <w:t>3</w:t>
            </w:r>
          </w:p>
        </w:tc>
        <w:tc>
          <w:tcPr>
            <w:tcW w:w="3950" w:type="dxa"/>
            <w:vAlign w:val="center"/>
          </w:tcPr>
          <w:p w14:paraId="7632B703">
            <w:pPr>
              <w:pStyle w:val="44"/>
              <w:spacing w:before="78"/>
              <w:rPr>
                <w:rStyle w:val="45"/>
                <w:rFonts w:hint="default" w:eastAsia="宋体"/>
                <w:sz w:val="24"/>
                <w:szCs w:val="24"/>
                <w:lang w:val="en-US" w:eastAsia="zh-CN"/>
              </w:rPr>
            </w:pPr>
            <w:r>
              <w:rPr>
                <w:rStyle w:val="45"/>
                <w:rFonts w:hint="eastAsia" w:eastAsia="宋体"/>
                <w:sz w:val="24"/>
                <w:szCs w:val="24"/>
                <w:lang w:eastAsia="zh-CN"/>
              </w:rPr>
              <w:t>截取起重臂臂节八、臂节</w:t>
            </w:r>
            <w:r>
              <w:rPr>
                <w:rStyle w:val="45"/>
                <w:rFonts w:hint="eastAsia" w:eastAsia="宋体"/>
                <w:sz w:val="24"/>
                <w:szCs w:val="24"/>
                <w:lang w:val="en-US" w:eastAsia="zh-CN"/>
              </w:rPr>
              <w:t>十</w:t>
            </w:r>
          </w:p>
        </w:tc>
        <w:tc>
          <w:tcPr>
            <w:tcW w:w="1760" w:type="dxa"/>
            <w:vAlign w:val="center"/>
          </w:tcPr>
          <w:p w14:paraId="064854E3">
            <w:pPr>
              <w:spacing w:before="78"/>
              <w:ind w:left="0" w:leftChars="0" w:firstLine="0" w:firstLineChars="0"/>
              <w:jc w:val="center"/>
              <w:rPr>
                <w:rStyle w:val="45"/>
                <w:sz w:val="24"/>
                <w:szCs w:val="24"/>
              </w:rPr>
            </w:pPr>
            <w:r>
              <w:rPr>
                <w:rStyle w:val="45"/>
                <w:rFonts w:hint="eastAsia" w:eastAsia="宋体"/>
                <w:sz w:val="24"/>
                <w:szCs w:val="24"/>
                <w:lang w:val="en-US" w:eastAsia="zh-CN"/>
              </w:rPr>
              <w:t>XGT7528塔机</w:t>
            </w:r>
          </w:p>
        </w:tc>
        <w:tc>
          <w:tcPr>
            <w:tcW w:w="975" w:type="dxa"/>
            <w:vAlign w:val="center"/>
          </w:tcPr>
          <w:p w14:paraId="4691A3F4">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44384F43">
            <w:pPr>
              <w:pStyle w:val="44"/>
              <w:spacing w:before="78"/>
              <w:rPr>
                <w:rStyle w:val="45"/>
                <w:sz w:val="24"/>
                <w:szCs w:val="24"/>
              </w:rPr>
            </w:pPr>
          </w:p>
        </w:tc>
      </w:tr>
      <w:tr w14:paraId="453341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487CC4EF">
            <w:pPr>
              <w:pStyle w:val="44"/>
              <w:spacing w:before="78"/>
              <w:rPr>
                <w:rStyle w:val="45"/>
                <w:sz w:val="24"/>
                <w:szCs w:val="24"/>
              </w:rPr>
            </w:pPr>
            <w:r>
              <w:rPr>
                <w:rStyle w:val="45"/>
                <w:rFonts w:hint="eastAsia"/>
                <w:sz w:val="24"/>
                <w:szCs w:val="24"/>
              </w:rPr>
              <w:t>4</w:t>
            </w:r>
          </w:p>
        </w:tc>
        <w:tc>
          <w:tcPr>
            <w:tcW w:w="3950" w:type="dxa"/>
            <w:vAlign w:val="center"/>
          </w:tcPr>
          <w:p w14:paraId="02604EE0">
            <w:pPr>
              <w:pStyle w:val="44"/>
              <w:spacing w:before="78"/>
              <w:rPr>
                <w:rStyle w:val="45"/>
                <w:rFonts w:hint="default" w:eastAsia="宋体"/>
                <w:sz w:val="24"/>
                <w:szCs w:val="24"/>
                <w:lang w:val="en-US" w:eastAsia="zh-CN"/>
              </w:rPr>
            </w:pPr>
            <w:r>
              <w:rPr>
                <w:rStyle w:val="45"/>
                <w:rFonts w:hint="eastAsia" w:eastAsia="宋体"/>
                <w:sz w:val="24"/>
                <w:szCs w:val="24"/>
                <w:lang w:eastAsia="zh-CN"/>
              </w:rPr>
              <w:t>安装起重臂臂端、安装</w:t>
            </w:r>
            <w:r>
              <w:rPr>
                <w:rStyle w:val="45"/>
                <w:rFonts w:hint="eastAsia" w:eastAsia="宋体"/>
                <w:sz w:val="24"/>
                <w:szCs w:val="24"/>
                <w:lang w:val="en-US" w:eastAsia="zh-CN"/>
              </w:rPr>
              <w:t>1块1.88t平衡重</w:t>
            </w:r>
          </w:p>
        </w:tc>
        <w:tc>
          <w:tcPr>
            <w:tcW w:w="1760" w:type="dxa"/>
            <w:vAlign w:val="center"/>
          </w:tcPr>
          <w:p w14:paraId="7DDA18A6">
            <w:pPr>
              <w:widowControl/>
              <w:adjustRightInd w:val="0"/>
              <w:snapToGrid w:val="0"/>
              <w:spacing w:after="0" w:afterLines="0" w:line="360" w:lineRule="auto"/>
              <w:ind w:left="0" w:leftChars="0" w:firstLine="0" w:firstLineChars="0"/>
              <w:jc w:val="center"/>
              <w:rPr>
                <w:rStyle w:val="45"/>
                <w:rFonts w:ascii="宋体" w:hAnsi="宋体" w:cs="Times New Roman"/>
                <w:sz w:val="24"/>
              </w:rPr>
            </w:pPr>
            <w:r>
              <w:rPr>
                <w:rStyle w:val="45"/>
                <w:rFonts w:hint="eastAsia" w:eastAsia="宋体"/>
                <w:sz w:val="24"/>
                <w:szCs w:val="24"/>
                <w:lang w:val="en-US" w:eastAsia="zh-CN"/>
              </w:rPr>
              <w:t>XGT7528塔机</w:t>
            </w:r>
          </w:p>
        </w:tc>
        <w:tc>
          <w:tcPr>
            <w:tcW w:w="975" w:type="dxa"/>
            <w:vAlign w:val="center"/>
          </w:tcPr>
          <w:p w14:paraId="1395DB77">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72311B2B">
            <w:pPr>
              <w:pStyle w:val="44"/>
              <w:spacing w:before="78"/>
              <w:rPr>
                <w:rStyle w:val="45"/>
                <w:sz w:val="24"/>
                <w:szCs w:val="24"/>
              </w:rPr>
            </w:pPr>
          </w:p>
        </w:tc>
      </w:tr>
      <w:tr w14:paraId="6A470A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14:paraId="1E697E2B">
            <w:pPr>
              <w:pStyle w:val="44"/>
              <w:spacing w:before="78"/>
              <w:rPr>
                <w:rStyle w:val="45"/>
                <w:sz w:val="24"/>
                <w:szCs w:val="24"/>
              </w:rPr>
            </w:pPr>
            <w:r>
              <w:rPr>
                <w:rStyle w:val="45"/>
                <w:rFonts w:hint="eastAsia"/>
                <w:sz w:val="24"/>
                <w:szCs w:val="24"/>
              </w:rPr>
              <w:t>5</w:t>
            </w:r>
          </w:p>
        </w:tc>
        <w:tc>
          <w:tcPr>
            <w:tcW w:w="3950" w:type="dxa"/>
            <w:vAlign w:val="center"/>
          </w:tcPr>
          <w:p w14:paraId="718ADDF7">
            <w:pPr>
              <w:pStyle w:val="44"/>
              <w:spacing w:before="78"/>
              <w:rPr>
                <w:rStyle w:val="45"/>
                <w:sz w:val="24"/>
                <w:szCs w:val="24"/>
              </w:rPr>
            </w:pPr>
            <w:r>
              <w:rPr>
                <w:rStyle w:val="45"/>
                <w:rFonts w:hint="eastAsia"/>
                <w:sz w:val="24"/>
                <w:szCs w:val="24"/>
              </w:rPr>
              <w:t>电气调试、钢丝绳穿绕</w:t>
            </w:r>
          </w:p>
        </w:tc>
        <w:tc>
          <w:tcPr>
            <w:tcW w:w="1760" w:type="dxa"/>
            <w:vAlign w:val="center"/>
          </w:tcPr>
          <w:p w14:paraId="19C3B8AD">
            <w:pPr>
              <w:widowControl/>
              <w:adjustRightInd w:val="0"/>
              <w:snapToGrid w:val="0"/>
              <w:spacing w:after="0" w:afterLines="0" w:line="360" w:lineRule="auto"/>
              <w:ind w:firstLine="0" w:firstLineChars="0"/>
              <w:jc w:val="center"/>
              <w:rPr>
                <w:rStyle w:val="45"/>
                <w:rFonts w:ascii="宋体" w:hAnsi="宋体" w:cs="Times New Roman"/>
                <w:sz w:val="24"/>
              </w:rPr>
            </w:pPr>
            <w:r>
              <w:rPr>
                <w:rStyle w:val="45"/>
                <w:rFonts w:hint="eastAsia"/>
                <w:sz w:val="24"/>
                <w:szCs w:val="24"/>
              </w:rPr>
              <w:t>-</w:t>
            </w:r>
          </w:p>
        </w:tc>
        <w:tc>
          <w:tcPr>
            <w:tcW w:w="975" w:type="dxa"/>
            <w:vAlign w:val="center"/>
          </w:tcPr>
          <w:p w14:paraId="0A406398">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7AB54681">
            <w:pPr>
              <w:pStyle w:val="44"/>
              <w:spacing w:before="78"/>
              <w:rPr>
                <w:rStyle w:val="45"/>
                <w:sz w:val="24"/>
                <w:szCs w:val="24"/>
              </w:rPr>
            </w:pPr>
          </w:p>
        </w:tc>
      </w:tr>
      <w:tr w14:paraId="2280D8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14:paraId="63088923">
            <w:pPr>
              <w:pStyle w:val="44"/>
              <w:spacing w:before="78"/>
              <w:rPr>
                <w:rStyle w:val="45"/>
                <w:rFonts w:hint="eastAsia"/>
                <w:sz w:val="24"/>
                <w:szCs w:val="24"/>
              </w:rPr>
            </w:pPr>
            <w:r>
              <w:rPr>
                <w:rStyle w:val="45"/>
                <w:rFonts w:hint="eastAsia" w:eastAsia="宋体"/>
                <w:sz w:val="24"/>
                <w:szCs w:val="24"/>
                <w:lang w:val="en-US" w:eastAsia="zh-CN"/>
              </w:rPr>
              <w:t>6</w:t>
            </w:r>
          </w:p>
        </w:tc>
        <w:tc>
          <w:tcPr>
            <w:tcW w:w="3950" w:type="dxa"/>
            <w:vAlign w:val="center"/>
          </w:tcPr>
          <w:p w14:paraId="6C13DDE2">
            <w:pPr>
              <w:pStyle w:val="44"/>
              <w:spacing w:before="78"/>
              <w:rPr>
                <w:rStyle w:val="45"/>
                <w:rFonts w:hint="eastAsia"/>
                <w:sz w:val="24"/>
                <w:szCs w:val="24"/>
              </w:rPr>
            </w:pPr>
            <w:r>
              <w:rPr>
                <w:rStyle w:val="45"/>
                <w:rFonts w:hint="eastAsia" w:eastAsia="宋体"/>
                <w:sz w:val="24"/>
                <w:szCs w:val="24"/>
                <w:lang w:eastAsia="zh-CN"/>
              </w:rPr>
              <w:t>加</w:t>
            </w:r>
            <w:r>
              <w:rPr>
                <w:rStyle w:val="45"/>
                <w:rFonts w:hint="eastAsia" w:eastAsia="宋体"/>
                <w:sz w:val="24"/>
                <w:szCs w:val="24"/>
                <w:lang w:val="en-US" w:eastAsia="zh-CN"/>
              </w:rPr>
              <w:t>1节标准节</w:t>
            </w:r>
          </w:p>
        </w:tc>
        <w:tc>
          <w:tcPr>
            <w:tcW w:w="1760" w:type="dxa"/>
            <w:vAlign w:val="center"/>
          </w:tcPr>
          <w:p w14:paraId="6AC653AA">
            <w:pPr>
              <w:widowControl/>
              <w:adjustRightInd w:val="0"/>
              <w:snapToGrid w:val="0"/>
              <w:spacing w:after="0" w:afterLines="0" w:line="360" w:lineRule="auto"/>
              <w:ind w:firstLine="0" w:firstLineChars="0"/>
              <w:jc w:val="center"/>
              <w:rPr>
                <w:rStyle w:val="45"/>
                <w:rFonts w:hint="eastAsia"/>
                <w:sz w:val="24"/>
                <w:szCs w:val="24"/>
              </w:rPr>
            </w:pPr>
            <w:r>
              <w:rPr>
                <w:rStyle w:val="45"/>
                <w:rFonts w:hint="eastAsia"/>
                <w:sz w:val="24"/>
                <w:szCs w:val="24"/>
              </w:rPr>
              <w:t>-</w:t>
            </w:r>
          </w:p>
        </w:tc>
        <w:tc>
          <w:tcPr>
            <w:tcW w:w="975" w:type="dxa"/>
            <w:vAlign w:val="center"/>
          </w:tcPr>
          <w:p w14:paraId="62596C45">
            <w:pPr>
              <w:pStyle w:val="44"/>
              <w:spacing w:before="78"/>
              <w:rPr>
                <w:rStyle w:val="45"/>
                <w:rFonts w:hint="eastAsia"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5854E881">
            <w:pPr>
              <w:pStyle w:val="44"/>
              <w:spacing w:before="78"/>
              <w:rPr>
                <w:rStyle w:val="45"/>
                <w:sz w:val="24"/>
                <w:szCs w:val="24"/>
              </w:rPr>
            </w:pPr>
          </w:p>
        </w:tc>
      </w:tr>
      <w:tr w14:paraId="5000BE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58D7CAAE">
            <w:pPr>
              <w:pStyle w:val="44"/>
              <w:spacing w:before="78"/>
              <w:rPr>
                <w:rStyle w:val="45"/>
                <w:rFonts w:hint="eastAsia" w:eastAsia="宋体"/>
                <w:sz w:val="24"/>
                <w:szCs w:val="24"/>
                <w:lang w:val="en-US" w:eastAsia="zh-CN"/>
              </w:rPr>
            </w:pPr>
            <w:r>
              <w:rPr>
                <w:rStyle w:val="45"/>
                <w:rFonts w:hint="eastAsia" w:eastAsia="宋体"/>
                <w:sz w:val="24"/>
                <w:szCs w:val="24"/>
                <w:lang w:val="en-US" w:eastAsia="zh-CN"/>
              </w:rPr>
              <w:t>7</w:t>
            </w:r>
          </w:p>
        </w:tc>
        <w:tc>
          <w:tcPr>
            <w:tcW w:w="3950" w:type="dxa"/>
            <w:vAlign w:val="center"/>
          </w:tcPr>
          <w:p w14:paraId="2A6E3FFA">
            <w:pPr>
              <w:pStyle w:val="44"/>
              <w:spacing w:before="78"/>
              <w:rPr>
                <w:rStyle w:val="45"/>
                <w:sz w:val="24"/>
                <w:szCs w:val="24"/>
              </w:rPr>
            </w:pPr>
            <w:r>
              <w:rPr>
                <w:rStyle w:val="45"/>
                <w:rFonts w:hint="eastAsia"/>
                <w:sz w:val="24"/>
                <w:szCs w:val="24"/>
              </w:rPr>
              <w:t>试吊验收</w:t>
            </w:r>
          </w:p>
        </w:tc>
        <w:tc>
          <w:tcPr>
            <w:tcW w:w="1760" w:type="dxa"/>
            <w:vAlign w:val="center"/>
          </w:tcPr>
          <w:p w14:paraId="6107ED23">
            <w:pPr>
              <w:pStyle w:val="44"/>
              <w:spacing w:before="78"/>
              <w:jc w:val="center"/>
              <w:rPr>
                <w:rStyle w:val="45"/>
                <w:sz w:val="24"/>
                <w:szCs w:val="24"/>
              </w:rPr>
            </w:pPr>
          </w:p>
        </w:tc>
        <w:tc>
          <w:tcPr>
            <w:tcW w:w="975" w:type="dxa"/>
            <w:vAlign w:val="center"/>
          </w:tcPr>
          <w:p w14:paraId="06AB8E62">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4AD3E054">
            <w:pPr>
              <w:pStyle w:val="44"/>
              <w:spacing w:before="78"/>
              <w:rPr>
                <w:rStyle w:val="45"/>
                <w:sz w:val="24"/>
                <w:szCs w:val="24"/>
              </w:rPr>
            </w:pPr>
          </w:p>
        </w:tc>
      </w:tr>
      <w:tr w14:paraId="717FE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6519" w:type="dxa"/>
            <w:gridSpan w:val="3"/>
            <w:vAlign w:val="center"/>
          </w:tcPr>
          <w:p w14:paraId="2DBE2128">
            <w:pPr>
              <w:pStyle w:val="44"/>
              <w:spacing w:before="78"/>
              <w:rPr>
                <w:rStyle w:val="45"/>
                <w:sz w:val="24"/>
                <w:szCs w:val="24"/>
              </w:rPr>
            </w:pPr>
            <w:r>
              <w:rPr>
                <w:rStyle w:val="45"/>
                <w:rFonts w:hint="eastAsia"/>
                <w:sz w:val="24"/>
                <w:szCs w:val="24"/>
              </w:rPr>
              <w:t>合计</w:t>
            </w:r>
          </w:p>
        </w:tc>
        <w:tc>
          <w:tcPr>
            <w:tcW w:w="975" w:type="dxa"/>
            <w:vAlign w:val="center"/>
          </w:tcPr>
          <w:p w14:paraId="2B5DFCA9">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3.5</w:t>
            </w:r>
          </w:p>
        </w:tc>
        <w:tc>
          <w:tcPr>
            <w:tcW w:w="1623" w:type="dxa"/>
            <w:vAlign w:val="center"/>
          </w:tcPr>
          <w:p w14:paraId="3DE67BDC">
            <w:pPr>
              <w:pStyle w:val="44"/>
              <w:spacing w:before="78"/>
              <w:rPr>
                <w:rStyle w:val="45"/>
                <w:sz w:val="24"/>
                <w:szCs w:val="24"/>
              </w:rPr>
            </w:pPr>
          </w:p>
        </w:tc>
      </w:tr>
      <w:tr w14:paraId="45D85A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6519" w:type="dxa"/>
            <w:gridSpan w:val="3"/>
            <w:vAlign w:val="center"/>
          </w:tcPr>
          <w:p w14:paraId="57289342">
            <w:pPr>
              <w:pStyle w:val="44"/>
              <w:spacing w:before="78"/>
              <w:rPr>
                <w:rStyle w:val="45"/>
                <w:sz w:val="24"/>
                <w:szCs w:val="24"/>
              </w:rPr>
            </w:pPr>
            <w:r>
              <w:rPr>
                <w:rStyle w:val="45"/>
                <w:rFonts w:hint="eastAsia"/>
                <w:sz w:val="24"/>
                <w:szCs w:val="24"/>
              </w:rPr>
              <w:t>起重设备暂定</w:t>
            </w:r>
          </w:p>
        </w:tc>
        <w:tc>
          <w:tcPr>
            <w:tcW w:w="975" w:type="dxa"/>
            <w:vAlign w:val="center"/>
          </w:tcPr>
          <w:p w14:paraId="624F2A46">
            <w:pPr>
              <w:pStyle w:val="44"/>
              <w:spacing w:before="78"/>
              <w:rPr>
                <w:rStyle w:val="45"/>
                <w:sz w:val="24"/>
                <w:szCs w:val="24"/>
              </w:rPr>
            </w:pPr>
          </w:p>
        </w:tc>
        <w:tc>
          <w:tcPr>
            <w:tcW w:w="1623" w:type="dxa"/>
            <w:vAlign w:val="center"/>
          </w:tcPr>
          <w:p w14:paraId="1755E00B">
            <w:pPr>
              <w:pStyle w:val="44"/>
              <w:spacing w:before="78"/>
              <w:rPr>
                <w:rStyle w:val="45"/>
                <w:sz w:val="24"/>
                <w:szCs w:val="24"/>
              </w:rPr>
            </w:pPr>
          </w:p>
        </w:tc>
      </w:tr>
    </w:tbl>
    <w:p w14:paraId="107A35BB">
      <w:pPr>
        <w:pStyle w:val="42"/>
        <w:rPr>
          <w:color w:val="auto"/>
          <w:sz w:val="24"/>
        </w:rPr>
      </w:pPr>
      <w:r>
        <w:rPr>
          <w:rFonts w:hint="eastAsia"/>
          <w:color w:val="auto"/>
          <w:sz w:val="24"/>
          <w:lang w:val="en-US" w:eastAsia="zh-CN"/>
        </w:rPr>
        <w:t>2#塔吊加节减臂</w:t>
      </w:r>
      <w:r>
        <w:rPr>
          <w:rFonts w:hint="eastAsia"/>
          <w:color w:val="auto"/>
          <w:sz w:val="24"/>
        </w:rPr>
        <w:t>进度计划表</w:t>
      </w:r>
    </w:p>
    <w:tbl>
      <w:tblPr>
        <w:tblStyle w:val="22"/>
        <w:tblW w:w="91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14:paraId="4A3CC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809" w:type="dxa"/>
            <w:shd w:val="clear" w:color="auto" w:fill="DAE3F3"/>
            <w:vAlign w:val="center"/>
          </w:tcPr>
          <w:p w14:paraId="210E1CB8">
            <w:pPr>
              <w:pStyle w:val="44"/>
              <w:spacing w:before="78"/>
              <w:rPr>
                <w:rStyle w:val="45"/>
                <w:sz w:val="24"/>
                <w:szCs w:val="24"/>
              </w:rPr>
            </w:pPr>
            <w:r>
              <w:rPr>
                <w:rStyle w:val="45"/>
                <w:rFonts w:hint="eastAsia"/>
                <w:sz w:val="24"/>
                <w:szCs w:val="24"/>
              </w:rPr>
              <w:t>序号</w:t>
            </w:r>
          </w:p>
        </w:tc>
        <w:tc>
          <w:tcPr>
            <w:tcW w:w="3950" w:type="dxa"/>
            <w:shd w:val="clear" w:color="auto" w:fill="DAE3F3"/>
            <w:vAlign w:val="center"/>
          </w:tcPr>
          <w:p w14:paraId="7F8A8EB7">
            <w:pPr>
              <w:pStyle w:val="44"/>
              <w:spacing w:before="78"/>
              <w:rPr>
                <w:rStyle w:val="45"/>
                <w:sz w:val="24"/>
                <w:szCs w:val="24"/>
              </w:rPr>
            </w:pPr>
            <w:r>
              <w:rPr>
                <w:rStyle w:val="45"/>
                <w:rFonts w:hint="eastAsia" w:eastAsia="宋体"/>
                <w:sz w:val="24"/>
                <w:szCs w:val="24"/>
                <w:lang w:eastAsia="zh-CN"/>
              </w:rPr>
              <w:t>施工</w:t>
            </w:r>
            <w:r>
              <w:rPr>
                <w:rStyle w:val="45"/>
                <w:rFonts w:hint="eastAsia"/>
                <w:sz w:val="24"/>
                <w:szCs w:val="24"/>
              </w:rPr>
              <w:t>内容</w:t>
            </w:r>
          </w:p>
        </w:tc>
        <w:tc>
          <w:tcPr>
            <w:tcW w:w="1760" w:type="dxa"/>
            <w:shd w:val="clear" w:color="auto" w:fill="DAE3F3"/>
            <w:vAlign w:val="center"/>
          </w:tcPr>
          <w:p w14:paraId="07E9304F">
            <w:pPr>
              <w:pStyle w:val="44"/>
              <w:spacing w:before="78"/>
              <w:rPr>
                <w:rStyle w:val="45"/>
                <w:sz w:val="24"/>
                <w:szCs w:val="24"/>
              </w:rPr>
            </w:pPr>
            <w:r>
              <w:rPr>
                <w:rStyle w:val="45"/>
                <w:rFonts w:hint="eastAsia"/>
                <w:sz w:val="24"/>
                <w:szCs w:val="24"/>
              </w:rPr>
              <w:t>关键设备</w:t>
            </w:r>
          </w:p>
        </w:tc>
        <w:tc>
          <w:tcPr>
            <w:tcW w:w="975" w:type="dxa"/>
            <w:shd w:val="clear" w:color="auto" w:fill="DAE3F3"/>
            <w:vAlign w:val="center"/>
          </w:tcPr>
          <w:p w14:paraId="692A9B58">
            <w:pPr>
              <w:pStyle w:val="44"/>
              <w:spacing w:before="78"/>
              <w:rPr>
                <w:rStyle w:val="45"/>
                <w:sz w:val="24"/>
                <w:szCs w:val="24"/>
              </w:rPr>
            </w:pPr>
            <w:r>
              <w:rPr>
                <w:rStyle w:val="45"/>
                <w:rFonts w:hint="eastAsia"/>
                <w:sz w:val="24"/>
                <w:szCs w:val="24"/>
              </w:rPr>
              <w:t>时间（天）</w:t>
            </w:r>
          </w:p>
        </w:tc>
        <w:tc>
          <w:tcPr>
            <w:tcW w:w="1623" w:type="dxa"/>
            <w:shd w:val="clear" w:color="auto" w:fill="DAE3F3"/>
            <w:vAlign w:val="center"/>
          </w:tcPr>
          <w:p w14:paraId="4FADAC04">
            <w:pPr>
              <w:pStyle w:val="44"/>
              <w:spacing w:before="78"/>
              <w:rPr>
                <w:rStyle w:val="45"/>
                <w:sz w:val="24"/>
                <w:szCs w:val="24"/>
              </w:rPr>
            </w:pPr>
            <w:r>
              <w:rPr>
                <w:rStyle w:val="45"/>
                <w:rFonts w:hint="eastAsia"/>
                <w:sz w:val="24"/>
                <w:szCs w:val="24"/>
              </w:rPr>
              <w:t>备注</w:t>
            </w:r>
          </w:p>
        </w:tc>
      </w:tr>
      <w:tr w14:paraId="7418EA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1E0B7433">
            <w:pPr>
              <w:pStyle w:val="44"/>
              <w:spacing w:before="78"/>
              <w:rPr>
                <w:rStyle w:val="45"/>
                <w:sz w:val="24"/>
                <w:szCs w:val="24"/>
              </w:rPr>
            </w:pPr>
            <w:r>
              <w:rPr>
                <w:rStyle w:val="45"/>
                <w:rFonts w:hint="eastAsia"/>
                <w:sz w:val="24"/>
                <w:szCs w:val="24"/>
              </w:rPr>
              <w:t>1</w:t>
            </w:r>
          </w:p>
        </w:tc>
        <w:tc>
          <w:tcPr>
            <w:tcW w:w="3950" w:type="dxa"/>
            <w:vAlign w:val="center"/>
          </w:tcPr>
          <w:p w14:paraId="4D23BBD1">
            <w:pPr>
              <w:pStyle w:val="44"/>
              <w:spacing w:before="78"/>
              <w:rPr>
                <w:rStyle w:val="45"/>
                <w:rFonts w:hint="eastAsia" w:eastAsia="宋体"/>
                <w:sz w:val="24"/>
                <w:szCs w:val="24"/>
                <w:lang w:eastAsia="zh-CN"/>
              </w:rPr>
            </w:pPr>
            <w:r>
              <w:rPr>
                <w:rStyle w:val="45"/>
                <w:rFonts w:hint="eastAsia" w:eastAsia="宋体"/>
                <w:sz w:val="24"/>
                <w:szCs w:val="24"/>
                <w:lang w:eastAsia="zh-CN"/>
              </w:rPr>
              <w:t>安全技术交底、施工前检查</w:t>
            </w:r>
          </w:p>
        </w:tc>
        <w:tc>
          <w:tcPr>
            <w:tcW w:w="1760" w:type="dxa"/>
            <w:vAlign w:val="center"/>
          </w:tcPr>
          <w:p w14:paraId="387C06FB">
            <w:pPr>
              <w:pStyle w:val="44"/>
              <w:spacing w:before="78"/>
              <w:rPr>
                <w:rStyle w:val="45"/>
                <w:sz w:val="24"/>
                <w:szCs w:val="24"/>
              </w:rPr>
            </w:pPr>
            <w:r>
              <w:rPr>
                <w:rStyle w:val="45"/>
                <w:rFonts w:hint="eastAsia"/>
                <w:sz w:val="24"/>
                <w:szCs w:val="24"/>
              </w:rPr>
              <w:t>-</w:t>
            </w:r>
          </w:p>
        </w:tc>
        <w:tc>
          <w:tcPr>
            <w:tcW w:w="975" w:type="dxa"/>
            <w:vAlign w:val="center"/>
          </w:tcPr>
          <w:p w14:paraId="64445984">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58702E4D">
            <w:pPr>
              <w:pStyle w:val="44"/>
              <w:spacing w:before="78"/>
              <w:rPr>
                <w:rStyle w:val="45"/>
                <w:sz w:val="24"/>
                <w:szCs w:val="24"/>
              </w:rPr>
            </w:pPr>
          </w:p>
        </w:tc>
      </w:tr>
      <w:tr w14:paraId="27660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327B6A83">
            <w:pPr>
              <w:pStyle w:val="44"/>
              <w:spacing w:before="78"/>
              <w:rPr>
                <w:rStyle w:val="45"/>
                <w:rFonts w:hint="eastAsia" w:eastAsia="宋体"/>
                <w:sz w:val="24"/>
                <w:szCs w:val="24"/>
                <w:lang w:eastAsia="zh-CN"/>
              </w:rPr>
            </w:pPr>
            <w:r>
              <w:rPr>
                <w:rStyle w:val="45"/>
                <w:rFonts w:hint="eastAsia" w:eastAsia="宋体"/>
                <w:sz w:val="24"/>
                <w:szCs w:val="24"/>
                <w:lang w:val="en-US" w:eastAsia="zh-CN"/>
              </w:rPr>
              <w:t>2</w:t>
            </w:r>
          </w:p>
        </w:tc>
        <w:tc>
          <w:tcPr>
            <w:tcW w:w="3950" w:type="dxa"/>
            <w:vAlign w:val="center"/>
          </w:tcPr>
          <w:p w14:paraId="29A80B08">
            <w:pPr>
              <w:pStyle w:val="44"/>
              <w:spacing w:before="78"/>
              <w:rPr>
                <w:rStyle w:val="45"/>
                <w:rFonts w:hint="default" w:eastAsia="宋体"/>
                <w:sz w:val="24"/>
                <w:szCs w:val="24"/>
                <w:lang w:val="en-US" w:eastAsia="zh-CN"/>
              </w:rPr>
            </w:pPr>
            <w:r>
              <w:rPr>
                <w:rStyle w:val="45"/>
                <w:rFonts w:hint="eastAsia" w:eastAsia="宋体"/>
                <w:sz w:val="24"/>
                <w:szCs w:val="24"/>
                <w:lang w:eastAsia="zh-CN"/>
              </w:rPr>
              <w:t>拆解钢丝绳、减</w:t>
            </w:r>
            <w:r>
              <w:rPr>
                <w:rStyle w:val="45"/>
                <w:rFonts w:hint="eastAsia" w:eastAsia="宋体"/>
                <w:sz w:val="24"/>
                <w:szCs w:val="24"/>
                <w:lang w:val="en-US" w:eastAsia="zh-CN"/>
              </w:rPr>
              <w:t>1块3.32t平衡重</w:t>
            </w:r>
          </w:p>
        </w:tc>
        <w:tc>
          <w:tcPr>
            <w:tcW w:w="1760" w:type="dxa"/>
            <w:vAlign w:val="center"/>
          </w:tcPr>
          <w:p w14:paraId="2121A517">
            <w:pPr>
              <w:spacing w:before="78"/>
              <w:ind w:left="0" w:leftChars="0" w:firstLine="0" w:firstLineChars="0"/>
              <w:jc w:val="center"/>
              <w:rPr>
                <w:rStyle w:val="45"/>
                <w:sz w:val="24"/>
                <w:szCs w:val="24"/>
              </w:rPr>
            </w:pPr>
            <w:r>
              <w:rPr>
                <w:rStyle w:val="45"/>
                <w:rFonts w:hint="eastAsia" w:eastAsia="宋体"/>
                <w:sz w:val="24"/>
                <w:szCs w:val="24"/>
                <w:lang w:val="en-US" w:eastAsia="zh-CN"/>
              </w:rPr>
              <w:t>XGT7528塔机</w:t>
            </w:r>
          </w:p>
        </w:tc>
        <w:tc>
          <w:tcPr>
            <w:tcW w:w="975" w:type="dxa"/>
            <w:vAlign w:val="center"/>
          </w:tcPr>
          <w:p w14:paraId="7CADC9D9">
            <w:pPr>
              <w:pStyle w:val="44"/>
              <w:spacing w:before="78"/>
              <w:rPr>
                <w:rStyle w:val="45"/>
                <w:sz w:val="24"/>
                <w:szCs w:val="24"/>
              </w:rPr>
            </w:pPr>
            <w:r>
              <w:rPr>
                <w:rStyle w:val="45"/>
                <w:rFonts w:hint="eastAsia"/>
                <w:sz w:val="24"/>
                <w:szCs w:val="24"/>
              </w:rPr>
              <w:t>0.5</w:t>
            </w:r>
          </w:p>
        </w:tc>
        <w:tc>
          <w:tcPr>
            <w:tcW w:w="1623" w:type="dxa"/>
            <w:vAlign w:val="center"/>
          </w:tcPr>
          <w:p w14:paraId="4C18493D">
            <w:pPr>
              <w:pStyle w:val="44"/>
              <w:spacing w:before="78"/>
              <w:rPr>
                <w:rStyle w:val="45"/>
                <w:sz w:val="24"/>
                <w:szCs w:val="24"/>
              </w:rPr>
            </w:pPr>
          </w:p>
        </w:tc>
      </w:tr>
      <w:tr w14:paraId="3D63B6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64E526BA">
            <w:pPr>
              <w:pStyle w:val="44"/>
              <w:spacing w:before="78"/>
              <w:rPr>
                <w:rStyle w:val="45"/>
                <w:rFonts w:hint="eastAsia" w:eastAsia="宋体"/>
                <w:sz w:val="24"/>
                <w:szCs w:val="24"/>
                <w:lang w:val="en-US" w:eastAsia="zh-CN"/>
              </w:rPr>
            </w:pPr>
            <w:r>
              <w:rPr>
                <w:rStyle w:val="45"/>
                <w:rFonts w:hint="eastAsia" w:eastAsia="宋体"/>
                <w:sz w:val="24"/>
                <w:szCs w:val="24"/>
                <w:lang w:val="en-US" w:eastAsia="zh-CN"/>
              </w:rPr>
              <w:t>3</w:t>
            </w:r>
          </w:p>
        </w:tc>
        <w:tc>
          <w:tcPr>
            <w:tcW w:w="3950" w:type="dxa"/>
            <w:vAlign w:val="center"/>
          </w:tcPr>
          <w:p w14:paraId="4CBE9CF1">
            <w:pPr>
              <w:pStyle w:val="44"/>
              <w:spacing w:before="78"/>
              <w:rPr>
                <w:rStyle w:val="45"/>
                <w:rFonts w:hint="default" w:eastAsia="宋体"/>
                <w:sz w:val="24"/>
                <w:szCs w:val="24"/>
                <w:lang w:val="en-US" w:eastAsia="zh-CN"/>
              </w:rPr>
            </w:pPr>
            <w:r>
              <w:rPr>
                <w:rStyle w:val="45"/>
                <w:rFonts w:hint="eastAsia" w:eastAsia="宋体"/>
                <w:sz w:val="24"/>
                <w:szCs w:val="24"/>
                <w:lang w:eastAsia="zh-CN"/>
              </w:rPr>
              <w:t>截取起重臂臂节八、臂节</w:t>
            </w:r>
            <w:r>
              <w:rPr>
                <w:rStyle w:val="45"/>
                <w:rFonts w:hint="eastAsia" w:eastAsia="宋体"/>
                <w:sz w:val="24"/>
                <w:szCs w:val="24"/>
                <w:lang w:val="en-US" w:eastAsia="zh-CN"/>
              </w:rPr>
              <w:t>十</w:t>
            </w:r>
          </w:p>
        </w:tc>
        <w:tc>
          <w:tcPr>
            <w:tcW w:w="1760" w:type="dxa"/>
            <w:vAlign w:val="center"/>
          </w:tcPr>
          <w:p w14:paraId="7230ECF7">
            <w:pPr>
              <w:spacing w:before="78"/>
              <w:ind w:left="0" w:leftChars="0" w:firstLine="0" w:firstLineChars="0"/>
              <w:jc w:val="center"/>
              <w:rPr>
                <w:rStyle w:val="45"/>
                <w:sz w:val="24"/>
                <w:szCs w:val="24"/>
              </w:rPr>
            </w:pPr>
            <w:r>
              <w:rPr>
                <w:rStyle w:val="45"/>
                <w:rFonts w:hint="eastAsia" w:eastAsia="宋体"/>
                <w:sz w:val="24"/>
                <w:szCs w:val="24"/>
                <w:lang w:val="en-US" w:eastAsia="zh-CN"/>
              </w:rPr>
              <w:t>XGT7528塔机</w:t>
            </w:r>
          </w:p>
        </w:tc>
        <w:tc>
          <w:tcPr>
            <w:tcW w:w="975" w:type="dxa"/>
            <w:vAlign w:val="center"/>
          </w:tcPr>
          <w:p w14:paraId="5E6067F6">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477FAEB0">
            <w:pPr>
              <w:pStyle w:val="44"/>
              <w:spacing w:before="78"/>
              <w:rPr>
                <w:rStyle w:val="45"/>
                <w:sz w:val="24"/>
                <w:szCs w:val="24"/>
              </w:rPr>
            </w:pPr>
          </w:p>
        </w:tc>
      </w:tr>
      <w:tr w14:paraId="47E23E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3AE1139A">
            <w:pPr>
              <w:pStyle w:val="44"/>
              <w:spacing w:before="78"/>
              <w:rPr>
                <w:rStyle w:val="45"/>
                <w:rFonts w:hint="eastAsia" w:eastAsia="宋体"/>
                <w:sz w:val="24"/>
                <w:szCs w:val="24"/>
                <w:lang w:val="en-US" w:eastAsia="zh-CN"/>
              </w:rPr>
            </w:pPr>
            <w:r>
              <w:rPr>
                <w:rStyle w:val="45"/>
                <w:rFonts w:hint="eastAsia" w:eastAsia="宋体"/>
                <w:sz w:val="24"/>
                <w:szCs w:val="24"/>
                <w:lang w:val="en-US" w:eastAsia="zh-CN"/>
              </w:rPr>
              <w:t>4</w:t>
            </w:r>
          </w:p>
        </w:tc>
        <w:tc>
          <w:tcPr>
            <w:tcW w:w="3950" w:type="dxa"/>
            <w:vAlign w:val="center"/>
          </w:tcPr>
          <w:p w14:paraId="676DFD6C">
            <w:pPr>
              <w:pStyle w:val="44"/>
              <w:spacing w:before="78"/>
              <w:rPr>
                <w:rStyle w:val="45"/>
                <w:rFonts w:hint="default" w:eastAsia="宋体"/>
                <w:sz w:val="24"/>
                <w:szCs w:val="24"/>
                <w:lang w:val="en-US" w:eastAsia="zh-CN"/>
              </w:rPr>
            </w:pPr>
            <w:r>
              <w:rPr>
                <w:rStyle w:val="45"/>
                <w:rFonts w:hint="eastAsia" w:eastAsia="宋体"/>
                <w:sz w:val="24"/>
                <w:szCs w:val="24"/>
                <w:lang w:eastAsia="zh-CN"/>
              </w:rPr>
              <w:t>安装起重臂臂节九、安装</w:t>
            </w:r>
            <w:r>
              <w:rPr>
                <w:rStyle w:val="45"/>
                <w:rFonts w:hint="eastAsia" w:eastAsia="宋体"/>
                <w:sz w:val="24"/>
                <w:szCs w:val="24"/>
                <w:lang w:val="en-US" w:eastAsia="zh-CN"/>
              </w:rPr>
              <w:t>1块1.88t平衡重</w:t>
            </w:r>
          </w:p>
        </w:tc>
        <w:tc>
          <w:tcPr>
            <w:tcW w:w="1760" w:type="dxa"/>
            <w:vAlign w:val="center"/>
          </w:tcPr>
          <w:p w14:paraId="5351FC63">
            <w:pPr>
              <w:widowControl/>
              <w:adjustRightInd w:val="0"/>
              <w:snapToGrid w:val="0"/>
              <w:spacing w:after="0" w:afterLines="0" w:line="360" w:lineRule="auto"/>
              <w:ind w:left="0" w:leftChars="0" w:firstLine="0" w:firstLineChars="0"/>
              <w:jc w:val="center"/>
              <w:rPr>
                <w:rStyle w:val="45"/>
                <w:rFonts w:ascii="宋体" w:hAnsi="宋体" w:cs="Times New Roman"/>
                <w:sz w:val="24"/>
              </w:rPr>
            </w:pPr>
            <w:r>
              <w:rPr>
                <w:rStyle w:val="45"/>
                <w:rFonts w:hint="eastAsia" w:eastAsia="宋体"/>
                <w:sz w:val="24"/>
                <w:szCs w:val="24"/>
                <w:lang w:val="en-US" w:eastAsia="zh-CN"/>
              </w:rPr>
              <w:t>XGT7528塔机</w:t>
            </w:r>
          </w:p>
        </w:tc>
        <w:tc>
          <w:tcPr>
            <w:tcW w:w="975" w:type="dxa"/>
            <w:vAlign w:val="center"/>
          </w:tcPr>
          <w:p w14:paraId="537D74EB">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4B0119A6">
            <w:pPr>
              <w:pStyle w:val="44"/>
              <w:spacing w:before="78"/>
              <w:rPr>
                <w:rStyle w:val="45"/>
                <w:sz w:val="24"/>
                <w:szCs w:val="24"/>
              </w:rPr>
            </w:pPr>
          </w:p>
        </w:tc>
      </w:tr>
      <w:tr w14:paraId="749CDA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14:paraId="3EA2103B">
            <w:pPr>
              <w:pStyle w:val="44"/>
              <w:spacing w:before="78"/>
              <w:rPr>
                <w:rStyle w:val="45"/>
                <w:rFonts w:hint="eastAsia" w:eastAsia="宋体"/>
                <w:sz w:val="24"/>
                <w:szCs w:val="24"/>
                <w:lang w:val="en-US" w:eastAsia="zh-CN"/>
              </w:rPr>
            </w:pPr>
            <w:r>
              <w:rPr>
                <w:rStyle w:val="45"/>
                <w:rFonts w:hint="eastAsia" w:eastAsia="宋体"/>
                <w:sz w:val="24"/>
                <w:szCs w:val="24"/>
                <w:lang w:val="en-US" w:eastAsia="zh-CN"/>
              </w:rPr>
              <w:t>5</w:t>
            </w:r>
          </w:p>
        </w:tc>
        <w:tc>
          <w:tcPr>
            <w:tcW w:w="3950" w:type="dxa"/>
            <w:vAlign w:val="center"/>
          </w:tcPr>
          <w:p w14:paraId="50B1B2E5">
            <w:pPr>
              <w:pStyle w:val="44"/>
              <w:spacing w:before="78"/>
              <w:rPr>
                <w:rStyle w:val="45"/>
                <w:sz w:val="24"/>
                <w:szCs w:val="24"/>
              </w:rPr>
            </w:pPr>
            <w:r>
              <w:rPr>
                <w:rStyle w:val="45"/>
                <w:rFonts w:hint="eastAsia"/>
                <w:sz w:val="24"/>
                <w:szCs w:val="24"/>
              </w:rPr>
              <w:t>电气调试、钢丝绳穿绕</w:t>
            </w:r>
          </w:p>
        </w:tc>
        <w:tc>
          <w:tcPr>
            <w:tcW w:w="1760" w:type="dxa"/>
            <w:vAlign w:val="center"/>
          </w:tcPr>
          <w:p w14:paraId="0FB7D96A">
            <w:pPr>
              <w:widowControl/>
              <w:adjustRightInd w:val="0"/>
              <w:snapToGrid w:val="0"/>
              <w:spacing w:after="0" w:afterLines="0" w:line="360" w:lineRule="auto"/>
              <w:ind w:firstLine="0" w:firstLineChars="0"/>
              <w:jc w:val="center"/>
              <w:rPr>
                <w:rStyle w:val="45"/>
                <w:rFonts w:ascii="宋体" w:hAnsi="宋体" w:cs="Times New Roman"/>
                <w:sz w:val="24"/>
              </w:rPr>
            </w:pPr>
            <w:r>
              <w:rPr>
                <w:rStyle w:val="45"/>
                <w:rFonts w:hint="eastAsia"/>
                <w:sz w:val="24"/>
                <w:szCs w:val="24"/>
              </w:rPr>
              <w:t>-</w:t>
            </w:r>
          </w:p>
        </w:tc>
        <w:tc>
          <w:tcPr>
            <w:tcW w:w="975" w:type="dxa"/>
            <w:vAlign w:val="center"/>
          </w:tcPr>
          <w:p w14:paraId="79C97C73">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505E674F">
            <w:pPr>
              <w:pStyle w:val="44"/>
              <w:spacing w:before="78"/>
              <w:rPr>
                <w:rStyle w:val="45"/>
                <w:sz w:val="24"/>
                <w:szCs w:val="24"/>
              </w:rPr>
            </w:pPr>
          </w:p>
        </w:tc>
      </w:tr>
      <w:tr w14:paraId="41159D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1526C75E">
            <w:pPr>
              <w:pStyle w:val="44"/>
              <w:spacing w:before="78"/>
              <w:rPr>
                <w:rStyle w:val="45"/>
                <w:rFonts w:hint="eastAsia" w:eastAsia="宋体"/>
                <w:sz w:val="24"/>
                <w:szCs w:val="24"/>
                <w:lang w:val="en-US" w:eastAsia="zh-CN"/>
              </w:rPr>
            </w:pPr>
            <w:r>
              <w:rPr>
                <w:rStyle w:val="45"/>
                <w:rFonts w:hint="eastAsia" w:eastAsia="宋体"/>
                <w:sz w:val="24"/>
                <w:szCs w:val="24"/>
                <w:lang w:val="en-US" w:eastAsia="zh-CN"/>
              </w:rPr>
              <w:t>6</w:t>
            </w:r>
          </w:p>
        </w:tc>
        <w:tc>
          <w:tcPr>
            <w:tcW w:w="3950" w:type="dxa"/>
            <w:vAlign w:val="center"/>
          </w:tcPr>
          <w:p w14:paraId="67687F86">
            <w:pPr>
              <w:pStyle w:val="44"/>
              <w:spacing w:before="78"/>
              <w:rPr>
                <w:rStyle w:val="45"/>
                <w:sz w:val="24"/>
                <w:szCs w:val="24"/>
              </w:rPr>
            </w:pPr>
            <w:r>
              <w:rPr>
                <w:rStyle w:val="45"/>
                <w:rFonts w:hint="eastAsia"/>
                <w:sz w:val="24"/>
                <w:szCs w:val="24"/>
              </w:rPr>
              <w:t>试吊验收</w:t>
            </w:r>
          </w:p>
        </w:tc>
        <w:tc>
          <w:tcPr>
            <w:tcW w:w="1760" w:type="dxa"/>
            <w:vAlign w:val="center"/>
          </w:tcPr>
          <w:p w14:paraId="48C96385">
            <w:pPr>
              <w:pStyle w:val="44"/>
              <w:spacing w:before="78"/>
              <w:rPr>
                <w:rStyle w:val="45"/>
                <w:sz w:val="24"/>
                <w:szCs w:val="24"/>
              </w:rPr>
            </w:pPr>
          </w:p>
        </w:tc>
        <w:tc>
          <w:tcPr>
            <w:tcW w:w="975" w:type="dxa"/>
            <w:vAlign w:val="center"/>
          </w:tcPr>
          <w:p w14:paraId="09048FCB">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0.5</w:t>
            </w:r>
          </w:p>
        </w:tc>
        <w:tc>
          <w:tcPr>
            <w:tcW w:w="1623" w:type="dxa"/>
            <w:vAlign w:val="center"/>
          </w:tcPr>
          <w:p w14:paraId="10CA249E">
            <w:pPr>
              <w:pStyle w:val="44"/>
              <w:spacing w:before="78"/>
              <w:rPr>
                <w:rStyle w:val="45"/>
                <w:sz w:val="24"/>
                <w:szCs w:val="24"/>
              </w:rPr>
            </w:pPr>
          </w:p>
        </w:tc>
      </w:tr>
      <w:tr w14:paraId="11FADE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6519" w:type="dxa"/>
            <w:gridSpan w:val="3"/>
            <w:vAlign w:val="center"/>
          </w:tcPr>
          <w:p w14:paraId="5AE020B0">
            <w:pPr>
              <w:pStyle w:val="44"/>
              <w:spacing w:before="78"/>
              <w:rPr>
                <w:rStyle w:val="45"/>
                <w:sz w:val="24"/>
                <w:szCs w:val="24"/>
              </w:rPr>
            </w:pPr>
            <w:r>
              <w:rPr>
                <w:rStyle w:val="45"/>
                <w:rFonts w:hint="eastAsia"/>
                <w:sz w:val="24"/>
                <w:szCs w:val="24"/>
              </w:rPr>
              <w:t>合计</w:t>
            </w:r>
          </w:p>
        </w:tc>
        <w:tc>
          <w:tcPr>
            <w:tcW w:w="975" w:type="dxa"/>
            <w:vAlign w:val="center"/>
          </w:tcPr>
          <w:p w14:paraId="22EA7DEE">
            <w:pPr>
              <w:pStyle w:val="44"/>
              <w:spacing w:before="78"/>
              <w:rPr>
                <w:rStyle w:val="45"/>
                <w:rFonts w:hint="default" w:eastAsia="宋体"/>
                <w:sz w:val="24"/>
                <w:szCs w:val="24"/>
                <w:lang w:val="en-US" w:eastAsia="zh-CN"/>
              </w:rPr>
            </w:pPr>
            <w:r>
              <w:rPr>
                <w:rStyle w:val="45"/>
                <w:rFonts w:hint="eastAsia" w:eastAsia="宋体"/>
                <w:sz w:val="24"/>
                <w:szCs w:val="24"/>
                <w:lang w:val="en-US" w:eastAsia="zh-CN"/>
              </w:rPr>
              <w:t>3</w:t>
            </w:r>
          </w:p>
        </w:tc>
        <w:tc>
          <w:tcPr>
            <w:tcW w:w="1623" w:type="dxa"/>
            <w:vAlign w:val="center"/>
          </w:tcPr>
          <w:p w14:paraId="7A596EC5">
            <w:pPr>
              <w:pStyle w:val="44"/>
              <w:spacing w:before="78"/>
              <w:rPr>
                <w:rStyle w:val="45"/>
                <w:sz w:val="24"/>
                <w:szCs w:val="24"/>
              </w:rPr>
            </w:pPr>
          </w:p>
        </w:tc>
      </w:tr>
      <w:tr w14:paraId="1898A5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6519" w:type="dxa"/>
            <w:gridSpan w:val="3"/>
            <w:vAlign w:val="center"/>
          </w:tcPr>
          <w:p w14:paraId="37092DAD">
            <w:pPr>
              <w:pStyle w:val="44"/>
              <w:spacing w:before="78"/>
              <w:rPr>
                <w:rStyle w:val="45"/>
                <w:sz w:val="24"/>
                <w:szCs w:val="24"/>
              </w:rPr>
            </w:pPr>
            <w:r>
              <w:rPr>
                <w:rStyle w:val="45"/>
                <w:rFonts w:hint="eastAsia"/>
                <w:sz w:val="24"/>
                <w:szCs w:val="24"/>
              </w:rPr>
              <w:t>起重设备暂定</w:t>
            </w:r>
          </w:p>
        </w:tc>
        <w:tc>
          <w:tcPr>
            <w:tcW w:w="975" w:type="dxa"/>
            <w:vAlign w:val="center"/>
          </w:tcPr>
          <w:p w14:paraId="7708B48A">
            <w:pPr>
              <w:pStyle w:val="44"/>
              <w:spacing w:before="78"/>
              <w:rPr>
                <w:rStyle w:val="45"/>
                <w:sz w:val="24"/>
                <w:szCs w:val="24"/>
              </w:rPr>
            </w:pPr>
          </w:p>
        </w:tc>
        <w:tc>
          <w:tcPr>
            <w:tcW w:w="1623" w:type="dxa"/>
            <w:vAlign w:val="center"/>
          </w:tcPr>
          <w:p w14:paraId="277E010D">
            <w:pPr>
              <w:pStyle w:val="44"/>
              <w:spacing w:before="78"/>
              <w:rPr>
                <w:rStyle w:val="45"/>
                <w:sz w:val="24"/>
                <w:szCs w:val="24"/>
              </w:rPr>
            </w:pPr>
          </w:p>
        </w:tc>
      </w:tr>
    </w:tbl>
    <w:p w14:paraId="4B65EF81">
      <w:pPr>
        <w:pStyle w:val="3"/>
        <w:bidi w:val="0"/>
      </w:pPr>
      <w:bookmarkStart w:id="29" w:name="_Toc28967"/>
      <w:r>
        <w:rPr>
          <w:rFonts w:hint="eastAsia"/>
          <w:lang w:val="en-US" w:eastAsia="zh-CN"/>
        </w:rPr>
        <w:t>4</w:t>
      </w:r>
      <w:r>
        <w:rPr>
          <w:rFonts w:hint="eastAsia"/>
        </w:rPr>
        <w:t>.4材料及设备计划</w:t>
      </w:r>
      <w:bookmarkEnd w:id="29"/>
    </w:p>
    <w:p w14:paraId="3DD76D0A">
      <w:pPr>
        <w:bidi w:val="0"/>
        <w:rPr>
          <w:rFonts w:ascii="宋体" w:hAnsi="宋体" w:eastAsia="宋体" w:cs="宋体"/>
          <w:bCs/>
          <w:color w:val="000000" w:themeColor="text1"/>
          <w14:textFill>
            <w14:solidFill>
              <w14:schemeClr w14:val="tx1"/>
            </w14:solidFill>
          </w14:textFill>
        </w:rPr>
      </w:pPr>
      <w:r>
        <w:rPr>
          <w:rFonts w:hint="eastAsia"/>
        </w:rPr>
        <w:t>为保证现场设备安拆，材料及设备计划见表</w:t>
      </w:r>
      <w:r>
        <w:rPr>
          <w:rFonts w:hint="eastAsia"/>
          <w:lang w:val="en-US" w:eastAsia="zh-CN"/>
        </w:rPr>
        <w:t>4</w:t>
      </w:r>
      <w:r>
        <w:rPr>
          <w:rFonts w:hint="eastAsia"/>
        </w:rPr>
        <w:t>-5:</w:t>
      </w:r>
    </w:p>
    <w:p w14:paraId="2974D71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4</w:t>
      </w:r>
      <w:r>
        <w:rPr>
          <w:rFonts w:hint="eastAsia" w:ascii="宋体" w:hAnsi="宋体" w:eastAsia="宋体" w:cs="宋体"/>
          <w:bCs/>
          <w:color w:val="000000" w:themeColor="text1"/>
          <w14:textFill>
            <w14:solidFill>
              <w14:schemeClr w14:val="tx1"/>
            </w14:solidFill>
          </w14:textFill>
        </w:rPr>
        <w:t>-5</w:t>
      </w:r>
    </w:p>
    <w:tbl>
      <w:tblPr>
        <w:tblStyle w:val="22"/>
        <w:tblpPr w:leftFromText="180" w:rightFromText="180" w:vertAnchor="text" w:horzAnchor="margin" w:tblpXSpec="center" w:tblpY="8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723"/>
        <w:gridCol w:w="1400"/>
        <w:gridCol w:w="2939"/>
      </w:tblGrid>
      <w:tr w14:paraId="7C8D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979CB65">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723" w:type="dxa"/>
            <w:vAlign w:val="center"/>
          </w:tcPr>
          <w:p w14:paraId="5B8E50CF">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规格</w:t>
            </w:r>
          </w:p>
        </w:tc>
        <w:tc>
          <w:tcPr>
            <w:tcW w:w="1400" w:type="dxa"/>
            <w:vAlign w:val="center"/>
          </w:tcPr>
          <w:p w14:paraId="72265AE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2939" w:type="dxa"/>
            <w:vAlign w:val="center"/>
          </w:tcPr>
          <w:p w14:paraId="2D5AE29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备注</w:t>
            </w:r>
          </w:p>
        </w:tc>
      </w:tr>
      <w:tr w14:paraId="4648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FB9C2CE">
            <w:pPr>
              <w:spacing w:before="62" w:beforeLines="20" w:after="62" w:afterLines="20" w:line="240" w:lineRule="auto"/>
              <w:ind w:firstLine="0" w:firstLineChars="0"/>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w:t>
            </w:r>
            <w:r>
              <w:rPr>
                <w:rFonts w:hint="eastAsia" w:ascii="宋体" w:hAnsi="宋体" w:eastAsia="宋体" w:cs="宋体"/>
                <w:bCs/>
                <w:color w:val="000000" w:themeColor="text1"/>
                <w:lang w:eastAsia="zh-CN"/>
                <w14:textFill>
                  <w14:solidFill>
                    <w14:schemeClr w14:val="tx1"/>
                  </w14:solidFill>
                </w14:textFill>
              </w:rPr>
              <w:t>塔式起重机</w:t>
            </w:r>
          </w:p>
        </w:tc>
        <w:tc>
          <w:tcPr>
            <w:tcW w:w="2723" w:type="dxa"/>
            <w:vAlign w:val="center"/>
          </w:tcPr>
          <w:p w14:paraId="04406F3B">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w:t>
            </w:r>
          </w:p>
        </w:tc>
        <w:tc>
          <w:tcPr>
            <w:tcW w:w="1400" w:type="dxa"/>
            <w:vAlign w:val="center"/>
          </w:tcPr>
          <w:p w14:paraId="27D270B1">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1台</w:t>
            </w:r>
          </w:p>
        </w:tc>
        <w:tc>
          <w:tcPr>
            <w:tcW w:w="2939" w:type="dxa"/>
            <w:vAlign w:val="center"/>
          </w:tcPr>
          <w:p w14:paraId="3F3A78C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主要配合安拆</w:t>
            </w:r>
          </w:p>
        </w:tc>
      </w:tr>
      <w:tr w14:paraId="0375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0752931B">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运输设备</w:t>
            </w:r>
          </w:p>
        </w:tc>
        <w:tc>
          <w:tcPr>
            <w:tcW w:w="2723" w:type="dxa"/>
            <w:vAlign w:val="center"/>
          </w:tcPr>
          <w:p w14:paraId="17120E20">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9.6</w:t>
            </w:r>
            <w:r>
              <w:rPr>
                <w:rFonts w:hint="eastAsia" w:ascii="宋体" w:hAnsi="宋体" w:eastAsia="宋体" w:cs="宋体"/>
                <w:bCs/>
                <w:color w:val="000000" w:themeColor="text1"/>
                <w14:textFill>
                  <w14:solidFill>
                    <w14:schemeClr w14:val="tx1"/>
                  </w14:solidFill>
                </w14:textFill>
              </w:rPr>
              <w:t>米</w:t>
            </w:r>
            <w:r>
              <w:rPr>
                <w:rFonts w:hint="eastAsia" w:ascii="宋体" w:hAnsi="宋体" w:eastAsia="宋体" w:cs="宋体"/>
                <w:bCs/>
                <w:color w:val="000000" w:themeColor="text1"/>
                <w:lang w:eastAsia="zh-CN"/>
                <w14:textFill>
                  <w14:solidFill>
                    <w14:schemeClr w14:val="tx1"/>
                  </w14:solidFill>
                </w14:textFill>
              </w:rPr>
              <w:t>货车</w:t>
            </w:r>
          </w:p>
        </w:tc>
        <w:tc>
          <w:tcPr>
            <w:tcW w:w="1400" w:type="dxa"/>
            <w:vAlign w:val="center"/>
          </w:tcPr>
          <w:p w14:paraId="735E5FDA">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1</w:t>
            </w:r>
            <w:r>
              <w:rPr>
                <w:rFonts w:hint="eastAsia" w:ascii="宋体" w:hAnsi="宋体" w:eastAsia="宋体" w:cs="宋体"/>
                <w:bCs/>
                <w:color w:val="000000" w:themeColor="text1"/>
                <w14:textFill>
                  <w14:solidFill>
                    <w14:schemeClr w14:val="tx1"/>
                  </w14:solidFill>
                </w14:textFill>
              </w:rPr>
              <w:t>辆</w:t>
            </w:r>
          </w:p>
        </w:tc>
        <w:tc>
          <w:tcPr>
            <w:tcW w:w="2939" w:type="dxa"/>
            <w:vAlign w:val="center"/>
          </w:tcPr>
          <w:p w14:paraId="7C557B9E">
            <w:pPr>
              <w:spacing w:before="62" w:beforeLines="20" w:after="62" w:afterLines="20" w:line="240" w:lineRule="auto"/>
              <w:ind w:firstLine="0" w:firstLineChars="0"/>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起重臂、平衡重运输</w:t>
            </w:r>
          </w:p>
        </w:tc>
      </w:tr>
      <w:tr w14:paraId="23BD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AEE00F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15E2DC6D">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18LB</w:t>
            </w:r>
          </w:p>
        </w:tc>
        <w:tc>
          <w:tcPr>
            <w:tcW w:w="1400" w:type="dxa"/>
            <w:vAlign w:val="center"/>
          </w:tcPr>
          <w:p w14:paraId="32EB8CB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4把</w:t>
            </w:r>
          </w:p>
        </w:tc>
        <w:tc>
          <w:tcPr>
            <w:tcW w:w="2939" w:type="dxa"/>
            <w:vAlign w:val="center"/>
          </w:tcPr>
          <w:p w14:paraId="20AF1B9A">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1159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BCF6D5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2D8BB6D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22LB</w:t>
            </w:r>
          </w:p>
        </w:tc>
        <w:tc>
          <w:tcPr>
            <w:tcW w:w="1400" w:type="dxa"/>
            <w:vAlign w:val="center"/>
          </w:tcPr>
          <w:p w14:paraId="0FFF5550">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593C4365">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4F84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1850DE3">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八角铁锤</w:t>
            </w:r>
          </w:p>
        </w:tc>
        <w:tc>
          <w:tcPr>
            <w:tcW w:w="2723" w:type="dxa"/>
            <w:vAlign w:val="center"/>
          </w:tcPr>
          <w:p w14:paraId="56599FBC">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4磅</w:t>
            </w:r>
          </w:p>
        </w:tc>
        <w:tc>
          <w:tcPr>
            <w:tcW w:w="1400" w:type="dxa"/>
            <w:vAlign w:val="center"/>
          </w:tcPr>
          <w:p w14:paraId="77D9E7A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2F51B90C">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438E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0EEAA5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重型套管</w:t>
            </w:r>
          </w:p>
        </w:tc>
        <w:tc>
          <w:tcPr>
            <w:tcW w:w="2723" w:type="dxa"/>
            <w:vAlign w:val="center"/>
          </w:tcPr>
          <w:p w14:paraId="060AFAE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69C614A3">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629C119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0DB8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8D4B840">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7632282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300mm</w:t>
            </w:r>
          </w:p>
        </w:tc>
        <w:tc>
          <w:tcPr>
            <w:tcW w:w="1400" w:type="dxa"/>
            <w:vAlign w:val="center"/>
          </w:tcPr>
          <w:p w14:paraId="075AAD1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6F7968B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6F64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B649C8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1536B15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150mm</w:t>
            </w:r>
          </w:p>
        </w:tc>
        <w:tc>
          <w:tcPr>
            <w:tcW w:w="1400" w:type="dxa"/>
            <w:vAlign w:val="center"/>
          </w:tcPr>
          <w:p w14:paraId="559BBCA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6FA6EA8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7875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261E8D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内六角扳手</w:t>
            </w:r>
          </w:p>
        </w:tc>
        <w:tc>
          <w:tcPr>
            <w:tcW w:w="2723" w:type="dxa"/>
            <w:vAlign w:val="center"/>
          </w:tcPr>
          <w:p w14:paraId="5F178204">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249263F">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2909EDF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0776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8A34E5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梅花扳手</w:t>
            </w:r>
          </w:p>
        </w:tc>
        <w:tc>
          <w:tcPr>
            <w:tcW w:w="2723" w:type="dxa"/>
            <w:vAlign w:val="center"/>
          </w:tcPr>
          <w:p w14:paraId="13C03D9F">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0C4DA89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C16539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4486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7059E6A">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开口扳手</w:t>
            </w:r>
          </w:p>
        </w:tc>
        <w:tc>
          <w:tcPr>
            <w:tcW w:w="2723" w:type="dxa"/>
            <w:vAlign w:val="center"/>
          </w:tcPr>
          <w:p w14:paraId="0E243C0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0736849A">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4A1D678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63CB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8DF163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眼冲子</w:t>
            </w:r>
          </w:p>
        </w:tc>
        <w:tc>
          <w:tcPr>
            <w:tcW w:w="2723" w:type="dxa"/>
            <w:vAlign w:val="center"/>
          </w:tcPr>
          <w:p w14:paraId="4AE4499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4756C74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5CAA145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30E8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CE62090">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钳工常用工具</w:t>
            </w:r>
          </w:p>
        </w:tc>
        <w:tc>
          <w:tcPr>
            <w:tcW w:w="2723" w:type="dxa"/>
            <w:vAlign w:val="center"/>
          </w:tcPr>
          <w:p w14:paraId="151D3B95">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0D7CFD2B">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C2845E4">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6F9F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E9E824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撬棍</w:t>
            </w:r>
          </w:p>
        </w:tc>
        <w:tc>
          <w:tcPr>
            <w:tcW w:w="2723" w:type="dxa"/>
            <w:vAlign w:val="center"/>
          </w:tcPr>
          <w:p w14:paraId="2AC1E020">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30mm</w:t>
            </w:r>
          </w:p>
        </w:tc>
        <w:tc>
          <w:tcPr>
            <w:tcW w:w="1400" w:type="dxa"/>
            <w:vAlign w:val="center"/>
          </w:tcPr>
          <w:p w14:paraId="5B2E555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5把</w:t>
            </w:r>
          </w:p>
        </w:tc>
        <w:tc>
          <w:tcPr>
            <w:tcW w:w="2939" w:type="dxa"/>
            <w:vAlign w:val="center"/>
          </w:tcPr>
          <w:p w14:paraId="512A12C4">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3C29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F975886">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钢卷尺</w:t>
            </w:r>
          </w:p>
        </w:tc>
        <w:tc>
          <w:tcPr>
            <w:tcW w:w="2723" w:type="dxa"/>
            <w:vAlign w:val="center"/>
          </w:tcPr>
          <w:p w14:paraId="6F451D9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w:t>
            </w:r>
          </w:p>
        </w:tc>
        <w:tc>
          <w:tcPr>
            <w:tcW w:w="1400" w:type="dxa"/>
            <w:vAlign w:val="center"/>
          </w:tcPr>
          <w:p w14:paraId="4FE218F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1个</w:t>
            </w:r>
          </w:p>
        </w:tc>
        <w:tc>
          <w:tcPr>
            <w:tcW w:w="2939" w:type="dxa"/>
            <w:vAlign w:val="center"/>
          </w:tcPr>
          <w:p w14:paraId="1DEDECE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0CB9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F32DB5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卸扣</w:t>
            </w:r>
          </w:p>
        </w:tc>
        <w:tc>
          <w:tcPr>
            <w:tcW w:w="2723" w:type="dxa"/>
            <w:vAlign w:val="center"/>
          </w:tcPr>
          <w:p w14:paraId="046E8A9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1T、2T、5T、8T</w:t>
            </w:r>
          </w:p>
        </w:tc>
        <w:tc>
          <w:tcPr>
            <w:tcW w:w="1400" w:type="dxa"/>
            <w:vAlign w:val="center"/>
          </w:tcPr>
          <w:p w14:paraId="78A7049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各4个</w:t>
            </w:r>
          </w:p>
        </w:tc>
        <w:tc>
          <w:tcPr>
            <w:tcW w:w="2939" w:type="dxa"/>
            <w:vAlign w:val="center"/>
          </w:tcPr>
          <w:p w14:paraId="39CBF621">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021A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D621DA4">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09F74466">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6×19-24-1700，8m</w:t>
            </w:r>
          </w:p>
        </w:tc>
        <w:tc>
          <w:tcPr>
            <w:tcW w:w="1400" w:type="dxa"/>
            <w:vAlign w:val="center"/>
          </w:tcPr>
          <w:p w14:paraId="1C0368E3">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30184821">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4C8E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41205F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12B39C8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6×19-16-1700，6m</w:t>
            </w:r>
          </w:p>
        </w:tc>
        <w:tc>
          <w:tcPr>
            <w:tcW w:w="1400" w:type="dxa"/>
            <w:vAlign w:val="center"/>
          </w:tcPr>
          <w:p w14:paraId="4E965536">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0989B9C3">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6878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2B7D3EF">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D8AC876">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6×19-24-1700，3m</w:t>
            </w:r>
          </w:p>
        </w:tc>
        <w:tc>
          <w:tcPr>
            <w:tcW w:w="1400" w:type="dxa"/>
            <w:vAlign w:val="center"/>
          </w:tcPr>
          <w:p w14:paraId="34DECC5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3E1E549D">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0537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B3B0E95">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白棕绳</w:t>
            </w:r>
          </w:p>
        </w:tc>
        <w:tc>
          <w:tcPr>
            <w:tcW w:w="2723" w:type="dxa"/>
            <w:vAlign w:val="center"/>
          </w:tcPr>
          <w:p w14:paraId="1802C2B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φ16mm×50m</w:t>
            </w:r>
          </w:p>
        </w:tc>
        <w:tc>
          <w:tcPr>
            <w:tcW w:w="1400" w:type="dxa"/>
            <w:vAlign w:val="center"/>
          </w:tcPr>
          <w:p w14:paraId="5CC0FAB5">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1根</w:t>
            </w:r>
          </w:p>
        </w:tc>
        <w:tc>
          <w:tcPr>
            <w:tcW w:w="2939" w:type="dxa"/>
            <w:vAlign w:val="center"/>
          </w:tcPr>
          <w:p w14:paraId="6105A3D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2根</w:t>
            </w:r>
          </w:p>
        </w:tc>
      </w:tr>
      <w:tr w14:paraId="072D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6FA671B">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对讲机</w:t>
            </w:r>
          </w:p>
        </w:tc>
        <w:tc>
          <w:tcPr>
            <w:tcW w:w="2723" w:type="dxa"/>
            <w:vAlign w:val="center"/>
          </w:tcPr>
          <w:p w14:paraId="6398E65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1942FAF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4部</w:t>
            </w:r>
          </w:p>
        </w:tc>
        <w:tc>
          <w:tcPr>
            <w:tcW w:w="2939" w:type="dxa"/>
            <w:vAlign w:val="center"/>
          </w:tcPr>
          <w:p w14:paraId="3434E836">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1979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A1B8E2F">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电工常用工具</w:t>
            </w:r>
          </w:p>
        </w:tc>
        <w:tc>
          <w:tcPr>
            <w:tcW w:w="2723" w:type="dxa"/>
            <w:vAlign w:val="center"/>
          </w:tcPr>
          <w:p w14:paraId="242F0BAC">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71326B4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6C4D2C23">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34C1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646712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万用表</w:t>
            </w:r>
          </w:p>
        </w:tc>
        <w:tc>
          <w:tcPr>
            <w:tcW w:w="2723" w:type="dxa"/>
            <w:vAlign w:val="center"/>
          </w:tcPr>
          <w:p w14:paraId="1A9EC201">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66E4D17E">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59571E3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0B2C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E835314">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钳式电流表</w:t>
            </w:r>
          </w:p>
        </w:tc>
        <w:tc>
          <w:tcPr>
            <w:tcW w:w="2723" w:type="dxa"/>
            <w:vAlign w:val="center"/>
          </w:tcPr>
          <w:p w14:paraId="0DAB1EB9">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282DAA76">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71D298EA">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79F3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518BE98">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绝缘摇表</w:t>
            </w:r>
          </w:p>
        </w:tc>
        <w:tc>
          <w:tcPr>
            <w:tcW w:w="2723" w:type="dxa"/>
            <w:vAlign w:val="center"/>
          </w:tcPr>
          <w:p w14:paraId="7F314482">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5975CE0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3EC0D3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72E5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DD469C4">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水平仪、经纬仪</w:t>
            </w:r>
          </w:p>
        </w:tc>
        <w:tc>
          <w:tcPr>
            <w:tcW w:w="2723" w:type="dxa"/>
            <w:vAlign w:val="center"/>
          </w:tcPr>
          <w:p w14:paraId="65D4BE9A">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65C9A05B">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各1架</w:t>
            </w:r>
          </w:p>
        </w:tc>
        <w:tc>
          <w:tcPr>
            <w:tcW w:w="2939" w:type="dxa"/>
            <w:vAlign w:val="center"/>
          </w:tcPr>
          <w:p w14:paraId="34DD845D">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14:paraId="6D85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6134E8D">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安全带、安全帽</w:t>
            </w:r>
          </w:p>
        </w:tc>
        <w:tc>
          <w:tcPr>
            <w:tcW w:w="2723" w:type="dxa"/>
            <w:vAlign w:val="center"/>
          </w:tcPr>
          <w:p w14:paraId="38E33243">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14:paraId="0402C217">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每人一套</w:t>
            </w:r>
          </w:p>
        </w:tc>
        <w:tc>
          <w:tcPr>
            <w:tcW w:w="2939" w:type="dxa"/>
            <w:vAlign w:val="center"/>
          </w:tcPr>
          <w:p w14:paraId="3F4FB7AB">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bl>
    <w:p w14:paraId="26C5EA6B">
      <w:pPr>
        <w:rPr>
          <w:rFonts w:ascii="宋体" w:hAnsi="宋体" w:eastAsia="宋体" w:cs="宋体"/>
          <w:b w:val="0"/>
          <w:bCs/>
          <w:color w:val="000000" w:themeColor="text1"/>
          <w:sz w:val="24"/>
          <w:szCs w:val="24"/>
          <w14:textFill>
            <w14:solidFill>
              <w14:schemeClr w14:val="tx1"/>
            </w14:solidFill>
          </w14:textFill>
        </w:rPr>
      </w:pPr>
    </w:p>
    <w:p w14:paraId="07EC0144">
      <w:pPr>
        <w:rPr>
          <w:rFonts w:ascii="宋体" w:hAnsi="宋体" w:eastAsia="宋体" w:cs="宋体"/>
          <w:b w:val="0"/>
          <w:bCs/>
          <w:color w:val="000000" w:themeColor="text1"/>
          <w:sz w:val="24"/>
          <w:szCs w:val="24"/>
          <w14:textFill>
            <w14:solidFill>
              <w14:schemeClr w14:val="tx1"/>
            </w14:solidFill>
          </w14:textFill>
        </w:rPr>
      </w:pPr>
    </w:p>
    <w:p w14:paraId="2E972063">
      <w:pPr>
        <w:rPr>
          <w:rFonts w:ascii="宋体" w:hAnsi="宋体" w:eastAsia="宋体" w:cs="宋体"/>
          <w:b w:val="0"/>
          <w:bCs/>
          <w:color w:val="000000" w:themeColor="text1"/>
          <w:sz w:val="24"/>
          <w:szCs w:val="24"/>
          <w14:textFill>
            <w14:solidFill>
              <w14:schemeClr w14:val="tx1"/>
            </w14:solidFill>
          </w14:textFill>
        </w:rPr>
      </w:pPr>
    </w:p>
    <w:p w14:paraId="7D952166">
      <w:pPr>
        <w:rPr>
          <w:rFonts w:ascii="宋体" w:hAnsi="宋体" w:eastAsia="宋体" w:cs="宋体"/>
          <w:b w:val="0"/>
          <w:bCs/>
          <w:color w:val="000000" w:themeColor="text1"/>
          <w:sz w:val="24"/>
          <w:szCs w:val="24"/>
          <w14:textFill>
            <w14:solidFill>
              <w14:schemeClr w14:val="tx1"/>
            </w14:solidFill>
          </w14:textFill>
        </w:rPr>
      </w:pPr>
    </w:p>
    <w:p w14:paraId="1EEAA18C">
      <w:pPr>
        <w:rPr>
          <w:rFonts w:ascii="宋体" w:hAnsi="宋体" w:eastAsia="宋体" w:cs="宋体"/>
          <w:b w:val="0"/>
          <w:bCs/>
          <w:color w:val="000000" w:themeColor="text1"/>
          <w:sz w:val="24"/>
          <w:szCs w:val="24"/>
          <w14:textFill>
            <w14:solidFill>
              <w14:schemeClr w14:val="tx1"/>
            </w14:solidFill>
          </w14:textFill>
        </w:rPr>
      </w:pPr>
    </w:p>
    <w:p w14:paraId="204231B7">
      <w:pPr>
        <w:rPr>
          <w:rFonts w:ascii="宋体" w:hAnsi="宋体" w:eastAsia="宋体" w:cs="宋体"/>
          <w:b w:val="0"/>
          <w:bCs/>
          <w:color w:val="000000" w:themeColor="text1"/>
          <w:sz w:val="24"/>
          <w:szCs w:val="24"/>
          <w14:textFill>
            <w14:solidFill>
              <w14:schemeClr w14:val="tx1"/>
            </w14:solidFill>
          </w14:textFill>
        </w:rPr>
      </w:pPr>
    </w:p>
    <w:p w14:paraId="118FF53B">
      <w:pPr>
        <w:rPr>
          <w:rFonts w:ascii="宋体" w:hAnsi="宋体" w:eastAsia="宋体" w:cs="宋体"/>
          <w:b w:val="0"/>
          <w:bCs/>
          <w:color w:val="000000" w:themeColor="text1"/>
          <w:sz w:val="24"/>
          <w:szCs w:val="24"/>
          <w14:textFill>
            <w14:solidFill>
              <w14:schemeClr w14:val="tx1"/>
            </w14:solidFill>
          </w14:textFill>
        </w:rPr>
      </w:pPr>
    </w:p>
    <w:p w14:paraId="301F8098">
      <w:pPr>
        <w:rPr>
          <w:rFonts w:ascii="宋体" w:hAnsi="宋体" w:eastAsia="宋体" w:cs="宋体"/>
          <w:b w:val="0"/>
          <w:bCs/>
          <w:color w:val="000000" w:themeColor="text1"/>
          <w:sz w:val="24"/>
          <w:szCs w:val="24"/>
          <w14:textFill>
            <w14:solidFill>
              <w14:schemeClr w14:val="tx1"/>
            </w14:solidFill>
          </w14:textFill>
        </w:rPr>
      </w:pPr>
    </w:p>
    <w:p w14:paraId="6ACABCE6">
      <w:pPr>
        <w:rPr>
          <w:rFonts w:ascii="宋体" w:hAnsi="宋体" w:eastAsia="宋体" w:cs="宋体"/>
          <w:b w:val="0"/>
          <w:bCs/>
          <w:color w:val="000000" w:themeColor="text1"/>
          <w:sz w:val="24"/>
          <w:szCs w:val="24"/>
          <w14:textFill>
            <w14:solidFill>
              <w14:schemeClr w14:val="tx1"/>
            </w14:solidFill>
          </w14:textFill>
        </w:rPr>
      </w:pPr>
    </w:p>
    <w:p w14:paraId="55C178C0">
      <w:pPr>
        <w:rPr>
          <w:rFonts w:ascii="宋体" w:hAnsi="宋体" w:eastAsia="宋体" w:cs="宋体"/>
          <w:b w:val="0"/>
          <w:bCs/>
          <w:color w:val="000000" w:themeColor="text1"/>
          <w:sz w:val="24"/>
          <w:szCs w:val="24"/>
          <w14:textFill>
            <w14:solidFill>
              <w14:schemeClr w14:val="tx1"/>
            </w14:solidFill>
          </w14:textFill>
        </w:rPr>
      </w:pPr>
    </w:p>
    <w:p w14:paraId="502F6F79">
      <w:pPr>
        <w:rPr>
          <w:rFonts w:ascii="宋体" w:hAnsi="宋体" w:eastAsia="宋体" w:cs="宋体"/>
          <w:b w:val="0"/>
          <w:bCs/>
          <w:color w:val="000000" w:themeColor="text1"/>
          <w:sz w:val="24"/>
          <w:szCs w:val="24"/>
          <w14:textFill>
            <w14:solidFill>
              <w14:schemeClr w14:val="tx1"/>
            </w14:solidFill>
          </w14:textFill>
        </w:rPr>
      </w:pPr>
    </w:p>
    <w:p w14:paraId="1EA6D96E">
      <w:pPr>
        <w:rPr>
          <w:rFonts w:ascii="宋体" w:hAnsi="宋体" w:eastAsia="宋体" w:cs="宋体"/>
          <w:b w:val="0"/>
          <w:bCs/>
          <w:color w:val="000000" w:themeColor="text1"/>
          <w:sz w:val="24"/>
          <w:szCs w:val="24"/>
          <w14:textFill>
            <w14:solidFill>
              <w14:schemeClr w14:val="tx1"/>
            </w14:solidFill>
          </w14:textFill>
        </w:rPr>
      </w:pPr>
    </w:p>
    <w:p w14:paraId="5537FE18">
      <w:pPr>
        <w:rPr>
          <w:rFonts w:ascii="宋体" w:hAnsi="宋体" w:eastAsia="宋体" w:cs="宋体"/>
          <w:b w:val="0"/>
          <w:bCs/>
          <w:color w:val="000000" w:themeColor="text1"/>
          <w:sz w:val="24"/>
          <w:szCs w:val="24"/>
          <w14:textFill>
            <w14:solidFill>
              <w14:schemeClr w14:val="tx1"/>
            </w14:solidFill>
          </w14:textFill>
        </w:rPr>
      </w:pPr>
    </w:p>
    <w:p w14:paraId="59A7E388">
      <w:pPr>
        <w:rPr>
          <w:rFonts w:ascii="宋体" w:hAnsi="宋体" w:eastAsia="宋体" w:cs="宋体"/>
          <w:b w:val="0"/>
          <w:bCs/>
          <w:color w:val="000000" w:themeColor="text1"/>
          <w:sz w:val="24"/>
          <w:szCs w:val="24"/>
          <w14:textFill>
            <w14:solidFill>
              <w14:schemeClr w14:val="tx1"/>
            </w14:solidFill>
          </w14:textFill>
        </w:rPr>
      </w:pPr>
    </w:p>
    <w:p w14:paraId="685D64E1">
      <w:pPr>
        <w:rPr>
          <w:rFonts w:ascii="宋体" w:hAnsi="宋体" w:eastAsia="宋体" w:cs="宋体"/>
          <w:b w:val="0"/>
          <w:bCs/>
          <w:color w:val="000000" w:themeColor="text1"/>
          <w:sz w:val="24"/>
          <w:szCs w:val="24"/>
          <w14:textFill>
            <w14:solidFill>
              <w14:schemeClr w14:val="tx1"/>
            </w14:solidFill>
          </w14:textFill>
        </w:rPr>
      </w:pPr>
    </w:p>
    <w:p w14:paraId="70E9DA3E">
      <w:pPr>
        <w:rPr>
          <w:rFonts w:ascii="宋体" w:hAnsi="宋体" w:eastAsia="宋体" w:cs="宋体"/>
          <w:b w:val="0"/>
          <w:bCs/>
          <w:color w:val="000000" w:themeColor="text1"/>
          <w:sz w:val="24"/>
          <w:szCs w:val="24"/>
          <w14:textFill>
            <w14:solidFill>
              <w14:schemeClr w14:val="tx1"/>
            </w14:solidFill>
          </w14:textFill>
        </w:rPr>
      </w:pPr>
    </w:p>
    <w:p w14:paraId="766B8D28">
      <w:pPr>
        <w:rPr>
          <w:rFonts w:ascii="宋体" w:hAnsi="宋体" w:eastAsia="宋体" w:cs="宋体"/>
          <w:b w:val="0"/>
          <w:bCs/>
          <w:color w:val="000000" w:themeColor="text1"/>
          <w:sz w:val="24"/>
          <w:szCs w:val="24"/>
          <w14:textFill>
            <w14:solidFill>
              <w14:schemeClr w14:val="tx1"/>
            </w14:solidFill>
          </w14:textFill>
        </w:rPr>
      </w:pPr>
    </w:p>
    <w:p w14:paraId="218DC99D">
      <w:pPr>
        <w:rPr>
          <w:rFonts w:ascii="宋体" w:hAnsi="宋体" w:eastAsia="宋体" w:cs="宋体"/>
          <w:b w:val="0"/>
          <w:bCs/>
          <w:color w:val="000000" w:themeColor="text1"/>
          <w:sz w:val="24"/>
          <w:szCs w:val="24"/>
          <w14:textFill>
            <w14:solidFill>
              <w14:schemeClr w14:val="tx1"/>
            </w14:solidFill>
          </w14:textFill>
        </w:rPr>
      </w:pPr>
    </w:p>
    <w:p w14:paraId="4C029168">
      <w:pPr>
        <w:rPr>
          <w:rFonts w:ascii="宋体" w:hAnsi="宋体" w:eastAsia="宋体" w:cs="宋体"/>
          <w:b w:val="0"/>
          <w:bCs/>
          <w:color w:val="000000" w:themeColor="text1"/>
          <w:sz w:val="24"/>
          <w:szCs w:val="24"/>
          <w14:textFill>
            <w14:solidFill>
              <w14:schemeClr w14:val="tx1"/>
            </w14:solidFill>
          </w14:textFill>
        </w:rPr>
      </w:pPr>
    </w:p>
    <w:p w14:paraId="1E2B9BAC">
      <w:pPr>
        <w:pStyle w:val="2"/>
        <w:numPr>
          <w:ilvl w:val="0"/>
          <w:numId w:val="0"/>
        </w:numPr>
        <w:bidi w:val="0"/>
      </w:pPr>
      <w:bookmarkStart w:id="30" w:name="_Toc29030"/>
      <w:r>
        <w:rPr>
          <w:rFonts w:ascii="仿宋" w:hAnsi="仿宋" w:eastAsia="仿宋" w:cs="仿宋"/>
          <w:b/>
          <w:sz w:val="30"/>
          <w:lang w:val="en-US" w:eastAsia="zh-CN" w:bidi="ar-SA"/>
        </w:rPr>
        <w:t>5.</w:t>
      </w:r>
      <w:r>
        <w:rPr>
          <w:rFonts w:hint="eastAsia"/>
          <w:lang w:eastAsia="zh-CN"/>
        </w:rPr>
        <w:t>施工</w:t>
      </w:r>
      <w:r>
        <w:rPr>
          <w:rFonts w:hint="eastAsia"/>
        </w:rPr>
        <w:t>工艺</w:t>
      </w:r>
      <w:bookmarkEnd w:id="30"/>
    </w:p>
    <w:p w14:paraId="3A784A48">
      <w:pPr>
        <w:pStyle w:val="3"/>
        <w:bidi w:val="0"/>
      </w:pPr>
      <w:bookmarkStart w:id="31" w:name="_Toc13571"/>
      <w:r>
        <w:rPr>
          <w:rFonts w:hint="eastAsia"/>
          <w:lang w:val="en-US" w:eastAsia="zh-CN"/>
        </w:rPr>
        <w:t>5</w:t>
      </w:r>
      <w:r>
        <w:rPr>
          <w:rFonts w:hint="eastAsia"/>
        </w:rPr>
        <w:t>.1</w:t>
      </w:r>
      <w:r>
        <w:rPr>
          <w:rFonts w:hint="eastAsia"/>
          <w:lang w:eastAsia="zh-CN"/>
        </w:rPr>
        <w:t>施工</w:t>
      </w:r>
      <w:r>
        <w:rPr>
          <w:rFonts w:hint="eastAsia"/>
        </w:rPr>
        <w:t>前的条件</w:t>
      </w:r>
      <w:bookmarkEnd w:id="31"/>
    </w:p>
    <w:p w14:paraId="3CB21912">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5</w:t>
      </w:r>
      <w:r>
        <w:rPr>
          <w:rFonts w:hint="eastAsia" w:ascii="宋体" w:hAnsi="宋体" w:eastAsia="宋体" w:cs="宋体"/>
          <w:bCs/>
          <w:color w:val="000000" w:themeColor="text1"/>
          <w14:textFill>
            <w14:solidFill>
              <w14:schemeClr w14:val="tx1"/>
            </w14:solidFill>
          </w14:textFill>
        </w:rPr>
        <w:t>-1</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6539"/>
      </w:tblGrid>
      <w:tr w14:paraId="0CEF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3" w:type="dxa"/>
            <w:vAlign w:val="center"/>
          </w:tcPr>
          <w:p w14:paraId="779F3E61">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6539" w:type="dxa"/>
            <w:vAlign w:val="center"/>
          </w:tcPr>
          <w:p w14:paraId="4FB318D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施工</w:t>
            </w:r>
            <w:r>
              <w:rPr>
                <w:rFonts w:hint="eastAsia" w:ascii="宋体" w:hAnsi="宋体" w:eastAsia="宋体" w:cs="宋体"/>
                <w:bCs/>
                <w:color w:val="000000" w:themeColor="text1"/>
                <w14:textFill>
                  <w14:solidFill>
                    <w14:schemeClr w14:val="tx1"/>
                  </w14:solidFill>
                </w14:textFill>
              </w:rPr>
              <w:t>前需具备条件</w:t>
            </w:r>
          </w:p>
        </w:tc>
      </w:tr>
      <w:tr w14:paraId="1CCA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3" w:type="dxa"/>
            <w:vAlign w:val="center"/>
          </w:tcPr>
          <w:p w14:paraId="4A50BAC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6539" w:type="dxa"/>
            <w:vAlign w:val="center"/>
          </w:tcPr>
          <w:p w14:paraId="3E4B9B16">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塔机检查</w:t>
            </w:r>
            <w:r>
              <w:rPr>
                <w:rFonts w:hint="eastAsia" w:ascii="宋体" w:hAnsi="宋体" w:eastAsia="宋体" w:cs="宋体"/>
                <w:bCs/>
                <w:color w:val="000000" w:themeColor="text1"/>
                <w14:textFill>
                  <w14:solidFill>
                    <w14:schemeClr w14:val="tx1"/>
                  </w14:solidFill>
                </w14:textFill>
              </w:rPr>
              <w:t>合格并出具</w:t>
            </w:r>
            <w:r>
              <w:rPr>
                <w:rFonts w:hint="eastAsia" w:ascii="宋体" w:hAnsi="宋体" w:eastAsia="宋体" w:cs="宋体"/>
                <w:bCs/>
                <w:color w:val="000000" w:themeColor="text1"/>
                <w:lang w:eastAsia="zh-CN"/>
                <w14:textFill>
                  <w14:solidFill>
                    <w14:schemeClr w14:val="tx1"/>
                  </w14:solidFill>
                </w14:textFill>
              </w:rPr>
              <w:t>检查</w:t>
            </w:r>
            <w:r>
              <w:rPr>
                <w:rFonts w:hint="eastAsia" w:ascii="宋体" w:hAnsi="宋体" w:eastAsia="宋体" w:cs="宋体"/>
                <w:bCs/>
                <w:color w:val="000000" w:themeColor="text1"/>
                <w14:textFill>
                  <w14:solidFill>
                    <w14:schemeClr w14:val="tx1"/>
                  </w14:solidFill>
                </w14:textFill>
              </w:rPr>
              <w:t>表</w:t>
            </w:r>
          </w:p>
        </w:tc>
      </w:tr>
      <w:tr w14:paraId="2370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3" w:type="dxa"/>
            <w:vAlign w:val="center"/>
          </w:tcPr>
          <w:p w14:paraId="17D4C320">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6539" w:type="dxa"/>
            <w:vAlign w:val="center"/>
          </w:tcPr>
          <w:p w14:paraId="0F03F59F">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配置符合要求的塔机专用配电箱</w:t>
            </w:r>
          </w:p>
        </w:tc>
      </w:tr>
      <w:tr w14:paraId="48BB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3" w:type="dxa"/>
            <w:vAlign w:val="center"/>
          </w:tcPr>
          <w:p w14:paraId="126CA273">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6539" w:type="dxa"/>
            <w:vAlign w:val="center"/>
          </w:tcPr>
          <w:p w14:paraId="411ECB3C">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现场具备运输车辆的行驶条件</w:t>
            </w:r>
          </w:p>
        </w:tc>
      </w:tr>
    </w:tbl>
    <w:p w14:paraId="4E092428">
      <w:pPr>
        <w:pStyle w:val="3"/>
        <w:bidi w:val="0"/>
      </w:pPr>
      <w:bookmarkStart w:id="32" w:name="_Toc9299"/>
      <w:r>
        <w:rPr>
          <w:rFonts w:hint="eastAsia"/>
          <w:lang w:val="en-US" w:eastAsia="zh-CN"/>
        </w:rPr>
        <w:t>5</w:t>
      </w:r>
      <w:r>
        <w:rPr>
          <w:rFonts w:hint="eastAsia"/>
        </w:rPr>
        <w:t>.2安装辅助设备的选择</w:t>
      </w:r>
      <w:bookmarkEnd w:id="32"/>
    </w:p>
    <w:p w14:paraId="365447AF">
      <w:pPr>
        <w:spacing w:after="0" w:afterLines="0" w:line="240" w:lineRule="auto"/>
        <w:ind w:firstLine="0" w:firstLineChars="0"/>
        <w:jc w:val="both"/>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 xml:space="preserve">   </w:t>
      </w:r>
      <w:r>
        <w:rPr>
          <w:rFonts w:hint="eastAsia"/>
          <w:lang w:val="en-US" w:eastAsia="zh-CN"/>
        </w:rPr>
        <w:t>现场安装有4台塔机，本次减臂作业计划使用相邻塔式起重机对2#、3#塔式起重机进行减臂，根据表4-3所示本次减臂作业需</w:t>
      </w:r>
      <w:bookmarkStart w:id="526" w:name="_GoBack"/>
      <w:bookmarkEnd w:id="526"/>
      <w:r>
        <w:rPr>
          <w:rFonts w:hint="eastAsia"/>
          <w:lang w:val="en-US" w:eastAsia="zh-CN"/>
        </w:rPr>
        <w:t>吊装最重部件为3.32t平衡重。根据图2-2所示2#塔机平衡重与1#塔机相距60m。3#塔机平衡重与4#塔机相距60米。XGT7528塔机70m起重臂时60m处最大起重量为3.43t,故使用现场1#、4#塔机进行减臂作业满足吊装需求。</w:t>
      </w:r>
    </w:p>
    <w:p w14:paraId="68A70789">
      <w:pPr>
        <w:spacing w:after="0" w:afterLines="0" w:line="240" w:lineRule="auto"/>
        <w:ind w:firstLine="0" w:firstLineChars="0"/>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5</w:t>
      </w:r>
      <w:r>
        <w:rPr>
          <w:rFonts w:hint="eastAsia" w:ascii="宋体" w:hAnsi="宋体" w:eastAsia="宋体" w:cs="宋体"/>
          <w:bCs/>
          <w:color w:val="000000" w:themeColor="text1"/>
          <w14:textFill>
            <w14:solidFill>
              <w14:schemeClr w14:val="tx1"/>
            </w14:solidFill>
          </w14:textFill>
        </w:rPr>
        <w:t>-</w:t>
      </w:r>
      <w:r>
        <w:rPr>
          <w:rFonts w:hint="eastAsia" w:ascii="宋体" w:hAnsi="宋体" w:eastAsia="宋体" w:cs="宋体"/>
          <w:bCs/>
          <w:color w:val="000000" w:themeColor="text1"/>
          <w:lang w:val="en-US" w:eastAsia="zh-CN"/>
          <w14:textFill>
            <w14:solidFill>
              <w14:schemeClr w14:val="tx1"/>
            </w14:solidFill>
          </w14:textFill>
        </w:rPr>
        <w:t>2塔机起重性能表</w:t>
      </w:r>
    </w:p>
    <w:p w14:paraId="3804A421">
      <w:pPr>
        <w:spacing w:after="0" w:afterLines="0"/>
        <w:ind w:firstLine="480"/>
        <w:jc w:val="center"/>
        <w:rPr>
          <w:rFonts w:ascii="宋体" w:hAnsi="宋体" w:eastAsia="宋体" w:cs="宋体"/>
          <w:bCs/>
          <w:color w:val="000000" w:themeColor="text1"/>
          <w14:textFill>
            <w14:solidFill>
              <w14:schemeClr w14:val="tx1"/>
            </w14:solidFill>
          </w14:textFill>
        </w:rPr>
      </w:pPr>
      <w:r>
        <w:rPr>
          <w:sz w:val="24"/>
        </w:rPr>
        <mc:AlternateContent>
          <mc:Choice Requires="wps">
            <w:drawing>
              <wp:anchor distT="0" distB="0" distL="114300" distR="114300" simplePos="0" relativeHeight="251691008" behindDoc="0" locked="0" layoutInCell="1" allowOverlap="1">
                <wp:simplePos x="0" y="0"/>
                <wp:positionH relativeFrom="column">
                  <wp:posOffset>4008120</wp:posOffset>
                </wp:positionH>
                <wp:positionV relativeFrom="paragraph">
                  <wp:posOffset>1134110</wp:posOffset>
                </wp:positionV>
                <wp:extent cx="2048510" cy="266700"/>
                <wp:effectExtent l="28575" t="28575" r="28575" b="37465"/>
                <wp:wrapNone/>
                <wp:docPr id="27" name="矩形 27"/>
                <wp:cNvGraphicFramePr/>
                <a:graphic xmlns:a="http://schemas.openxmlformats.org/drawingml/2006/main">
                  <a:graphicData uri="http://schemas.microsoft.com/office/word/2010/wordprocessingShape">
                    <wps:wsp>
                      <wps:cNvSpPr/>
                      <wps:spPr>
                        <a:xfrm rot="5400000">
                          <a:off x="0" y="0"/>
                          <a:ext cx="2048510"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6pt;margin-top:89.3pt;height:21pt;width:161.3pt;rotation:5898240f;z-index:251691008;v-text-anchor:middle;mso-width-relative:page;mso-height-relative:page;" filled="f" stroked="t" coordsize="21600,21600" o:gfxdata="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E2VtkAAAALAQAADwAAAAAAAAABACAAAAAiAAAAZHJzL2Rvd25y&#10;ZXYueG1sUEsBAhQAFAAAAAgAh07iQM4K+fpvAgAA2wQAAA4AAAAAAAAAAQAgAAAAKAEAAGRycy9l&#10;Mm9Eb2MueG1sUEsFBgAAAAAGAAYAWQEAAAkGAAAAAA==&#10;">
                <v:fill on="f" focussize="0,0"/>
                <v:stroke weight="4.5pt" color="#FF0000 [2404]" miterlimit="8" joinstyle="miter"/>
                <v:imagedata o:title=""/>
                <o:lock v:ext="edit" aspectratio="f"/>
              </v:rect>
            </w:pict>
          </mc:Fallback>
        </mc:AlternateContent>
      </w:r>
      <w:r>
        <w:rPr>
          <w:rFonts w:hint="eastAsia" w:ascii="宋体" w:hAnsi="宋体" w:eastAsia="宋体" w:cs="宋体"/>
        </w:rPr>
        <w:t>XGT7528A-18S1</w:t>
      </w:r>
      <w:r>
        <w:rPr>
          <w:rFonts w:hint="eastAsia" w:ascii="宋体" w:hAnsi="宋体" w:eastAsia="宋体" w:cs="宋体"/>
          <w:bCs/>
          <w:color w:val="000000" w:themeColor="text1"/>
          <w14:textFill>
            <w14:solidFill>
              <w14:schemeClr w14:val="tx1"/>
            </w14:solidFill>
          </w14:textFill>
        </w:rPr>
        <w:t>塔机7</w:t>
      </w:r>
      <w:r>
        <w:rPr>
          <w:rFonts w:hint="eastAsia" w:ascii="宋体" w:hAnsi="宋体" w:eastAsia="宋体" w:cs="宋体"/>
          <w:bCs/>
          <w:color w:val="000000" w:themeColor="text1"/>
          <w:lang w:val="en-US" w:eastAsia="zh-CN"/>
          <w14:textFill>
            <w14:solidFill>
              <w14:schemeClr w14:val="tx1"/>
            </w14:solidFill>
          </w14:textFill>
        </w:rPr>
        <w:t>5-55</w:t>
      </w:r>
      <w:r>
        <w:rPr>
          <w:rFonts w:hint="eastAsia" w:ascii="宋体" w:hAnsi="宋体" w:eastAsia="宋体" w:cs="宋体"/>
          <w:bCs/>
          <w:color w:val="000000" w:themeColor="text1"/>
          <w14:textFill>
            <w14:solidFill>
              <w14:schemeClr w14:val="tx1"/>
            </w14:solidFill>
          </w14:textFill>
        </w:rPr>
        <w:t>米起重臂起重性能表</w:t>
      </w:r>
    </w:p>
    <w:p w14:paraId="1E1C9609">
      <w:pPr>
        <w:spacing w:after="0" w:afterLines="0"/>
        <w:ind w:firstLine="0" w:firstLineChars="0"/>
        <w:jc w:val="center"/>
      </w:pPr>
      <w:r>
        <w:rPr>
          <w:sz w:val="24"/>
        </w:rPr>
        <mc:AlternateContent>
          <mc:Choice Requires="wps">
            <w:drawing>
              <wp:anchor distT="0" distB="0" distL="114300" distR="114300" simplePos="0" relativeHeight="251687936" behindDoc="0" locked="0" layoutInCell="1" allowOverlap="1">
                <wp:simplePos x="0" y="0"/>
                <wp:positionH relativeFrom="column">
                  <wp:posOffset>-30480</wp:posOffset>
                </wp:positionH>
                <wp:positionV relativeFrom="paragraph">
                  <wp:posOffset>756920</wp:posOffset>
                </wp:positionV>
                <wp:extent cx="5857875" cy="266700"/>
                <wp:effectExtent l="28575" t="28575" r="38100" b="28575"/>
                <wp:wrapNone/>
                <wp:docPr id="19" name="矩形 19"/>
                <wp:cNvGraphicFramePr/>
                <a:graphic xmlns:a="http://schemas.openxmlformats.org/drawingml/2006/main">
                  <a:graphicData uri="http://schemas.microsoft.com/office/word/2010/wordprocessingShape">
                    <wps:wsp>
                      <wps:cNvSpPr/>
                      <wps:spPr>
                        <a:xfrm>
                          <a:off x="689610" y="2399665"/>
                          <a:ext cx="5857875"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pt;margin-top:59.6pt;height:21pt;width:461.25pt;z-index:251687936;v-text-anchor:middle;mso-width-relative:page;mso-height-relative:page;" filled="f" stroked="t" coordsize="21600,21600" o:gfxdata="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cymLdgAAAAKAQAADwAAAAAAAAABACAAAAAiAAAA&#10;ZHJzL2Rvd25yZXYueG1sUEsBAhQAFAAAAAgAh07iQBTeG6J5AgAA2AQAAA4AAAAAAAAAAQAgAAAA&#10;JwEAAGRycy9lMm9Eb2MueG1sUEsFBgAAAAAGAAYAWQEAABIGAAAAAA==&#10;">
                <v:fill on="f" focussize="0,0"/>
                <v:stroke weight="4.5pt" color="#FF0000 [2404]" miterlimit="8" joinstyle="miter"/>
                <v:imagedata o:title=""/>
                <o:lock v:ext="edit" aspectratio="f"/>
              </v:rect>
            </w:pict>
          </mc:Fallback>
        </mc:AlternateContent>
      </w:r>
      <w:r>
        <w:drawing>
          <wp:inline distT="0" distB="0" distL="114300" distR="114300">
            <wp:extent cx="6120130" cy="2536190"/>
            <wp:effectExtent l="0" t="0" r="13970" b="165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0"/>
                    <a:stretch>
                      <a:fillRect/>
                    </a:stretch>
                  </pic:blipFill>
                  <pic:spPr>
                    <a:xfrm>
                      <a:off x="0" y="0"/>
                      <a:ext cx="6120130" cy="2536190"/>
                    </a:xfrm>
                    <a:prstGeom prst="rect">
                      <a:avLst/>
                    </a:prstGeom>
                    <a:noFill/>
                    <a:ln>
                      <a:noFill/>
                    </a:ln>
                  </pic:spPr>
                </pic:pic>
              </a:graphicData>
            </a:graphic>
          </wp:inline>
        </w:drawing>
      </w:r>
    </w:p>
    <w:p w14:paraId="653A89A7">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 xml:space="preserve">  </w:t>
      </w:r>
      <w:r>
        <w:rPr>
          <w:rFonts w:hint="eastAsia" w:ascii="宋体" w:hAnsi="宋体" w:eastAsia="宋体" w:cs="宋体"/>
        </w:rPr>
        <w:t>XGT7528</w:t>
      </w:r>
      <w:r>
        <w:rPr>
          <w:rFonts w:hint="eastAsia" w:ascii="宋体" w:hAnsi="宋体" w:eastAsia="宋体" w:cs="宋体"/>
          <w:lang w:val="en-US" w:eastAsia="zh-CN"/>
        </w:rPr>
        <w:t>C</w:t>
      </w:r>
      <w:r>
        <w:rPr>
          <w:rFonts w:hint="eastAsia" w:ascii="宋体" w:hAnsi="宋体" w:eastAsia="宋体" w:cs="宋体"/>
        </w:rPr>
        <w:t>-18S1</w:t>
      </w:r>
      <w:r>
        <w:rPr>
          <w:rFonts w:hint="eastAsia" w:ascii="宋体" w:hAnsi="宋体" w:eastAsia="宋体" w:cs="宋体"/>
          <w:bCs/>
          <w:color w:val="000000" w:themeColor="text1"/>
          <w14:textFill>
            <w14:solidFill>
              <w14:schemeClr w14:val="tx1"/>
            </w14:solidFill>
          </w14:textFill>
        </w:rPr>
        <w:t>塔机7</w:t>
      </w:r>
      <w:r>
        <w:rPr>
          <w:rFonts w:hint="eastAsia" w:ascii="宋体" w:hAnsi="宋体" w:eastAsia="宋体" w:cs="宋体"/>
          <w:bCs/>
          <w:color w:val="000000" w:themeColor="text1"/>
          <w:lang w:val="en-US" w:eastAsia="zh-CN"/>
          <w14:textFill>
            <w14:solidFill>
              <w14:schemeClr w14:val="tx1"/>
            </w14:solidFill>
          </w14:textFill>
        </w:rPr>
        <w:t>5-50</w:t>
      </w:r>
      <w:r>
        <w:rPr>
          <w:rFonts w:hint="eastAsia" w:ascii="宋体" w:hAnsi="宋体" w:eastAsia="宋体" w:cs="宋体"/>
          <w:bCs/>
          <w:color w:val="000000" w:themeColor="text1"/>
          <w14:textFill>
            <w14:solidFill>
              <w14:schemeClr w14:val="tx1"/>
            </w14:solidFill>
          </w14:textFill>
        </w:rPr>
        <w:t>米起重臂起重性能表</w:t>
      </w:r>
    </w:p>
    <w:p w14:paraId="5D672B57">
      <w:pPr>
        <w:pStyle w:val="9"/>
        <w:jc w:val="center"/>
      </w:pPr>
      <w:r>
        <w:rPr>
          <w:sz w:val="24"/>
        </w:rPr>
        <mc:AlternateContent>
          <mc:Choice Requires="wps">
            <w:drawing>
              <wp:anchor distT="0" distB="0" distL="114300" distR="114300" simplePos="0" relativeHeight="251688960" behindDoc="0" locked="0" layoutInCell="1" allowOverlap="1">
                <wp:simplePos x="0" y="0"/>
                <wp:positionH relativeFrom="column">
                  <wp:posOffset>-20955</wp:posOffset>
                </wp:positionH>
                <wp:positionV relativeFrom="paragraph">
                  <wp:posOffset>800735</wp:posOffset>
                </wp:positionV>
                <wp:extent cx="5857875" cy="371475"/>
                <wp:effectExtent l="28575" t="28575" r="38100" b="38100"/>
                <wp:wrapNone/>
                <wp:docPr id="24" name="矩形 24"/>
                <wp:cNvGraphicFramePr/>
                <a:graphic xmlns:a="http://schemas.openxmlformats.org/drawingml/2006/main">
                  <a:graphicData uri="http://schemas.microsoft.com/office/word/2010/wordprocessingShape">
                    <wps:wsp>
                      <wps:cNvSpPr/>
                      <wps:spPr>
                        <a:xfrm>
                          <a:off x="0" y="0"/>
                          <a:ext cx="5857875" cy="371475"/>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63.05pt;height:29.25pt;width:461.25pt;z-index:251688960;v-text-anchor:middle;mso-width-relative:page;mso-height-relative:page;" filled="f" stroked="t" coordsize="21600,21600" o:gfxdata="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Ob30h2AAAAAoBAAAPAAAAAAAAAAEAIAAAACIAAABkcnMvZG93bnJldi54&#10;bWxQSwECFAAUAAAACACHTuJAktrlPGwCAADNBAAADgAAAAAAAAABACAAAAAnAQAAZHJzL2Uyb0Rv&#10;Yy54bWxQSwUGAAAAAAYABgBZAQAABQYAAAAA&#10;">
                <v:fill on="f" focussize="0,0"/>
                <v:stroke weight="4.5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3817620</wp:posOffset>
                </wp:positionH>
                <wp:positionV relativeFrom="paragraph">
                  <wp:posOffset>1010285</wp:posOffset>
                </wp:positionV>
                <wp:extent cx="2277110" cy="266700"/>
                <wp:effectExtent l="28575" t="28575" r="28575" b="37465"/>
                <wp:wrapNone/>
                <wp:docPr id="25" name="矩形 25"/>
                <wp:cNvGraphicFramePr/>
                <a:graphic xmlns:a="http://schemas.openxmlformats.org/drawingml/2006/main">
                  <a:graphicData uri="http://schemas.microsoft.com/office/word/2010/wordprocessingShape">
                    <wps:wsp>
                      <wps:cNvSpPr/>
                      <wps:spPr>
                        <a:xfrm rot="5400000">
                          <a:off x="0" y="0"/>
                          <a:ext cx="2277110" cy="266700"/>
                        </a:xfrm>
                        <a:prstGeom prst="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6pt;margin-top:79.55pt;height:21pt;width:179.3pt;rotation:5898240f;z-index:251689984;v-text-anchor:middle;mso-width-relative:page;mso-height-relative:page;" filled="f" stroked="t" coordsize="21600,21600" o:gfxdata="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3ECl9gAAAALAQAADwAAAAAAAAABACAAAAAiAAAAZHJzL2Rvd25y&#10;ZXYueG1sUEsBAhQAFAAAAAgAh07iQMr2qupwAgAA2wQAAA4AAAAAAAAAAQAgAAAAJwEAAGRycy9l&#10;Mm9Eb2MueG1sUEsFBgAAAAAGAAYAWQEAAAkGAAAAAA==&#10;">
                <v:fill on="f" focussize="0,0"/>
                <v:stroke weight="4.5pt" color="#FF0000 [2404]" miterlimit="8" joinstyle="miter"/>
                <v:imagedata o:title=""/>
                <o:lock v:ext="edit" aspectratio="f"/>
              </v:rect>
            </w:pict>
          </mc:Fallback>
        </mc:AlternateContent>
      </w:r>
      <w:r>
        <w:drawing>
          <wp:inline distT="0" distB="0" distL="114300" distR="114300">
            <wp:extent cx="6048375" cy="3324225"/>
            <wp:effectExtent l="0" t="0" r="952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1"/>
                    <a:stretch>
                      <a:fillRect/>
                    </a:stretch>
                  </pic:blipFill>
                  <pic:spPr>
                    <a:xfrm>
                      <a:off x="0" y="0"/>
                      <a:ext cx="6048375" cy="3324225"/>
                    </a:xfrm>
                    <a:prstGeom prst="rect">
                      <a:avLst/>
                    </a:prstGeom>
                    <a:noFill/>
                    <a:ln>
                      <a:noFill/>
                    </a:ln>
                  </pic:spPr>
                </pic:pic>
              </a:graphicData>
            </a:graphic>
          </wp:inline>
        </w:drawing>
      </w:r>
    </w:p>
    <w:p w14:paraId="035B6E54">
      <w:pPr>
        <w:pStyle w:val="3"/>
        <w:bidi w:val="0"/>
      </w:pPr>
      <w:bookmarkStart w:id="33" w:name="_Toc21084"/>
      <w:r>
        <w:rPr>
          <w:rFonts w:hint="eastAsia"/>
          <w:lang w:val="en-US" w:eastAsia="zh-CN"/>
        </w:rPr>
        <w:t>5</w:t>
      </w:r>
      <w:r>
        <w:rPr>
          <w:rFonts w:hint="eastAsia"/>
        </w:rPr>
        <w:t>.3</w:t>
      </w:r>
      <w:r>
        <w:rPr>
          <w:rFonts w:hint="eastAsia"/>
          <w:lang w:eastAsia="zh-CN"/>
        </w:rPr>
        <w:t>减臂</w:t>
      </w:r>
      <w:r>
        <w:rPr>
          <w:rFonts w:hint="eastAsia"/>
        </w:rPr>
        <w:t>工艺流程及技术要求</w:t>
      </w:r>
      <w:bookmarkEnd w:id="33"/>
    </w:p>
    <w:p w14:paraId="74A29451">
      <w:pPr>
        <w:pStyle w:val="4"/>
        <w:bidi w:val="0"/>
        <w:rPr>
          <w:rFonts w:hint="eastAsia"/>
          <w:lang w:eastAsia="zh-CN"/>
        </w:rPr>
      </w:pPr>
      <w:r>
        <w:rPr>
          <w:rFonts w:hint="eastAsia"/>
          <w:lang w:val="en-US" w:eastAsia="zh-CN"/>
        </w:rPr>
        <w:t>5</w:t>
      </w:r>
      <w:r>
        <w:rPr>
          <w:rFonts w:hint="eastAsia"/>
        </w:rPr>
        <w:t>.3.1</w:t>
      </w:r>
      <w:r>
        <w:rPr>
          <w:rFonts w:hint="eastAsia"/>
          <w:lang w:val="en-US" w:eastAsia="zh-CN"/>
        </w:rPr>
        <w:t xml:space="preserve"> 3#</w:t>
      </w:r>
      <w:r>
        <w:rPr>
          <w:rFonts w:hint="eastAsia"/>
        </w:rPr>
        <w:t>塔机</w:t>
      </w:r>
      <w:r>
        <w:rPr>
          <w:rFonts w:hint="eastAsia"/>
          <w:lang w:eastAsia="zh-CN"/>
        </w:rPr>
        <w:t>减臂流程</w:t>
      </w:r>
    </w:p>
    <w:p w14:paraId="2E0CCDFE">
      <w:pPr>
        <w:bidi w:val="0"/>
        <w:ind w:left="0" w:leftChars="0" w:firstLine="0" w:firstLineChars="0"/>
        <w:rPr>
          <w:rFonts w:hint="eastAsia"/>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3475990</wp:posOffset>
                </wp:positionH>
                <wp:positionV relativeFrom="paragraph">
                  <wp:posOffset>90805</wp:posOffset>
                </wp:positionV>
                <wp:extent cx="246380" cy="75565"/>
                <wp:effectExtent l="6350" t="15240" r="13970" b="23495"/>
                <wp:wrapNone/>
                <wp:docPr id="92" name="右箭头 92"/>
                <wp:cNvGraphicFramePr/>
                <a:graphic xmlns:a="http://schemas.openxmlformats.org/drawingml/2006/main">
                  <a:graphicData uri="http://schemas.microsoft.com/office/word/2010/wordprocessingShape">
                    <wps:wsp>
                      <wps:cNvSpPr/>
                      <wps:spPr>
                        <a:xfrm>
                          <a:off x="0" y="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3.7pt;margin-top:7.15pt;height:5.95pt;width:19.4pt;z-index:251664384;v-text-anchor:middle;mso-width-relative:page;mso-height-relative:page;" fillcolor="#5B9BD5 [3204]" filled="t" stroked="t" coordsize="21600,21600" o:gfxdata="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yGLE61gAAAAkB&#10;AAAPAAAAAAAAAAEAIAAAACIAAABkcnMvZG93bnJldi54bWxQSwECFAAUAAAACACHTuJAo9gBVY8C&#10;AAAfBQAADgAAAAAAAAABACAAAAAlAQAAZHJzL2Uyb0RvYy54bWxQSwUGAAAAAAYABgBZAQAAJgYA&#10;AAAA&#10;" adj="18288,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4887595</wp:posOffset>
                </wp:positionH>
                <wp:positionV relativeFrom="paragraph">
                  <wp:posOffset>264160</wp:posOffset>
                </wp:positionV>
                <wp:extent cx="76200" cy="408305"/>
                <wp:effectExtent l="13970" t="6350" r="24130" b="23495"/>
                <wp:wrapNone/>
                <wp:docPr id="93" name="下箭头 93"/>
                <wp:cNvGraphicFramePr/>
                <a:graphic xmlns:a="http://schemas.openxmlformats.org/drawingml/2006/main">
                  <a:graphicData uri="http://schemas.microsoft.com/office/word/2010/wordprocessingShape">
                    <wps:wsp>
                      <wps:cNvSpPr/>
                      <wps:spPr>
                        <a:xfrm>
                          <a:off x="5792470" y="2008505"/>
                          <a:ext cx="76200" cy="408305"/>
                        </a:xfrm>
                        <a:prstGeom prst="downArrow">
                          <a:avLst>
                            <a:gd name="adj1" fmla="val 50000"/>
                            <a:gd name="adj2" fmla="val 56018"/>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84.85pt;margin-top:20.8pt;height:32.15pt;width:6pt;z-index:251665408;v-text-anchor:middle;mso-width-relative:page;mso-height-relative:page;" fillcolor="#5B9BD5 [3204]" filled="t" stroked="t" coordsize="21600,21600" o:gfxdata="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0kNoNkAAAAKAQAADwAAAAAAAAAB&#10;ACAAAAAiAAAAZHJzL2Rvd25yZXYueG1sUEsBAhQAFAAAAAgAh07iQCLNrtC6AgAAewUAAA4AAAAA&#10;AAAAAQAgAAAAKAEAAGRycy9lMm9Eb2MueG1sUEsFBgAAAAAGAAYAWQEAAFQGAAAAAA==&#10;" adj="19342,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97790</wp:posOffset>
                </wp:positionV>
                <wp:extent cx="246380" cy="75565"/>
                <wp:effectExtent l="6350" t="15240" r="13970" b="23495"/>
                <wp:wrapNone/>
                <wp:docPr id="91" name="右箭头 91"/>
                <wp:cNvGraphicFramePr/>
                <a:graphic xmlns:a="http://schemas.openxmlformats.org/drawingml/2006/main">
                  <a:graphicData uri="http://schemas.microsoft.com/office/word/2010/wordprocessingShape">
                    <wps:wsp>
                      <wps:cNvSpPr/>
                      <wps:spPr>
                        <a:xfrm>
                          <a:off x="1950720" y="190500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4.2pt;margin-top:7.7pt;height:5.95pt;width:19.4pt;z-index:251663360;v-text-anchor:middle;mso-width-relative:page;mso-height-relative:page;" fillcolor="#5B9BD5 [3204]" filled="t" stroked="t" coordsize="21600,21600" o:gfxdata="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z&#10;STEa1gAAAAkBAAAPAAAAAAAAAAEAIAAAACIAAABkcnMvZG93bnJldi54bWxQSwECFAAUAAAACACH&#10;TuJAhalH4pgCAAArBQAADgAAAAAAAAABACAAAAAlAQAAZHJzL2Uyb0RvYy54bWxQSwUGAAAAAAYA&#10;BgBZAQAALwYAAAAA&#10;" adj="18288,5400">
                <v:fill on="t" focussize="0,0"/>
                <v:stroke weight="1pt" color="#2E75B6 [2404]" miterlimit="8" joinstyle="miter"/>
                <v:imagedata o:title=""/>
                <o:lock v:ext="edit" aspectratio="f"/>
              </v:shape>
            </w:pict>
          </mc:Fallback>
        </mc:AlternateContent>
      </w:r>
      <w:r>
        <w:rPr>
          <w:rFonts w:hint="eastAsia"/>
          <w:lang w:val="en-US" w:eastAsia="zh-CN"/>
        </w:rPr>
        <w:t>1.</w:t>
      </w:r>
      <w:r>
        <w:rPr>
          <w:rFonts w:hint="eastAsia"/>
          <w:lang w:eastAsia="zh-CN"/>
        </w:rPr>
        <w:t>施工检检查</w:t>
      </w:r>
      <w:r>
        <w:rPr>
          <w:rFonts w:hint="eastAsia"/>
          <w:lang w:val="en-US" w:eastAsia="zh-CN"/>
        </w:rPr>
        <w:t xml:space="preserve">     2.拆解起重钢丝绳、变幅钢丝绳     3.取1块3.32T平衡重</w:t>
      </w:r>
    </w:p>
    <w:p w14:paraId="549E9668">
      <w:pPr>
        <w:pStyle w:val="9"/>
        <w:rPr>
          <w:rFonts w:hint="eastAsia"/>
          <w:lang w:val="en-US" w:eastAsia="zh-CN"/>
        </w:rPr>
      </w:pPr>
    </w:p>
    <w:p w14:paraId="234FD284">
      <w:pPr>
        <w:bidi w:val="0"/>
        <w:ind w:left="0" w:leftChars="0" w:firstLine="0" w:firstLineChars="0"/>
        <w:rPr>
          <w:rFonts w:hint="eastAsia"/>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3229610</wp:posOffset>
                </wp:positionH>
                <wp:positionV relativeFrom="paragraph">
                  <wp:posOffset>86360</wp:posOffset>
                </wp:positionV>
                <wp:extent cx="289560" cy="104775"/>
                <wp:effectExtent l="8890" t="15240" r="6350" b="32385"/>
                <wp:wrapNone/>
                <wp:docPr id="94" name="左箭头 94"/>
                <wp:cNvGraphicFramePr/>
                <a:graphic xmlns:a="http://schemas.openxmlformats.org/drawingml/2006/main">
                  <a:graphicData uri="http://schemas.microsoft.com/office/word/2010/wordprocessingShape">
                    <wps:wsp>
                      <wps:cNvSpPr/>
                      <wps:spPr>
                        <a:xfrm>
                          <a:off x="4395470" y="2437130"/>
                          <a:ext cx="289560" cy="10477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4.3pt;margin-top:6.8pt;height:8.25pt;width:22.8pt;z-index:251666432;v-text-anchor:middle;mso-width-relative:page;mso-height-relative:page;" fillcolor="#5B9BD5 [3204]" filled="t" stroked="t" coordsize="21600,21600" o:gfxdata="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Jt2P7XAAAACQEAAA8AAAAAAAAAAQAgAAAAIgAAAGRycy9kb3ducmV2LnhtbFBLAQIUABQA&#10;AAAIAIdO4kAcLbf/nAIAACsFAAAOAAAAAAAAAAEAIAAAACYBAABkcnMvZTJvRG9jLnhtbFBLBQYA&#10;AAAABgAGAFkBAAA0BgAAAAA=&#10;" adj="3907,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1664970</wp:posOffset>
                </wp:positionH>
                <wp:positionV relativeFrom="paragraph">
                  <wp:posOffset>70485</wp:posOffset>
                </wp:positionV>
                <wp:extent cx="289560" cy="104775"/>
                <wp:effectExtent l="8890" t="15240" r="6350" b="32385"/>
                <wp:wrapNone/>
                <wp:docPr id="95" name="左箭头 95"/>
                <wp:cNvGraphicFramePr/>
                <a:graphic xmlns:a="http://schemas.openxmlformats.org/drawingml/2006/main">
                  <a:graphicData uri="http://schemas.microsoft.com/office/word/2010/wordprocessingShape">
                    <wps:wsp>
                      <wps:cNvSpPr/>
                      <wps:spPr>
                        <a:xfrm>
                          <a:off x="0" y="0"/>
                          <a:ext cx="289560" cy="10477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31.1pt;margin-top:5.55pt;height:8.25pt;width:22.8pt;z-index:251667456;v-text-anchor:middle;mso-width-relative:page;mso-height-relative:page;" fillcolor="#5B9BD5 [3204]" filled="t" stroked="t" coordsize="21600,21600" o:gfxdata="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PUffa1AAAAAkBAAAP&#10;AAAAAAAAAAEAIAAAACIAAABkcnMvZG93bnJldi54bWxQSwECFAAUAAAACACHTuJAGQAZBo4CAAAf&#10;BQAADgAAAAAAAAABACAAAAAjAQAAZHJzL2Uyb0RvYy54bWxQSwUGAAAAAAYABgBZAQAAIwYAAAAA&#10;" adj="3907,5400">
                <v:fill on="t" focussize="0,0"/>
                <v:stroke weight="1pt" color="#2E75B6 [2404]" miterlimit="8" joinstyle="miter"/>
                <v:imagedata o:title=""/>
                <o:lock v:ext="edit" aspectratio="f"/>
              </v:shape>
            </w:pict>
          </mc:Fallback>
        </mc:AlternateContent>
      </w:r>
      <w:r>
        <w:rPr>
          <w:rFonts w:hint="eastAsia"/>
          <w:lang w:val="en-US" w:eastAsia="zh-CN"/>
        </w:rPr>
        <w:t>6.</w:t>
      </w:r>
      <w:r>
        <mc:AlternateContent>
          <mc:Choice Requires="wps">
            <w:drawing>
              <wp:anchor distT="0" distB="0" distL="114300" distR="114300" simplePos="0" relativeHeight="251668480" behindDoc="0" locked="0" layoutInCell="1" allowOverlap="1">
                <wp:simplePos x="0" y="0"/>
                <wp:positionH relativeFrom="column">
                  <wp:posOffset>610235</wp:posOffset>
                </wp:positionH>
                <wp:positionV relativeFrom="paragraph">
                  <wp:posOffset>173355</wp:posOffset>
                </wp:positionV>
                <wp:extent cx="137160" cy="511175"/>
                <wp:effectExtent l="15240" t="6350" r="19050" b="15875"/>
                <wp:wrapNone/>
                <wp:docPr id="96" name="下箭头 96"/>
                <wp:cNvGraphicFramePr/>
                <a:graphic xmlns:a="http://schemas.openxmlformats.org/drawingml/2006/main">
                  <a:graphicData uri="http://schemas.microsoft.com/office/word/2010/wordprocessingShape">
                    <wps:wsp>
                      <wps:cNvSpPr/>
                      <wps:spPr>
                        <a:xfrm>
                          <a:off x="0" y="0"/>
                          <a:ext cx="137160" cy="511175"/>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8.05pt;margin-top:13.65pt;height:40.25pt;width:10.8pt;z-index:251668480;v-text-anchor:middle;mso-width-relative:page;mso-height-relative:page;" fillcolor="#5B9BD5 [3204]" filled="t" stroked="t" coordsize="21600,21600" o:gfxdata="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6gvohtkA&#10;AAAJAQAADwAAAAAAAAABACAAAAAiAAAAZHJzL2Rvd25yZXYueG1sUEsBAhQAFAAAAAgAh07iQCdJ&#10;1ByQAgAAHwUAAA4AAAAAAAAAAQAgAAAAKAEAAGRycy9lMm9Eb2MueG1sUEsFBgAAAAAGAAYAWQEA&#10;ACoGAAAAAA==&#10;" adj="18703,5400">
                <v:fill on="t" focussize="0,0"/>
                <v:stroke weight="1pt" color="#2E75B6 [2404]" miterlimit="8" joinstyle="miter"/>
                <v:imagedata o:title=""/>
                <o:lock v:ext="edit" aspectratio="f"/>
              </v:shape>
            </w:pict>
          </mc:Fallback>
        </mc:AlternateContent>
      </w:r>
      <w:r>
        <w:rPr>
          <w:rFonts w:hint="eastAsia"/>
          <w:lang w:val="en-US" w:eastAsia="zh-CN"/>
        </w:rPr>
        <w:t>安装1块1.88T平衡重    5.安装起重臂臂头     4.拆解起重臂臂节八、臂节十臂头</w:t>
      </w:r>
    </w:p>
    <w:p w14:paraId="3C650688">
      <w:pPr>
        <w:bidi w:val="0"/>
        <w:rPr>
          <w:rFonts w:hint="default"/>
          <w:lang w:val="en-US" w:eastAsia="zh-CN"/>
        </w:rPr>
      </w:pPr>
    </w:p>
    <w:p w14:paraId="1E03C859">
      <w:pPr>
        <w:bidi w:val="0"/>
        <w:ind w:left="0" w:leftChars="0" w:firstLine="0" w:firstLineChars="0"/>
        <w:rPr>
          <w:rFonts w:hint="eastAsia"/>
          <w:lang w:val="en-US" w:eastAsia="zh-CN"/>
        </w:rPr>
      </w:pPr>
      <w:r>
        <mc:AlternateContent>
          <mc:Choice Requires="wps">
            <w:drawing>
              <wp:anchor distT="0" distB="0" distL="114300" distR="114300" simplePos="0" relativeHeight="251678720" behindDoc="0" locked="0" layoutInCell="1" allowOverlap="1">
                <wp:simplePos x="0" y="0"/>
                <wp:positionH relativeFrom="column">
                  <wp:posOffset>3479165</wp:posOffset>
                </wp:positionH>
                <wp:positionV relativeFrom="paragraph">
                  <wp:posOffset>97790</wp:posOffset>
                </wp:positionV>
                <wp:extent cx="246380" cy="75565"/>
                <wp:effectExtent l="6350" t="15240" r="13970" b="23495"/>
                <wp:wrapNone/>
                <wp:docPr id="8" name="右箭头 8"/>
                <wp:cNvGraphicFramePr/>
                <a:graphic xmlns:a="http://schemas.openxmlformats.org/drawingml/2006/main">
                  <a:graphicData uri="http://schemas.microsoft.com/office/word/2010/wordprocessingShape">
                    <wps:wsp>
                      <wps:cNvSpPr/>
                      <wps:spPr>
                        <a:xfrm>
                          <a:off x="0" y="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3.95pt;margin-top:7.7pt;height:5.95pt;width:19.4pt;z-index:251678720;v-text-anchor:middle;mso-width-relative:page;mso-height-relative:page;" fillcolor="#5B9BD5 [3204]" filled="t" stroked="t" coordsize="21600,21600" o:gfxdata="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X7AVPXAAAACQEA&#10;AA8AAAAAAAAAAQAgAAAAIgAAAGRycy9kb3ducmV2LnhtbFBLAQIUABQAAAAIAIdO4kBJroIijQIA&#10;AB0FAAAOAAAAAAAAAAEAIAAAACYBAABkcnMvZTJvRG9jLnhtbFBLBQYAAAAABgAGAFkBAAAlBgAA&#10;AAA=&#10;" adj="18288,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2174240</wp:posOffset>
                </wp:positionH>
                <wp:positionV relativeFrom="paragraph">
                  <wp:posOffset>78740</wp:posOffset>
                </wp:positionV>
                <wp:extent cx="246380" cy="75565"/>
                <wp:effectExtent l="6350" t="15240" r="13970" b="23495"/>
                <wp:wrapNone/>
                <wp:docPr id="97" name="右箭头 97"/>
                <wp:cNvGraphicFramePr/>
                <a:graphic xmlns:a="http://schemas.openxmlformats.org/drawingml/2006/main">
                  <a:graphicData uri="http://schemas.microsoft.com/office/word/2010/wordprocessingShape">
                    <wps:wsp>
                      <wps:cNvSpPr/>
                      <wps:spPr>
                        <a:xfrm>
                          <a:off x="0" y="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1.2pt;margin-top:6.2pt;height:5.95pt;width:19.4pt;z-index:251669504;v-text-anchor:middle;mso-width-relative:page;mso-height-relative:page;" fillcolor="#5B9BD5 [3204]" filled="t" stroked="t" coordsize="21600,21600" o:gfxdata="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LSertQAAAAJAQAA&#10;DwAAAAAAAAABACAAAAAiAAAAZHJzL2Rvd25yZXYueG1sUEsBAhQAFAAAAAgAh07iQK8RaK2PAgAA&#10;HwUAAA4AAAAAAAAAAQAgAAAAIwEAAGRycy9lMm9Eb2MueG1sUEsFBgAAAAAGAAYAWQEAACQGAAAA&#10;AA==&#10;" adj="18288,5400">
                <v:fill on="t" focussize="0,0"/>
                <v:stroke weight="1pt" color="#2E75B6 [2404]" miterlimit="8" joinstyle="miter"/>
                <v:imagedata o:title=""/>
                <o:lock v:ext="edit" aspectratio="f"/>
              </v:shape>
            </w:pict>
          </mc:Fallback>
        </mc:AlternateContent>
      </w:r>
      <w:r>
        <w:rPr>
          <w:rFonts w:hint="eastAsia"/>
          <w:lang w:val="en-US" w:eastAsia="zh-CN"/>
        </w:rPr>
        <w:t>7.安装起重钢丝绳、变幅钢丝绳     8.电气调试及     9.加1节标准节及验收</w:t>
      </w:r>
    </w:p>
    <w:p w14:paraId="08920482">
      <w:pPr>
        <w:pStyle w:val="4"/>
        <w:bidi w:val="0"/>
        <w:rPr>
          <w:rFonts w:hint="eastAsia"/>
          <w:lang w:eastAsia="zh-CN"/>
        </w:rPr>
      </w:pPr>
      <w:r>
        <w:rPr>
          <w:rFonts w:hint="eastAsia"/>
          <w:lang w:val="en-US" w:eastAsia="zh-CN"/>
        </w:rPr>
        <w:t>5</w:t>
      </w:r>
      <w:r>
        <w:rPr>
          <w:rFonts w:hint="eastAsia"/>
        </w:rPr>
        <w:t>.3.</w:t>
      </w:r>
      <w:r>
        <w:rPr>
          <w:rFonts w:hint="eastAsia"/>
          <w:lang w:val="en-US" w:eastAsia="zh-CN"/>
        </w:rPr>
        <w:t>2 2#</w:t>
      </w:r>
      <w:r>
        <w:rPr>
          <w:rFonts w:hint="eastAsia"/>
        </w:rPr>
        <w:t>塔机</w:t>
      </w:r>
      <w:r>
        <w:rPr>
          <w:rFonts w:hint="eastAsia"/>
          <w:lang w:eastAsia="zh-CN"/>
        </w:rPr>
        <w:t>减臂加节流程</w:t>
      </w:r>
    </w:p>
    <w:p w14:paraId="70CD0485">
      <w:pPr>
        <w:bidi w:val="0"/>
        <w:ind w:left="0" w:leftChars="0" w:firstLine="0" w:firstLineChars="0"/>
        <w:rPr>
          <w:rFonts w:hint="default"/>
          <w:lang w:val="en-US" w:eastAsia="zh-CN"/>
        </w:rPr>
      </w:pPr>
      <w:r>
        <mc:AlternateContent>
          <mc:Choice Requires="wps">
            <w:drawing>
              <wp:anchor distT="0" distB="0" distL="114300" distR="114300" simplePos="0" relativeHeight="251670528" behindDoc="0" locked="0" layoutInCell="1" allowOverlap="1">
                <wp:simplePos x="0" y="0"/>
                <wp:positionH relativeFrom="column">
                  <wp:posOffset>951865</wp:posOffset>
                </wp:positionH>
                <wp:positionV relativeFrom="paragraph">
                  <wp:posOffset>97790</wp:posOffset>
                </wp:positionV>
                <wp:extent cx="246380" cy="75565"/>
                <wp:effectExtent l="6350" t="15240" r="13970" b="23495"/>
                <wp:wrapNone/>
                <wp:docPr id="100" name="右箭头 100"/>
                <wp:cNvGraphicFramePr/>
                <a:graphic xmlns:a="http://schemas.openxmlformats.org/drawingml/2006/main">
                  <a:graphicData uri="http://schemas.microsoft.com/office/word/2010/wordprocessingShape">
                    <wps:wsp>
                      <wps:cNvSpPr/>
                      <wps:spPr>
                        <a:xfrm>
                          <a:off x="1950720" y="190500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4.95pt;margin-top:7.7pt;height:5.95pt;width:19.4pt;z-index:251670528;v-text-anchor:middle;mso-width-relative:page;mso-height-relative:page;" fillcolor="#5B9BD5 [3204]" filled="t" stroked="t" coordsize="21600,21600" o:gfxdata="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7&#10;FnS31gAAAAkBAAAPAAAAAAAAAAEAIAAAACIAAABkcnMvZG93bnJldi54bWxQSwECFAAUAAAACACH&#10;TuJArLq9XJgCAAAtBQAADgAAAAAAAAABACAAAAAlAQAAZHJzL2Uyb0RvYy54bWxQSwUGAAAAAAYA&#10;BgBZAQAALwYAAAAA&#10;" adj="18288,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3475990</wp:posOffset>
                </wp:positionH>
                <wp:positionV relativeFrom="paragraph">
                  <wp:posOffset>90805</wp:posOffset>
                </wp:positionV>
                <wp:extent cx="246380" cy="75565"/>
                <wp:effectExtent l="6350" t="15240" r="13970" b="23495"/>
                <wp:wrapNone/>
                <wp:docPr id="98" name="右箭头 98"/>
                <wp:cNvGraphicFramePr/>
                <a:graphic xmlns:a="http://schemas.openxmlformats.org/drawingml/2006/main">
                  <a:graphicData uri="http://schemas.microsoft.com/office/word/2010/wordprocessingShape">
                    <wps:wsp>
                      <wps:cNvSpPr/>
                      <wps:spPr>
                        <a:xfrm>
                          <a:off x="0" y="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3.7pt;margin-top:7.15pt;height:5.95pt;width:19.4pt;z-index:251671552;v-text-anchor:middle;mso-width-relative:page;mso-height-relative:page;" fillcolor="#5B9BD5 [3204]" filled="t" stroked="t" coordsize="21600,21600" o:gfxdata="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yGLE61gAAAAkB&#10;AAAPAAAAAAAAAAEAIAAAACIAAABkcnMvZG93bnJldi54bWxQSwECFAAUAAAACACHTuJA+kyjfo8C&#10;AAAfBQAADgAAAAAAAAABACAAAAAlAQAAZHJzL2Uyb0RvYy54bWxQSwUGAAAAAAYABgBZAQAAJgYA&#10;AAAA&#10;" adj="18288,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4887595</wp:posOffset>
                </wp:positionH>
                <wp:positionV relativeFrom="paragraph">
                  <wp:posOffset>264160</wp:posOffset>
                </wp:positionV>
                <wp:extent cx="76200" cy="392430"/>
                <wp:effectExtent l="13970" t="6350" r="24130" b="20320"/>
                <wp:wrapNone/>
                <wp:docPr id="99" name="下箭头 99"/>
                <wp:cNvGraphicFramePr/>
                <a:graphic xmlns:a="http://schemas.openxmlformats.org/drawingml/2006/main">
                  <a:graphicData uri="http://schemas.microsoft.com/office/word/2010/wordprocessingShape">
                    <wps:wsp>
                      <wps:cNvSpPr/>
                      <wps:spPr>
                        <a:xfrm>
                          <a:off x="5792470" y="2008505"/>
                          <a:ext cx="76200" cy="392430"/>
                        </a:xfrm>
                        <a:prstGeom prst="downArrow">
                          <a:avLst>
                            <a:gd name="adj1" fmla="val 50000"/>
                            <a:gd name="adj2" fmla="val 56018"/>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84.85pt;margin-top:20.8pt;height:30.9pt;width:6pt;z-index:251672576;v-text-anchor:middle;mso-width-relative:page;mso-height-relative:page;" fillcolor="#5B9BD5 [3204]" filled="t" stroked="t" coordsize="21600,21600" o:gfxdata="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fagRw2QAAAAoBAAAPAAAAAAAAAAEA&#10;IAAAACIAAABkcnMvZG93bnJldi54bWxQSwECFAAUAAAACACHTuJAkJYxQrkCAAB7BQAADgAAAAAA&#10;AAABACAAAAAoAQAAZHJzL2Uyb0RvYy54bWxQSwUGAAAAAAYABgBZAQAAUwYAAAAA&#10;" adj="19251,5400">
                <v:fill on="t" focussize="0,0"/>
                <v:stroke weight="1pt" color="#2E75B6 [2404]" miterlimit="8" joinstyle="miter"/>
                <v:imagedata o:title=""/>
                <o:lock v:ext="edit" aspectratio="f"/>
              </v:shape>
            </w:pict>
          </mc:Fallback>
        </mc:AlternateContent>
      </w:r>
      <w:r>
        <w:rPr>
          <w:rFonts w:hint="eastAsia"/>
          <w:lang w:val="en-US" w:eastAsia="zh-CN"/>
        </w:rPr>
        <w:t>1.</w:t>
      </w:r>
      <w:r>
        <w:rPr>
          <w:rFonts w:hint="eastAsia"/>
          <w:lang w:eastAsia="zh-CN"/>
        </w:rPr>
        <w:t>施工检检查</w:t>
      </w:r>
      <w:r>
        <w:rPr>
          <w:rFonts w:hint="eastAsia"/>
          <w:lang w:val="en-US" w:eastAsia="zh-CN"/>
        </w:rPr>
        <w:t xml:space="preserve">     2.拆解起重钢丝绳、变幅钢丝绳     3.取1块3.32T平衡重</w:t>
      </w:r>
    </w:p>
    <w:p w14:paraId="5B9A0AD9">
      <w:pPr>
        <w:bidi w:val="0"/>
        <w:rPr>
          <w:rFonts w:hint="eastAsia"/>
          <w:lang w:val="en-US" w:eastAsia="zh-CN"/>
        </w:rPr>
      </w:pPr>
    </w:p>
    <w:p w14:paraId="477BB74C">
      <w:pPr>
        <w:bidi w:val="0"/>
        <w:ind w:left="0" w:leftChars="0" w:firstLine="0" w:firstLineChars="0"/>
        <w:rPr>
          <w:rFonts w:hint="eastAsia"/>
          <w:lang w:val="en-US" w:eastAsia="zh-CN"/>
        </w:rPr>
      </w:pPr>
      <w:r>
        <mc:AlternateContent>
          <mc:Choice Requires="wps">
            <w:drawing>
              <wp:anchor distT="0" distB="0" distL="114300" distR="114300" simplePos="0" relativeHeight="251675648" behindDoc="0" locked="0" layoutInCell="1" allowOverlap="1">
                <wp:simplePos x="0" y="0"/>
                <wp:positionH relativeFrom="column">
                  <wp:posOffset>610235</wp:posOffset>
                </wp:positionH>
                <wp:positionV relativeFrom="paragraph">
                  <wp:posOffset>209550</wp:posOffset>
                </wp:positionV>
                <wp:extent cx="113665" cy="463550"/>
                <wp:effectExtent l="15240" t="6350" r="23495" b="25400"/>
                <wp:wrapNone/>
                <wp:docPr id="104" name="下箭头 104"/>
                <wp:cNvGraphicFramePr/>
                <a:graphic xmlns:a="http://schemas.openxmlformats.org/drawingml/2006/main">
                  <a:graphicData uri="http://schemas.microsoft.com/office/word/2010/wordprocessingShape">
                    <wps:wsp>
                      <wps:cNvSpPr/>
                      <wps:spPr>
                        <a:xfrm>
                          <a:off x="0" y="0"/>
                          <a:ext cx="113665" cy="46355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8.05pt;margin-top:16.5pt;height:36.5pt;width:8.95pt;z-index:251675648;v-text-anchor:middle;mso-width-relative:page;mso-height-relative:page;" fillcolor="#5B9BD5 [3204]" filled="t" stroked="t" coordsize="21600,21600" o:gfxdata="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GXV3vW&#10;AAAACQEAAA8AAAAAAAAAAQAgAAAAIgAAAGRycy9kb3ducmV2LnhtbFBLAQIUABQAAAAIAIdO4kD6&#10;eNqElAIAACEFAAAOAAAAAAAAAAEAIAAAACUBAABkcnMvZTJvRG9jLnhtbFBLBQYAAAAABgAGAFkB&#10;AAArBgAAAAA=&#10;" adj="18952,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1699260</wp:posOffset>
                </wp:positionH>
                <wp:positionV relativeFrom="paragraph">
                  <wp:posOffset>70485</wp:posOffset>
                </wp:positionV>
                <wp:extent cx="289560" cy="104775"/>
                <wp:effectExtent l="8890" t="15240" r="6350" b="32385"/>
                <wp:wrapNone/>
                <wp:docPr id="102" name="左箭头 102"/>
                <wp:cNvGraphicFramePr/>
                <a:graphic xmlns:a="http://schemas.openxmlformats.org/drawingml/2006/main">
                  <a:graphicData uri="http://schemas.microsoft.com/office/word/2010/wordprocessingShape">
                    <wps:wsp>
                      <wps:cNvSpPr/>
                      <wps:spPr>
                        <a:xfrm>
                          <a:off x="0" y="0"/>
                          <a:ext cx="289560" cy="10477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33.8pt;margin-top:5.55pt;height:8.25pt;width:22.8pt;z-index:251674624;v-text-anchor:middle;mso-width-relative:page;mso-height-relative:page;" fillcolor="#5B9BD5 [3204]" filled="t" stroked="t" coordsize="21600,21600" o:gfxdata="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D+QEjVAAAACQEA&#10;AA8AAAAAAAAAAQAgAAAAIgAAAGRycy9kb3ducmV2LnhtbFBLAQIUABQAAAAIAIdO4kAUlMM1jwIA&#10;ACEFAAAOAAAAAAAAAAEAIAAAACQBAABkcnMvZTJvRG9jLnhtbFBLBQYAAAAABgAGAFkBAAAlBgAA&#10;AAA=&#10;" adj="3907,5400">
                <v:fill on="t" focussize="0,0"/>
                <v:stroke weight="1pt" color="#2E75B6 [2404]"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3442335</wp:posOffset>
                </wp:positionH>
                <wp:positionV relativeFrom="paragraph">
                  <wp:posOffset>76835</wp:posOffset>
                </wp:positionV>
                <wp:extent cx="353060" cy="76200"/>
                <wp:effectExtent l="8890" t="15240" r="19050" b="22860"/>
                <wp:wrapNone/>
                <wp:docPr id="103" name="左箭头 103"/>
                <wp:cNvGraphicFramePr/>
                <a:graphic xmlns:a="http://schemas.openxmlformats.org/drawingml/2006/main">
                  <a:graphicData uri="http://schemas.microsoft.com/office/word/2010/wordprocessingShape">
                    <wps:wsp>
                      <wps:cNvSpPr/>
                      <wps:spPr>
                        <a:xfrm>
                          <a:off x="4395470" y="2437130"/>
                          <a:ext cx="353060" cy="7620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71.05pt;margin-top:6.05pt;height:6pt;width:27.8pt;z-index:251673600;v-text-anchor:middle;mso-width-relative:page;mso-height-relative:page;" fillcolor="#5B9BD5 [3204]" filled="t" stroked="t" coordsize="21600,21600" o:gfxdata="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wWFIrWAAAACQEAAA8AAAAAAAAAAQAgAAAAIgAAAGRycy9kb3ducmV2LnhtbFBLAQIUABQAAAAI&#10;AIdO4kBoG4t2mgIAACwFAAAOAAAAAAAAAAEAIAAAACUBAABkcnMvZTJvRG9jLnhtbFBLBQYAAAAA&#10;BgAGAFkBAAAxBgAAAAA=&#10;" adj="2330,5400">
                <v:fill on="t" focussize="0,0"/>
                <v:stroke weight="1pt" color="#2E75B6 [2404]" miterlimit="8" joinstyle="miter"/>
                <v:imagedata o:title=""/>
                <o:lock v:ext="edit" aspectratio="f"/>
              </v:shape>
            </w:pict>
          </mc:Fallback>
        </mc:AlternateContent>
      </w:r>
      <w:r>
        <w:rPr>
          <w:rFonts w:hint="eastAsia"/>
          <w:lang w:val="en-US" w:eastAsia="zh-CN"/>
        </w:rPr>
        <w:t>6.安装1块1.88T平衡重     5.安装臂节六、臂头     4.拆解起重臂臂节八、臂节十臂头</w:t>
      </w:r>
    </w:p>
    <w:p w14:paraId="2A51FE8A">
      <w:pPr>
        <w:bidi w:val="0"/>
        <w:rPr>
          <w:rFonts w:hint="default"/>
          <w:lang w:val="en-US" w:eastAsia="zh-CN"/>
        </w:rPr>
      </w:pPr>
    </w:p>
    <w:p w14:paraId="0F777404">
      <w:pPr>
        <w:numPr>
          <w:ilvl w:val="0"/>
          <w:numId w:val="3"/>
        </w:numPr>
        <w:bidi w:val="0"/>
        <w:ind w:left="0" w:leftChars="0" w:firstLine="0" w:firstLineChars="0"/>
        <w:rPr>
          <w:rFonts w:hint="eastAsia"/>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2239010</wp:posOffset>
                </wp:positionH>
                <wp:positionV relativeFrom="paragraph">
                  <wp:posOffset>86360</wp:posOffset>
                </wp:positionV>
                <wp:extent cx="246380" cy="75565"/>
                <wp:effectExtent l="6350" t="15240" r="13970" b="23495"/>
                <wp:wrapNone/>
                <wp:docPr id="106" name="右箭头 106"/>
                <wp:cNvGraphicFramePr/>
                <a:graphic xmlns:a="http://schemas.openxmlformats.org/drawingml/2006/main">
                  <a:graphicData uri="http://schemas.microsoft.com/office/word/2010/wordprocessingShape">
                    <wps:wsp>
                      <wps:cNvSpPr/>
                      <wps:spPr>
                        <a:xfrm>
                          <a:off x="0" y="0"/>
                          <a:ext cx="246380"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6.3pt;margin-top:6.8pt;height:5.95pt;width:19.4pt;z-index:251676672;v-text-anchor:middle;mso-width-relative:page;mso-height-relative:page;" fillcolor="#5B9BD5 [3204]" filled="t" stroked="t" coordsize="21600,21600" o:gfxdata="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mVOC09YAAAAJ&#10;AQAADwAAAAAAAAABACAAAAAiAAAAZHJzL2Rvd25yZXYueG1sUEsBAhQAFAAAAAgAh07iQKyHi72Q&#10;AgAAIQUAAA4AAAAAAAAAAQAgAAAAJQEAAGRycy9lMm9Eb2MueG1sUEsFBgAAAAAGAAYAWQEAACcG&#10;AAAAAA==&#10;" adj="18288,5400">
                <v:fill on="t" focussize="0,0"/>
                <v:stroke weight="1pt" color="#2E75B6 [2404]" miterlimit="8" joinstyle="miter"/>
                <v:imagedata o:title=""/>
                <o:lock v:ext="edit" aspectratio="f"/>
              </v:shape>
            </w:pict>
          </mc:Fallback>
        </mc:AlternateContent>
      </w:r>
      <w:r>
        <w:rPr>
          <w:rFonts w:hint="eastAsia"/>
          <w:lang w:val="en-US" w:eastAsia="zh-CN"/>
        </w:rPr>
        <w:t>安装起重钢丝绳、变幅钢丝绳     8.电气调试及验收</w:t>
      </w:r>
    </w:p>
    <w:p w14:paraId="7258009E">
      <w:pPr>
        <w:pStyle w:val="19"/>
        <w:bidi w:val="0"/>
        <w:rPr>
          <w:rFonts w:hint="default"/>
          <w:lang w:val="en-US" w:eastAsia="zh-CN"/>
        </w:rPr>
      </w:pPr>
      <w:r>
        <w:rPr>
          <w:rFonts w:hint="eastAsia"/>
          <w:lang w:val="en-US" w:eastAsia="zh-CN"/>
        </w:rPr>
        <w:t>注：2#塔机与3#塔吊减臂流程相同故减臂方案操作步骤以2#塔机为例</w:t>
      </w:r>
    </w:p>
    <w:p w14:paraId="448DD34A">
      <w:pPr>
        <w:pStyle w:val="3"/>
        <w:bidi w:val="0"/>
        <w:rPr>
          <w:rFonts w:hint="eastAsia"/>
          <w:lang w:val="en-US" w:eastAsia="zh-CN"/>
        </w:rPr>
      </w:pPr>
      <w:bookmarkStart w:id="34" w:name="_Toc5384"/>
      <w:r>
        <w:rPr>
          <w:rFonts w:hint="eastAsia"/>
          <w:lang w:val="en-US" w:eastAsia="zh-CN"/>
        </w:rPr>
        <w:t>5.4施工前检查</w:t>
      </w:r>
      <w:bookmarkEnd w:id="34"/>
    </w:p>
    <w:p w14:paraId="70130324">
      <w:pPr>
        <w:bidi w:val="0"/>
        <w:rPr>
          <w:rFonts w:hint="eastAsia"/>
        </w:rPr>
      </w:pPr>
      <w:r>
        <w:rPr>
          <w:rFonts w:hint="eastAsia"/>
          <w:lang w:eastAsia="zh-CN"/>
        </w:rPr>
        <w:t>施工</w:t>
      </w:r>
      <w:r>
        <w:rPr>
          <w:rFonts w:hint="eastAsia"/>
        </w:rPr>
        <w:t>前，按下表所示内容对塔吊进行检查，确认无误后方可作业。</w:t>
      </w:r>
    </w:p>
    <w:p w14:paraId="17AD1042">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表</w:t>
      </w:r>
      <w:r>
        <w:rPr>
          <w:rFonts w:hint="eastAsia" w:ascii="宋体" w:hAnsi="宋体" w:eastAsia="宋体" w:cs="宋体"/>
          <w:bCs/>
          <w:color w:val="000000" w:themeColor="text1"/>
          <w:lang w:val="en-US" w:eastAsia="zh-CN"/>
          <w14:textFill>
            <w14:solidFill>
              <w14:schemeClr w14:val="tx1"/>
            </w14:solidFill>
          </w14:textFill>
        </w:rPr>
        <w:t>5-3</w:t>
      </w:r>
    </w:p>
    <w:tbl>
      <w:tblPr>
        <w:tblStyle w:val="22"/>
        <w:tblW w:w="9039" w:type="dxa"/>
        <w:jc w:val="center"/>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675"/>
        <w:gridCol w:w="1577"/>
        <w:gridCol w:w="2268"/>
        <w:gridCol w:w="2128"/>
        <w:gridCol w:w="2391"/>
      </w:tblGrid>
      <w:tr w14:paraId="32B36ACC">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14:paraId="57CA5475">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塔吊型号</w:t>
            </w:r>
          </w:p>
        </w:tc>
        <w:tc>
          <w:tcPr>
            <w:tcW w:w="2269" w:type="dxa"/>
            <w:vAlign w:val="center"/>
          </w:tcPr>
          <w:p w14:paraId="1703C35C">
            <w:pPr>
              <w:spacing w:after="0" w:afterLines="0" w:line="240" w:lineRule="auto"/>
              <w:ind w:firstLine="0" w:firstLineChars="0"/>
              <w:jc w:val="center"/>
              <w:rPr>
                <w:rFonts w:ascii="Times New Roman" w:hAnsi="Times New Roman" w:eastAsia="宋体" w:cs="Times New Roman"/>
                <w:b/>
                <w:bCs/>
              </w:rPr>
            </w:pPr>
          </w:p>
        </w:tc>
        <w:tc>
          <w:tcPr>
            <w:tcW w:w="2126" w:type="dxa"/>
            <w:vAlign w:val="center"/>
          </w:tcPr>
          <w:p w14:paraId="409E2A2E">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检查日期</w:t>
            </w:r>
          </w:p>
        </w:tc>
        <w:tc>
          <w:tcPr>
            <w:tcW w:w="2392" w:type="dxa"/>
            <w:vAlign w:val="center"/>
          </w:tcPr>
          <w:p w14:paraId="3E04B1BA">
            <w:pPr>
              <w:spacing w:after="0" w:afterLines="0" w:line="240" w:lineRule="auto"/>
              <w:ind w:firstLine="0" w:firstLineChars="0"/>
              <w:jc w:val="center"/>
              <w:rPr>
                <w:rFonts w:ascii="Times New Roman" w:hAnsi="Times New Roman" w:eastAsia="宋体" w:cs="Times New Roman"/>
                <w:b/>
                <w:bCs/>
              </w:rPr>
            </w:pPr>
          </w:p>
        </w:tc>
      </w:tr>
      <w:tr w14:paraId="54274EAE">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14:paraId="7B30CEEC">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工程名称</w:t>
            </w:r>
          </w:p>
        </w:tc>
        <w:tc>
          <w:tcPr>
            <w:tcW w:w="2269" w:type="dxa"/>
            <w:vAlign w:val="center"/>
          </w:tcPr>
          <w:p w14:paraId="148AAC4D">
            <w:pPr>
              <w:spacing w:after="0" w:afterLines="0" w:line="240" w:lineRule="auto"/>
              <w:ind w:firstLine="0" w:firstLineChars="0"/>
              <w:jc w:val="center"/>
              <w:rPr>
                <w:rFonts w:ascii="Times New Roman" w:hAnsi="Times New Roman" w:eastAsia="宋体" w:cs="Times New Roman"/>
                <w:b/>
                <w:bCs/>
              </w:rPr>
            </w:pPr>
          </w:p>
        </w:tc>
        <w:tc>
          <w:tcPr>
            <w:tcW w:w="2126" w:type="dxa"/>
            <w:vAlign w:val="center"/>
          </w:tcPr>
          <w:p w14:paraId="75A7516B">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拆卸时高度</w:t>
            </w:r>
          </w:p>
        </w:tc>
        <w:tc>
          <w:tcPr>
            <w:tcW w:w="2392" w:type="dxa"/>
            <w:vAlign w:val="center"/>
          </w:tcPr>
          <w:p w14:paraId="08D47E87">
            <w:pPr>
              <w:spacing w:after="0" w:afterLines="0" w:line="240" w:lineRule="auto"/>
              <w:ind w:firstLine="0" w:firstLineChars="0"/>
              <w:jc w:val="center"/>
              <w:rPr>
                <w:rFonts w:ascii="Times New Roman" w:hAnsi="Times New Roman" w:eastAsia="宋体" w:cs="Times New Roman"/>
                <w:b/>
                <w:bCs/>
              </w:rPr>
            </w:pPr>
          </w:p>
        </w:tc>
      </w:tr>
      <w:tr w14:paraId="2CBFA919">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14:paraId="207BA3FD">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使用单位</w:t>
            </w:r>
          </w:p>
        </w:tc>
        <w:tc>
          <w:tcPr>
            <w:tcW w:w="2269" w:type="dxa"/>
            <w:vAlign w:val="center"/>
          </w:tcPr>
          <w:p w14:paraId="64BC84A5">
            <w:pPr>
              <w:spacing w:after="0" w:afterLines="0" w:line="240" w:lineRule="auto"/>
              <w:ind w:firstLine="0" w:firstLineChars="0"/>
              <w:jc w:val="center"/>
              <w:rPr>
                <w:rFonts w:ascii="Times New Roman" w:hAnsi="Times New Roman" w:eastAsia="宋体" w:cs="Times New Roman"/>
                <w:b/>
                <w:bCs/>
              </w:rPr>
            </w:pPr>
          </w:p>
        </w:tc>
        <w:tc>
          <w:tcPr>
            <w:tcW w:w="2126" w:type="dxa"/>
            <w:vAlign w:val="center"/>
          </w:tcPr>
          <w:p w14:paraId="0200B130">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拆卸施工班组</w:t>
            </w:r>
          </w:p>
        </w:tc>
        <w:tc>
          <w:tcPr>
            <w:tcW w:w="2392" w:type="dxa"/>
            <w:vAlign w:val="center"/>
          </w:tcPr>
          <w:p w14:paraId="1B1A5906">
            <w:pPr>
              <w:spacing w:after="0" w:afterLines="0" w:line="240" w:lineRule="auto"/>
              <w:ind w:firstLine="0" w:firstLineChars="0"/>
              <w:jc w:val="center"/>
              <w:rPr>
                <w:rFonts w:ascii="Times New Roman" w:hAnsi="Times New Roman" w:eastAsia="宋体" w:cs="Times New Roman"/>
                <w:b/>
                <w:bCs/>
              </w:rPr>
            </w:pPr>
          </w:p>
        </w:tc>
      </w:tr>
      <w:tr w14:paraId="4C3438D5">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14:paraId="4FB64716">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序号</w:t>
            </w:r>
          </w:p>
        </w:tc>
        <w:tc>
          <w:tcPr>
            <w:tcW w:w="1577" w:type="dxa"/>
            <w:vAlign w:val="center"/>
          </w:tcPr>
          <w:p w14:paraId="57599EB0">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项  目</w:t>
            </w:r>
          </w:p>
        </w:tc>
        <w:tc>
          <w:tcPr>
            <w:tcW w:w="4395" w:type="dxa"/>
            <w:gridSpan w:val="2"/>
            <w:vAlign w:val="center"/>
          </w:tcPr>
          <w:p w14:paraId="70D985A0">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验收标准</w:t>
            </w:r>
          </w:p>
        </w:tc>
        <w:tc>
          <w:tcPr>
            <w:tcW w:w="2392" w:type="dxa"/>
            <w:vAlign w:val="center"/>
          </w:tcPr>
          <w:p w14:paraId="5B66D7EE">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检查记录</w:t>
            </w:r>
          </w:p>
        </w:tc>
      </w:tr>
      <w:tr w14:paraId="0619C050">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14:paraId="19E0E92B">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w:t>
            </w:r>
          </w:p>
        </w:tc>
        <w:tc>
          <w:tcPr>
            <w:tcW w:w="1577" w:type="dxa"/>
            <w:vAlign w:val="center"/>
          </w:tcPr>
          <w:p w14:paraId="7334AFD9">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配 重</w:t>
            </w:r>
          </w:p>
        </w:tc>
        <w:tc>
          <w:tcPr>
            <w:tcW w:w="4395" w:type="dxa"/>
            <w:gridSpan w:val="2"/>
            <w:vAlign w:val="center"/>
          </w:tcPr>
          <w:p w14:paraId="293D3B7F">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外观检查和销轴状况</w:t>
            </w:r>
          </w:p>
        </w:tc>
        <w:tc>
          <w:tcPr>
            <w:tcW w:w="2392" w:type="dxa"/>
            <w:vAlign w:val="center"/>
          </w:tcPr>
          <w:p w14:paraId="733DDD13">
            <w:pPr>
              <w:spacing w:after="0" w:afterLines="0" w:line="240" w:lineRule="auto"/>
              <w:ind w:firstLine="0" w:firstLineChars="0"/>
              <w:jc w:val="center"/>
              <w:rPr>
                <w:rFonts w:ascii="Times New Roman" w:hAnsi="Times New Roman" w:eastAsia="宋体" w:cs="宋体"/>
              </w:rPr>
            </w:pPr>
          </w:p>
        </w:tc>
      </w:tr>
      <w:tr w14:paraId="1A2A244F">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76C59E3C">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2</w:t>
            </w:r>
          </w:p>
        </w:tc>
        <w:tc>
          <w:tcPr>
            <w:tcW w:w="1577" w:type="dxa"/>
            <w:vMerge w:val="restart"/>
            <w:vAlign w:val="center"/>
          </w:tcPr>
          <w:p w14:paraId="0657A022">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安全防护装置</w:t>
            </w:r>
          </w:p>
        </w:tc>
        <w:tc>
          <w:tcPr>
            <w:tcW w:w="4395" w:type="dxa"/>
            <w:gridSpan w:val="2"/>
            <w:vAlign w:val="center"/>
          </w:tcPr>
          <w:p w14:paraId="485682D9">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力矩限制器手动是否灵敏</w:t>
            </w:r>
          </w:p>
        </w:tc>
        <w:tc>
          <w:tcPr>
            <w:tcW w:w="2392" w:type="dxa"/>
            <w:vAlign w:val="center"/>
          </w:tcPr>
          <w:p w14:paraId="14597B18">
            <w:pPr>
              <w:spacing w:after="0" w:afterLines="0" w:line="240" w:lineRule="auto"/>
              <w:ind w:firstLine="0" w:firstLineChars="0"/>
              <w:jc w:val="center"/>
              <w:rPr>
                <w:rFonts w:ascii="Times New Roman" w:hAnsi="Times New Roman" w:eastAsia="宋体" w:cs="宋体"/>
              </w:rPr>
            </w:pPr>
          </w:p>
        </w:tc>
      </w:tr>
      <w:tr w14:paraId="01B86146">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3FBA5653">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285D1B82">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270F7512">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重量限制器手动是否灵敏、可靠</w:t>
            </w:r>
          </w:p>
        </w:tc>
        <w:tc>
          <w:tcPr>
            <w:tcW w:w="2392" w:type="dxa"/>
            <w:vAlign w:val="center"/>
          </w:tcPr>
          <w:p w14:paraId="28AC8116">
            <w:pPr>
              <w:spacing w:after="0" w:afterLines="0" w:line="240" w:lineRule="auto"/>
              <w:ind w:firstLine="0" w:firstLineChars="0"/>
              <w:jc w:val="center"/>
              <w:rPr>
                <w:rFonts w:ascii="Times New Roman" w:hAnsi="Times New Roman" w:eastAsia="宋体" w:cs="宋体"/>
              </w:rPr>
            </w:pPr>
          </w:p>
        </w:tc>
      </w:tr>
      <w:tr w14:paraId="7B408625">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40EEC75E">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747D5C97">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436DEF42">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高度限位是否灵敏、可靠</w:t>
            </w:r>
          </w:p>
        </w:tc>
        <w:tc>
          <w:tcPr>
            <w:tcW w:w="2392" w:type="dxa"/>
            <w:vAlign w:val="center"/>
          </w:tcPr>
          <w:p w14:paraId="27B92DFF">
            <w:pPr>
              <w:spacing w:after="0" w:afterLines="0" w:line="240" w:lineRule="auto"/>
              <w:ind w:firstLine="0" w:firstLineChars="0"/>
              <w:jc w:val="center"/>
              <w:rPr>
                <w:rFonts w:ascii="Times New Roman" w:hAnsi="Times New Roman" w:eastAsia="宋体" w:cs="宋体"/>
              </w:rPr>
            </w:pPr>
          </w:p>
        </w:tc>
      </w:tr>
      <w:tr w14:paraId="5F52FC4A">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58832AB6">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15CA1A99">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554017E4">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幅度限位是否灵敏、可靠</w:t>
            </w:r>
          </w:p>
        </w:tc>
        <w:tc>
          <w:tcPr>
            <w:tcW w:w="2392" w:type="dxa"/>
            <w:vAlign w:val="center"/>
          </w:tcPr>
          <w:p w14:paraId="65C25521">
            <w:pPr>
              <w:spacing w:after="0" w:afterLines="0" w:line="240" w:lineRule="auto"/>
              <w:ind w:firstLine="0" w:firstLineChars="0"/>
              <w:jc w:val="center"/>
              <w:rPr>
                <w:rFonts w:ascii="Times New Roman" w:hAnsi="Times New Roman" w:eastAsia="宋体" w:cs="宋体"/>
              </w:rPr>
            </w:pPr>
          </w:p>
        </w:tc>
      </w:tr>
      <w:tr w14:paraId="0E147925">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596A913C">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4564F230">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58CF310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回转限位是否灵敏、可靠</w:t>
            </w:r>
          </w:p>
        </w:tc>
        <w:tc>
          <w:tcPr>
            <w:tcW w:w="2392" w:type="dxa"/>
            <w:vAlign w:val="center"/>
          </w:tcPr>
          <w:p w14:paraId="18670036">
            <w:pPr>
              <w:spacing w:after="0" w:afterLines="0" w:line="240" w:lineRule="auto"/>
              <w:ind w:firstLine="0" w:firstLineChars="0"/>
              <w:jc w:val="center"/>
              <w:rPr>
                <w:rFonts w:ascii="Times New Roman" w:hAnsi="Times New Roman" w:eastAsia="宋体" w:cs="宋体"/>
              </w:rPr>
            </w:pPr>
          </w:p>
        </w:tc>
      </w:tr>
      <w:tr w14:paraId="3F741611">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6F2E79D3">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2B609C70">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6F7041B0">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吊钩防脱保险是否可靠</w:t>
            </w:r>
          </w:p>
        </w:tc>
        <w:tc>
          <w:tcPr>
            <w:tcW w:w="2392" w:type="dxa"/>
            <w:vAlign w:val="center"/>
          </w:tcPr>
          <w:p w14:paraId="208D73BF">
            <w:pPr>
              <w:spacing w:after="0" w:afterLines="0" w:line="240" w:lineRule="auto"/>
              <w:ind w:firstLine="0" w:firstLineChars="0"/>
              <w:jc w:val="center"/>
              <w:rPr>
                <w:rFonts w:ascii="Times New Roman" w:hAnsi="Times New Roman" w:eastAsia="宋体" w:cs="宋体"/>
              </w:rPr>
            </w:pPr>
          </w:p>
        </w:tc>
      </w:tr>
      <w:tr w14:paraId="2E33F6C8">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48FAA52C">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4406C07A">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23D91BB9">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操作室玻璃是否完好</w:t>
            </w:r>
          </w:p>
        </w:tc>
        <w:tc>
          <w:tcPr>
            <w:tcW w:w="2392" w:type="dxa"/>
            <w:vAlign w:val="center"/>
          </w:tcPr>
          <w:p w14:paraId="367B7261">
            <w:pPr>
              <w:spacing w:after="0" w:afterLines="0" w:line="240" w:lineRule="auto"/>
              <w:ind w:firstLine="0" w:firstLineChars="0"/>
              <w:jc w:val="center"/>
              <w:rPr>
                <w:rFonts w:ascii="Times New Roman" w:hAnsi="Times New Roman" w:eastAsia="宋体" w:cs="宋体"/>
              </w:rPr>
            </w:pPr>
          </w:p>
        </w:tc>
      </w:tr>
      <w:tr w14:paraId="200D0CFA">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3C17EC87">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2943215B">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7FFCB333">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防跳绳保险装置正常</w:t>
            </w:r>
          </w:p>
        </w:tc>
        <w:tc>
          <w:tcPr>
            <w:tcW w:w="2392" w:type="dxa"/>
            <w:vAlign w:val="center"/>
          </w:tcPr>
          <w:p w14:paraId="31A67228">
            <w:pPr>
              <w:spacing w:after="0" w:afterLines="0" w:line="240" w:lineRule="auto"/>
              <w:ind w:firstLine="0" w:firstLineChars="0"/>
              <w:jc w:val="center"/>
              <w:rPr>
                <w:rFonts w:ascii="Times New Roman" w:hAnsi="Times New Roman" w:eastAsia="宋体" w:cs="宋体"/>
              </w:rPr>
            </w:pPr>
          </w:p>
        </w:tc>
      </w:tr>
      <w:tr w14:paraId="4BF58503">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50B9E461">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3</w:t>
            </w:r>
          </w:p>
        </w:tc>
        <w:tc>
          <w:tcPr>
            <w:tcW w:w="1577" w:type="dxa"/>
            <w:vMerge w:val="restart"/>
            <w:vAlign w:val="center"/>
          </w:tcPr>
          <w:p w14:paraId="1A558BAA">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联接件</w:t>
            </w:r>
          </w:p>
        </w:tc>
        <w:tc>
          <w:tcPr>
            <w:tcW w:w="4395" w:type="dxa"/>
            <w:gridSpan w:val="2"/>
            <w:vAlign w:val="center"/>
          </w:tcPr>
          <w:p w14:paraId="3B90810F">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传动件润滑良好，无损伤</w:t>
            </w:r>
          </w:p>
        </w:tc>
        <w:tc>
          <w:tcPr>
            <w:tcW w:w="2392" w:type="dxa"/>
            <w:vAlign w:val="center"/>
          </w:tcPr>
          <w:p w14:paraId="401D0634">
            <w:pPr>
              <w:spacing w:after="0" w:afterLines="0" w:line="240" w:lineRule="auto"/>
              <w:ind w:firstLine="0" w:firstLineChars="0"/>
              <w:jc w:val="center"/>
              <w:rPr>
                <w:rFonts w:ascii="Times New Roman" w:hAnsi="Times New Roman" w:eastAsia="宋体" w:cs="宋体"/>
              </w:rPr>
            </w:pPr>
          </w:p>
        </w:tc>
      </w:tr>
      <w:tr w14:paraId="2968EA8D">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4939DFBE">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7E4C25F7">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285A9B2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销轴定位符合是否要求（使用开口销）</w:t>
            </w:r>
          </w:p>
        </w:tc>
        <w:tc>
          <w:tcPr>
            <w:tcW w:w="2392" w:type="dxa"/>
            <w:vAlign w:val="center"/>
          </w:tcPr>
          <w:p w14:paraId="4E429AC7">
            <w:pPr>
              <w:spacing w:after="0" w:afterLines="0" w:line="240" w:lineRule="auto"/>
              <w:ind w:firstLine="0" w:firstLineChars="0"/>
              <w:jc w:val="center"/>
              <w:rPr>
                <w:rFonts w:ascii="Times New Roman" w:hAnsi="Times New Roman" w:eastAsia="宋体" w:cs="宋体"/>
              </w:rPr>
            </w:pPr>
          </w:p>
        </w:tc>
      </w:tr>
      <w:tr w14:paraId="70655156">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4F2240EF">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74CD9F5D">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40744F98">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连接螺栓、销轴是否齐全</w:t>
            </w:r>
          </w:p>
        </w:tc>
        <w:tc>
          <w:tcPr>
            <w:tcW w:w="2392" w:type="dxa"/>
            <w:vAlign w:val="center"/>
          </w:tcPr>
          <w:p w14:paraId="132689E8">
            <w:pPr>
              <w:spacing w:after="0" w:afterLines="0" w:line="240" w:lineRule="auto"/>
              <w:ind w:firstLine="0" w:firstLineChars="0"/>
              <w:jc w:val="center"/>
              <w:rPr>
                <w:rFonts w:ascii="Times New Roman" w:hAnsi="Times New Roman" w:eastAsia="宋体" w:cs="宋体"/>
              </w:rPr>
            </w:pPr>
          </w:p>
        </w:tc>
      </w:tr>
      <w:tr w14:paraId="1A000DA9">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3D034183">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4</w:t>
            </w:r>
          </w:p>
        </w:tc>
        <w:tc>
          <w:tcPr>
            <w:tcW w:w="1577" w:type="dxa"/>
            <w:vMerge w:val="restart"/>
            <w:vAlign w:val="center"/>
          </w:tcPr>
          <w:p w14:paraId="2E06411F">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起升机构</w:t>
            </w:r>
          </w:p>
        </w:tc>
        <w:tc>
          <w:tcPr>
            <w:tcW w:w="4395" w:type="dxa"/>
            <w:gridSpan w:val="2"/>
            <w:vAlign w:val="center"/>
          </w:tcPr>
          <w:p w14:paraId="58C8331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减速箱运转是否正常，无异响</w:t>
            </w:r>
          </w:p>
        </w:tc>
        <w:tc>
          <w:tcPr>
            <w:tcW w:w="2392" w:type="dxa"/>
            <w:vAlign w:val="center"/>
          </w:tcPr>
          <w:p w14:paraId="00017935">
            <w:pPr>
              <w:spacing w:after="0" w:afterLines="0" w:line="240" w:lineRule="auto"/>
              <w:ind w:firstLine="0" w:firstLineChars="0"/>
              <w:jc w:val="center"/>
              <w:rPr>
                <w:rFonts w:ascii="Times New Roman" w:hAnsi="Times New Roman" w:eastAsia="宋体" w:cs="宋体"/>
              </w:rPr>
            </w:pPr>
          </w:p>
        </w:tc>
      </w:tr>
      <w:tr w14:paraId="63B70C89">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0BA057E4">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41669CA1">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1607D169">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刹车制动是否灵敏</w:t>
            </w:r>
          </w:p>
        </w:tc>
        <w:tc>
          <w:tcPr>
            <w:tcW w:w="2392" w:type="dxa"/>
            <w:vAlign w:val="center"/>
          </w:tcPr>
          <w:p w14:paraId="2B79F3E9">
            <w:pPr>
              <w:spacing w:after="0" w:afterLines="0" w:line="240" w:lineRule="auto"/>
              <w:ind w:firstLine="0" w:firstLineChars="0"/>
              <w:jc w:val="center"/>
              <w:rPr>
                <w:rFonts w:ascii="Times New Roman" w:hAnsi="Times New Roman" w:eastAsia="宋体" w:cs="宋体"/>
              </w:rPr>
            </w:pPr>
          </w:p>
        </w:tc>
      </w:tr>
      <w:tr w14:paraId="0361D01C">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23B09D05">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5</w:t>
            </w:r>
          </w:p>
        </w:tc>
        <w:tc>
          <w:tcPr>
            <w:tcW w:w="1577" w:type="dxa"/>
            <w:vMerge w:val="restart"/>
            <w:vAlign w:val="center"/>
          </w:tcPr>
          <w:p w14:paraId="3D74353C">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变幅机构</w:t>
            </w:r>
          </w:p>
        </w:tc>
        <w:tc>
          <w:tcPr>
            <w:tcW w:w="4395" w:type="dxa"/>
            <w:gridSpan w:val="2"/>
            <w:vAlign w:val="center"/>
          </w:tcPr>
          <w:p w14:paraId="1C20521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运转是否正常，无异响</w:t>
            </w:r>
          </w:p>
        </w:tc>
        <w:tc>
          <w:tcPr>
            <w:tcW w:w="2392" w:type="dxa"/>
            <w:vAlign w:val="center"/>
          </w:tcPr>
          <w:p w14:paraId="04C20468">
            <w:pPr>
              <w:spacing w:after="0" w:afterLines="0" w:line="240" w:lineRule="auto"/>
              <w:ind w:firstLine="0" w:firstLineChars="0"/>
              <w:jc w:val="center"/>
              <w:rPr>
                <w:rFonts w:ascii="Times New Roman" w:hAnsi="Times New Roman" w:eastAsia="宋体" w:cs="宋体"/>
              </w:rPr>
            </w:pPr>
          </w:p>
        </w:tc>
      </w:tr>
      <w:tr w14:paraId="04C44063">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181F71A1">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032D67EC">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0362A82B">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制动是否灵敏</w:t>
            </w:r>
          </w:p>
        </w:tc>
        <w:tc>
          <w:tcPr>
            <w:tcW w:w="2392" w:type="dxa"/>
            <w:vAlign w:val="center"/>
          </w:tcPr>
          <w:p w14:paraId="6FD6C667">
            <w:pPr>
              <w:spacing w:after="0" w:afterLines="0" w:line="240" w:lineRule="auto"/>
              <w:ind w:firstLine="0" w:firstLineChars="0"/>
              <w:jc w:val="center"/>
              <w:rPr>
                <w:rFonts w:ascii="Times New Roman" w:hAnsi="Times New Roman" w:eastAsia="宋体" w:cs="宋体"/>
              </w:rPr>
            </w:pPr>
          </w:p>
        </w:tc>
      </w:tr>
      <w:tr w14:paraId="75F97E76">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11CB8CB9">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63378789">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355BD04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钢丝绳是否完好</w:t>
            </w:r>
          </w:p>
        </w:tc>
        <w:tc>
          <w:tcPr>
            <w:tcW w:w="2392" w:type="dxa"/>
            <w:vAlign w:val="center"/>
          </w:tcPr>
          <w:p w14:paraId="6B77ED71">
            <w:pPr>
              <w:spacing w:after="0" w:afterLines="0" w:line="240" w:lineRule="auto"/>
              <w:ind w:firstLine="0" w:firstLineChars="0"/>
              <w:jc w:val="center"/>
              <w:rPr>
                <w:rFonts w:ascii="Times New Roman" w:hAnsi="Times New Roman" w:eastAsia="宋体" w:cs="宋体"/>
              </w:rPr>
            </w:pPr>
          </w:p>
        </w:tc>
      </w:tr>
      <w:tr w14:paraId="5B244665">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65EB212C">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4FC0EFD6">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68A6CCBF">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障碍灯是否齐全</w:t>
            </w:r>
          </w:p>
        </w:tc>
        <w:tc>
          <w:tcPr>
            <w:tcW w:w="2392" w:type="dxa"/>
            <w:vAlign w:val="center"/>
          </w:tcPr>
          <w:p w14:paraId="7CE8E8C3">
            <w:pPr>
              <w:spacing w:after="0" w:afterLines="0" w:line="240" w:lineRule="auto"/>
              <w:ind w:firstLine="0" w:firstLineChars="0"/>
              <w:jc w:val="center"/>
              <w:rPr>
                <w:rFonts w:ascii="Times New Roman" w:hAnsi="Times New Roman" w:eastAsia="宋体" w:cs="宋体"/>
              </w:rPr>
            </w:pPr>
          </w:p>
        </w:tc>
      </w:tr>
      <w:tr w14:paraId="1253E1BB">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14:paraId="048AAB16">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6</w:t>
            </w:r>
          </w:p>
        </w:tc>
        <w:tc>
          <w:tcPr>
            <w:tcW w:w="1577" w:type="dxa"/>
            <w:vAlign w:val="center"/>
          </w:tcPr>
          <w:p w14:paraId="768906C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回转机构</w:t>
            </w:r>
          </w:p>
        </w:tc>
        <w:tc>
          <w:tcPr>
            <w:tcW w:w="4395" w:type="dxa"/>
            <w:gridSpan w:val="2"/>
            <w:vAlign w:val="center"/>
          </w:tcPr>
          <w:p w14:paraId="19C2F46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运转是否正常，无异响。制动是否灵敏</w:t>
            </w:r>
          </w:p>
        </w:tc>
        <w:tc>
          <w:tcPr>
            <w:tcW w:w="2392" w:type="dxa"/>
            <w:vAlign w:val="center"/>
          </w:tcPr>
          <w:p w14:paraId="589C2727">
            <w:pPr>
              <w:spacing w:after="0" w:afterLines="0" w:line="240" w:lineRule="auto"/>
              <w:ind w:firstLine="0" w:firstLineChars="0"/>
              <w:jc w:val="center"/>
              <w:rPr>
                <w:rFonts w:ascii="Times New Roman" w:hAnsi="Times New Roman" w:eastAsia="宋体" w:cs="宋体"/>
              </w:rPr>
            </w:pPr>
          </w:p>
        </w:tc>
      </w:tr>
      <w:tr w14:paraId="4F135314">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4C311D97">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7</w:t>
            </w:r>
          </w:p>
        </w:tc>
        <w:tc>
          <w:tcPr>
            <w:tcW w:w="1577" w:type="dxa"/>
            <w:vMerge w:val="restart"/>
            <w:vAlign w:val="center"/>
          </w:tcPr>
          <w:p w14:paraId="524EF3D1">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电气系统</w:t>
            </w:r>
          </w:p>
        </w:tc>
        <w:tc>
          <w:tcPr>
            <w:tcW w:w="4395" w:type="dxa"/>
            <w:gridSpan w:val="2"/>
            <w:vAlign w:val="center"/>
          </w:tcPr>
          <w:p w14:paraId="68C43692">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配电箱固定，电线无损、绝缘良好</w:t>
            </w:r>
          </w:p>
        </w:tc>
        <w:tc>
          <w:tcPr>
            <w:tcW w:w="2392" w:type="dxa"/>
            <w:vAlign w:val="center"/>
          </w:tcPr>
          <w:p w14:paraId="5E4D9FE0">
            <w:pPr>
              <w:spacing w:after="0" w:afterLines="0" w:line="240" w:lineRule="auto"/>
              <w:ind w:firstLine="0" w:firstLineChars="0"/>
              <w:jc w:val="center"/>
              <w:rPr>
                <w:rFonts w:ascii="Times New Roman" w:hAnsi="Times New Roman" w:eastAsia="宋体" w:cs="宋体"/>
              </w:rPr>
            </w:pPr>
          </w:p>
        </w:tc>
      </w:tr>
      <w:tr w14:paraId="352017DD">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4EAE82C7">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7674F268">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5C840E68">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电机运转正常，电器元件完好。</w:t>
            </w:r>
          </w:p>
        </w:tc>
        <w:tc>
          <w:tcPr>
            <w:tcW w:w="2392" w:type="dxa"/>
            <w:vAlign w:val="center"/>
          </w:tcPr>
          <w:p w14:paraId="59FF7925">
            <w:pPr>
              <w:spacing w:after="0" w:afterLines="0" w:line="240" w:lineRule="auto"/>
              <w:ind w:firstLine="0" w:firstLineChars="0"/>
              <w:jc w:val="center"/>
              <w:rPr>
                <w:rFonts w:ascii="Times New Roman" w:hAnsi="Times New Roman" w:eastAsia="宋体" w:cs="宋体"/>
              </w:rPr>
            </w:pPr>
          </w:p>
        </w:tc>
      </w:tr>
      <w:tr w14:paraId="4CEA69DE">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68DBD70B">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8</w:t>
            </w:r>
          </w:p>
        </w:tc>
        <w:tc>
          <w:tcPr>
            <w:tcW w:w="1577" w:type="dxa"/>
            <w:vMerge w:val="restart"/>
            <w:vAlign w:val="center"/>
          </w:tcPr>
          <w:p w14:paraId="17E5990E">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操纵系统</w:t>
            </w:r>
          </w:p>
        </w:tc>
        <w:tc>
          <w:tcPr>
            <w:tcW w:w="4395" w:type="dxa"/>
            <w:gridSpan w:val="2"/>
            <w:vAlign w:val="center"/>
          </w:tcPr>
          <w:p w14:paraId="2009495B">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操纵件完好灵敏、指示信号齐全、完好</w:t>
            </w:r>
          </w:p>
        </w:tc>
        <w:tc>
          <w:tcPr>
            <w:tcW w:w="2392" w:type="dxa"/>
            <w:vAlign w:val="center"/>
          </w:tcPr>
          <w:p w14:paraId="6251B922">
            <w:pPr>
              <w:spacing w:after="0" w:afterLines="0" w:line="240" w:lineRule="auto"/>
              <w:ind w:firstLine="0" w:firstLineChars="0"/>
              <w:jc w:val="center"/>
              <w:rPr>
                <w:rFonts w:ascii="Times New Roman" w:hAnsi="Times New Roman" w:eastAsia="宋体" w:cs="宋体"/>
              </w:rPr>
            </w:pPr>
          </w:p>
        </w:tc>
      </w:tr>
      <w:tr w14:paraId="4072A7FF">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2D6D3747">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68B64E35">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54AF9A08">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报警装置完好</w:t>
            </w:r>
          </w:p>
        </w:tc>
        <w:tc>
          <w:tcPr>
            <w:tcW w:w="2392" w:type="dxa"/>
            <w:vAlign w:val="center"/>
          </w:tcPr>
          <w:p w14:paraId="1AFEDB75">
            <w:pPr>
              <w:spacing w:after="0" w:afterLines="0" w:line="240" w:lineRule="auto"/>
              <w:ind w:firstLine="0" w:firstLineChars="0"/>
              <w:jc w:val="center"/>
              <w:rPr>
                <w:rFonts w:ascii="Times New Roman" w:hAnsi="Times New Roman" w:eastAsia="宋体" w:cs="宋体"/>
              </w:rPr>
            </w:pPr>
          </w:p>
        </w:tc>
      </w:tr>
      <w:tr w14:paraId="05C8FC0A">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74730BC3">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9</w:t>
            </w:r>
          </w:p>
        </w:tc>
        <w:tc>
          <w:tcPr>
            <w:tcW w:w="1577" w:type="dxa"/>
            <w:vMerge w:val="restart"/>
            <w:vAlign w:val="center"/>
          </w:tcPr>
          <w:p w14:paraId="1F4970BC">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液压系统</w:t>
            </w:r>
          </w:p>
        </w:tc>
        <w:tc>
          <w:tcPr>
            <w:tcW w:w="4395" w:type="dxa"/>
            <w:gridSpan w:val="2"/>
            <w:vAlign w:val="center"/>
          </w:tcPr>
          <w:p w14:paraId="3F4AE5A2">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油缸及泵站有无渗漏、压力是否正常</w:t>
            </w:r>
          </w:p>
        </w:tc>
        <w:tc>
          <w:tcPr>
            <w:tcW w:w="2392" w:type="dxa"/>
            <w:vAlign w:val="center"/>
          </w:tcPr>
          <w:p w14:paraId="255C3C85">
            <w:pPr>
              <w:spacing w:after="0" w:afterLines="0" w:line="240" w:lineRule="auto"/>
              <w:ind w:firstLine="0" w:firstLineChars="0"/>
              <w:jc w:val="center"/>
              <w:rPr>
                <w:rFonts w:ascii="Times New Roman" w:hAnsi="Times New Roman" w:eastAsia="宋体" w:cs="宋体"/>
              </w:rPr>
            </w:pPr>
          </w:p>
        </w:tc>
      </w:tr>
      <w:tr w14:paraId="11CD5436">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270C4E5A">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14:paraId="23B2836D">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14:paraId="5035DF4A">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各阀、油管、接头完好。</w:t>
            </w:r>
          </w:p>
        </w:tc>
        <w:tc>
          <w:tcPr>
            <w:tcW w:w="2392" w:type="dxa"/>
            <w:vAlign w:val="center"/>
          </w:tcPr>
          <w:p w14:paraId="754D8153">
            <w:pPr>
              <w:spacing w:after="0" w:afterLines="0" w:line="240" w:lineRule="auto"/>
              <w:ind w:firstLine="0" w:firstLineChars="0"/>
              <w:jc w:val="center"/>
              <w:rPr>
                <w:rFonts w:ascii="Times New Roman" w:hAnsi="Times New Roman" w:eastAsia="宋体" w:cs="宋体"/>
              </w:rPr>
            </w:pPr>
          </w:p>
        </w:tc>
      </w:tr>
      <w:tr w14:paraId="3F3E5C4E">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14:paraId="69E9B3ED">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10</w:t>
            </w:r>
          </w:p>
        </w:tc>
        <w:tc>
          <w:tcPr>
            <w:tcW w:w="1577" w:type="dxa"/>
            <w:vAlign w:val="center"/>
          </w:tcPr>
          <w:p w14:paraId="56099115">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钢丝绳</w:t>
            </w:r>
          </w:p>
        </w:tc>
        <w:tc>
          <w:tcPr>
            <w:tcW w:w="4395" w:type="dxa"/>
            <w:gridSpan w:val="2"/>
            <w:vAlign w:val="center"/>
          </w:tcPr>
          <w:p w14:paraId="6186D61F">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主卷扬钢丝绳状况，有无断丝，断在多少米处</w:t>
            </w:r>
          </w:p>
        </w:tc>
        <w:tc>
          <w:tcPr>
            <w:tcW w:w="2392" w:type="dxa"/>
            <w:vAlign w:val="center"/>
          </w:tcPr>
          <w:p w14:paraId="0C329AE6">
            <w:pPr>
              <w:spacing w:after="0" w:afterLines="0" w:line="240" w:lineRule="auto"/>
              <w:ind w:firstLine="0" w:firstLineChars="0"/>
              <w:jc w:val="center"/>
              <w:rPr>
                <w:rFonts w:ascii="Times New Roman" w:hAnsi="Times New Roman" w:eastAsia="宋体" w:cs="宋体"/>
              </w:rPr>
            </w:pPr>
          </w:p>
        </w:tc>
      </w:tr>
      <w:tr w14:paraId="1D220334">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14:paraId="28AAF0A9">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11</w:t>
            </w:r>
          </w:p>
        </w:tc>
        <w:tc>
          <w:tcPr>
            <w:tcW w:w="1577" w:type="dxa"/>
            <w:vAlign w:val="center"/>
          </w:tcPr>
          <w:p w14:paraId="22D5B5BF">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金属结构</w:t>
            </w:r>
          </w:p>
        </w:tc>
        <w:tc>
          <w:tcPr>
            <w:tcW w:w="4395" w:type="dxa"/>
            <w:gridSpan w:val="2"/>
            <w:vAlign w:val="center"/>
          </w:tcPr>
          <w:p w14:paraId="7B46F4CE">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无变形、裂纹。主要部位焊缝完好，无开裂、严重锈蚀。受力点油漆无起壳、脱落</w:t>
            </w:r>
          </w:p>
        </w:tc>
        <w:tc>
          <w:tcPr>
            <w:tcW w:w="2392" w:type="dxa"/>
            <w:vAlign w:val="center"/>
          </w:tcPr>
          <w:p w14:paraId="3E39232D">
            <w:pPr>
              <w:spacing w:after="0" w:afterLines="0" w:line="240" w:lineRule="auto"/>
              <w:ind w:firstLine="0" w:firstLineChars="0"/>
              <w:jc w:val="center"/>
              <w:rPr>
                <w:rFonts w:ascii="Times New Roman" w:hAnsi="Times New Roman" w:eastAsia="宋体" w:cs="宋体"/>
              </w:rPr>
            </w:pPr>
          </w:p>
        </w:tc>
      </w:tr>
      <w:tr w14:paraId="0ED50533">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14:paraId="318969C2">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12</w:t>
            </w:r>
          </w:p>
        </w:tc>
        <w:tc>
          <w:tcPr>
            <w:tcW w:w="1577" w:type="dxa"/>
            <w:vAlign w:val="center"/>
          </w:tcPr>
          <w:p w14:paraId="34746725">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其 它</w:t>
            </w:r>
          </w:p>
        </w:tc>
        <w:tc>
          <w:tcPr>
            <w:tcW w:w="4395" w:type="dxa"/>
            <w:gridSpan w:val="2"/>
            <w:vAlign w:val="center"/>
          </w:tcPr>
          <w:p w14:paraId="12EE3978">
            <w:pPr>
              <w:spacing w:after="0" w:afterLines="0" w:line="240" w:lineRule="auto"/>
              <w:ind w:firstLine="0" w:firstLineChars="0"/>
              <w:jc w:val="center"/>
              <w:rPr>
                <w:rFonts w:ascii="Times New Roman" w:hAnsi="Times New Roman" w:eastAsia="宋体" w:cs="宋体"/>
              </w:rPr>
            </w:pPr>
          </w:p>
        </w:tc>
        <w:tc>
          <w:tcPr>
            <w:tcW w:w="2392" w:type="dxa"/>
            <w:vAlign w:val="center"/>
          </w:tcPr>
          <w:p w14:paraId="4A2193D0">
            <w:pPr>
              <w:spacing w:after="0" w:afterLines="0" w:line="240" w:lineRule="auto"/>
              <w:ind w:firstLine="0" w:firstLineChars="0"/>
              <w:jc w:val="center"/>
              <w:rPr>
                <w:rFonts w:ascii="Times New Roman" w:hAnsi="Times New Roman" w:eastAsia="宋体" w:cs="宋体"/>
              </w:rPr>
            </w:pPr>
          </w:p>
        </w:tc>
      </w:tr>
      <w:tr w14:paraId="544857CC">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14:paraId="4E42243C">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质量安全部</w:t>
            </w:r>
          </w:p>
        </w:tc>
        <w:tc>
          <w:tcPr>
            <w:tcW w:w="2267" w:type="dxa"/>
            <w:vAlign w:val="center"/>
          </w:tcPr>
          <w:p w14:paraId="718610BD">
            <w:pPr>
              <w:spacing w:after="0" w:afterLines="0" w:line="240" w:lineRule="auto"/>
              <w:ind w:firstLine="0" w:firstLineChars="0"/>
              <w:jc w:val="center"/>
              <w:rPr>
                <w:rFonts w:ascii="Times New Roman" w:hAnsi="Times New Roman" w:eastAsia="宋体" w:cs="Times New Roman"/>
                <w:b/>
                <w:bCs/>
              </w:rPr>
            </w:pPr>
          </w:p>
        </w:tc>
        <w:tc>
          <w:tcPr>
            <w:tcW w:w="2128" w:type="dxa"/>
            <w:vAlign w:val="center"/>
          </w:tcPr>
          <w:p w14:paraId="74ECC928">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操作司机</w:t>
            </w:r>
          </w:p>
        </w:tc>
        <w:tc>
          <w:tcPr>
            <w:tcW w:w="2392" w:type="dxa"/>
            <w:vAlign w:val="center"/>
          </w:tcPr>
          <w:p w14:paraId="15D40BB9">
            <w:pPr>
              <w:spacing w:after="0" w:afterLines="0" w:line="240" w:lineRule="auto"/>
              <w:ind w:firstLine="0" w:firstLineChars="0"/>
              <w:jc w:val="center"/>
              <w:rPr>
                <w:rFonts w:ascii="Times New Roman" w:hAnsi="Times New Roman" w:eastAsia="宋体" w:cs="Times New Roman"/>
                <w:b/>
                <w:bCs/>
              </w:rPr>
            </w:pPr>
          </w:p>
        </w:tc>
      </w:tr>
      <w:tr w14:paraId="277C6F98">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14:paraId="180F520D">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安拆班组长</w:t>
            </w:r>
          </w:p>
        </w:tc>
        <w:tc>
          <w:tcPr>
            <w:tcW w:w="2267" w:type="dxa"/>
            <w:vAlign w:val="center"/>
          </w:tcPr>
          <w:p w14:paraId="157A3404">
            <w:pPr>
              <w:spacing w:after="0" w:afterLines="0" w:line="240" w:lineRule="auto"/>
              <w:ind w:firstLine="0" w:firstLineChars="0"/>
              <w:jc w:val="center"/>
              <w:rPr>
                <w:rFonts w:ascii="Times New Roman" w:hAnsi="Times New Roman" w:eastAsia="宋体" w:cs="Times New Roman"/>
                <w:b/>
                <w:bCs/>
              </w:rPr>
            </w:pPr>
          </w:p>
        </w:tc>
        <w:tc>
          <w:tcPr>
            <w:tcW w:w="2128" w:type="dxa"/>
            <w:vAlign w:val="center"/>
          </w:tcPr>
          <w:p w14:paraId="50A69B04">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电工</w:t>
            </w:r>
          </w:p>
        </w:tc>
        <w:tc>
          <w:tcPr>
            <w:tcW w:w="2392" w:type="dxa"/>
            <w:vAlign w:val="center"/>
          </w:tcPr>
          <w:p w14:paraId="2AA20704">
            <w:pPr>
              <w:spacing w:after="0" w:afterLines="0" w:line="240" w:lineRule="auto"/>
              <w:ind w:firstLine="0" w:firstLineChars="0"/>
              <w:jc w:val="center"/>
              <w:rPr>
                <w:rFonts w:ascii="Times New Roman" w:hAnsi="Times New Roman" w:eastAsia="宋体" w:cs="Times New Roman"/>
                <w:b/>
                <w:bCs/>
              </w:rPr>
            </w:pPr>
          </w:p>
        </w:tc>
      </w:tr>
    </w:tbl>
    <w:p w14:paraId="56B57599">
      <w:pPr>
        <w:pStyle w:val="3"/>
        <w:bidi w:val="0"/>
        <w:rPr>
          <w:rFonts w:hint="default"/>
          <w:lang w:val="en-US" w:eastAsia="zh-CN"/>
        </w:rPr>
      </w:pPr>
      <w:bookmarkStart w:id="35" w:name="_Toc25758"/>
      <w:r>
        <w:rPr>
          <w:rFonts w:hint="eastAsia"/>
          <w:lang w:val="en-US" w:eastAsia="zh-CN"/>
        </w:rPr>
        <w:t>5.5拆解钢丝绳</w:t>
      </w:r>
      <w:bookmarkEnd w:id="35"/>
    </w:p>
    <w:p w14:paraId="4877F902">
      <w:pPr>
        <w:bidi w:val="0"/>
      </w:pPr>
      <w:r>
        <w:t>a</w:t>
      </w:r>
      <w:r>
        <w:rPr>
          <w:rFonts w:hint="eastAsia"/>
        </w:rPr>
        <w:t>将吊钩升起，用销轴将吊钩与小车固定，将臂端的起升绳绳卡打开，开动起升机构，将起升绳绕至起升卷筒之上，待用。</w:t>
      </w:r>
    </w:p>
    <w:p w14:paraId="7D6850C0">
      <w:pPr>
        <w:bidi w:val="0"/>
      </w:pPr>
      <w:r>
        <w:t>b</w:t>
      </w:r>
      <w:r>
        <w:rPr>
          <w:rFonts w:hint="eastAsia"/>
        </w:rPr>
        <w:t>先将小车开至根部位置将变幅绳的后绳绳卡打开，开动变幅机构，先将后绳收起，然后将小跑车跑到起重臂端部指定位置（距离起重臂端部3米处），在将前绳绳卡打开，将前身绳收回盘在后平衡臂上，用手拉葫芦和钢丝绳将小车固定在起重臂上，防止小车在起重臂上发生位移。</w:t>
      </w:r>
    </w:p>
    <w:p w14:paraId="67FF0BDA">
      <w:pPr>
        <w:pStyle w:val="3"/>
        <w:bidi w:val="0"/>
        <w:rPr>
          <w:rFonts w:hint="eastAsia"/>
          <w:lang w:val="en-US" w:eastAsia="zh-CN"/>
        </w:rPr>
      </w:pPr>
      <w:bookmarkStart w:id="36" w:name="_Toc30010"/>
      <w:r>
        <w:rPr>
          <w:rFonts w:hint="eastAsia"/>
          <w:lang w:val="en-US" w:eastAsia="zh-CN"/>
        </w:rPr>
        <w:t>5.6拆1块3.32t平衡重</w:t>
      </w:r>
      <w:bookmarkEnd w:id="36"/>
    </w:p>
    <w:p w14:paraId="548A6EAA">
      <w:pPr>
        <w:bidi w:val="0"/>
      </w:pPr>
      <w:r>
        <w:rPr>
          <w:rFonts w:hint="eastAsia"/>
          <w:lang w:val="en-US" w:eastAsia="zh-CN"/>
        </w:rPr>
        <w:t>70</w:t>
      </w:r>
      <w:r>
        <w:rPr>
          <w:rFonts w:hint="eastAsia"/>
        </w:rPr>
        <w:t>m起重臂长度安装的配重为</w:t>
      </w:r>
      <w:r>
        <w:rPr>
          <w:rFonts w:hint="eastAsia"/>
          <w:lang w:val="en-US" w:eastAsia="zh-CN"/>
        </w:rPr>
        <w:t>5</w:t>
      </w:r>
      <w:r>
        <w:rPr>
          <w:rFonts w:hint="eastAsia"/>
        </w:rPr>
        <w:t>块</w:t>
      </w:r>
      <w:r>
        <w:rPr>
          <w:rFonts w:hint="eastAsia"/>
          <w:lang w:val="en-US" w:eastAsia="zh-CN"/>
        </w:rPr>
        <w:t>3.32</w:t>
      </w:r>
      <w:r>
        <w:rPr>
          <w:rFonts w:hint="eastAsia"/>
        </w:rPr>
        <w:t>t</w:t>
      </w:r>
      <w:r>
        <w:rPr>
          <w:rFonts w:hint="eastAsia"/>
          <w:lang w:eastAsia="zh-CN"/>
        </w:rPr>
        <w:t>平衡重。</w:t>
      </w:r>
      <w:r>
        <w:rPr>
          <w:rFonts w:hint="eastAsia"/>
          <w:lang w:val="en-US" w:eastAsia="zh-CN"/>
        </w:rPr>
        <w:t>55米及50米起重臂都采用1块1.88t平衡重，4块3.32t平衡重，</w:t>
      </w:r>
      <w:r>
        <w:rPr>
          <w:rFonts w:hint="eastAsia"/>
        </w:rPr>
        <w:t>用</w:t>
      </w:r>
      <w:r>
        <w:rPr>
          <w:rFonts w:hint="eastAsia"/>
          <w:lang w:val="en-US" w:eastAsia="zh-CN"/>
        </w:rPr>
        <w:t>XGT7528A-18S1塔机</w:t>
      </w:r>
      <w:r>
        <w:rPr>
          <w:rFonts w:hint="eastAsia"/>
        </w:rPr>
        <w:t>拆除</w:t>
      </w:r>
      <w:r>
        <w:rPr>
          <w:rFonts w:hint="eastAsia"/>
          <w:lang w:val="en-US" w:eastAsia="zh-CN"/>
        </w:rPr>
        <w:t>1</w:t>
      </w:r>
      <w:r>
        <w:rPr>
          <w:rFonts w:hint="eastAsia"/>
        </w:rPr>
        <w:t>块配重</w:t>
      </w:r>
      <w:r>
        <w:rPr>
          <w:rFonts w:hint="eastAsia"/>
          <w:lang w:val="en-US" w:eastAsia="zh-CN"/>
        </w:rPr>
        <w:t>3.32</w:t>
      </w:r>
      <w:r>
        <w:rPr>
          <w:rFonts w:hint="eastAsia"/>
        </w:rPr>
        <w:t>t配重（拆除时应从</w:t>
      </w:r>
      <w:r>
        <w:rPr>
          <w:rFonts w:hint="eastAsia"/>
          <w:lang w:eastAsia="zh-CN"/>
        </w:rPr>
        <w:t>平衡重末端往起升机构方向拆除</w:t>
      </w:r>
      <w:r>
        <w:rPr>
          <w:rFonts w:hint="eastAsia"/>
        </w:rPr>
        <w:t>配重）。</w:t>
      </w:r>
    </w:p>
    <w:p w14:paraId="791F02A3">
      <w:pPr>
        <w:pStyle w:val="67"/>
        <w:ind w:firstLine="422"/>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表5-4拆除平衡重时起重性能参数表</w:t>
      </w:r>
    </w:p>
    <w:tbl>
      <w:tblPr>
        <w:tblStyle w:val="22"/>
        <w:tblW w:w="91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1917"/>
        <w:gridCol w:w="1699"/>
        <w:gridCol w:w="1318"/>
        <w:gridCol w:w="2421"/>
        <w:gridCol w:w="840"/>
        <w:gridCol w:w="985"/>
      </w:tblGrid>
      <w:tr w14:paraId="19C9AB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78F2D79D">
            <w:pPr>
              <w:pStyle w:val="68"/>
              <w:ind w:left="0" w:leftChars="0" w:firstLine="0" w:firstLineChars="0"/>
              <w:jc w:val="both"/>
              <w:rPr>
                <w:rFonts w:hint="eastAsia" w:ascii="仿宋" w:hAnsi="仿宋" w:eastAsia="仿宋" w:cs="仿宋"/>
              </w:rPr>
            </w:pPr>
            <w:r>
              <w:rPr>
                <w:rFonts w:hint="eastAsia" w:ascii="仿宋" w:hAnsi="仿宋" w:eastAsia="仿宋" w:cs="仿宋"/>
              </w:rPr>
              <w:t>部件名称：</w:t>
            </w:r>
          </w:p>
        </w:tc>
        <w:tc>
          <w:tcPr>
            <w:tcW w:w="1699" w:type="dxa"/>
            <w:shd w:val="clear" w:color="000000" w:fill="FFFFFF"/>
            <w:tcMar>
              <w:left w:w="108" w:type="dxa"/>
              <w:right w:w="108" w:type="dxa"/>
            </w:tcMar>
            <w:vAlign w:val="center"/>
          </w:tcPr>
          <w:p w14:paraId="4AD44154">
            <w:pPr>
              <w:pStyle w:val="68"/>
              <w:ind w:left="0" w:leftChars="0" w:firstLine="0" w:firstLineChars="0"/>
              <w:jc w:val="both"/>
              <w:rPr>
                <w:rFonts w:hint="eastAsia" w:ascii="仿宋" w:hAnsi="仿宋" w:eastAsia="仿宋" w:cs="仿宋"/>
              </w:rPr>
            </w:pPr>
            <w:r>
              <w:rPr>
                <w:rFonts w:hint="eastAsia" w:ascii="仿宋" w:hAnsi="仿宋" w:eastAsia="仿宋" w:cs="仿宋"/>
              </w:rPr>
              <w:t>平衡重</w:t>
            </w:r>
          </w:p>
        </w:tc>
        <w:tc>
          <w:tcPr>
            <w:tcW w:w="1318" w:type="dxa"/>
            <w:shd w:val="clear" w:color="000000" w:fill="FFFFFF"/>
            <w:tcMar>
              <w:left w:w="108" w:type="dxa"/>
              <w:right w:w="108" w:type="dxa"/>
            </w:tcMar>
            <w:vAlign w:val="center"/>
          </w:tcPr>
          <w:p w14:paraId="2C8BD206">
            <w:pPr>
              <w:pStyle w:val="68"/>
              <w:ind w:left="0" w:leftChars="0" w:firstLine="0" w:firstLineChars="0"/>
              <w:jc w:val="both"/>
              <w:rPr>
                <w:rFonts w:hint="eastAsia" w:ascii="仿宋" w:hAnsi="仿宋" w:eastAsia="仿宋" w:cs="仿宋"/>
              </w:rPr>
            </w:pPr>
            <w:r>
              <w:rPr>
                <w:rFonts w:hint="eastAsia" w:ascii="仿宋" w:hAnsi="仿宋" w:eastAsia="仿宋" w:cs="仿宋"/>
              </w:rPr>
              <w:t>钢丝绳：</w:t>
            </w:r>
          </w:p>
        </w:tc>
        <w:tc>
          <w:tcPr>
            <w:tcW w:w="2421" w:type="dxa"/>
            <w:shd w:val="clear" w:color="000000" w:fill="FFFFFF"/>
            <w:tcMar>
              <w:left w:w="108" w:type="dxa"/>
              <w:right w:w="108" w:type="dxa"/>
            </w:tcMar>
            <w:vAlign w:val="center"/>
          </w:tcPr>
          <w:p w14:paraId="46E27508">
            <w:pPr>
              <w:pStyle w:val="68"/>
              <w:ind w:left="0" w:leftChars="0" w:firstLine="0" w:firstLineChars="0"/>
              <w:jc w:val="both"/>
              <w:rPr>
                <w:rFonts w:hint="eastAsia" w:ascii="仿宋" w:hAnsi="仿宋" w:eastAsia="仿宋" w:cs="仿宋"/>
              </w:rPr>
            </w:pPr>
            <w:r>
              <w:rPr>
                <w:rFonts w:hint="eastAsia" w:ascii="仿宋" w:hAnsi="仿宋" w:eastAsia="仿宋" w:cs="仿宋"/>
              </w:rPr>
              <w:t>2根￠32×5m（4股）</w:t>
            </w:r>
          </w:p>
        </w:tc>
        <w:tc>
          <w:tcPr>
            <w:tcW w:w="840" w:type="dxa"/>
            <w:shd w:val="clear" w:color="000000" w:fill="FFFFFF"/>
            <w:tcMar>
              <w:left w:w="108" w:type="dxa"/>
              <w:right w:w="108" w:type="dxa"/>
            </w:tcMar>
            <w:vAlign w:val="center"/>
          </w:tcPr>
          <w:p w14:paraId="7EC5B874">
            <w:pPr>
              <w:pStyle w:val="68"/>
              <w:ind w:left="0" w:leftChars="0" w:firstLine="0" w:firstLineChars="0"/>
              <w:jc w:val="both"/>
              <w:rPr>
                <w:rFonts w:hint="eastAsia" w:ascii="仿宋" w:hAnsi="仿宋" w:eastAsia="仿宋" w:cs="仿宋"/>
              </w:rPr>
            </w:pPr>
            <w:r>
              <w:rPr>
                <w:rFonts w:hint="eastAsia" w:ascii="仿宋" w:hAnsi="仿宋" w:eastAsia="仿宋" w:cs="仿宋"/>
              </w:rPr>
              <w:t>卡具：</w:t>
            </w:r>
          </w:p>
        </w:tc>
        <w:tc>
          <w:tcPr>
            <w:tcW w:w="985" w:type="dxa"/>
            <w:shd w:val="clear" w:color="000000" w:fill="FFFFFF"/>
            <w:tcMar>
              <w:left w:w="108" w:type="dxa"/>
              <w:right w:w="108" w:type="dxa"/>
            </w:tcMar>
            <w:vAlign w:val="center"/>
          </w:tcPr>
          <w:p w14:paraId="4923D0AD">
            <w:pPr>
              <w:pStyle w:val="68"/>
              <w:ind w:left="0" w:leftChars="0" w:firstLine="0" w:firstLineChars="0"/>
              <w:jc w:val="both"/>
              <w:rPr>
                <w:rFonts w:hint="eastAsia" w:ascii="仿宋" w:hAnsi="仿宋" w:eastAsia="仿宋" w:cs="仿宋"/>
              </w:rPr>
            </w:pPr>
            <w:r>
              <w:rPr>
                <w:rFonts w:hint="eastAsia" w:ascii="仿宋" w:hAnsi="仿宋" w:eastAsia="仿宋" w:cs="仿宋"/>
              </w:rPr>
              <w:t>4×17t</w:t>
            </w:r>
          </w:p>
        </w:tc>
      </w:tr>
      <w:tr w14:paraId="35C8BC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6539171C">
            <w:pPr>
              <w:pStyle w:val="68"/>
              <w:ind w:left="0" w:leftChars="0" w:firstLine="0" w:firstLineChars="0"/>
              <w:jc w:val="both"/>
              <w:rPr>
                <w:rFonts w:hint="eastAsia" w:ascii="仿宋" w:hAnsi="仿宋" w:eastAsia="仿宋" w:cs="仿宋"/>
              </w:rPr>
            </w:pPr>
            <w:r>
              <w:rPr>
                <w:rFonts w:hint="eastAsia" w:ascii="仿宋" w:hAnsi="仿宋" w:eastAsia="仿宋" w:cs="仿宋"/>
              </w:rPr>
              <w:t>吊装重量：</w:t>
            </w:r>
          </w:p>
        </w:tc>
        <w:tc>
          <w:tcPr>
            <w:tcW w:w="3017" w:type="dxa"/>
            <w:gridSpan w:val="2"/>
            <w:shd w:val="clear" w:color="000000" w:fill="FFFFFF"/>
            <w:tcMar>
              <w:left w:w="108" w:type="dxa"/>
              <w:right w:w="108" w:type="dxa"/>
            </w:tcMar>
            <w:vAlign w:val="center"/>
          </w:tcPr>
          <w:p w14:paraId="310DD6FE">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3.32</w:t>
            </w:r>
            <w:r>
              <w:rPr>
                <w:rFonts w:hint="eastAsia" w:ascii="仿宋" w:hAnsi="仿宋" w:eastAsia="仿宋" w:cs="仿宋"/>
              </w:rPr>
              <w:t>t</w:t>
            </w:r>
          </w:p>
        </w:tc>
        <w:tc>
          <w:tcPr>
            <w:tcW w:w="2421" w:type="dxa"/>
            <w:shd w:val="clear" w:color="000000" w:fill="FFFFFF"/>
            <w:tcMar>
              <w:left w:w="108" w:type="dxa"/>
              <w:right w:w="108" w:type="dxa"/>
            </w:tcMar>
            <w:vAlign w:val="center"/>
          </w:tcPr>
          <w:p w14:paraId="20FEE3E1">
            <w:pPr>
              <w:pStyle w:val="68"/>
              <w:ind w:left="0" w:leftChars="0" w:firstLine="0" w:firstLineChars="0"/>
              <w:jc w:val="both"/>
              <w:rPr>
                <w:rFonts w:hint="eastAsia" w:ascii="仿宋" w:hAnsi="仿宋" w:eastAsia="仿宋" w:cs="仿宋"/>
              </w:rPr>
            </w:pPr>
            <w:r>
              <w:rPr>
                <w:rFonts w:hint="eastAsia" w:ascii="仿宋" w:hAnsi="仿宋" w:eastAsia="仿宋" w:cs="仿宋"/>
              </w:rPr>
              <w:t>吊装</w:t>
            </w:r>
            <w:r>
              <w:rPr>
                <w:rFonts w:hint="eastAsia" w:ascii="仿宋" w:hAnsi="仿宋" w:eastAsia="仿宋" w:cs="仿宋"/>
                <w:lang w:eastAsia="zh-CN"/>
              </w:rPr>
              <w:t>距离</w:t>
            </w:r>
            <w:r>
              <w:rPr>
                <w:rFonts w:hint="eastAsia" w:ascii="仿宋" w:hAnsi="仿宋" w:eastAsia="仿宋" w:cs="仿宋"/>
              </w:rPr>
              <w:t>：</w:t>
            </w:r>
          </w:p>
        </w:tc>
        <w:tc>
          <w:tcPr>
            <w:tcW w:w="1825" w:type="dxa"/>
            <w:gridSpan w:val="2"/>
            <w:shd w:val="clear" w:color="000000" w:fill="FFFFFF"/>
            <w:tcMar>
              <w:left w:w="108" w:type="dxa"/>
              <w:right w:w="108" w:type="dxa"/>
            </w:tcMar>
            <w:vAlign w:val="center"/>
          </w:tcPr>
          <w:p w14:paraId="5BFA7C0F">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60</w:t>
            </w:r>
            <w:r>
              <w:rPr>
                <w:rFonts w:hint="eastAsia" w:ascii="仿宋" w:hAnsi="仿宋" w:eastAsia="仿宋" w:cs="仿宋"/>
              </w:rPr>
              <w:t>米</w:t>
            </w:r>
          </w:p>
        </w:tc>
      </w:tr>
      <w:tr w14:paraId="7A39D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4A94801A">
            <w:pPr>
              <w:pStyle w:val="68"/>
              <w:ind w:left="0" w:leftChars="0" w:firstLine="0" w:firstLineChars="0"/>
              <w:jc w:val="both"/>
              <w:rPr>
                <w:rFonts w:hint="eastAsia" w:ascii="仿宋" w:hAnsi="仿宋" w:eastAsia="仿宋" w:cs="仿宋"/>
              </w:rPr>
            </w:pPr>
            <w:r>
              <w:rPr>
                <w:rFonts w:hint="eastAsia" w:ascii="仿宋" w:hAnsi="仿宋" w:eastAsia="仿宋" w:cs="仿宋"/>
              </w:rPr>
              <w:t>辅助起重设备：</w:t>
            </w:r>
          </w:p>
        </w:tc>
        <w:tc>
          <w:tcPr>
            <w:tcW w:w="7263" w:type="dxa"/>
            <w:gridSpan w:val="5"/>
            <w:shd w:val="clear" w:color="000000" w:fill="FFFFFF"/>
            <w:tcMar>
              <w:left w:w="108" w:type="dxa"/>
              <w:right w:w="108" w:type="dxa"/>
            </w:tcMar>
            <w:vAlign w:val="center"/>
          </w:tcPr>
          <w:p w14:paraId="54E1C09C">
            <w:pPr>
              <w:pStyle w:val="68"/>
              <w:ind w:left="0" w:leftChars="0" w:firstLine="0" w:firstLineChars="0"/>
              <w:jc w:val="both"/>
              <w:rPr>
                <w:rFonts w:hint="eastAsia" w:ascii="仿宋" w:hAnsi="仿宋" w:eastAsia="仿宋" w:cs="仿宋"/>
              </w:rPr>
            </w:pPr>
            <w:r>
              <w:rPr>
                <w:rFonts w:hint="eastAsia"/>
              </w:rPr>
              <w:t>XGT7528A-18S1</w:t>
            </w:r>
            <w:r>
              <w:rPr>
                <w:rFonts w:hint="eastAsia"/>
                <w:lang w:eastAsia="zh-CN"/>
              </w:rPr>
              <w:t>塔机</w:t>
            </w:r>
          </w:p>
        </w:tc>
      </w:tr>
      <w:tr w14:paraId="60035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9180" w:type="dxa"/>
            <w:gridSpan w:val="6"/>
            <w:shd w:val="clear" w:color="000000" w:fill="FFFFFF"/>
            <w:tcMar>
              <w:left w:w="108" w:type="dxa"/>
              <w:right w:w="108" w:type="dxa"/>
            </w:tcMar>
            <w:vAlign w:val="center"/>
          </w:tcPr>
          <w:p w14:paraId="67FBC919">
            <w:pPr>
              <w:pStyle w:val="68"/>
              <w:ind w:left="0" w:leftChars="0" w:firstLine="0" w:firstLineChars="0"/>
              <w:jc w:val="both"/>
              <w:rPr>
                <w:rFonts w:hint="eastAsia" w:ascii="仿宋" w:hAnsi="仿宋" w:eastAsia="仿宋" w:cs="仿宋"/>
                <w:lang w:eastAsia="zh-CN"/>
              </w:rPr>
            </w:pPr>
            <w:r>
              <w:rPr>
                <w:rFonts w:hint="eastAsia" w:ascii="仿宋" w:hAnsi="仿宋" w:eastAsia="仿宋" w:cs="仿宋"/>
              </w:rPr>
              <w:t>XGT7528A-18S1</w:t>
            </w:r>
            <w:r>
              <w:rPr>
                <w:rFonts w:hint="eastAsia" w:ascii="仿宋" w:hAnsi="仿宋" w:eastAsia="仿宋" w:cs="仿宋"/>
                <w:lang w:eastAsia="zh-CN"/>
              </w:rPr>
              <w:t>塔机</w:t>
            </w:r>
            <w:r>
              <w:rPr>
                <w:rFonts w:hint="eastAsia" w:ascii="仿宋" w:hAnsi="仿宋" w:eastAsia="仿宋" w:cs="仿宋"/>
              </w:rPr>
              <w:t>，</w:t>
            </w:r>
            <w:r>
              <w:rPr>
                <w:rFonts w:hint="eastAsia" w:ascii="仿宋" w:hAnsi="仿宋" w:eastAsia="仿宋" w:cs="仿宋"/>
                <w:lang w:val="en-US" w:eastAsia="zh-CN"/>
              </w:rPr>
              <w:t>70</w:t>
            </w:r>
            <w:r>
              <w:rPr>
                <w:rFonts w:hint="eastAsia" w:ascii="仿宋" w:hAnsi="仿宋" w:eastAsia="仿宋" w:cs="仿宋"/>
              </w:rPr>
              <w:t>米幅度，</w:t>
            </w:r>
            <w:r>
              <w:rPr>
                <w:rFonts w:hint="eastAsia" w:ascii="仿宋" w:hAnsi="仿宋" w:eastAsia="仿宋" w:cs="仿宋"/>
                <w:lang w:val="en-US" w:eastAsia="zh-CN"/>
              </w:rPr>
              <w:t>60米处</w:t>
            </w:r>
            <w:r>
              <w:rPr>
                <w:rFonts w:hint="eastAsia" w:ascii="仿宋" w:hAnsi="仿宋" w:eastAsia="仿宋" w:cs="仿宋"/>
              </w:rPr>
              <w:t>额定起重量为</w:t>
            </w:r>
            <w:r>
              <w:rPr>
                <w:rFonts w:hint="eastAsia" w:ascii="仿宋" w:hAnsi="仿宋" w:eastAsia="仿宋" w:cs="仿宋"/>
                <w:lang w:val="en-US" w:eastAsia="zh-CN"/>
              </w:rPr>
              <w:t>3.43</w:t>
            </w:r>
            <w:r>
              <w:rPr>
                <w:rFonts w:hint="eastAsia" w:ascii="仿宋" w:hAnsi="仿宋" w:eastAsia="仿宋" w:cs="仿宋"/>
              </w:rPr>
              <w:t>t，</w:t>
            </w:r>
            <w:r>
              <w:rPr>
                <w:rFonts w:hint="eastAsia" w:ascii="仿宋" w:hAnsi="仿宋" w:eastAsia="仿宋" w:cs="仿宋"/>
                <w:lang w:eastAsia="zh-CN"/>
              </w:rPr>
              <w:t>满足</w:t>
            </w:r>
            <w:r>
              <w:rPr>
                <w:rFonts w:hint="eastAsia" w:ascii="仿宋" w:hAnsi="仿宋" w:eastAsia="仿宋" w:cs="仿宋"/>
                <w:lang w:val="en-US" w:eastAsia="zh-CN"/>
              </w:rPr>
              <w:t>3.32t</w:t>
            </w:r>
            <w:r>
              <w:rPr>
                <w:rFonts w:hint="eastAsia" w:ascii="仿宋" w:hAnsi="仿宋" w:eastAsia="仿宋" w:cs="仿宋"/>
                <w:lang w:eastAsia="zh-CN"/>
              </w:rPr>
              <w:t>平衡重吊运</w:t>
            </w:r>
          </w:p>
        </w:tc>
      </w:tr>
    </w:tbl>
    <w:p w14:paraId="5DE3C561">
      <w:pPr>
        <w:spacing w:line="360" w:lineRule="auto"/>
        <w:ind w:firstLine="402"/>
        <w:jc w:val="center"/>
        <w:rPr>
          <w:rFonts w:hint="eastAsia" w:ascii="宋体" w:hAnsi="宋体" w:eastAsia="宋体" w:cs="宋体"/>
          <w:color w:val="7F7F7F" w:themeColor="background1" w:themeShade="80"/>
          <w:sz w:val="24"/>
          <w:szCs w:val="24"/>
          <w:lang w:eastAsia="zh-CN"/>
        </w:rPr>
      </w:pPr>
      <w:r>
        <w:rPr>
          <w:rFonts w:hint="eastAsia" w:ascii="宋体" w:hAnsi="宋体" w:eastAsia="宋体" w:cs="宋体"/>
          <w:color w:val="7F7F7F" w:themeColor="background1" w:themeShade="80"/>
          <w:sz w:val="24"/>
          <w:szCs w:val="24"/>
          <w:lang w:eastAsia="zh-CN"/>
        </w:rPr>
        <w:drawing>
          <wp:inline distT="0" distB="0" distL="114300" distR="114300">
            <wp:extent cx="4038600" cy="1876425"/>
            <wp:effectExtent l="0" t="0" r="0" b="9525"/>
            <wp:docPr id="110" name="图片 110" descr="172103482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721034825306"/>
                    <pic:cNvPicPr>
                      <a:picLocks noChangeAspect="1"/>
                    </pic:cNvPicPr>
                  </pic:nvPicPr>
                  <pic:blipFill>
                    <a:blip r:embed="rId25"/>
                    <a:stretch>
                      <a:fillRect/>
                    </a:stretch>
                  </pic:blipFill>
                  <pic:spPr>
                    <a:xfrm>
                      <a:off x="0" y="0"/>
                      <a:ext cx="4038600" cy="1876425"/>
                    </a:xfrm>
                    <a:prstGeom prst="rect">
                      <a:avLst/>
                    </a:prstGeom>
                  </pic:spPr>
                </pic:pic>
              </a:graphicData>
            </a:graphic>
          </wp:inline>
        </w:drawing>
      </w:r>
    </w:p>
    <w:p w14:paraId="4ED74E7A">
      <w:pPr>
        <w:pStyle w:val="67"/>
        <w:ind w:firstLine="422"/>
        <w:rPr>
          <w:rFonts w:hint="default"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图5-1平衡重拆卸示意图</w:t>
      </w:r>
    </w:p>
    <w:p w14:paraId="0F716CBE">
      <w:pPr>
        <w:pStyle w:val="3"/>
        <w:bidi w:val="0"/>
        <w:rPr>
          <w:rFonts w:hint="eastAsia"/>
          <w:lang w:val="en-US" w:eastAsia="zh-CN"/>
        </w:rPr>
      </w:pPr>
      <w:bookmarkStart w:id="37" w:name="_Toc12992"/>
      <w:r>
        <w:rPr>
          <w:rFonts w:hint="eastAsia"/>
          <w:lang w:val="en-US" w:eastAsia="zh-CN"/>
        </w:rPr>
        <w:t>5.7减短起重臂</w:t>
      </w:r>
      <w:bookmarkEnd w:id="37"/>
    </w:p>
    <w:p w14:paraId="32F9767A">
      <w:pPr>
        <w:bidi w:val="0"/>
      </w:pPr>
      <w:r>
        <w:rPr>
          <w:rFonts w:hint="eastAsia"/>
          <w:lang w:val="en-US" w:eastAsia="zh-CN"/>
        </w:rPr>
        <w:t xml:space="preserve"> 利用XGT7528A-18S1塔机拆卸起重臂臂节八、臂节十及臂端头节。其重量较轻可一起吊装拆解。如下图5-2所示，根据安装时的吊点位置挂绳，轻轻提起起重臂（2），使起吊装钢丝绳处于自然紧绷状态下，拆去与臂根节下弦连接的螺栓（6,、7、8、9）及上弦的销轴（3、4、5）。</w:t>
      </w:r>
    </w:p>
    <w:p w14:paraId="2F2D4A90">
      <w:pPr>
        <w:pStyle w:val="67"/>
        <w:ind w:firstLine="422"/>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表5-5拆除部分起重臂时起重性能参数表</w:t>
      </w:r>
    </w:p>
    <w:tbl>
      <w:tblPr>
        <w:tblStyle w:val="22"/>
        <w:tblW w:w="91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1917"/>
        <w:gridCol w:w="1699"/>
        <w:gridCol w:w="1318"/>
        <w:gridCol w:w="2421"/>
        <w:gridCol w:w="840"/>
        <w:gridCol w:w="985"/>
      </w:tblGrid>
      <w:tr w14:paraId="139D9C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4E0AD8B3">
            <w:pPr>
              <w:pStyle w:val="68"/>
              <w:ind w:left="0" w:leftChars="0" w:firstLine="0" w:firstLineChars="0"/>
              <w:jc w:val="both"/>
              <w:rPr>
                <w:rFonts w:hint="eastAsia" w:ascii="仿宋" w:hAnsi="仿宋" w:eastAsia="仿宋" w:cs="仿宋"/>
              </w:rPr>
            </w:pPr>
            <w:r>
              <w:rPr>
                <w:rFonts w:hint="eastAsia" w:ascii="仿宋" w:hAnsi="仿宋" w:eastAsia="仿宋" w:cs="仿宋"/>
              </w:rPr>
              <w:t>部件名称：</w:t>
            </w:r>
          </w:p>
        </w:tc>
        <w:tc>
          <w:tcPr>
            <w:tcW w:w="1699" w:type="dxa"/>
            <w:shd w:val="clear" w:color="000000" w:fill="FFFFFF"/>
            <w:tcMar>
              <w:left w:w="108" w:type="dxa"/>
              <w:right w:w="108" w:type="dxa"/>
            </w:tcMar>
            <w:vAlign w:val="center"/>
          </w:tcPr>
          <w:p w14:paraId="4906EDAB">
            <w:pPr>
              <w:pStyle w:val="68"/>
              <w:ind w:left="0" w:leftChars="0" w:firstLine="0" w:firstLineChars="0"/>
              <w:jc w:val="both"/>
              <w:rPr>
                <w:rFonts w:hint="eastAsia" w:ascii="仿宋" w:hAnsi="仿宋" w:eastAsia="仿宋" w:cs="仿宋"/>
              </w:rPr>
            </w:pPr>
            <w:r>
              <w:rPr>
                <w:rFonts w:hint="eastAsia" w:ascii="仿宋" w:hAnsi="仿宋" w:eastAsia="仿宋" w:cs="仿宋"/>
                <w:lang w:eastAsia="zh-CN"/>
              </w:rPr>
              <w:t>部分起重臂</w:t>
            </w:r>
          </w:p>
        </w:tc>
        <w:tc>
          <w:tcPr>
            <w:tcW w:w="1318" w:type="dxa"/>
            <w:shd w:val="clear" w:color="000000" w:fill="FFFFFF"/>
            <w:tcMar>
              <w:left w:w="108" w:type="dxa"/>
              <w:right w:w="108" w:type="dxa"/>
            </w:tcMar>
            <w:vAlign w:val="center"/>
          </w:tcPr>
          <w:p w14:paraId="780FDDA1">
            <w:pPr>
              <w:pStyle w:val="68"/>
              <w:ind w:left="0" w:leftChars="0" w:firstLine="0" w:firstLineChars="0"/>
              <w:jc w:val="both"/>
              <w:rPr>
                <w:rFonts w:hint="eastAsia" w:ascii="仿宋" w:hAnsi="仿宋" w:eastAsia="仿宋" w:cs="仿宋"/>
              </w:rPr>
            </w:pPr>
            <w:r>
              <w:rPr>
                <w:rFonts w:hint="eastAsia" w:ascii="仿宋" w:hAnsi="仿宋" w:eastAsia="仿宋" w:cs="仿宋"/>
              </w:rPr>
              <w:t>钢丝绳：</w:t>
            </w:r>
          </w:p>
        </w:tc>
        <w:tc>
          <w:tcPr>
            <w:tcW w:w="2421" w:type="dxa"/>
            <w:shd w:val="clear" w:color="000000" w:fill="FFFFFF"/>
            <w:tcMar>
              <w:left w:w="108" w:type="dxa"/>
              <w:right w:w="108" w:type="dxa"/>
            </w:tcMar>
            <w:vAlign w:val="center"/>
          </w:tcPr>
          <w:p w14:paraId="5B12EB4D">
            <w:pPr>
              <w:pStyle w:val="68"/>
              <w:ind w:left="0" w:leftChars="0" w:firstLine="0" w:firstLineChars="0"/>
              <w:jc w:val="both"/>
              <w:rPr>
                <w:rFonts w:hint="eastAsia" w:ascii="仿宋" w:hAnsi="仿宋" w:eastAsia="仿宋" w:cs="仿宋"/>
              </w:rPr>
            </w:pPr>
            <w:r>
              <w:rPr>
                <w:rFonts w:hint="eastAsia" w:ascii="仿宋" w:hAnsi="仿宋" w:eastAsia="仿宋" w:cs="仿宋"/>
              </w:rPr>
              <w:t>2根￠32×5m（4股）</w:t>
            </w:r>
          </w:p>
        </w:tc>
        <w:tc>
          <w:tcPr>
            <w:tcW w:w="840" w:type="dxa"/>
            <w:shd w:val="clear" w:color="000000" w:fill="FFFFFF"/>
            <w:tcMar>
              <w:left w:w="108" w:type="dxa"/>
              <w:right w:w="108" w:type="dxa"/>
            </w:tcMar>
            <w:vAlign w:val="center"/>
          </w:tcPr>
          <w:p w14:paraId="4E539FA4">
            <w:pPr>
              <w:pStyle w:val="68"/>
              <w:ind w:left="0" w:leftChars="0" w:firstLine="0" w:firstLineChars="0"/>
              <w:jc w:val="both"/>
              <w:rPr>
                <w:rFonts w:hint="eastAsia" w:ascii="仿宋" w:hAnsi="仿宋" w:eastAsia="仿宋" w:cs="仿宋"/>
              </w:rPr>
            </w:pPr>
            <w:r>
              <w:rPr>
                <w:rFonts w:hint="eastAsia" w:ascii="仿宋" w:hAnsi="仿宋" w:eastAsia="仿宋" w:cs="仿宋"/>
              </w:rPr>
              <w:t>卡具：</w:t>
            </w:r>
          </w:p>
        </w:tc>
        <w:tc>
          <w:tcPr>
            <w:tcW w:w="985" w:type="dxa"/>
            <w:shd w:val="clear" w:color="000000" w:fill="FFFFFF"/>
            <w:tcMar>
              <w:left w:w="108" w:type="dxa"/>
              <w:right w:w="108" w:type="dxa"/>
            </w:tcMar>
            <w:vAlign w:val="center"/>
          </w:tcPr>
          <w:p w14:paraId="51B56C38">
            <w:pPr>
              <w:pStyle w:val="68"/>
              <w:ind w:left="0" w:leftChars="0" w:firstLine="0" w:firstLineChars="0"/>
              <w:jc w:val="both"/>
              <w:rPr>
                <w:rFonts w:hint="eastAsia" w:ascii="仿宋" w:hAnsi="仿宋" w:eastAsia="仿宋" w:cs="仿宋"/>
              </w:rPr>
            </w:pPr>
            <w:r>
              <w:rPr>
                <w:rFonts w:hint="eastAsia" w:ascii="仿宋" w:hAnsi="仿宋" w:eastAsia="仿宋" w:cs="仿宋"/>
              </w:rPr>
              <w:t>4×17t</w:t>
            </w:r>
          </w:p>
        </w:tc>
      </w:tr>
      <w:tr w14:paraId="044F31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53DA504D">
            <w:pPr>
              <w:pStyle w:val="68"/>
              <w:ind w:left="0" w:leftChars="0" w:firstLine="0" w:firstLineChars="0"/>
              <w:jc w:val="both"/>
              <w:rPr>
                <w:rFonts w:hint="eastAsia" w:ascii="仿宋" w:hAnsi="仿宋" w:eastAsia="仿宋" w:cs="仿宋"/>
              </w:rPr>
            </w:pPr>
            <w:r>
              <w:rPr>
                <w:rFonts w:hint="eastAsia" w:ascii="仿宋" w:hAnsi="仿宋" w:eastAsia="仿宋" w:cs="仿宋"/>
              </w:rPr>
              <w:t>吊装重量：</w:t>
            </w:r>
          </w:p>
        </w:tc>
        <w:tc>
          <w:tcPr>
            <w:tcW w:w="3017" w:type="dxa"/>
            <w:gridSpan w:val="2"/>
            <w:shd w:val="clear" w:color="000000" w:fill="FFFFFF"/>
            <w:tcMar>
              <w:left w:w="108" w:type="dxa"/>
              <w:right w:w="108" w:type="dxa"/>
            </w:tcMar>
            <w:vAlign w:val="center"/>
          </w:tcPr>
          <w:p w14:paraId="1982ABE6">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1.651</w:t>
            </w:r>
            <w:r>
              <w:rPr>
                <w:rFonts w:hint="eastAsia" w:ascii="仿宋" w:hAnsi="仿宋" w:eastAsia="仿宋" w:cs="仿宋"/>
              </w:rPr>
              <w:t>t</w:t>
            </w:r>
          </w:p>
        </w:tc>
        <w:tc>
          <w:tcPr>
            <w:tcW w:w="2421" w:type="dxa"/>
            <w:shd w:val="clear" w:color="000000" w:fill="FFFFFF"/>
            <w:tcMar>
              <w:left w:w="108" w:type="dxa"/>
              <w:right w:w="108" w:type="dxa"/>
            </w:tcMar>
            <w:vAlign w:val="center"/>
          </w:tcPr>
          <w:p w14:paraId="69CEF284">
            <w:pPr>
              <w:pStyle w:val="68"/>
              <w:ind w:left="0" w:leftChars="0" w:firstLine="0" w:firstLineChars="0"/>
              <w:jc w:val="both"/>
              <w:rPr>
                <w:rFonts w:hint="eastAsia" w:ascii="仿宋" w:hAnsi="仿宋" w:eastAsia="仿宋" w:cs="仿宋"/>
              </w:rPr>
            </w:pPr>
            <w:r>
              <w:rPr>
                <w:rFonts w:hint="eastAsia" w:ascii="仿宋" w:hAnsi="仿宋" w:eastAsia="仿宋" w:cs="仿宋"/>
              </w:rPr>
              <w:t>吊装</w:t>
            </w:r>
            <w:r>
              <w:rPr>
                <w:rFonts w:hint="eastAsia" w:ascii="仿宋" w:hAnsi="仿宋" w:eastAsia="仿宋" w:cs="仿宋"/>
                <w:lang w:eastAsia="zh-CN"/>
              </w:rPr>
              <w:t>距离</w:t>
            </w:r>
            <w:r>
              <w:rPr>
                <w:rFonts w:hint="eastAsia" w:ascii="仿宋" w:hAnsi="仿宋" w:eastAsia="仿宋" w:cs="仿宋"/>
              </w:rPr>
              <w:t>：</w:t>
            </w:r>
          </w:p>
        </w:tc>
        <w:tc>
          <w:tcPr>
            <w:tcW w:w="1825" w:type="dxa"/>
            <w:gridSpan w:val="2"/>
            <w:shd w:val="clear" w:color="000000" w:fill="FFFFFF"/>
            <w:tcMar>
              <w:left w:w="108" w:type="dxa"/>
              <w:right w:w="108" w:type="dxa"/>
            </w:tcMar>
            <w:vAlign w:val="center"/>
          </w:tcPr>
          <w:p w14:paraId="535950B9">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15</w:t>
            </w:r>
            <w:r>
              <w:rPr>
                <w:rFonts w:hint="eastAsia" w:ascii="仿宋" w:hAnsi="仿宋" w:eastAsia="仿宋" w:cs="仿宋"/>
              </w:rPr>
              <w:t>米</w:t>
            </w:r>
          </w:p>
        </w:tc>
      </w:tr>
      <w:tr w14:paraId="3DC4A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45DF5BF7">
            <w:pPr>
              <w:pStyle w:val="68"/>
              <w:ind w:left="0" w:leftChars="0" w:firstLine="0" w:firstLineChars="0"/>
              <w:jc w:val="both"/>
              <w:rPr>
                <w:rFonts w:hint="eastAsia" w:ascii="仿宋" w:hAnsi="仿宋" w:eastAsia="仿宋" w:cs="仿宋"/>
              </w:rPr>
            </w:pPr>
            <w:r>
              <w:rPr>
                <w:rFonts w:hint="eastAsia" w:ascii="仿宋" w:hAnsi="仿宋" w:eastAsia="仿宋" w:cs="仿宋"/>
              </w:rPr>
              <w:t>辅助起重设备：</w:t>
            </w:r>
          </w:p>
        </w:tc>
        <w:tc>
          <w:tcPr>
            <w:tcW w:w="7263" w:type="dxa"/>
            <w:gridSpan w:val="5"/>
            <w:shd w:val="clear" w:color="000000" w:fill="FFFFFF"/>
            <w:tcMar>
              <w:left w:w="108" w:type="dxa"/>
              <w:right w:w="108" w:type="dxa"/>
            </w:tcMar>
            <w:vAlign w:val="center"/>
          </w:tcPr>
          <w:p w14:paraId="7C2CD600">
            <w:pPr>
              <w:pStyle w:val="68"/>
              <w:ind w:left="0" w:leftChars="0" w:firstLine="0" w:firstLineChars="0"/>
              <w:jc w:val="both"/>
              <w:rPr>
                <w:rFonts w:hint="eastAsia" w:ascii="仿宋" w:hAnsi="仿宋" w:eastAsia="仿宋" w:cs="仿宋"/>
              </w:rPr>
            </w:pPr>
            <w:r>
              <w:rPr>
                <w:rFonts w:hint="eastAsia"/>
              </w:rPr>
              <w:t>XGT7528A-18S1</w:t>
            </w:r>
            <w:r>
              <w:rPr>
                <w:rFonts w:hint="eastAsia"/>
                <w:lang w:eastAsia="zh-CN"/>
              </w:rPr>
              <w:t>塔机</w:t>
            </w:r>
          </w:p>
        </w:tc>
      </w:tr>
      <w:tr w14:paraId="3CF1DC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9180" w:type="dxa"/>
            <w:gridSpan w:val="6"/>
            <w:shd w:val="clear" w:color="000000" w:fill="FFFFFF"/>
            <w:tcMar>
              <w:left w:w="108" w:type="dxa"/>
              <w:right w:w="108" w:type="dxa"/>
            </w:tcMar>
            <w:vAlign w:val="center"/>
          </w:tcPr>
          <w:p w14:paraId="5C499BD2">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XGT7528A-18S1塔机，70米幅度，15米处额定起重量为18t，满足1.651t部分起重臂吊运</w:t>
            </w:r>
          </w:p>
        </w:tc>
      </w:tr>
    </w:tbl>
    <w:p w14:paraId="0E602DF5">
      <w:pPr>
        <w:bidi w:val="0"/>
        <w:rPr>
          <w:rFonts w:hint="default"/>
          <w:lang w:val="en-US" w:eastAsia="zh-CN"/>
        </w:rPr>
      </w:pPr>
      <w:r>
        <w:rPr>
          <w:rFonts w:hint="eastAsia"/>
          <w:lang w:val="en-US" w:eastAsia="zh-CN"/>
        </w:rPr>
        <w:t>安装臂长为50米时，起重臂在拆解完起重臂臂节八、臂节十及臂端头节后，将端头节与臂节十在地面拆卸分离并安装回塔机起重臂末端。安装臂长为55米时、起重臂在拆解完起重臂臂节八、臂节十及臂端头节后，将端头节与臂节十在地面拆卸分离，将端头节与臂节九在地面安装完成，并利用XGT7528A-18S1塔机将臂节九与端头节安装回塔机起重臂末端。</w:t>
      </w:r>
    </w:p>
    <w:p w14:paraId="3F96E93C">
      <w:pPr>
        <w:jc w:val="center"/>
      </w:pPr>
      <w:r>
        <w:drawing>
          <wp:inline distT="0" distB="0" distL="114300" distR="114300">
            <wp:extent cx="4989830" cy="2613025"/>
            <wp:effectExtent l="0" t="0" r="1270" b="15875"/>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
                    <pic:cNvPicPr>
                      <a:picLocks noChangeAspect="1"/>
                    </pic:cNvPicPr>
                  </pic:nvPicPr>
                  <pic:blipFill>
                    <a:blip r:embed="rId26"/>
                    <a:stretch>
                      <a:fillRect/>
                    </a:stretch>
                  </pic:blipFill>
                  <pic:spPr>
                    <a:xfrm>
                      <a:off x="0" y="0"/>
                      <a:ext cx="4989830" cy="2613025"/>
                    </a:xfrm>
                    <a:prstGeom prst="rect">
                      <a:avLst/>
                    </a:prstGeom>
                    <a:noFill/>
                    <a:ln>
                      <a:noFill/>
                    </a:ln>
                  </pic:spPr>
                </pic:pic>
              </a:graphicData>
            </a:graphic>
          </wp:inline>
        </w:drawing>
      </w:r>
    </w:p>
    <w:p w14:paraId="5C317431">
      <w:pPr>
        <w:pStyle w:val="67"/>
        <w:ind w:firstLine="422"/>
        <w:rPr>
          <w:rFonts w:hint="default"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图5-2部分起重臂拆卸安装示意图</w:t>
      </w:r>
    </w:p>
    <w:p w14:paraId="18614BB1">
      <w:pPr>
        <w:pStyle w:val="3"/>
        <w:bidi w:val="0"/>
        <w:rPr>
          <w:rFonts w:hint="eastAsia"/>
          <w:lang w:val="en-US" w:eastAsia="zh-CN"/>
        </w:rPr>
      </w:pPr>
      <w:bookmarkStart w:id="38" w:name="_Toc9166"/>
      <w:r>
        <w:rPr>
          <w:rFonts w:hint="eastAsia"/>
          <w:lang w:val="en-US" w:eastAsia="zh-CN"/>
        </w:rPr>
        <w:t>5.8安装1块1.88t平衡重</w:t>
      </w:r>
      <w:bookmarkEnd w:id="38"/>
    </w:p>
    <w:p w14:paraId="3ED6329D">
      <w:pPr>
        <w:rPr>
          <w:rFonts w:hint="eastAsia"/>
        </w:rPr>
      </w:pPr>
      <w:r>
        <w:rPr>
          <w:rFonts w:hint="eastAsia"/>
        </w:rPr>
        <w:t>用</w:t>
      </w:r>
      <w:r>
        <w:rPr>
          <w:rFonts w:hint="eastAsia"/>
          <w:lang w:val="en-US" w:eastAsia="zh-CN"/>
        </w:rPr>
        <w:t>XGT7528A-18S1塔机</w:t>
      </w:r>
      <w:r>
        <w:rPr>
          <w:rFonts w:hint="eastAsia"/>
          <w:lang w:eastAsia="zh-CN"/>
        </w:rPr>
        <w:t>安装</w:t>
      </w:r>
      <w:r>
        <w:rPr>
          <w:rFonts w:hint="eastAsia"/>
          <w:lang w:val="en-US" w:eastAsia="zh-CN"/>
        </w:rPr>
        <w:t>1</w:t>
      </w:r>
      <w:r>
        <w:rPr>
          <w:rFonts w:hint="eastAsia"/>
        </w:rPr>
        <w:t>块配重</w:t>
      </w:r>
      <w:r>
        <w:rPr>
          <w:rFonts w:hint="eastAsia"/>
          <w:lang w:val="en-US" w:eastAsia="zh-CN"/>
        </w:rPr>
        <w:t>1.88</w:t>
      </w:r>
      <w:r>
        <w:rPr>
          <w:rFonts w:hint="eastAsia"/>
        </w:rPr>
        <w:t>t配重</w:t>
      </w:r>
    </w:p>
    <w:p w14:paraId="1D80A025">
      <w:pPr>
        <w:pStyle w:val="67"/>
        <w:ind w:firstLine="422"/>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表5-6安装1块1.88t平衡重时起重性能参数表</w:t>
      </w:r>
    </w:p>
    <w:tbl>
      <w:tblPr>
        <w:tblStyle w:val="22"/>
        <w:tblW w:w="91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1917"/>
        <w:gridCol w:w="1699"/>
        <w:gridCol w:w="1318"/>
        <w:gridCol w:w="2421"/>
        <w:gridCol w:w="840"/>
        <w:gridCol w:w="985"/>
      </w:tblGrid>
      <w:tr w14:paraId="3EDCD5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6010F91F">
            <w:pPr>
              <w:pStyle w:val="68"/>
              <w:ind w:left="0" w:leftChars="0" w:firstLine="0" w:firstLineChars="0"/>
              <w:jc w:val="both"/>
              <w:rPr>
                <w:rFonts w:hint="eastAsia" w:ascii="仿宋" w:hAnsi="仿宋" w:eastAsia="仿宋" w:cs="仿宋"/>
              </w:rPr>
            </w:pPr>
            <w:r>
              <w:rPr>
                <w:rFonts w:hint="eastAsia" w:ascii="仿宋" w:hAnsi="仿宋" w:eastAsia="仿宋" w:cs="仿宋"/>
              </w:rPr>
              <w:t>部件名称：</w:t>
            </w:r>
          </w:p>
        </w:tc>
        <w:tc>
          <w:tcPr>
            <w:tcW w:w="1699" w:type="dxa"/>
            <w:shd w:val="clear" w:color="000000" w:fill="FFFFFF"/>
            <w:tcMar>
              <w:left w:w="108" w:type="dxa"/>
              <w:right w:w="108" w:type="dxa"/>
            </w:tcMar>
            <w:vAlign w:val="center"/>
          </w:tcPr>
          <w:p w14:paraId="022F815C">
            <w:pPr>
              <w:pStyle w:val="68"/>
              <w:ind w:left="0" w:leftChars="0" w:firstLine="0" w:firstLineChars="0"/>
              <w:jc w:val="both"/>
              <w:rPr>
                <w:rFonts w:hint="default" w:ascii="仿宋" w:hAnsi="仿宋" w:eastAsia="仿宋" w:cs="仿宋"/>
                <w:lang w:val="en-US"/>
              </w:rPr>
            </w:pPr>
            <w:r>
              <w:rPr>
                <w:rFonts w:hint="eastAsia" w:ascii="仿宋" w:hAnsi="仿宋" w:eastAsia="仿宋" w:cs="仿宋"/>
                <w:lang w:val="en-US" w:eastAsia="zh-CN"/>
              </w:rPr>
              <w:t>1.88t平衡重</w:t>
            </w:r>
          </w:p>
        </w:tc>
        <w:tc>
          <w:tcPr>
            <w:tcW w:w="1318" w:type="dxa"/>
            <w:shd w:val="clear" w:color="000000" w:fill="FFFFFF"/>
            <w:tcMar>
              <w:left w:w="108" w:type="dxa"/>
              <w:right w:w="108" w:type="dxa"/>
            </w:tcMar>
            <w:vAlign w:val="center"/>
          </w:tcPr>
          <w:p w14:paraId="5DF32D7C">
            <w:pPr>
              <w:pStyle w:val="68"/>
              <w:ind w:left="0" w:leftChars="0" w:firstLine="0" w:firstLineChars="0"/>
              <w:jc w:val="both"/>
              <w:rPr>
                <w:rFonts w:hint="eastAsia" w:ascii="仿宋" w:hAnsi="仿宋" w:eastAsia="仿宋" w:cs="仿宋"/>
              </w:rPr>
            </w:pPr>
            <w:r>
              <w:rPr>
                <w:rFonts w:hint="eastAsia" w:ascii="仿宋" w:hAnsi="仿宋" w:eastAsia="仿宋" w:cs="仿宋"/>
              </w:rPr>
              <w:t>钢丝绳：</w:t>
            </w:r>
          </w:p>
        </w:tc>
        <w:tc>
          <w:tcPr>
            <w:tcW w:w="2421" w:type="dxa"/>
            <w:shd w:val="clear" w:color="000000" w:fill="FFFFFF"/>
            <w:tcMar>
              <w:left w:w="108" w:type="dxa"/>
              <w:right w:w="108" w:type="dxa"/>
            </w:tcMar>
            <w:vAlign w:val="center"/>
          </w:tcPr>
          <w:p w14:paraId="5854556C">
            <w:pPr>
              <w:pStyle w:val="68"/>
              <w:ind w:left="0" w:leftChars="0" w:firstLine="0" w:firstLineChars="0"/>
              <w:jc w:val="both"/>
              <w:rPr>
                <w:rFonts w:hint="eastAsia" w:ascii="仿宋" w:hAnsi="仿宋" w:eastAsia="仿宋" w:cs="仿宋"/>
              </w:rPr>
            </w:pPr>
            <w:r>
              <w:rPr>
                <w:rFonts w:hint="eastAsia" w:ascii="仿宋" w:hAnsi="仿宋" w:eastAsia="仿宋" w:cs="仿宋"/>
              </w:rPr>
              <w:t>2根￠32×5m（4股）</w:t>
            </w:r>
          </w:p>
        </w:tc>
        <w:tc>
          <w:tcPr>
            <w:tcW w:w="840" w:type="dxa"/>
            <w:shd w:val="clear" w:color="000000" w:fill="FFFFFF"/>
            <w:tcMar>
              <w:left w:w="108" w:type="dxa"/>
              <w:right w:w="108" w:type="dxa"/>
            </w:tcMar>
            <w:vAlign w:val="center"/>
          </w:tcPr>
          <w:p w14:paraId="05FEF023">
            <w:pPr>
              <w:pStyle w:val="68"/>
              <w:ind w:left="0" w:leftChars="0" w:firstLine="0" w:firstLineChars="0"/>
              <w:jc w:val="both"/>
              <w:rPr>
                <w:rFonts w:hint="eastAsia" w:ascii="仿宋" w:hAnsi="仿宋" w:eastAsia="仿宋" w:cs="仿宋"/>
              </w:rPr>
            </w:pPr>
            <w:r>
              <w:rPr>
                <w:rFonts w:hint="eastAsia" w:ascii="仿宋" w:hAnsi="仿宋" w:eastAsia="仿宋" w:cs="仿宋"/>
              </w:rPr>
              <w:t>卡具：</w:t>
            </w:r>
          </w:p>
        </w:tc>
        <w:tc>
          <w:tcPr>
            <w:tcW w:w="985" w:type="dxa"/>
            <w:shd w:val="clear" w:color="000000" w:fill="FFFFFF"/>
            <w:tcMar>
              <w:left w:w="108" w:type="dxa"/>
              <w:right w:w="108" w:type="dxa"/>
            </w:tcMar>
            <w:vAlign w:val="center"/>
          </w:tcPr>
          <w:p w14:paraId="4018373B">
            <w:pPr>
              <w:pStyle w:val="68"/>
              <w:ind w:left="0" w:leftChars="0" w:firstLine="0" w:firstLineChars="0"/>
              <w:jc w:val="both"/>
              <w:rPr>
                <w:rFonts w:hint="eastAsia" w:ascii="仿宋" w:hAnsi="仿宋" w:eastAsia="仿宋" w:cs="仿宋"/>
              </w:rPr>
            </w:pPr>
            <w:r>
              <w:rPr>
                <w:rFonts w:hint="eastAsia" w:ascii="仿宋" w:hAnsi="仿宋" w:eastAsia="仿宋" w:cs="仿宋"/>
              </w:rPr>
              <w:t>4×17t</w:t>
            </w:r>
          </w:p>
        </w:tc>
      </w:tr>
      <w:tr w14:paraId="5C0AC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54D5BC48">
            <w:pPr>
              <w:pStyle w:val="68"/>
              <w:ind w:left="0" w:leftChars="0" w:firstLine="0" w:firstLineChars="0"/>
              <w:jc w:val="both"/>
              <w:rPr>
                <w:rFonts w:hint="eastAsia" w:ascii="仿宋" w:hAnsi="仿宋" w:eastAsia="仿宋" w:cs="仿宋"/>
              </w:rPr>
            </w:pPr>
            <w:r>
              <w:rPr>
                <w:rFonts w:hint="eastAsia" w:ascii="仿宋" w:hAnsi="仿宋" w:eastAsia="仿宋" w:cs="仿宋"/>
              </w:rPr>
              <w:t>吊装重量：</w:t>
            </w:r>
          </w:p>
        </w:tc>
        <w:tc>
          <w:tcPr>
            <w:tcW w:w="3017" w:type="dxa"/>
            <w:gridSpan w:val="2"/>
            <w:shd w:val="clear" w:color="000000" w:fill="FFFFFF"/>
            <w:tcMar>
              <w:left w:w="108" w:type="dxa"/>
              <w:right w:w="108" w:type="dxa"/>
            </w:tcMar>
            <w:vAlign w:val="center"/>
          </w:tcPr>
          <w:p w14:paraId="7D93EA98">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1.88</w:t>
            </w:r>
            <w:r>
              <w:rPr>
                <w:rFonts w:hint="eastAsia" w:ascii="仿宋" w:hAnsi="仿宋" w:eastAsia="仿宋" w:cs="仿宋"/>
              </w:rPr>
              <w:t>t</w:t>
            </w:r>
          </w:p>
        </w:tc>
        <w:tc>
          <w:tcPr>
            <w:tcW w:w="2421" w:type="dxa"/>
            <w:shd w:val="clear" w:color="000000" w:fill="FFFFFF"/>
            <w:tcMar>
              <w:left w:w="108" w:type="dxa"/>
              <w:right w:w="108" w:type="dxa"/>
            </w:tcMar>
            <w:vAlign w:val="center"/>
          </w:tcPr>
          <w:p w14:paraId="585AED57">
            <w:pPr>
              <w:pStyle w:val="68"/>
              <w:ind w:left="0" w:leftChars="0" w:firstLine="0" w:firstLineChars="0"/>
              <w:jc w:val="both"/>
              <w:rPr>
                <w:rFonts w:hint="eastAsia" w:ascii="仿宋" w:hAnsi="仿宋" w:eastAsia="仿宋" w:cs="仿宋"/>
              </w:rPr>
            </w:pPr>
            <w:r>
              <w:rPr>
                <w:rFonts w:hint="eastAsia" w:ascii="仿宋" w:hAnsi="仿宋" w:eastAsia="仿宋" w:cs="仿宋"/>
              </w:rPr>
              <w:t>吊装</w:t>
            </w:r>
            <w:r>
              <w:rPr>
                <w:rFonts w:hint="eastAsia" w:ascii="仿宋" w:hAnsi="仿宋" w:eastAsia="仿宋" w:cs="仿宋"/>
                <w:lang w:eastAsia="zh-CN"/>
              </w:rPr>
              <w:t>距离</w:t>
            </w:r>
            <w:r>
              <w:rPr>
                <w:rFonts w:hint="eastAsia" w:ascii="仿宋" w:hAnsi="仿宋" w:eastAsia="仿宋" w:cs="仿宋"/>
              </w:rPr>
              <w:t>：</w:t>
            </w:r>
          </w:p>
        </w:tc>
        <w:tc>
          <w:tcPr>
            <w:tcW w:w="1825" w:type="dxa"/>
            <w:gridSpan w:val="2"/>
            <w:shd w:val="clear" w:color="000000" w:fill="FFFFFF"/>
            <w:tcMar>
              <w:left w:w="108" w:type="dxa"/>
              <w:right w:w="108" w:type="dxa"/>
            </w:tcMar>
            <w:vAlign w:val="center"/>
          </w:tcPr>
          <w:p w14:paraId="185C6A69">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60</w:t>
            </w:r>
            <w:r>
              <w:rPr>
                <w:rFonts w:hint="eastAsia" w:ascii="仿宋" w:hAnsi="仿宋" w:eastAsia="仿宋" w:cs="仿宋"/>
              </w:rPr>
              <w:t>米</w:t>
            </w:r>
          </w:p>
        </w:tc>
      </w:tr>
      <w:tr w14:paraId="038FB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1917" w:type="dxa"/>
            <w:shd w:val="clear" w:color="000000" w:fill="FFFFFF"/>
            <w:tcMar>
              <w:left w:w="108" w:type="dxa"/>
              <w:right w:w="108" w:type="dxa"/>
            </w:tcMar>
            <w:vAlign w:val="center"/>
          </w:tcPr>
          <w:p w14:paraId="4577DE93">
            <w:pPr>
              <w:pStyle w:val="68"/>
              <w:ind w:left="0" w:leftChars="0" w:firstLine="0" w:firstLineChars="0"/>
              <w:jc w:val="both"/>
              <w:rPr>
                <w:rFonts w:hint="eastAsia" w:ascii="仿宋" w:hAnsi="仿宋" w:eastAsia="仿宋" w:cs="仿宋"/>
              </w:rPr>
            </w:pPr>
            <w:r>
              <w:rPr>
                <w:rFonts w:hint="eastAsia" w:ascii="仿宋" w:hAnsi="仿宋" w:eastAsia="仿宋" w:cs="仿宋"/>
              </w:rPr>
              <w:t>辅助起重设备：</w:t>
            </w:r>
          </w:p>
        </w:tc>
        <w:tc>
          <w:tcPr>
            <w:tcW w:w="7263" w:type="dxa"/>
            <w:gridSpan w:val="5"/>
            <w:shd w:val="clear" w:color="000000" w:fill="FFFFFF"/>
            <w:tcMar>
              <w:left w:w="108" w:type="dxa"/>
              <w:right w:w="108" w:type="dxa"/>
            </w:tcMar>
            <w:vAlign w:val="center"/>
          </w:tcPr>
          <w:p w14:paraId="4CC22842">
            <w:pPr>
              <w:pStyle w:val="68"/>
              <w:ind w:left="0" w:leftChars="0" w:firstLine="0" w:firstLineChars="0"/>
              <w:jc w:val="both"/>
              <w:rPr>
                <w:rFonts w:hint="eastAsia" w:ascii="仿宋" w:hAnsi="仿宋" w:eastAsia="仿宋" w:cs="仿宋"/>
              </w:rPr>
            </w:pPr>
            <w:r>
              <w:rPr>
                <w:rFonts w:hint="eastAsia" w:ascii="仿宋" w:hAnsi="仿宋" w:eastAsia="仿宋" w:cs="仿宋"/>
                <w:lang w:val="en-US" w:eastAsia="zh-CN"/>
              </w:rPr>
              <w:t>XGT7528A-18S1塔机</w:t>
            </w:r>
          </w:p>
        </w:tc>
      </w:tr>
      <w:tr w14:paraId="7C71A0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9180" w:type="dxa"/>
            <w:gridSpan w:val="6"/>
            <w:shd w:val="clear" w:color="000000" w:fill="FFFFFF"/>
            <w:tcMar>
              <w:left w:w="108" w:type="dxa"/>
              <w:right w:w="108" w:type="dxa"/>
            </w:tcMar>
            <w:vAlign w:val="center"/>
          </w:tcPr>
          <w:p w14:paraId="57F15C54">
            <w:pPr>
              <w:pStyle w:val="68"/>
              <w:ind w:left="0" w:leftChars="0" w:firstLine="0" w:firstLineChars="0"/>
              <w:jc w:val="both"/>
              <w:rPr>
                <w:rFonts w:hint="eastAsia" w:ascii="仿宋" w:hAnsi="仿宋" w:eastAsia="仿宋" w:cs="仿宋"/>
              </w:rPr>
            </w:pPr>
            <w:r>
              <w:rPr>
                <w:rFonts w:hint="eastAsia" w:ascii="仿宋" w:hAnsi="仿宋" w:eastAsia="仿宋" w:cs="仿宋"/>
              </w:rPr>
              <w:t>XGT7528A-18S1</w:t>
            </w:r>
            <w:r>
              <w:rPr>
                <w:rFonts w:hint="eastAsia" w:ascii="仿宋" w:hAnsi="仿宋" w:eastAsia="仿宋" w:cs="仿宋"/>
                <w:lang w:eastAsia="zh-CN"/>
              </w:rPr>
              <w:t>塔机</w:t>
            </w:r>
            <w:r>
              <w:rPr>
                <w:rFonts w:hint="eastAsia" w:ascii="仿宋" w:hAnsi="仿宋" w:eastAsia="仿宋" w:cs="仿宋"/>
              </w:rPr>
              <w:t>，</w:t>
            </w:r>
            <w:r>
              <w:rPr>
                <w:rFonts w:hint="eastAsia" w:ascii="仿宋" w:hAnsi="仿宋" w:eastAsia="仿宋" w:cs="仿宋"/>
                <w:lang w:val="en-US" w:eastAsia="zh-CN"/>
              </w:rPr>
              <w:t>70</w:t>
            </w:r>
            <w:r>
              <w:rPr>
                <w:rFonts w:hint="eastAsia" w:ascii="仿宋" w:hAnsi="仿宋" w:eastAsia="仿宋" w:cs="仿宋"/>
              </w:rPr>
              <w:t>米幅度，</w:t>
            </w:r>
            <w:r>
              <w:rPr>
                <w:rFonts w:hint="eastAsia" w:ascii="仿宋" w:hAnsi="仿宋" w:eastAsia="仿宋" w:cs="仿宋"/>
                <w:lang w:val="en-US" w:eastAsia="zh-CN"/>
              </w:rPr>
              <w:t>60米处</w:t>
            </w:r>
            <w:r>
              <w:rPr>
                <w:rFonts w:hint="eastAsia" w:ascii="仿宋" w:hAnsi="仿宋" w:eastAsia="仿宋" w:cs="仿宋"/>
              </w:rPr>
              <w:t>额定起重量为</w:t>
            </w:r>
            <w:r>
              <w:rPr>
                <w:rFonts w:hint="eastAsia" w:ascii="仿宋" w:hAnsi="仿宋" w:eastAsia="仿宋" w:cs="仿宋"/>
                <w:lang w:val="en-US" w:eastAsia="zh-CN"/>
              </w:rPr>
              <w:t>3.43</w:t>
            </w:r>
            <w:r>
              <w:rPr>
                <w:rFonts w:hint="eastAsia" w:ascii="仿宋" w:hAnsi="仿宋" w:eastAsia="仿宋" w:cs="仿宋"/>
              </w:rPr>
              <w:t>t，</w:t>
            </w:r>
            <w:r>
              <w:rPr>
                <w:rFonts w:hint="eastAsia" w:ascii="仿宋" w:hAnsi="仿宋" w:eastAsia="仿宋" w:cs="仿宋"/>
                <w:lang w:eastAsia="zh-CN"/>
              </w:rPr>
              <w:t>满足</w:t>
            </w:r>
            <w:r>
              <w:rPr>
                <w:rFonts w:hint="eastAsia" w:ascii="仿宋" w:hAnsi="仿宋" w:eastAsia="仿宋" w:cs="仿宋"/>
                <w:lang w:val="en-US" w:eastAsia="zh-CN"/>
              </w:rPr>
              <w:t>1.88t</w:t>
            </w:r>
            <w:r>
              <w:rPr>
                <w:rFonts w:hint="eastAsia" w:ascii="仿宋" w:hAnsi="仿宋" w:eastAsia="仿宋" w:cs="仿宋"/>
                <w:lang w:eastAsia="zh-CN"/>
              </w:rPr>
              <w:t>平衡重吊运</w:t>
            </w:r>
          </w:p>
        </w:tc>
      </w:tr>
    </w:tbl>
    <w:p w14:paraId="12475329">
      <w:pPr>
        <w:jc w:val="center"/>
        <w:rPr>
          <w:rFonts w:hint="default"/>
          <w:lang w:val="en-US" w:eastAsia="zh-CN"/>
        </w:rPr>
      </w:pPr>
      <w:r>
        <w:rPr>
          <w:rFonts w:hint="default"/>
          <w:lang w:val="en-US" w:eastAsia="zh-CN"/>
        </w:rPr>
        <w:drawing>
          <wp:inline distT="0" distB="0" distL="114300" distR="114300">
            <wp:extent cx="3864610" cy="1715770"/>
            <wp:effectExtent l="0" t="0" r="2540" b="17780"/>
            <wp:docPr id="112" name="图片 112" descr="1721037207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721037207928(1)"/>
                    <pic:cNvPicPr>
                      <a:picLocks noChangeAspect="1"/>
                    </pic:cNvPicPr>
                  </pic:nvPicPr>
                  <pic:blipFill>
                    <a:blip r:embed="rId27"/>
                    <a:stretch>
                      <a:fillRect/>
                    </a:stretch>
                  </pic:blipFill>
                  <pic:spPr>
                    <a:xfrm>
                      <a:off x="0" y="0"/>
                      <a:ext cx="3864610" cy="1715770"/>
                    </a:xfrm>
                    <a:prstGeom prst="rect">
                      <a:avLst/>
                    </a:prstGeom>
                  </pic:spPr>
                </pic:pic>
              </a:graphicData>
            </a:graphic>
          </wp:inline>
        </w:drawing>
      </w:r>
    </w:p>
    <w:p w14:paraId="3148E657">
      <w:pPr>
        <w:pStyle w:val="67"/>
        <w:ind w:firstLine="422"/>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图5-3 1块1.88t平衡重安装示意图</w:t>
      </w:r>
    </w:p>
    <w:p w14:paraId="3BA55BD1">
      <w:pPr>
        <w:pStyle w:val="3"/>
        <w:bidi w:val="0"/>
        <w:rPr>
          <w:rFonts w:hint="default"/>
          <w:lang w:val="en-US" w:eastAsia="zh-CN"/>
        </w:rPr>
      </w:pPr>
      <w:bookmarkStart w:id="39" w:name="_Toc11441"/>
      <w:r>
        <w:rPr>
          <w:rFonts w:hint="eastAsia"/>
          <w:lang w:val="en-US" w:eastAsia="zh-CN"/>
        </w:rPr>
        <w:t>5.9安装钢丝绳及电器调试</w:t>
      </w:r>
      <w:bookmarkEnd w:id="39"/>
    </w:p>
    <w:p w14:paraId="3E8078C7">
      <w:pPr>
        <w:bidi w:val="0"/>
      </w:pPr>
      <w:r>
        <w:rPr>
          <w:rFonts w:hint="eastAsia"/>
          <w:lang w:eastAsia="zh-CN"/>
        </w:rPr>
        <w:t>（</w:t>
      </w:r>
      <w:r>
        <w:rPr>
          <w:rFonts w:hint="eastAsia"/>
          <w:lang w:val="en-US" w:eastAsia="zh-CN"/>
        </w:rPr>
        <w:t>1）</w:t>
      </w:r>
      <w:r>
        <w:rPr>
          <w:rFonts w:hint="eastAsia"/>
        </w:rPr>
        <w:t>安装变幅钢丝绳：</w:t>
      </w:r>
    </w:p>
    <w:p w14:paraId="338F41DC">
      <w:pPr>
        <w:spacing w:after="156"/>
        <w:ind w:firstLine="0" w:firstLineChars="0"/>
        <w:jc w:val="center"/>
        <w:rPr>
          <w:rFonts w:ascii="宋体" w:hAnsi="宋体" w:eastAsia="宋体" w:cs="宋体"/>
          <w:b/>
          <w:bCs/>
        </w:rPr>
      </w:pPr>
      <w:r>
        <w:rPr>
          <w:rFonts w:hint="eastAsia" w:ascii="宋体" w:hAnsi="宋体" w:eastAsia="宋体" w:cs="宋体"/>
        </w:rPr>
        <w:drawing>
          <wp:inline distT="0" distB="0" distL="114300" distR="114300">
            <wp:extent cx="5363210" cy="2188210"/>
            <wp:effectExtent l="0" t="0" r="8890" b="254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8"/>
                    <a:stretch>
                      <a:fillRect/>
                    </a:stretch>
                  </pic:blipFill>
                  <pic:spPr>
                    <a:xfrm>
                      <a:off x="0" y="0"/>
                      <a:ext cx="5363210" cy="2188210"/>
                    </a:xfrm>
                    <a:prstGeom prst="rect">
                      <a:avLst/>
                    </a:prstGeom>
                    <a:noFill/>
                    <a:ln>
                      <a:noFill/>
                    </a:ln>
                  </pic:spPr>
                </pic:pic>
              </a:graphicData>
            </a:graphic>
          </wp:inline>
        </w:drawing>
      </w:r>
    </w:p>
    <w:p w14:paraId="543B9F67">
      <w:pPr>
        <w:pStyle w:val="67"/>
        <w:ind w:firstLine="422"/>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图5-4变幅钢丝绳穿绕示意图</w:t>
      </w:r>
    </w:p>
    <w:p w14:paraId="5E3FA6FC">
      <w:pPr>
        <w:bidi w:val="0"/>
      </w:pPr>
      <w:r>
        <w:rPr>
          <w:rFonts w:hint="eastAsia"/>
        </w:rPr>
        <w:t>将起升钢丝绳引经塔顶导向滑轮后，绕过在起重臂根部上的起重量限制器滑轮，再引向小车滑轮与吊钩滑轮穿绕，最后，将绳端固定在臂头上（见图）。</w:t>
      </w:r>
    </w:p>
    <w:p w14:paraId="2F738FAB">
      <w:pPr>
        <w:bidi w:val="0"/>
      </w:pPr>
      <w:r>
        <w:rPr>
          <w:rFonts w:hint="eastAsia"/>
          <w:lang w:eastAsia="zh-CN"/>
        </w:rPr>
        <w:t>（</w:t>
      </w:r>
      <w:r>
        <w:rPr>
          <w:rFonts w:hint="eastAsia"/>
          <w:lang w:val="en-US" w:eastAsia="zh-CN"/>
        </w:rPr>
        <w:t>2）</w:t>
      </w:r>
      <w:r>
        <w:rPr>
          <w:rFonts w:hint="eastAsia"/>
        </w:rPr>
        <w:t>穿绕起升钢丝绳</w:t>
      </w:r>
    </w:p>
    <w:p w14:paraId="0589D404">
      <w:pPr>
        <w:spacing w:after="156"/>
        <w:ind w:firstLine="480"/>
        <w:jc w:val="center"/>
        <w:rPr>
          <w:rFonts w:ascii="宋体" w:hAnsi="宋体" w:eastAsia="宋体" w:cs="宋体"/>
        </w:rPr>
      </w:pPr>
      <w:r>
        <w:rPr>
          <w:rFonts w:hint="eastAsia" w:ascii="宋体" w:hAnsi="宋体" w:eastAsia="宋体" w:cs="宋体"/>
        </w:rPr>
        <w:drawing>
          <wp:inline distT="0" distB="0" distL="114300" distR="114300">
            <wp:extent cx="5756275" cy="3710305"/>
            <wp:effectExtent l="0" t="0" r="15875" b="444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9"/>
                    <a:stretch>
                      <a:fillRect/>
                    </a:stretch>
                  </pic:blipFill>
                  <pic:spPr>
                    <a:xfrm>
                      <a:off x="0" y="0"/>
                      <a:ext cx="5756275" cy="3710305"/>
                    </a:xfrm>
                    <a:prstGeom prst="rect">
                      <a:avLst/>
                    </a:prstGeom>
                    <a:noFill/>
                    <a:ln>
                      <a:noFill/>
                    </a:ln>
                  </pic:spPr>
                </pic:pic>
              </a:graphicData>
            </a:graphic>
          </wp:inline>
        </w:drawing>
      </w: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图5-5 起升钢丝绳穿绕示意图</w:t>
      </w:r>
    </w:p>
    <w:p w14:paraId="372922F6">
      <w:pPr>
        <w:bidi w:val="0"/>
      </w:pPr>
      <w:r>
        <w:rPr>
          <w:rFonts w:hint="eastAsia"/>
        </w:rPr>
        <w:t>如图</w:t>
      </w:r>
      <w:r>
        <w:rPr>
          <w:rFonts w:hint="eastAsia"/>
          <w:lang w:val="en-US" w:eastAsia="zh-CN"/>
        </w:rPr>
        <w:t>5-5</w:t>
      </w:r>
      <w:r>
        <w:rPr>
          <w:rFonts w:hint="eastAsia"/>
        </w:rPr>
        <w:t>所示，起升钢丝绳由起升机构卷筒放出，绕过塔顶导向滑轮向下进入塔头上起重量限制器滑轮，向前再绕到载重小车和吊钩滑轮组，最后将绳头通过绳夹，用销轴固定在起重臂头部的防扭装置。</w:t>
      </w:r>
    </w:p>
    <w:p w14:paraId="5CC41CC4">
      <w:pPr>
        <w:spacing w:after="156"/>
        <w:ind w:firstLine="480"/>
        <w:rPr>
          <w:rFonts w:ascii="宋体" w:hAnsi="宋体" w:eastAsia="宋体" w:cs="宋体"/>
          <w:bCs/>
        </w:rPr>
      </w:pPr>
      <w:r>
        <w:rPr>
          <w:rFonts w:hint="eastAsia" w:ascii="宋体" w:hAnsi="宋体" w:eastAsia="宋体" w:cs="宋体"/>
        </w:rPr>
        <w:drawing>
          <wp:inline distT="0" distB="0" distL="0" distR="0">
            <wp:extent cx="3907155" cy="10255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07155" cy="1025525"/>
                    </a:xfrm>
                    <a:prstGeom prst="rect">
                      <a:avLst/>
                    </a:prstGeom>
                    <a:noFill/>
                    <a:ln>
                      <a:noFill/>
                    </a:ln>
                  </pic:spPr>
                </pic:pic>
              </a:graphicData>
            </a:graphic>
          </wp:inline>
        </w:drawing>
      </w:r>
    </w:p>
    <w:p w14:paraId="53A916F6">
      <w:pPr>
        <w:spacing w:after="156"/>
        <w:ind w:firstLine="480"/>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图5-6钢丝绳末端钢丝绳安装示意图</w:t>
      </w:r>
    </w:p>
    <w:p w14:paraId="1F82BC67">
      <w:pPr>
        <w:bidi w:val="0"/>
      </w:pPr>
      <w:r>
        <w:rPr>
          <w:rFonts w:hint="eastAsia"/>
          <w:lang w:eastAsia="zh-CN"/>
        </w:rPr>
        <w:t>（</w:t>
      </w:r>
      <w:r>
        <w:rPr>
          <w:rFonts w:hint="eastAsia"/>
          <w:lang w:val="en-US" w:eastAsia="zh-CN"/>
        </w:rPr>
        <w:t>3)</w:t>
      </w:r>
      <w:r>
        <w:rPr>
          <w:rFonts w:hint="eastAsia"/>
        </w:rPr>
        <w:t>安全装置调试</w:t>
      </w:r>
    </w:p>
    <w:p w14:paraId="752CD555">
      <w:pPr>
        <w:bidi w:val="0"/>
      </w:pPr>
      <w:r>
        <w:rPr>
          <w:rFonts w:hint="eastAsia"/>
          <w:lang w:val="en-US" w:eastAsia="zh-CN"/>
        </w:rPr>
        <w:t>1.</w:t>
      </w:r>
      <w:r>
        <w:rPr>
          <w:rFonts w:hint="eastAsia"/>
        </w:rPr>
        <w:t>起升高度限位器调试</w:t>
      </w:r>
    </w:p>
    <w:p w14:paraId="08C4E026">
      <w:pPr>
        <w:spacing w:after="156"/>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inline distT="0" distB="0" distL="114300" distR="114300">
            <wp:extent cx="2934970" cy="3014345"/>
            <wp:effectExtent l="0" t="0" r="17780" b="1460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31"/>
                    <a:stretch>
                      <a:fillRect/>
                    </a:stretch>
                  </pic:blipFill>
                  <pic:spPr>
                    <a:xfrm>
                      <a:off x="0" y="0"/>
                      <a:ext cx="2934970" cy="3014345"/>
                    </a:xfrm>
                    <a:prstGeom prst="rect">
                      <a:avLst/>
                    </a:prstGeom>
                    <a:noFill/>
                    <a:ln w="9525">
                      <a:noFill/>
                    </a:ln>
                  </pic:spPr>
                </pic:pic>
              </a:graphicData>
            </a:graphic>
          </wp:inline>
        </w:drawing>
      </w:r>
    </w:p>
    <w:p w14:paraId="38BC7722">
      <w:pPr>
        <w:spacing w:after="156"/>
        <w:ind w:firstLine="480"/>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图5-7起升高度限位器示意图</w:t>
      </w:r>
    </w:p>
    <w:p w14:paraId="1B2A2102">
      <w:pPr>
        <w:bidi w:val="0"/>
        <w:rPr>
          <w:rFonts w:ascii="宋体" w:hAnsi="宋体" w:eastAsia="宋体" w:cs="宋体"/>
          <w:bCs/>
          <w:color w:val="000000" w:themeColor="text1"/>
          <w14:textFill>
            <w14:solidFill>
              <w14:schemeClr w14:val="tx1"/>
            </w14:solidFill>
          </w14:textFill>
        </w:rPr>
      </w:pPr>
      <w:r>
        <w:rPr>
          <w:rFonts w:hint="eastAsia"/>
        </w:rPr>
        <w:t>塔机起升高度限位器的型号一致，调试方法相同，如图6-24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0F713D12">
      <w:pPr>
        <w:numPr>
          <w:ilvl w:val="0"/>
          <w:numId w:val="0"/>
        </w:numPr>
        <w:bidi w:val="0"/>
        <w:ind w:firstLine="480" w:firstLineChars="200"/>
      </w:pPr>
      <w:r>
        <w:rPr>
          <w:rFonts w:hint="eastAsia"/>
          <w:lang w:val="en-US" w:eastAsia="zh-CN"/>
        </w:rPr>
        <w:t>2.</w:t>
      </w:r>
      <w:r>
        <w:rPr>
          <w:rFonts w:hint="eastAsia"/>
        </w:rPr>
        <w:t>幅度限位器调试</w:t>
      </w:r>
    </w:p>
    <w:p w14:paraId="062A0DE4">
      <w:pPr>
        <w:bidi w:val="0"/>
      </w:pPr>
      <w:r>
        <w:rPr>
          <w:rFonts w:hint="eastAsia"/>
        </w:rPr>
        <w:t>塔机幅度限位器的型号一致，调试方法相同，且和起升高度限位器型号一致。如图6-25拆开幅度限位器的上罩壳，检查并拧紧2个M3×55螺钉，松开M5螺母，调整在空载下进行。</w:t>
      </w:r>
    </w:p>
    <w:p w14:paraId="2F586044">
      <w:pPr>
        <w:bidi w:val="0"/>
      </w:pPr>
      <w:r>
        <w:rPr>
          <w:rFonts w:hint="eastAsia"/>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757F89CE">
      <w:pPr>
        <w:bidi w:val="0"/>
      </w:pPr>
      <w:r>
        <w:rPr>
          <w:rFonts w:hint="eastAsia"/>
        </w:rPr>
        <w:t>向内变幅及减速和起重臂臂根限位调整：调整方法同“向外变幅及减速和起重臂臂尖极限限位调整”，分别距起重臂臂根缓冲器4.6m和220mm处进行（3Z-3T-3WK，4T-4T-4WK）减速和起重臂臂根限位的调整。</w:t>
      </w:r>
    </w:p>
    <w:p w14:paraId="76FECF1E">
      <w:pPr>
        <w:bidi w:val="0"/>
      </w:pPr>
      <w:r>
        <w:rPr>
          <w:rFonts w:hint="eastAsia"/>
          <w:lang w:val="en-US" w:eastAsia="zh-CN"/>
        </w:rPr>
        <w:t>3.</w:t>
      </w:r>
      <w:r>
        <w:rPr>
          <w:rFonts w:hint="eastAsia"/>
        </w:rPr>
        <w:t>力矩限制器调试</w:t>
      </w:r>
    </w:p>
    <w:p w14:paraId="3AF1AD03">
      <w:pPr>
        <w:tabs>
          <w:tab w:val="left" w:pos="2006"/>
        </w:tabs>
        <w:spacing w:after="0" w:afterLines="0" w:line="240" w:lineRule="auto"/>
        <w:ind w:firstLineChars="0"/>
        <w:jc w:val="center"/>
        <w:rPr>
          <w:rFonts w:ascii="宋体" w:hAnsi="宋体" w:eastAsia="宋体" w:cs="宋体"/>
        </w:rPr>
      </w:pPr>
      <w:r>
        <w:rPr>
          <w:rFonts w:hint="eastAsia" w:ascii="宋体" w:hAnsi="宋体" w:eastAsia="宋体" w:cs="宋体"/>
        </w:rPr>
        <w:drawing>
          <wp:inline distT="0" distB="0" distL="114300" distR="114300">
            <wp:extent cx="5095875" cy="3076575"/>
            <wp:effectExtent l="0" t="0" r="9525"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2"/>
                    <a:stretch>
                      <a:fillRect/>
                    </a:stretch>
                  </pic:blipFill>
                  <pic:spPr>
                    <a:xfrm>
                      <a:off x="0" y="0"/>
                      <a:ext cx="5095875" cy="3076575"/>
                    </a:xfrm>
                    <a:prstGeom prst="rect">
                      <a:avLst/>
                    </a:prstGeom>
                    <a:noFill/>
                    <a:ln>
                      <a:noFill/>
                    </a:ln>
                  </pic:spPr>
                </pic:pic>
              </a:graphicData>
            </a:graphic>
          </wp:inline>
        </w:drawing>
      </w:r>
    </w:p>
    <w:p w14:paraId="3046D411">
      <w:pPr>
        <w:spacing w:after="156"/>
        <w:ind w:firstLine="480"/>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图5-8力矩限制器示意图</w:t>
      </w:r>
    </w:p>
    <w:p w14:paraId="1D0DE865">
      <w:pPr>
        <w:bidi w:val="0"/>
      </w:pPr>
      <w:r>
        <w:rPr>
          <w:rFonts w:hint="eastAsia"/>
        </w:rPr>
        <w:t>力矩限制器为机械式保护装置，当力矩达到额定值的90%左右时司机室的预警灯点亮，变幅只能有低速变幅，当达到额定值的100%-110%时，起升向上断电，变幅小车向外变幅断电，同时发出声光报警。</w:t>
      </w:r>
    </w:p>
    <w:p w14:paraId="5FF5331C">
      <w:pPr>
        <w:bidi w:val="0"/>
      </w:pPr>
      <w:r>
        <w:rPr>
          <w:rFonts w:hint="eastAsia"/>
        </w:rPr>
        <w:t>该装置安装在塔顶靠平衡臂一侧，它由一对弓形板，三个微动开关及安装底座，调节螺钉，外罩等组成。当有载荷时，在载荷力矩的作用下，弓形板弯曲变形(两弹性板距离变小)，当载荷超过规定值时，其中一弓形板上的调整螺栓压下固定在另一弓形板上的开关触头，使开关动作切断其控制电路，机构停止运行，达到保护目的。</w:t>
      </w:r>
    </w:p>
    <w:p w14:paraId="67C4A297">
      <w:pPr>
        <w:bidi w:val="0"/>
      </w:pPr>
      <w:r>
        <w:rPr>
          <w:rFonts w:hint="eastAsia"/>
        </w:rPr>
        <w:t>力矩限制器的校核（四倍率）：</w:t>
      </w:r>
    </w:p>
    <w:p w14:paraId="56D3208F">
      <w:pPr>
        <w:bidi w:val="0"/>
      </w:pPr>
      <w:r>
        <w:rPr>
          <w:rFonts w:hint="eastAsia"/>
        </w:rPr>
        <w:t>分别按定码变幅和定幅变码的方式校核力矩限制器，每种方式校核不少于3次，力矩限制器应灵敏可靠。</w:t>
      </w:r>
    </w:p>
    <w:p w14:paraId="7D724A50">
      <w:pPr>
        <w:bidi w:val="0"/>
      </w:pPr>
      <w:r>
        <w:rPr>
          <w:rFonts w:hint="eastAsia"/>
          <w:lang w:val="en-US" w:eastAsia="zh-CN"/>
        </w:rPr>
        <w:t>4.</w:t>
      </w:r>
      <w:r>
        <w:rPr>
          <w:rFonts w:hint="eastAsia"/>
        </w:rPr>
        <w:t>起重量限制器调试</w:t>
      </w:r>
    </w:p>
    <w:p w14:paraId="5601A11D">
      <w:pPr>
        <w:bidi w:val="0"/>
      </w:pPr>
      <w:r>
        <w:rPr>
          <w:rFonts w:hint="eastAsia"/>
        </w:rPr>
        <w:t>起重量限制器的作用是防止塔机吊重超过额定最大起重量。起重量限制器是一个由金属变形板和若干个行程开关组成的测力环,螺钉与行程开关对应,塔机吊重通过起升钢丝绳使测力环受到一作用力，测力环内的金属板在该力的作用下产生变形,使得调节螺钉与行程开关接触,即可将超载变形的信号传递出去,以提醒塔机司机或使塔吊操作者的操作无效。通过调节螺钉与行程开关的间距,可使开关根据吊重在安全控制回路内动作。起重量限制器调整时使用四倍率滑轮组。</w:t>
      </w:r>
    </w:p>
    <w:p w14:paraId="5E47CA26">
      <w:pPr>
        <w:bidi w:val="0"/>
      </w:pPr>
      <w:r>
        <w:rPr>
          <w:rFonts w:hint="eastAsia"/>
        </w:rPr>
        <w:t>每台塔机起重量限制器高低速调整完成后，重复额定吊载试验3次以上。</w:t>
      </w:r>
    </w:p>
    <w:p w14:paraId="23FE08F6">
      <w:pPr>
        <w:pStyle w:val="3"/>
        <w:bidi w:val="0"/>
      </w:pPr>
      <w:bookmarkStart w:id="40" w:name="_Toc13078"/>
      <w:r>
        <w:rPr>
          <w:rFonts w:hint="eastAsia"/>
          <w:lang w:val="en-US" w:eastAsia="zh-CN"/>
        </w:rPr>
        <w:t>5.10</w:t>
      </w:r>
      <w:r>
        <w:rPr>
          <w:rFonts w:hint="eastAsia"/>
        </w:rPr>
        <w:t>顶升加节</w:t>
      </w:r>
      <w:bookmarkEnd w:id="40"/>
    </w:p>
    <w:p w14:paraId="038A7E88">
      <w:pPr>
        <w:pStyle w:val="4"/>
        <w:bidi w:val="0"/>
      </w:pPr>
      <w:r>
        <w:rPr>
          <w:rFonts w:hint="eastAsia"/>
          <w:lang w:val="en-US" w:eastAsia="zh-CN"/>
        </w:rPr>
        <w:t>5.10.1</w:t>
      </w:r>
      <w:r>
        <w:rPr>
          <w:rFonts w:hint="eastAsia"/>
        </w:rPr>
        <w:t>顶升前的准备工作</w:t>
      </w:r>
    </w:p>
    <w:p w14:paraId="4B0A5049">
      <w:pPr>
        <w:bidi w:val="0"/>
      </w:pPr>
      <w:r>
        <w:rPr>
          <w:rFonts w:hint="eastAsia" w:ascii="宋体" w:hAnsi="宋体" w:eastAsia="宋体" w:cs="宋体"/>
        </w:rPr>
        <w:t>（</w:t>
      </w:r>
      <w:r>
        <w:rPr>
          <w:rFonts w:hint="eastAsia"/>
        </w:rPr>
        <w:t>1）按液压泵站说明书要求加注液压油，将顶升横梁通过销轴与套架上的油缸连好；</w:t>
      </w:r>
    </w:p>
    <w:p w14:paraId="5B3374FE">
      <w:pPr>
        <w:bidi w:val="0"/>
      </w:pPr>
      <w:r>
        <w:rPr>
          <w:rFonts w:hint="eastAsia"/>
        </w:rPr>
        <w:t>（2）清理好各个标准节，在标准节连接销孔内涂上黄油，将待顶升加高用的标准节在顶升位置时的起重臂下排成一排，这样能使塔机在整个顶升加节过程中不用回转机构，能使顶升加节过程所用时间最短；</w:t>
      </w:r>
    </w:p>
    <w:p w14:paraId="1AA00CBE">
      <w:pPr>
        <w:bidi w:val="0"/>
      </w:pPr>
      <w:r>
        <w:rPr>
          <w:rFonts w:hint="eastAsia"/>
        </w:rPr>
        <w:t>（3）放松电缆长度略大于总的顶升高度，并紧固好电缆；</w:t>
      </w:r>
    </w:p>
    <w:p w14:paraId="7188DA3B">
      <w:pPr>
        <w:bidi w:val="0"/>
      </w:pPr>
      <w:r>
        <w:rPr>
          <w:rFonts w:hint="eastAsia"/>
        </w:rPr>
        <w:t>（4）将起重臂旋转至套架前方，平衡臂处于套架的后方（ 顶升油缸必须位于平衡臂下方）；</w:t>
      </w:r>
    </w:p>
    <w:p w14:paraId="76699DEC">
      <w:pPr>
        <w:bidi w:val="0"/>
      </w:pPr>
      <w:r>
        <w:rPr>
          <w:rFonts w:hint="eastAsia"/>
        </w:rPr>
        <w:t>（5）在爬升架上层平台上准备好 4 根塔身与下支座安装用临时销轴，在爬升架中层平台上准备好 8 根塔身标准节连接销轴。</w:t>
      </w:r>
    </w:p>
    <w:p w14:paraId="53FB1FD6">
      <w:pPr>
        <w:bidi w:val="0"/>
      </w:pPr>
      <w:r>
        <w:rPr>
          <w:rFonts w:hint="eastAsia"/>
        </w:rPr>
        <w:t>（6）检查、调试并确认顶升机构工作正确、可靠， 保证套架能按塔机爬升规定的程序上升、下降、可靠停止；运行过程中应平稳，无爬行、振动现象；</w:t>
      </w:r>
    </w:p>
    <w:p w14:paraId="18E07768">
      <w:pPr>
        <w:bidi w:val="0"/>
      </w:pPr>
      <w:r>
        <w:rPr>
          <w:rFonts w:hint="eastAsia"/>
        </w:rPr>
        <w:t>（7）检查套架支承系统，确保各部分运动灵活，承重可靠；</w:t>
      </w:r>
    </w:p>
    <w:p w14:paraId="25D7C6CB">
      <w:pPr>
        <w:bidi w:val="0"/>
      </w:pPr>
      <w:r>
        <w:rPr>
          <w:rFonts w:hint="eastAsia"/>
        </w:rPr>
        <w:t>（8）液压顶升机构应保证安全，溢流阀的调整压力不得大于系统额定工作压力的 110%。</w:t>
      </w:r>
    </w:p>
    <w:p w14:paraId="2E092AD4">
      <w:pPr>
        <w:pStyle w:val="4"/>
        <w:bidi w:val="0"/>
      </w:pPr>
      <w:r>
        <w:rPr>
          <w:rFonts w:hint="eastAsia"/>
          <w:lang w:val="en-US" w:eastAsia="zh-CN"/>
        </w:rPr>
        <w:t>5.10.2</w:t>
      </w:r>
      <w:r>
        <w:rPr>
          <w:rFonts w:hint="eastAsia"/>
        </w:rPr>
        <w:t>顶升规则</w:t>
      </w:r>
    </w:p>
    <w:p w14:paraId="324B4BCA">
      <w:pPr>
        <w:bidi w:val="0"/>
      </w:pPr>
      <w:r>
        <w:rPr>
          <w:rFonts w:hint="default"/>
          <w:lang w:val="en-US" w:eastAsia="zh-CN"/>
        </w:rPr>
        <w:t>⑴</w:t>
      </w:r>
      <w:r>
        <w:t>顶升前塔机旋转部分必须进行配平。</w:t>
      </w:r>
    </w:p>
    <w:p w14:paraId="2697E0C0">
      <w:pPr>
        <w:bidi w:val="0"/>
      </w:pPr>
      <w:r>
        <w:rPr>
          <w:rFonts w:hint="default"/>
          <w:lang w:val="en-US" w:eastAsia="zh-CN"/>
        </w:rPr>
        <w:t>⑵</w:t>
      </w:r>
      <w:r>
        <w:t>塔机最高处风速大于 12m/s 时，不得进行顶升作业。</w:t>
      </w:r>
    </w:p>
    <w:p w14:paraId="20AE8076">
      <w:pPr>
        <w:bidi w:val="0"/>
      </w:pPr>
      <w:r>
        <w:rPr>
          <w:rFonts w:hint="default"/>
          <w:lang w:val="en-US" w:eastAsia="zh-CN"/>
        </w:rPr>
        <w:t>⑶</w:t>
      </w:r>
      <w:r>
        <w:t>严禁在顶升系统正在顶起或已顶起时进行吊重（上升或下降）。</w:t>
      </w:r>
    </w:p>
    <w:p w14:paraId="4EB5C533">
      <w:pPr>
        <w:bidi w:val="0"/>
      </w:pPr>
      <w:r>
        <w:rPr>
          <w:rFonts w:hint="default"/>
          <w:lang w:val="en-US" w:eastAsia="zh-CN"/>
        </w:rPr>
        <w:t>⑷</w:t>
      </w:r>
      <w:r>
        <w:t>严禁在顶升系统正在顶起或已顶起时进行小车移动。</w:t>
      </w:r>
    </w:p>
    <w:p w14:paraId="321100AB">
      <w:pPr>
        <w:bidi w:val="0"/>
      </w:pPr>
      <w:r>
        <w:rPr>
          <w:rFonts w:hint="default"/>
          <w:lang w:val="en-US" w:eastAsia="zh-CN"/>
        </w:rPr>
        <w:t>⑸</w:t>
      </w:r>
      <w:r>
        <w:t>顶升过程中必须保证起重臂与引入标准节方向一致，并利用回转机构制动器将起重臂制动住，载重小车必须停在顶升配平位置。</w:t>
      </w:r>
    </w:p>
    <w:p w14:paraId="17A8BCB2">
      <w:pPr>
        <w:bidi w:val="0"/>
      </w:pPr>
      <w:r>
        <w:rPr>
          <w:rFonts w:hint="default"/>
          <w:lang w:val="en-US" w:eastAsia="zh-CN"/>
        </w:rPr>
        <w:t>⑹</w:t>
      </w:r>
      <w:r>
        <w:t>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14:paraId="202C399A">
      <w:pPr>
        <w:bidi w:val="0"/>
      </w:pPr>
      <w:r>
        <w:rPr>
          <w:rFonts w:hint="default"/>
          <w:lang w:val="en-US" w:eastAsia="zh-CN"/>
        </w:rPr>
        <w:t>⑺</w:t>
      </w:r>
      <w:r>
        <w:t>若要连续加高几节标准节，则每加完一节后，塔机起吊下一节标准节前，塔身各主弦杆和下支座必须有 4 根φ60 销轴连接，唯有在这种情况下，允许用 4 根φ60 销轴。</w:t>
      </w:r>
    </w:p>
    <w:p w14:paraId="40287CB9">
      <w:pPr>
        <w:bidi w:val="0"/>
      </w:pPr>
      <w:r>
        <w:rPr>
          <w:rFonts w:hint="default"/>
          <w:lang w:val="en-US" w:eastAsia="zh-CN"/>
        </w:rPr>
        <w:t>⑻</w:t>
      </w:r>
      <w:r>
        <w:t>所加标准节上的踏步，必须与已有标准节对正。</w:t>
      </w:r>
    </w:p>
    <w:p w14:paraId="57E0054C">
      <w:pPr>
        <w:bidi w:val="0"/>
      </w:pPr>
      <w:r>
        <w:rPr>
          <w:rFonts w:hint="default"/>
          <w:lang w:val="en-US" w:eastAsia="zh-CN"/>
        </w:rPr>
        <w:t>⑼</w:t>
      </w:r>
      <w:r>
        <w:t>在下支座与塔身没有用 8 根φ60 销轴连接好之前，严禁回转、变幅和吊装作业。</w:t>
      </w:r>
    </w:p>
    <w:p w14:paraId="7F93B5B6">
      <w:pPr>
        <w:bidi w:val="0"/>
      </w:pPr>
      <w:r>
        <w:rPr>
          <w:rFonts w:hint="default"/>
          <w:lang w:val="en-US" w:eastAsia="zh-CN"/>
        </w:rPr>
        <w:t>⑽</w:t>
      </w:r>
      <w:r>
        <w:t>在顶升过程中，若液压顶升系统出现异常， 应立即停止顶升，收回油缸，将下支座落在塔身顶部，并用 8 根φ60 销轴将下支座与塔身连接牢靠后， 再排除液压系统的故障。</w:t>
      </w:r>
    </w:p>
    <w:p w14:paraId="03446CE4">
      <w:pPr>
        <w:bidi w:val="0"/>
      </w:pPr>
      <w:r>
        <w:rPr>
          <w:rFonts w:hint="default"/>
          <w:lang w:val="en-US" w:eastAsia="zh-CN"/>
        </w:rPr>
        <w:t>⑾</w:t>
      </w:r>
      <w:r>
        <w:t>顶升结束后，所有标准节之间均是用 8 根φ60 的标准销轴连接，最顶部标准节与下支座之间是用 8 根φ60 销轴连接。</w:t>
      </w:r>
    </w:p>
    <w:p w14:paraId="2DDAD948">
      <w:pPr>
        <w:pStyle w:val="4"/>
        <w:bidi w:val="0"/>
      </w:pPr>
      <w:r>
        <w:rPr>
          <w:rFonts w:hint="eastAsia"/>
          <w:lang w:val="en-US" w:eastAsia="zh-CN"/>
        </w:rPr>
        <w:t>5.10.3</w:t>
      </w:r>
      <w:r>
        <w:rPr>
          <w:rFonts w:hint="eastAsia"/>
        </w:rPr>
        <w:t>顶升前的配平</w:t>
      </w:r>
    </w:p>
    <w:p w14:paraId="09C7235F">
      <w:pPr>
        <w:bidi w:val="0"/>
      </w:pPr>
      <w:r>
        <w:rPr>
          <w:rFonts w:hint="default"/>
          <w:lang w:val="en-US" w:eastAsia="zh-CN"/>
        </w:rPr>
        <w:t>⑴</w:t>
      </w:r>
      <w:r>
        <w:t>塔机配平前，必须先吊一节标准节放在下支座的引进横梁上（标准节的平台、平台栏杆和爬梯要固定好）</w:t>
      </w:r>
      <w:r>
        <w:rPr>
          <w:rFonts w:hint="eastAsia"/>
        </w:rPr>
        <w:t>，标准节的吊装见图</w:t>
      </w:r>
      <w:r>
        <w:rPr>
          <w:rFonts w:hint="eastAsia"/>
          <w:lang w:val="en-US"/>
        </w:rPr>
        <w:t>3.2.23，</w:t>
      </w:r>
      <w:r>
        <w:t>钢丝绳挂在标准节的对角吊耳上，再将载重小车吊一节标准节运行到配平参考位置，然后拆除下支座 4 个支腿与标准节连接的 8 个销轴</w:t>
      </w:r>
      <w:r>
        <w:rPr>
          <w:rFonts w:hint="eastAsia"/>
        </w:rPr>
        <w:t>。</w:t>
      </w:r>
    </w:p>
    <w:p w14:paraId="58E4D668">
      <w:pPr>
        <w:bidi w:val="0"/>
      </w:pPr>
      <w:r>
        <w:rPr>
          <w:rFonts w:hint="default"/>
          <w:lang w:val="en-US" w:eastAsia="zh-CN"/>
        </w:rPr>
        <w:t>⑵</w:t>
      </w:r>
      <w:r>
        <w:t>将液压顶升系统操纵杆推至“顶升”方向，使套架顶升至下支座支腿刚刚脱离塔身的主弦杆的位置</w:t>
      </w:r>
      <w:r>
        <w:rPr>
          <w:rFonts w:hint="eastAsia"/>
        </w:rPr>
        <w:t>。</w:t>
      </w:r>
    </w:p>
    <w:p w14:paraId="09F1449B">
      <w:pPr>
        <w:bidi w:val="0"/>
      </w:pPr>
      <w:r>
        <w:rPr>
          <w:rFonts w:hint="default"/>
          <w:lang w:val="en-US" w:eastAsia="zh-CN"/>
        </w:rPr>
        <w:t>⑶</w:t>
      </w:r>
      <w:r>
        <w:t>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r>
        <w:rPr>
          <w:rFonts w:hint="eastAsia"/>
        </w:rPr>
        <w:t>。</w:t>
      </w:r>
    </w:p>
    <w:p w14:paraId="4512339F">
      <w:pPr>
        <w:spacing w:after="0" w:afterLines="0" w:line="240" w:lineRule="auto"/>
        <w:ind w:firstLine="480"/>
        <w:jc w:val="center"/>
        <w:rPr>
          <w:rFonts w:ascii="宋体" w:hAnsi="宋体" w:eastAsia="宋体" w:cs="Times New Roman"/>
        </w:rPr>
      </w:pPr>
      <w:r>
        <w:rPr>
          <w:rFonts w:ascii="宋体" w:hAnsi="宋体" w:eastAsia="宋体" w:cs="Times New Roman"/>
        </w:rPr>
        <w:drawing>
          <wp:inline distT="0" distB="0" distL="0" distR="0">
            <wp:extent cx="5171440" cy="3906520"/>
            <wp:effectExtent l="0" t="0" r="10160" b="1778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71440" cy="3906520"/>
                    </a:xfrm>
                    <a:prstGeom prst="rect">
                      <a:avLst/>
                    </a:prstGeom>
                    <a:noFill/>
                    <a:ln>
                      <a:noFill/>
                    </a:ln>
                  </pic:spPr>
                </pic:pic>
              </a:graphicData>
            </a:graphic>
          </wp:inline>
        </w:drawing>
      </w:r>
    </w:p>
    <w:p w14:paraId="73194B24">
      <w:pPr>
        <w:spacing w:after="0" w:afterLines="0" w:line="240" w:lineRule="auto"/>
        <w:ind w:firstLine="480"/>
        <w:jc w:val="center"/>
        <w:rPr>
          <w:rFonts w:ascii="宋体" w:hAnsi="宋体" w:eastAsia="宋体" w:cs="Times New Roman"/>
        </w:rPr>
      </w:pPr>
      <w:r>
        <w:rPr>
          <w:rFonts w:ascii="宋体" w:hAnsi="宋体" w:eastAsia="宋体" w:cs="Times New Roman"/>
        </w:rPr>
        <w:t>图</w:t>
      </w:r>
      <w:r>
        <w:rPr>
          <w:rFonts w:hint="eastAsia" w:ascii="宋体" w:hAnsi="宋体" w:eastAsia="宋体" w:cs="Times New Roman"/>
          <w:lang w:val="en-US" w:eastAsia="zh-CN"/>
        </w:rPr>
        <w:t>5-9</w:t>
      </w:r>
      <w:r>
        <w:rPr>
          <w:rFonts w:hint="eastAsia" w:ascii="宋体" w:hAnsi="宋体" w:eastAsia="宋体" w:cs="Times New Roman"/>
        </w:rPr>
        <w:t xml:space="preserve"> 顶升前的平衡</w:t>
      </w:r>
      <w:r>
        <w:rPr>
          <w:rFonts w:ascii="宋体" w:hAnsi="宋体" w:eastAsia="宋体" w:cs="Times New Roman"/>
        </w:rPr>
        <w:t>示意图</w:t>
      </w:r>
    </w:p>
    <w:p w14:paraId="4B2EA202">
      <w:pPr>
        <w:spacing w:after="0" w:afterLines="0" w:line="240" w:lineRule="auto"/>
        <w:ind w:firstLine="480"/>
        <w:jc w:val="center"/>
        <w:rPr>
          <w:rFonts w:ascii="宋体" w:hAnsi="宋体" w:eastAsia="宋体" w:cs="Times New Roman"/>
        </w:rPr>
      </w:pPr>
      <w:r>
        <w:rPr>
          <w:sz w:val="24"/>
        </w:rPr>
        <mc:AlternateContent>
          <mc:Choice Requires="wps">
            <w:drawing>
              <wp:anchor distT="0" distB="0" distL="114300" distR="114300" simplePos="0" relativeHeight="251677696" behindDoc="0" locked="0" layoutInCell="1" allowOverlap="1">
                <wp:simplePos x="0" y="0"/>
                <wp:positionH relativeFrom="column">
                  <wp:posOffset>212090</wp:posOffset>
                </wp:positionH>
                <wp:positionV relativeFrom="paragraph">
                  <wp:posOffset>3500755</wp:posOffset>
                </wp:positionV>
                <wp:extent cx="5984875" cy="373380"/>
                <wp:effectExtent l="19050" t="19050" r="34925" b="26670"/>
                <wp:wrapNone/>
                <wp:docPr id="114" name="矩形 114"/>
                <wp:cNvGraphicFramePr/>
                <a:graphic xmlns:a="http://schemas.openxmlformats.org/drawingml/2006/main">
                  <a:graphicData uri="http://schemas.microsoft.com/office/word/2010/wordprocessingShape">
                    <wps:wsp>
                      <wps:cNvSpPr/>
                      <wps:spPr>
                        <a:xfrm>
                          <a:off x="1220470" y="9354185"/>
                          <a:ext cx="5984875" cy="37338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pt;margin-top:275.65pt;height:29.4pt;width:471.25pt;z-index:251677696;v-text-anchor:middle;mso-width-relative:page;mso-height-relative:page;" filled="f" stroked="t" coordsize="21600,21600" o:gfxdata="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fyJ822AAAAAoBAAAPAAAAAAAAAAEAIAAAACIA&#10;AABkcnMvZG93bnJldi54bWxQSwECFAAUAAAACACHTuJAzy3sn3sCAADbBAAADgAAAAAAAAABACAA&#10;AAAnAQAAZHJzL2Uyb0RvYy54bWxQSwUGAAAAAAYABgBZAQAAFAYAAAAA&#10;">
                <v:fill on="f" focussize="0,0"/>
                <v:stroke weight="3pt" color="#FF0000 [2404]" miterlimit="8" joinstyle="miter"/>
                <v:imagedata o:title=""/>
                <o:lock v:ext="edit" aspectratio="f"/>
              </v:rect>
            </w:pict>
          </mc:Fallback>
        </mc:AlternateContent>
      </w:r>
      <w:r>
        <w:drawing>
          <wp:inline distT="0" distB="0" distL="114300" distR="114300">
            <wp:extent cx="5826760" cy="3758565"/>
            <wp:effectExtent l="0" t="0" r="2540" b="1333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34"/>
                    <a:stretch>
                      <a:fillRect/>
                    </a:stretch>
                  </pic:blipFill>
                  <pic:spPr>
                    <a:xfrm>
                      <a:off x="0" y="0"/>
                      <a:ext cx="5826760" cy="3758565"/>
                    </a:xfrm>
                    <a:prstGeom prst="rect">
                      <a:avLst/>
                    </a:prstGeom>
                    <a:noFill/>
                    <a:ln>
                      <a:noFill/>
                    </a:ln>
                  </pic:spPr>
                </pic:pic>
              </a:graphicData>
            </a:graphic>
          </wp:inline>
        </w:drawing>
      </w:r>
    </w:p>
    <w:p w14:paraId="1993D21B">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5-7</w:t>
      </w:r>
      <w:r>
        <w:rPr>
          <w:rFonts w:hint="eastAsia" w:ascii="宋体" w:hAnsi="宋体" w:eastAsia="宋体" w:cs="Times New Roman"/>
        </w:rPr>
        <w:t>载重小车平衡位置</w:t>
      </w:r>
    </w:p>
    <w:p w14:paraId="315C5662">
      <w:pPr>
        <w:bidi w:val="0"/>
      </w:pPr>
      <w:r>
        <w:rPr>
          <w:rFonts w:hint="eastAsia"/>
        </w:rPr>
        <w:t>记录下载重小车的配平位置。但要注意该位置随起重臂长度不同而改变；</w:t>
      </w:r>
    </w:p>
    <w:p w14:paraId="3DBCB4D2">
      <w:pPr>
        <w:bidi w:val="0"/>
      </w:pPr>
      <w:r>
        <w:rPr>
          <w:rFonts w:hint="default" w:ascii="仿宋" w:hAnsi="仿宋" w:eastAsia="仿宋" w:cstheme="minorBidi"/>
          <w:kern w:val="2"/>
          <w:sz w:val="24"/>
          <w:szCs w:val="24"/>
          <w:lang w:val="en-US" w:eastAsia="zh-CN" w:bidi="ar-SA"/>
        </w:rPr>
        <w:t>⑷</w:t>
      </w:r>
      <w:r>
        <w:rPr>
          <w:rFonts w:hint="eastAsia"/>
        </w:rPr>
        <w:t>操纵液压系统使套架下降，连接好下支座和塔身节间顶升用临时销轴。</w:t>
      </w:r>
    </w:p>
    <w:p w14:paraId="03723485">
      <w:pPr>
        <w:pStyle w:val="4"/>
        <w:bidi w:val="0"/>
      </w:pPr>
      <w:r>
        <w:rPr>
          <w:rFonts w:hint="eastAsia"/>
          <w:lang w:val="en-US" w:eastAsia="zh-CN"/>
        </w:rPr>
        <w:t>5.10.4</w:t>
      </w:r>
      <w:r>
        <w:rPr>
          <w:rFonts w:hint="eastAsia"/>
        </w:rPr>
        <w:t>顶升作业</w:t>
      </w:r>
    </w:p>
    <w:p w14:paraId="17B8D63B">
      <w:pPr>
        <w:bidi w:val="0"/>
      </w:pPr>
      <w:r>
        <w:t>顶升作业为多人配合作业，专人负责操作泵站、其余人负责操作标准节及销轴。</w:t>
      </w:r>
    </w:p>
    <w:p w14:paraId="664803E4">
      <w:pPr>
        <w:bidi w:val="0"/>
      </w:pPr>
      <w:r>
        <w:t>a) 按在引进梁上吊挂标准节的方法将一节标准节吊挂在引进梁上，并保证标准节上端面与引进小车下端面的距离在 100～250mm 之间。</w:t>
      </w:r>
    </w:p>
    <w:p w14:paraId="0246629D">
      <w:pPr>
        <w:bidi w:val="0"/>
      </w:pPr>
      <w:r>
        <w:t>b) 再吊配平标准节，将载重小车开至顶升平衡位置，塔机处于配平状态。</w:t>
      </w:r>
    </w:p>
    <w:p w14:paraId="14AE538D">
      <w:pPr>
        <w:bidi w:val="0"/>
      </w:pPr>
      <w:r>
        <w:t>c) 使用回转机构上的回转制动器，将塔机上部机构处于制动状态；</w:t>
      </w:r>
    </w:p>
    <w:p w14:paraId="1D7E9285">
      <w:pPr>
        <w:bidi w:val="0"/>
      </w:pPr>
      <w:r>
        <w:t>d) 卸下塔身顶部与下支座连接的顶升用临时销轴。</w:t>
      </w:r>
    </w:p>
    <w:p w14:paraId="2C5DE0D1">
      <w:pPr>
        <w:bidi w:val="0"/>
      </w:pPr>
      <w:r>
        <w:t>e) 开动液压顶升系统，使油缸活塞杆伸出，将顶升横梁两端的止动靴挂在距顶升横梁最近的塔身节踏步上（要设专人负责观察顶升横梁两端止动靴都必须落入踏步圆弧槽内）；</w:t>
      </w:r>
    </w:p>
    <w:p w14:paraId="636FB596">
      <w:pPr>
        <w:bidi w:val="0"/>
      </w:pPr>
      <w:r>
        <w:t>f) 打开套架上止动靴操纵杆，使套架止动靴与塔身分开，继续顶升，将套架及以上部分顶起 0.1~0.5m 时停止。</w:t>
      </w:r>
    </w:p>
    <w:p w14:paraId="1A261F32">
      <w:pPr>
        <w:bidi w:val="0"/>
      </w:pPr>
      <w:r>
        <w:t>g) 当液压油缸活塞接近下止点位置时，推动套架止动靴操纵杆使上止动靴挂入踏步上的圆弧槽内，使塔机套架以上部分临时固定在顶升踏步上。</w:t>
      </w:r>
    </w:p>
    <w:p w14:paraId="560C9B60">
      <w:pPr>
        <w:bidi w:val="0"/>
      </w:pPr>
      <w:r>
        <w:t>h) 将顶升横梁上的止动靴从塔身节踏步上脱开。</w:t>
      </w:r>
    </w:p>
    <w:p w14:paraId="40FA0972">
      <w:pPr>
        <w:bidi w:val="0"/>
      </w:pPr>
      <w:r>
        <w:t>i) 液压泵站操纵杆搬向“向下”位置，使顶升横梁收回。在收回的过程中，注意不要使顶升梁与塔身上螺栓或鱼尾板卡住，防止造成事故。</w:t>
      </w:r>
    </w:p>
    <w:p w14:paraId="0A329E36">
      <w:pPr>
        <w:bidi w:val="0"/>
      </w:pPr>
      <w:r>
        <w:t>j) 当顶升横梁止动靴开口与上一级顶升踏步对齐时，搬动顶升横梁止动靴使其挂入顶升踏步上。</w:t>
      </w:r>
    </w:p>
    <w:p w14:paraId="11FAE359">
      <w:pPr>
        <w:bidi w:val="0"/>
      </w:pPr>
      <w:r>
        <w:t>k) 打开顶升套架上止动靴操纵杆，使套架止动靴与塔身分开，液压泵站操纵杆搬向“向上”位置，继续顶升。</w:t>
      </w:r>
    </w:p>
    <w:p w14:paraId="0B5107D4">
      <w:pPr>
        <w:bidi w:val="0"/>
      </w:pPr>
      <w:r>
        <w:t>l) 该过程要重复三次方能形成可将一节标准节放进顶升套架内的空间。</w:t>
      </w:r>
    </w:p>
    <w:p w14:paraId="70EC6F7A">
      <w:pPr>
        <w:pStyle w:val="4"/>
        <w:bidi w:val="0"/>
      </w:pPr>
      <w:r>
        <w:rPr>
          <w:rFonts w:hint="eastAsia"/>
          <w:lang w:val="en-US" w:eastAsia="zh-CN"/>
        </w:rPr>
        <w:t>5.10.5</w:t>
      </w:r>
      <w:r>
        <w:rPr>
          <w:rFonts w:hint="eastAsia"/>
        </w:rPr>
        <w:t>引进标准节</w:t>
      </w:r>
    </w:p>
    <w:p w14:paraId="3C343869">
      <w:pPr>
        <w:bidi w:val="0"/>
      </w:pPr>
      <w:r>
        <w:t>a) 当顶升第三循环接近完成、顶升套架内空间可以容纳标准节时，将挂在引进梁上的标准节轻轻推向塔身、引入套架内；</w:t>
      </w:r>
    </w:p>
    <w:p w14:paraId="03ED22EA">
      <w:pPr>
        <w:bidi w:val="0"/>
      </w:pPr>
      <w:r>
        <w:t>b) 液压泵站操纵杆搬向“向下”位置，引进的标准节下端与塔身原标准节上端鱼尾板对齐相联，打入 8 个标准节联接销轴，并用锁销固定。在联接标准节时注意使两标准节上爬梯对正，上下插接在一起。</w:t>
      </w:r>
    </w:p>
    <w:p w14:paraId="4F14A07F">
      <w:pPr>
        <w:bidi w:val="0"/>
      </w:pPr>
      <w:r>
        <w:t>c) 拆下引进小车上 4 根固定标准节的螺栓，将螺栓装在引进小车吊环内。向外推出引进小车至标准节以外位置；</w:t>
      </w:r>
    </w:p>
    <w:p w14:paraId="3CFD2F59">
      <w:pPr>
        <w:bidi w:val="0"/>
      </w:pPr>
      <w:r>
        <w:t>d) 继续下降顶升套架使下支座 4 个支腿落在新安装好的标准节上端鱼尾板内。用顶升套架上附带的四个临时固定销轴将下支座与标准节联接起来；</w:t>
      </w:r>
    </w:p>
    <w:p w14:paraId="34FBDA42">
      <w:pPr>
        <w:bidi w:val="0"/>
      </w:pPr>
      <w:r>
        <w:t>e) 重复上述顶升程序，直到塔机顶升作业完成为止。</w:t>
      </w:r>
    </w:p>
    <w:p w14:paraId="5DE11142">
      <w:pPr>
        <w:bidi w:val="0"/>
      </w:pPr>
      <w:r>
        <w:t>注意： 在 4 个临时销轴没有安装以前， 塔机不能做任何动作 （包括小车、 起升和回转）。否则有可能造成塔机倾翻的事故。</w:t>
      </w:r>
    </w:p>
    <w:p w14:paraId="150F2AFF">
      <w:pPr>
        <w:bidi w:val="0"/>
      </w:pPr>
      <w:r>
        <w:t>关于顶升用临时销轴的说明：</w:t>
      </w:r>
    </w:p>
    <w:p w14:paraId="146BEB78">
      <w:pPr>
        <w:bidi w:val="0"/>
      </w:pPr>
      <w:r>
        <w:t>为方便顶升作业，配有 4 个临时销轴，此销轴直径比标准节销轴小 2mm 。此销轴只做顶升时联接下支座与塔身用， 塔机正式作业时不允许用此销轴替代标准节销轴。</w:t>
      </w:r>
    </w:p>
    <w:p w14:paraId="796E583C">
      <w:pPr>
        <w:pStyle w:val="4"/>
        <w:bidi w:val="0"/>
      </w:pPr>
      <w:r>
        <w:rPr>
          <w:rFonts w:hint="eastAsia"/>
          <w:lang w:val="en-US" w:eastAsia="zh-CN"/>
        </w:rPr>
        <w:t>5.10.6</w:t>
      </w:r>
      <w:r>
        <w:rPr>
          <w:rFonts w:hint="eastAsia"/>
        </w:rPr>
        <w:t>顶升过程的注意事项</w:t>
      </w:r>
    </w:p>
    <w:p w14:paraId="168622CB">
      <w:pPr>
        <w:bidi w:val="0"/>
      </w:pPr>
      <w:r>
        <w:t>a) 塔机最高处风速大于 12m/s 时，不得进行顶升作业；</w:t>
      </w:r>
    </w:p>
    <w:p w14:paraId="05526104">
      <w:pPr>
        <w:bidi w:val="0"/>
      </w:pPr>
      <w:r>
        <w:t>b) 塔机的爬升机构，其爬升作业时应确保套架上支承在塔身上的受力部位与塔身顶升支承部位应可靠定位和结合。并应及时查看顶升支承部位焊缝情况，若有异常情况应排除后才能继续进行爬升作业。</w:t>
      </w:r>
    </w:p>
    <w:p w14:paraId="063DF454">
      <w:pPr>
        <w:bidi w:val="0"/>
      </w:pPr>
      <w:r>
        <w:t>c) 顶升过程中必须保证起重臂与引入标准节方向一致，并利用回转机构制动器将起重臂制动住，载重小车必须停靠在顶升配平位置；</w:t>
      </w:r>
    </w:p>
    <w:p w14:paraId="1BDF17F2">
      <w:pPr>
        <w:bidi w:val="0"/>
      </w:pPr>
      <w:r>
        <w:t>d) 所加标准节上的踏步，必须与已有塔身节对正；</w:t>
      </w:r>
    </w:p>
    <w:p w14:paraId="4AA013D4">
      <w:pPr>
        <w:bidi w:val="0"/>
      </w:pPr>
      <w:r>
        <w:t>e) 在下支座与塔身没有用销轴连接好之前，严禁起重臂回转、载重小车变幅和吊装作业；</w:t>
      </w:r>
    </w:p>
    <w:p w14:paraId="281A5172">
      <w:pPr>
        <w:bidi w:val="0"/>
      </w:pPr>
      <w:r>
        <w:t>f) 在顶升过程中，若液压顶升系统出现异常，应立即停止顶升，收回油缸，将下支座落在塔身顶部，并用 8 个销轴将下支座与塔身连接牢靠后，再排除液压系统的故障；</w:t>
      </w:r>
    </w:p>
    <w:p w14:paraId="61397EF7">
      <w:pPr>
        <w:pStyle w:val="4"/>
        <w:bidi w:val="0"/>
      </w:pPr>
      <w:r>
        <w:rPr>
          <w:rFonts w:hint="eastAsia"/>
          <w:lang w:val="en-US" w:eastAsia="zh-CN"/>
        </w:rPr>
        <w:t>5.10.7</w:t>
      </w:r>
      <w:r>
        <w:rPr>
          <w:rFonts w:hint="eastAsia"/>
        </w:rPr>
        <w:t>顶升作业完成后注意事项</w:t>
      </w:r>
    </w:p>
    <w:p w14:paraId="61BD7326">
      <w:pPr>
        <w:bidi w:val="0"/>
      </w:pPr>
      <w:r>
        <w:t>a) 最后一节标准节要带有休息平台；</w:t>
      </w:r>
    </w:p>
    <w:p w14:paraId="04127EE5">
      <w:pPr>
        <w:bidi w:val="0"/>
      </w:pPr>
      <w:r>
        <w:t>b) 引进小车不要放在塔身内；</w:t>
      </w:r>
    </w:p>
    <w:p w14:paraId="580A3BC8">
      <w:pPr>
        <w:bidi w:val="0"/>
      </w:pPr>
      <w:r>
        <w:t>c) 必要时可以放下引进梁；</w:t>
      </w:r>
    </w:p>
    <w:p w14:paraId="27FAC5BF">
      <w:pPr>
        <w:bidi w:val="0"/>
      </w:pPr>
      <w:r>
        <w:t>d) 下支座与塔身必须用 8 个标准节销轴联接好并用锁销固定；</w:t>
      </w:r>
    </w:p>
    <w:p w14:paraId="41EC7387">
      <w:pPr>
        <w:bidi w:val="0"/>
      </w:pPr>
      <w:r>
        <w:t>e) 顶升梁必须轻挂在最后一级顶升踏步上，注意要使液压油缸卸荷；</w:t>
      </w:r>
    </w:p>
    <w:p w14:paraId="393AFC2E">
      <w:pPr>
        <w:bidi w:val="0"/>
      </w:pPr>
      <w:r>
        <w:t>f) 拆掉液压泵站的电源线，整理好塔机电源随线；</w:t>
      </w:r>
    </w:p>
    <w:p w14:paraId="1A121A38">
      <w:pPr>
        <w:bidi w:val="0"/>
      </w:pPr>
      <w:r>
        <w:t>g) 整个塔机安装完毕后，将套架降到塔身最底部，固定牢固，以降低风载；</w:t>
      </w:r>
    </w:p>
    <w:p w14:paraId="42AD2B76">
      <w:pPr>
        <w:pStyle w:val="3"/>
        <w:bidi w:val="0"/>
      </w:pPr>
      <w:bookmarkStart w:id="41" w:name="_Toc23855"/>
      <w:r>
        <w:rPr>
          <w:rFonts w:hint="eastAsia"/>
          <w:lang w:val="en-US" w:eastAsia="zh-CN"/>
        </w:rPr>
        <w:t>5.11</w:t>
      </w:r>
      <w:r>
        <w:rPr>
          <w:rFonts w:hint="eastAsia"/>
        </w:rPr>
        <w:t>试验</w:t>
      </w:r>
      <w:bookmarkEnd w:id="41"/>
    </w:p>
    <w:p w14:paraId="56717653">
      <w:pPr>
        <w:numPr>
          <w:ilvl w:val="0"/>
          <w:numId w:val="0"/>
        </w:numPr>
        <w:bidi w:val="0"/>
        <w:ind w:firstLine="480" w:firstLineChars="200"/>
      </w:pPr>
      <w:r>
        <w:rPr>
          <w:rFonts w:ascii="仿宋" w:hAnsi="仿宋" w:eastAsia="仿宋" w:cstheme="minorBidi"/>
          <w:kern w:val="2"/>
          <w:sz w:val="24"/>
          <w:szCs w:val="24"/>
          <w:lang w:val="en-US" w:eastAsia="zh-CN" w:bidi="ar-SA"/>
        </w:rPr>
        <w:t>（1）</w:t>
      </w:r>
      <w:r>
        <w:rPr>
          <w:rFonts w:hint="eastAsia"/>
        </w:rPr>
        <w:t>空载试验</w:t>
      </w:r>
    </w:p>
    <w:p w14:paraId="4E60CA1F">
      <w:pPr>
        <w:numPr>
          <w:ilvl w:val="0"/>
          <w:numId w:val="0"/>
        </w:numPr>
        <w:bidi w:val="0"/>
        <w:ind w:firstLine="480" w:firstLineChars="200"/>
      </w:pPr>
      <w:r>
        <w:rPr>
          <w:rFonts w:hint="eastAsia"/>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0637FE52">
      <w:pPr>
        <w:numPr>
          <w:ilvl w:val="0"/>
          <w:numId w:val="0"/>
        </w:numPr>
        <w:bidi w:val="0"/>
        <w:ind w:firstLine="480" w:firstLineChars="200"/>
      </w:pPr>
      <w:r>
        <w:rPr>
          <w:rFonts w:ascii="仿宋" w:hAnsi="仿宋" w:eastAsia="仿宋" w:cstheme="minorBidi"/>
          <w:kern w:val="2"/>
          <w:sz w:val="24"/>
          <w:szCs w:val="24"/>
          <w:lang w:val="en-US" w:eastAsia="zh-CN" w:bidi="ar-SA"/>
        </w:rPr>
        <w:t>（</w:t>
      </w:r>
      <w:r>
        <w:rPr>
          <w:rFonts w:hint="eastAsia" w:cstheme="minorBidi"/>
          <w:kern w:val="2"/>
          <w:sz w:val="24"/>
          <w:szCs w:val="24"/>
          <w:lang w:val="en-US" w:eastAsia="zh-CN" w:bidi="ar-SA"/>
        </w:rPr>
        <w:t>2</w:t>
      </w:r>
      <w:r>
        <w:rPr>
          <w:rFonts w:ascii="仿宋" w:hAnsi="仿宋" w:eastAsia="仿宋" w:cstheme="minorBidi"/>
          <w:kern w:val="2"/>
          <w:sz w:val="24"/>
          <w:szCs w:val="24"/>
          <w:lang w:val="en-US" w:eastAsia="zh-CN" w:bidi="ar-SA"/>
        </w:rPr>
        <w:t>）</w:t>
      </w:r>
      <w:r>
        <w:rPr>
          <w:rFonts w:hint="eastAsia"/>
        </w:rPr>
        <w:t>负荷试验</w:t>
      </w:r>
    </w:p>
    <w:p w14:paraId="549A9080">
      <w:pPr>
        <w:numPr>
          <w:ilvl w:val="0"/>
          <w:numId w:val="0"/>
        </w:numPr>
        <w:bidi w:val="0"/>
        <w:ind w:firstLine="480" w:firstLineChars="200"/>
      </w:pPr>
      <w:r>
        <w:rPr>
          <w:rFonts w:hint="eastAsia"/>
        </w:rPr>
        <w:t>在最大幅度处分别吊对应额定起重量的25%，50%，75%，100%，按空载试验要求进行实验。运行过程中不得发生任何异常现象，各机构制动器、操作系统、控制系统、联锁装置及各限位器、限制器应动作准确、可靠。</w:t>
      </w:r>
    </w:p>
    <w:p w14:paraId="4D5463D0">
      <w:pPr>
        <w:numPr>
          <w:ilvl w:val="0"/>
          <w:numId w:val="0"/>
        </w:numPr>
        <w:bidi w:val="0"/>
        <w:ind w:firstLine="480" w:firstLineChars="200"/>
      </w:pPr>
      <w:r>
        <w:rPr>
          <w:rFonts w:ascii="仿宋" w:hAnsi="仿宋" w:eastAsia="仿宋" w:cstheme="minorBidi"/>
          <w:kern w:val="2"/>
          <w:sz w:val="24"/>
          <w:szCs w:val="24"/>
          <w:lang w:val="en-US" w:eastAsia="zh-CN" w:bidi="ar-SA"/>
        </w:rPr>
        <w:t>（</w:t>
      </w:r>
      <w:r>
        <w:rPr>
          <w:rFonts w:hint="eastAsia" w:cstheme="minorBidi"/>
          <w:kern w:val="2"/>
          <w:sz w:val="24"/>
          <w:szCs w:val="24"/>
          <w:lang w:val="en-US" w:eastAsia="zh-CN" w:bidi="ar-SA"/>
        </w:rPr>
        <w:t>3</w:t>
      </w:r>
      <w:r>
        <w:rPr>
          <w:rFonts w:ascii="仿宋" w:hAnsi="仿宋" w:eastAsia="仿宋" w:cstheme="minorBidi"/>
          <w:kern w:val="2"/>
          <w:sz w:val="24"/>
          <w:szCs w:val="24"/>
          <w:lang w:val="en-US" w:eastAsia="zh-CN" w:bidi="ar-SA"/>
        </w:rPr>
        <w:t>）</w:t>
      </w:r>
      <w:r>
        <w:rPr>
          <w:rFonts w:hint="eastAsia"/>
        </w:rPr>
        <w:t>超载10%静态试验</w:t>
      </w:r>
    </w:p>
    <w:p w14:paraId="2300C113">
      <w:pPr>
        <w:numPr>
          <w:ilvl w:val="0"/>
          <w:numId w:val="0"/>
        </w:numPr>
        <w:bidi w:val="0"/>
        <w:ind w:firstLine="480" w:firstLineChars="200"/>
      </w:pPr>
      <w:r>
        <w:rPr>
          <w:rFonts w:hint="eastAsia"/>
        </w:rPr>
        <w:t>在最大幅度处，吊重额定起重量的110%，对各机构对应的全程范围内动作三次，各机构应动作灵活，制动器动作可靠。机构及结构各部件无异常，连接无松动和破坏。</w:t>
      </w:r>
    </w:p>
    <w:p w14:paraId="6A7130F2">
      <w:pPr>
        <w:pStyle w:val="43"/>
        <w:rPr>
          <w:rFonts w:hint="default" w:eastAsia="ST Kaiti"/>
          <w:lang w:val="en-US" w:eastAsia="zh-CN"/>
        </w:rPr>
      </w:pPr>
    </w:p>
    <w:p w14:paraId="20C940E0">
      <w:pPr>
        <w:pStyle w:val="43"/>
        <w:rPr>
          <w:rFonts w:hint="default" w:eastAsia="ST Kaiti"/>
          <w:lang w:val="en-US" w:eastAsia="zh-CN"/>
        </w:rPr>
      </w:pPr>
    </w:p>
    <w:p w14:paraId="36810C01">
      <w:pPr>
        <w:pStyle w:val="43"/>
        <w:rPr>
          <w:rFonts w:hint="default" w:eastAsia="ST Kaiti"/>
          <w:lang w:val="en-US" w:eastAsia="zh-CN"/>
        </w:rPr>
      </w:pPr>
    </w:p>
    <w:p w14:paraId="20856617">
      <w:pPr>
        <w:pStyle w:val="43"/>
        <w:rPr>
          <w:rFonts w:hint="default" w:eastAsia="ST Kaiti"/>
          <w:lang w:val="en-US" w:eastAsia="zh-CN"/>
        </w:rPr>
      </w:pPr>
    </w:p>
    <w:p w14:paraId="1487DF24">
      <w:pPr>
        <w:pStyle w:val="43"/>
        <w:rPr>
          <w:rFonts w:hint="default" w:eastAsia="ST Kaiti"/>
          <w:lang w:val="en-US" w:eastAsia="zh-CN"/>
        </w:rPr>
      </w:pPr>
    </w:p>
    <w:p w14:paraId="34F83992">
      <w:pPr>
        <w:pStyle w:val="43"/>
        <w:rPr>
          <w:rFonts w:hint="default" w:eastAsia="ST Kaiti"/>
          <w:lang w:val="en-US" w:eastAsia="zh-CN"/>
        </w:rPr>
      </w:pPr>
    </w:p>
    <w:p w14:paraId="01B4E5ED">
      <w:pPr>
        <w:pStyle w:val="43"/>
        <w:rPr>
          <w:rFonts w:hint="default" w:eastAsia="ST Kaiti"/>
          <w:lang w:val="en-US" w:eastAsia="zh-CN"/>
        </w:rPr>
      </w:pPr>
    </w:p>
    <w:p w14:paraId="52E12D5F">
      <w:pPr>
        <w:pStyle w:val="43"/>
        <w:rPr>
          <w:rFonts w:hint="default" w:eastAsia="ST Kaiti"/>
          <w:lang w:val="en-US" w:eastAsia="zh-CN"/>
        </w:rPr>
      </w:pPr>
    </w:p>
    <w:p w14:paraId="0FE3359F">
      <w:pPr>
        <w:pStyle w:val="43"/>
        <w:rPr>
          <w:rFonts w:hint="default" w:eastAsia="ST Kaiti"/>
          <w:lang w:val="en-US" w:eastAsia="zh-CN"/>
        </w:rPr>
      </w:pPr>
    </w:p>
    <w:p w14:paraId="008D6AA8">
      <w:pPr>
        <w:pStyle w:val="43"/>
        <w:rPr>
          <w:rFonts w:hint="default" w:eastAsia="ST Kaiti"/>
          <w:lang w:val="en-US" w:eastAsia="zh-CN"/>
        </w:rPr>
      </w:pPr>
    </w:p>
    <w:p w14:paraId="694A52BB">
      <w:pPr>
        <w:pStyle w:val="43"/>
        <w:rPr>
          <w:rFonts w:hint="default" w:eastAsia="ST Kaiti"/>
          <w:lang w:val="en-US" w:eastAsia="zh-CN"/>
        </w:rPr>
      </w:pPr>
    </w:p>
    <w:p w14:paraId="0571103E">
      <w:pPr>
        <w:pStyle w:val="43"/>
        <w:rPr>
          <w:rFonts w:hint="default" w:eastAsia="ST Kaiti"/>
          <w:lang w:val="en-US" w:eastAsia="zh-CN"/>
        </w:rPr>
      </w:pPr>
    </w:p>
    <w:p w14:paraId="56F29E78">
      <w:pPr>
        <w:pStyle w:val="43"/>
        <w:rPr>
          <w:rFonts w:hint="default" w:eastAsia="ST Kaiti"/>
          <w:lang w:val="en-US" w:eastAsia="zh-CN"/>
        </w:rPr>
      </w:pPr>
    </w:p>
    <w:p w14:paraId="5703BD85">
      <w:pPr>
        <w:pStyle w:val="43"/>
        <w:rPr>
          <w:rFonts w:hint="default" w:eastAsia="ST Kaiti"/>
          <w:lang w:val="en-US" w:eastAsia="zh-CN"/>
        </w:rPr>
      </w:pPr>
    </w:p>
    <w:p w14:paraId="0F3227BF">
      <w:pPr>
        <w:pStyle w:val="43"/>
        <w:rPr>
          <w:rFonts w:hint="default" w:eastAsia="ST Kaiti"/>
          <w:lang w:val="en-US" w:eastAsia="zh-CN"/>
        </w:rPr>
      </w:pPr>
    </w:p>
    <w:p w14:paraId="088CC43F">
      <w:pPr>
        <w:pStyle w:val="43"/>
        <w:rPr>
          <w:rFonts w:hint="default" w:eastAsia="ST Kaiti"/>
          <w:lang w:val="en-US" w:eastAsia="zh-CN"/>
        </w:rPr>
      </w:pPr>
    </w:p>
    <w:p w14:paraId="5CC1B0FC">
      <w:pPr>
        <w:pStyle w:val="43"/>
        <w:rPr>
          <w:rFonts w:hint="default" w:eastAsia="ST Kaiti"/>
          <w:lang w:val="en-US" w:eastAsia="zh-CN"/>
        </w:rPr>
      </w:pPr>
    </w:p>
    <w:p w14:paraId="7B278ED1">
      <w:pPr>
        <w:pStyle w:val="43"/>
        <w:rPr>
          <w:rFonts w:hint="default" w:eastAsia="ST Kaiti"/>
          <w:lang w:val="en-US" w:eastAsia="zh-CN"/>
        </w:rPr>
      </w:pPr>
    </w:p>
    <w:p w14:paraId="418FFD53">
      <w:pPr>
        <w:pStyle w:val="2"/>
        <w:bidi w:val="0"/>
      </w:pPr>
      <w:bookmarkStart w:id="42" w:name="_Toc1468"/>
      <w:r>
        <w:rPr>
          <w:rFonts w:hint="eastAsia"/>
          <w:lang w:val="en-US" w:eastAsia="zh-CN"/>
        </w:rPr>
        <w:t>6</w:t>
      </w:r>
      <w:r>
        <w:rPr>
          <w:rFonts w:hint="eastAsia"/>
        </w:rPr>
        <w:t>、风险辨识与评估</w:t>
      </w:r>
      <w:bookmarkEnd w:id="42"/>
    </w:p>
    <w:p w14:paraId="021A45A5">
      <w:pPr>
        <w:pStyle w:val="3"/>
        <w:bidi w:val="0"/>
      </w:pPr>
      <w:bookmarkStart w:id="43" w:name="_Toc21293"/>
      <w:bookmarkStart w:id="44" w:name="_Toc515971578"/>
      <w:bookmarkStart w:id="45" w:name="_Toc528139702"/>
      <w:bookmarkStart w:id="46" w:name="_Toc15228"/>
      <w:r>
        <w:rPr>
          <w:rFonts w:hint="eastAsia"/>
          <w:lang w:val="en-US" w:eastAsia="zh-CN"/>
        </w:rPr>
        <w:t>6</w:t>
      </w:r>
      <w:r>
        <w:rPr>
          <w:rFonts w:hint="eastAsia"/>
        </w:rPr>
        <w:t>.1风险源辨识</w:t>
      </w:r>
      <w:bookmarkEnd w:id="43"/>
      <w:bookmarkEnd w:id="44"/>
      <w:bookmarkEnd w:id="45"/>
      <w:bookmarkEnd w:id="46"/>
    </w:p>
    <w:p w14:paraId="044FB65B">
      <w:pPr>
        <w:bidi w:val="0"/>
        <w:sectPr>
          <w:headerReference r:id="rId5" w:type="default"/>
          <w:footerReference r:id="rId6" w:type="default"/>
          <w:pgSz w:w="11906" w:h="16838"/>
          <w:pgMar w:top="1417" w:right="1134" w:bottom="1417" w:left="1134" w:header="907" w:footer="850" w:gutter="0"/>
          <w:pgNumType w:fmt="decimal" w:start="1"/>
          <w:cols w:space="720" w:num="1"/>
          <w:docGrid w:type="linesAndChars" w:linePitch="312" w:charSpace="0"/>
        </w:sectPr>
      </w:pPr>
      <w:r>
        <w:rPr>
          <w:rFonts w:hint="eastAsia"/>
        </w:rPr>
        <w:t>塔机安装施工期间可能发生的各种安全风险源等事故，具体见以下风险源辨识表：</w:t>
      </w:r>
    </w:p>
    <w:p w14:paraId="7317DA25">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6</w:t>
      </w:r>
      <w:r>
        <w:rPr>
          <w:rFonts w:hint="eastAsia" w:ascii="宋体" w:hAnsi="宋体" w:eastAsia="宋体" w:cs="Times New Roman"/>
        </w:rPr>
        <w:t>.1-1 风险源辨识与评估表</w:t>
      </w:r>
    </w:p>
    <w:tbl>
      <w:tblPr>
        <w:tblStyle w:val="48"/>
        <w:tblW w:w="13909" w:type="dxa"/>
        <w:jc w:val="center"/>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fixed"/>
        <w:tblCellMar>
          <w:top w:w="0" w:type="dxa"/>
          <w:left w:w="108" w:type="dxa"/>
          <w:bottom w:w="0" w:type="dxa"/>
          <w:right w:w="108" w:type="dxa"/>
        </w:tblCellMar>
      </w:tblPr>
      <w:tblGrid>
        <w:gridCol w:w="686"/>
        <w:gridCol w:w="1707"/>
        <w:gridCol w:w="1984"/>
        <w:gridCol w:w="1985"/>
        <w:gridCol w:w="709"/>
        <w:gridCol w:w="708"/>
        <w:gridCol w:w="709"/>
        <w:gridCol w:w="709"/>
        <w:gridCol w:w="1134"/>
        <w:gridCol w:w="3578"/>
      </w:tblGrid>
      <w:tr w14:paraId="0BC5CF7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tblHeader/>
          <w:jc w:val="center"/>
        </w:trPr>
        <w:tc>
          <w:tcPr>
            <w:tcW w:w="686" w:type="dxa"/>
            <w:vMerge w:val="restart"/>
            <w:shd w:val="clear" w:color="auto" w:fill="auto"/>
            <w:vAlign w:val="center"/>
          </w:tcPr>
          <w:p w14:paraId="4D1EB12A">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序号</w:t>
            </w:r>
          </w:p>
        </w:tc>
        <w:tc>
          <w:tcPr>
            <w:tcW w:w="1707" w:type="dxa"/>
            <w:vMerge w:val="restart"/>
            <w:shd w:val="clear" w:color="auto" w:fill="auto"/>
            <w:vAlign w:val="center"/>
          </w:tcPr>
          <w:p w14:paraId="3A39180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作业工序</w:t>
            </w:r>
          </w:p>
        </w:tc>
        <w:tc>
          <w:tcPr>
            <w:tcW w:w="1984" w:type="dxa"/>
            <w:vMerge w:val="restart"/>
            <w:shd w:val="clear" w:color="auto" w:fill="auto"/>
            <w:vAlign w:val="center"/>
          </w:tcPr>
          <w:p w14:paraId="09CEE6B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致险因子</w:t>
            </w:r>
          </w:p>
        </w:tc>
        <w:tc>
          <w:tcPr>
            <w:tcW w:w="1985" w:type="dxa"/>
            <w:vMerge w:val="restart"/>
            <w:shd w:val="clear" w:color="auto" w:fill="auto"/>
            <w:vAlign w:val="center"/>
          </w:tcPr>
          <w:p w14:paraId="4DAF3D5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事故类型</w:t>
            </w:r>
          </w:p>
        </w:tc>
        <w:tc>
          <w:tcPr>
            <w:tcW w:w="2835" w:type="dxa"/>
            <w:gridSpan w:val="4"/>
            <w:shd w:val="clear" w:color="auto" w:fill="auto"/>
            <w:vAlign w:val="center"/>
          </w:tcPr>
          <w:p w14:paraId="7F1AA8F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风险估测</w:t>
            </w:r>
          </w:p>
        </w:tc>
        <w:tc>
          <w:tcPr>
            <w:tcW w:w="1134" w:type="dxa"/>
            <w:vMerge w:val="restart"/>
            <w:shd w:val="clear" w:color="auto" w:fill="auto"/>
            <w:vAlign w:val="center"/>
          </w:tcPr>
          <w:p w14:paraId="42B192A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评定结果</w:t>
            </w:r>
          </w:p>
        </w:tc>
        <w:tc>
          <w:tcPr>
            <w:tcW w:w="3578" w:type="dxa"/>
            <w:vMerge w:val="restart"/>
            <w:shd w:val="clear" w:color="auto" w:fill="auto"/>
            <w:vAlign w:val="center"/>
          </w:tcPr>
          <w:p w14:paraId="1760DB1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控制措施</w:t>
            </w:r>
          </w:p>
        </w:tc>
      </w:tr>
      <w:tr w14:paraId="08ABF66B">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tblHeader/>
          <w:jc w:val="center"/>
        </w:trPr>
        <w:tc>
          <w:tcPr>
            <w:tcW w:w="686" w:type="dxa"/>
            <w:vMerge w:val="continue"/>
            <w:shd w:val="clear" w:color="auto" w:fill="auto"/>
            <w:vAlign w:val="center"/>
          </w:tcPr>
          <w:p w14:paraId="5091C01B">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4CC859F6">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14:paraId="4DBA3E9E">
            <w:pPr>
              <w:adjustRightInd/>
              <w:snapToGrid/>
              <w:spacing w:after="0" w:afterLines="0" w:line="240" w:lineRule="auto"/>
              <w:ind w:firstLine="0" w:firstLineChars="0"/>
              <w:jc w:val="center"/>
              <w:rPr>
                <w:rFonts w:ascii="宋体" w:hAnsi="宋体" w:eastAsia="宋体" w:cs="宋体"/>
              </w:rPr>
            </w:pPr>
          </w:p>
        </w:tc>
        <w:tc>
          <w:tcPr>
            <w:tcW w:w="1985" w:type="dxa"/>
            <w:vMerge w:val="continue"/>
            <w:shd w:val="clear" w:color="auto" w:fill="auto"/>
            <w:vAlign w:val="center"/>
          </w:tcPr>
          <w:p w14:paraId="41E479D1">
            <w:pPr>
              <w:adjustRightInd/>
              <w:snapToGrid/>
              <w:spacing w:after="0" w:afterLines="0" w:line="240" w:lineRule="auto"/>
              <w:ind w:firstLine="0" w:firstLineChars="0"/>
              <w:jc w:val="center"/>
              <w:rPr>
                <w:rFonts w:ascii="宋体" w:hAnsi="宋体" w:eastAsia="宋体" w:cs="宋体"/>
              </w:rPr>
            </w:pPr>
          </w:p>
        </w:tc>
        <w:tc>
          <w:tcPr>
            <w:tcW w:w="709" w:type="dxa"/>
            <w:shd w:val="clear" w:color="auto" w:fill="auto"/>
            <w:vAlign w:val="center"/>
          </w:tcPr>
          <w:p w14:paraId="7220C4E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L</w:t>
            </w:r>
          </w:p>
        </w:tc>
        <w:tc>
          <w:tcPr>
            <w:tcW w:w="708" w:type="dxa"/>
            <w:shd w:val="clear" w:color="auto" w:fill="auto"/>
            <w:vAlign w:val="center"/>
          </w:tcPr>
          <w:p w14:paraId="30FA578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E</w:t>
            </w:r>
          </w:p>
        </w:tc>
        <w:tc>
          <w:tcPr>
            <w:tcW w:w="709" w:type="dxa"/>
            <w:shd w:val="clear" w:color="auto" w:fill="auto"/>
            <w:vAlign w:val="center"/>
          </w:tcPr>
          <w:p w14:paraId="62FB0D9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C</w:t>
            </w:r>
          </w:p>
        </w:tc>
        <w:tc>
          <w:tcPr>
            <w:tcW w:w="709" w:type="dxa"/>
            <w:shd w:val="clear" w:color="auto" w:fill="auto"/>
            <w:vAlign w:val="center"/>
          </w:tcPr>
          <w:p w14:paraId="3CFE62E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D</w:t>
            </w:r>
          </w:p>
        </w:tc>
        <w:tc>
          <w:tcPr>
            <w:tcW w:w="1134" w:type="dxa"/>
            <w:vMerge w:val="continue"/>
            <w:shd w:val="clear" w:color="auto" w:fill="auto"/>
            <w:vAlign w:val="center"/>
          </w:tcPr>
          <w:p w14:paraId="6F4C0970">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0A87F75D">
            <w:pPr>
              <w:adjustRightInd/>
              <w:snapToGrid/>
              <w:spacing w:after="0" w:afterLines="0" w:line="240" w:lineRule="auto"/>
              <w:ind w:firstLine="0" w:firstLineChars="0"/>
              <w:jc w:val="center"/>
              <w:rPr>
                <w:rFonts w:ascii="宋体" w:hAnsi="宋体" w:eastAsia="宋体" w:cs="宋体"/>
              </w:rPr>
            </w:pPr>
          </w:p>
        </w:tc>
      </w:tr>
      <w:tr w14:paraId="20B0AF1F">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shd w:val="clear" w:color="auto" w:fill="auto"/>
            <w:vAlign w:val="center"/>
          </w:tcPr>
          <w:p w14:paraId="5D53B52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1707" w:type="dxa"/>
            <w:shd w:val="clear" w:color="auto" w:fill="auto"/>
            <w:vAlign w:val="center"/>
          </w:tcPr>
          <w:p w14:paraId="2A39B99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设备运输至现场</w:t>
            </w:r>
          </w:p>
        </w:tc>
        <w:tc>
          <w:tcPr>
            <w:tcW w:w="1984" w:type="dxa"/>
            <w:shd w:val="clear" w:color="auto" w:fill="auto"/>
            <w:vAlign w:val="center"/>
          </w:tcPr>
          <w:p w14:paraId="2F8C734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shd w:val="clear" w:color="auto" w:fill="auto"/>
            <w:vAlign w:val="center"/>
          </w:tcPr>
          <w:p w14:paraId="4614C1AC">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车辆伤害</w:t>
            </w:r>
          </w:p>
        </w:tc>
        <w:tc>
          <w:tcPr>
            <w:tcW w:w="709" w:type="dxa"/>
            <w:shd w:val="clear" w:color="auto" w:fill="auto"/>
            <w:vAlign w:val="center"/>
          </w:tcPr>
          <w:p w14:paraId="3DE7D1F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7CEA9DF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709" w:type="dxa"/>
            <w:shd w:val="clear" w:color="auto" w:fill="auto"/>
            <w:vAlign w:val="center"/>
          </w:tcPr>
          <w:p w14:paraId="07AA712C">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14:paraId="0667AF4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21</w:t>
            </w:r>
          </w:p>
        </w:tc>
        <w:tc>
          <w:tcPr>
            <w:tcW w:w="1134" w:type="dxa"/>
            <w:shd w:val="clear" w:color="auto" w:fill="auto"/>
            <w:vAlign w:val="center"/>
          </w:tcPr>
          <w:p w14:paraId="36A5FC1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14:paraId="346345F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车辆进入作业区域减速慢行</w:t>
            </w:r>
          </w:p>
        </w:tc>
      </w:tr>
      <w:tr w14:paraId="4DDFD346">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14:paraId="5B5A682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w:t>
            </w:r>
          </w:p>
        </w:tc>
        <w:tc>
          <w:tcPr>
            <w:tcW w:w="1707" w:type="dxa"/>
            <w:vMerge w:val="restart"/>
            <w:shd w:val="clear" w:color="auto" w:fill="auto"/>
            <w:vAlign w:val="center"/>
          </w:tcPr>
          <w:p w14:paraId="6D0BA9D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施工准备和施工配合</w:t>
            </w:r>
          </w:p>
        </w:tc>
        <w:tc>
          <w:tcPr>
            <w:tcW w:w="1984" w:type="dxa"/>
            <w:shd w:val="clear" w:color="auto" w:fill="auto"/>
            <w:vAlign w:val="center"/>
          </w:tcPr>
          <w:p w14:paraId="450CA1D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restart"/>
            <w:shd w:val="clear" w:color="auto" w:fill="auto"/>
            <w:vAlign w:val="center"/>
          </w:tcPr>
          <w:p w14:paraId="3855C79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挤压和碰撞伤害</w:t>
            </w:r>
          </w:p>
        </w:tc>
        <w:tc>
          <w:tcPr>
            <w:tcW w:w="709" w:type="dxa"/>
            <w:vMerge w:val="restart"/>
            <w:shd w:val="clear" w:color="auto" w:fill="auto"/>
            <w:vAlign w:val="center"/>
          </w:tcPr>
          <w:p w14:paraId="549F100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14:paraId="6069D53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709" w:type="dxa"/>
            <w:vMerge w:val="restart"/>
            <w:shd w:val="clear" w:color="auto" w:fill="auto"/>
            <w:vAlign w:val="center"/>
          </w:tcPr>
          <w:p w14:paraId="334E3BE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vMerge w:val="restart"/>
            <w:shd w:val="clear" w:color="auto" w:fill="auto"/>
            <w:vAlign w:val="center"/>
          </w:tcPr>
          <w:p w14:paraId="6D5E240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21</w:t>
            </w:r>
          </w:p>
        </w:tc>
        <w:tc>
          <w:tcPr>
            <w:tcW w:w="1134" w:type="dxa"/>
            <w:vMerge w:val="restart"/>
            <w:shd w:val="clear" w:color="auto" w:fill="auto"/>
            <w:vAlign w:val="center"/>
          </w:tcPr>
          <w:p w14:paraId="1A63948C">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vMerge w:val="restart"/>
            <w:shd w:val="clear" w:color="auto" w:fill="auto"/>
            <w:vAlign w:val="center"/>
          </w:tcPr>
          <w:p w14:paraId="7E311C1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1、正确穿戴劳动防护用品</w:t>
            </w:r>
          </w:p>
          <w:p w14:paraId="40246E1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2、正确指挥，不违章作业</w:t>
            </w:r>
          </w:p>
        </w:tc>
      </w:tr>
      <w:tr w14:paraId="204A3B48">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36A5A622">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5231B24B">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3D54291A">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防护缺失</w:t>
            </w:r>
          </w:p>
        </w:tc>
        <w:tc>
          <w:tcPr>
            <w:tcW w:w="1985" w:type="dxa"/>
            <w:vMerge w:val="continue"/>
            <w:shd w:val="clear" w:color="auto" w:fill="auto"/>
            <w:vAlign w:val="center"/>
          </w:tcPr>
          <w:p w14:paraId="3756617C">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77158DE3">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14:paraId="6F0745D9">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7D2574E1">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7CF1DA11">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14:paraId="30766330">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4A708536">
            <w:pPr>
              <w:adjustRightInd/>
              <w:snapToGrid/>
              <w:spacing w:after="0" w:afterLines="0" w:line="240" w:lineRule="auto"/>
              <w:ind w:firstLine="0" w:firstLineChars="0"/>
              <w:jc w:val="center"/>
              <w:rPr>
                <w:rFonts w:ascii="宋体" w:hAnsi="宋体" w:eastAsia="宋体" w:cs="宋体"/>
              </w:rPr>
            </w:pPr>
          </w:p>
        </w:tc>
      </w:tr>
      <w:tr w14:paraId="3AC56CDE">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14:paraId="4A12333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1707" w:type="dxa"/>
            <w:vMerge w:val="restart"/>
            <w:shd w:val="clear" w:color="auto" w:fill="auto"/>
            <w:vAlign w:val="center"/>
          </w:tcPr>
          <w:p w14:paraId="21D939D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起重臂拼装</w:t>
            </w:r>
          </w:p>
        </w:tc>
        <w:tc>
          <w:tcPr>
            <w:tcW w:w="1984" w:type="dxa"/>
            <w:shd w:val="clear" w:color="auto" w:fill="auto"/>
            <w:vAlign w:val="center"/>
          </w:tcPr>
          <w:p w14:paraId="413D50AA">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14:paraId="551EB85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14:paraId="5BF8C0B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14:paraId="0AB9C8B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14:paraId="7DA14571">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vMerge w:val="restart"/>
            <w:shd w:val="clear" w:color="auto" w:fill="auto"/>
            <w:vAlign w:val="center"/>
          </w:tcPr>
          <w:p w14:paraId="29FE135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vMerge w:val="restart"/>
            <w:shd w:val="clear" w:color="auto" w:fill="auto"/>
            <w:vAlign w:val="center"/>
          </w:tcPr>
          <w:p w14:paraId="66A36AD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vMerge w:val="restart"/>
            <w:shd w:val="clear" w:color="auto" w:fill="auto"/>
            <w:vAlign w:val="center"/>
          </w:tcPr>
          <w:p w14:paraId="134AE72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14:paraId="60B2CB0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14:paraId="1B9966AD">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6BF76C49">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6BB291E9">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099C834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14:paraId="4DCC7F18">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437BEC0B">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14:paraId="19C2DB04">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639F5F4C">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0A7AA0A5">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14:paraId="6ABC3338">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1EB3B600">
            <w:pPr>
              <w:adjustRightInd/>
              <w:snapToGrid/>
              <w:spacing w:after="0" w:afterLines="0" w:line="240" w:lineRule="auto"/>
              <w:ind w:firstLine="0" w:firstLineChars="0"/>
              <w:jc w:val="center"/>
              <w:rPr>
                <w:rFonts w:ascii="宋体" w:hAnsi="宋体" w:eastAsia="宋体" w:cs="宋体"/>
              </w:rPr>
            </w:pPr>
          </w:p>
        </w:tc>
      </w:tr>
      <w:tr w14:paraId="79B22E10">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780" w:hRule="exact"/>
          <w:jc w:val="center"/>
        </w:trPr>
        <w:tc>
          <w:tcPr>
            <w:tcW w:w="686" w:type="dxa"/>
            <w:vMerge w:val="restart"/>
            <w:shd w:val="clear" w:color="auto" w:fill="auto"/>
            <w:vAlign w:val="center"/>
          </w:tcPr>
          <w:p w14:paraId="057BB17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w:t>
            </w:r>
          </w:p>
        </w:tc>
        <w:tc>
          <w:tcPr>
            <w:tcW w:w="1707" w:type="dxa"/>
            <w:vMerge w:val="restart"/>
            <w:shd w:val="clear" w:color="auto" w:fill="auto"/>
            <w:vAlign w:val="center"/>
          </w:tcPr>
          <w:p w14:paraId="66ED78D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标准节、起重臂、配重、爬升架、回转总成、塔顶吊装</w:t>
            </w:r>
          </w:p>
        </w:tc>
        <w:tc>
          <w:tcPr>
            <w:tcW w:w="1984" w:type="dxa"/>
            <w:shd w:val="clear" w:color="auto" w:fill="auto"/>
            <w:vAlign w:val="center"/>
          </w:tcPr>
          <w:p w14:paraId="022C557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14:paraId="76A57B2C">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14:paraId="123B103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14:paraId="771FC2B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14:paraId="5414293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14:paraId="75DA6AB0">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14:paraId="2506973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14:paraId="3BA023D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14:paraId="7993F62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p w14:paraId="541A95B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3、按要求用缆风绳锚固门腿</w:t>
            </w:r>
          </w:p>
        </w:tc>
      </w:tr>
      <w:tr w14:paraId="60B4560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740" w:hRule="exact"/>
          <w:jc w:val="center"/>
        </w:trPr>
        <w:tc>
          <w:tcPr>
            <w:tcW w:w="686" w:type="dxa"/>
            <w:vMerge w:val="continue"/>
            <w:shd w:val="clear" w:color="auto" w:fill="auto"/>
            <w:vAlign w:val="center"/>
          </w:tcPr>
          <w:p w14:paraId="0D9FC55F">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160C80C2">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28E0E98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14:paraId="1EC8C911">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66E9085C">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14:paraId="24F78F34">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1BC93BCE">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6DDABE4E">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14:paraId="0910ECC9">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528BCBD3">
            <w:pPr>
              <w:adjustRightInd/>
              <w:snapToGrid/>
              <w:spacing w:after="0" w:afterLines="0" w:line="240" w:lineRule="auto"/>
              <w:ind w:firstLine="0" w:firstLineChars="0"/>
              <w:jc w:val="center"/>
              <w:rPr>
                <w:rFonts w:ascii="宋体" w:hAnsi="宋体" w:eastAsia="宋体" w:cs="宋体"/>
              </w:rPr>
            </w:pPr>
          </w:p>
        </w:tc>
      </w:tr>
      <w:tr w14:paraId="22179676">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14:paraId="4288F4C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5</w:t>
            </w:r>
          </w:p>
        </w:tc>
        <w:tc>
          <w:tcPr>
            <w:tcW w:w="1707" w:type="dxa"/>
            <w:vMerge w:val="restart"/>
            <w:shd w:val="clear" w:color="auto" w:fill="auto"/>
            <w:vAlign w:val="center"/>
          </w:tcPr>
          <w:p w14:paraId="2F8D12B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起重臂、平衡臂连接，高空作业</w:t>
            </w:r>
          </w:p>
        </w:tc>
        <w:tc>
          <w:tcPr>
            <w:tcW w:w="1984" w:type="dxa"/>
            <w:vMerge w:val="restart"/>
            <w:shd w:val="clear" w:color="auto" w:fill="auto"/>
            <w:vAlign w:val="center"/>
          </w:tcPr>
          <w:p w14:paraId="7E75D70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人的不安全行为</w:t>
            </w:r>
          </w:p>
        </w:tc>
        <w:tc>
          <w:tcPr>
            <w:tcW w:w="1985" w:type="dxa"/>
            <w:shd w:val="clear" w:color="auto" w:fill="auto"/>
            <w:vAlign w:val="center"/>
          </w:tcPr>
          <w:p w14:paraId="0773469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高处坠落</w:t>
            </w:r>
          </w:p>
        </w:tc>
        <w:tc>
          <w:tcPr>
            <w:tcW w:w="709" w:type="dxa"/>
            <w:shd w:val="clear" w:color="auto" w:fill="auto"/>
            <w:vAlign w:val="center"/>
          </w:tcPr>
          <w:p w14:paraId="5D18E8DA">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33A76A0C">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709" w:type="dxa"/>
            <w:shd w:val="clear" w:color="auto" w:fill="auto"/>
            <w:vAlign w:val="center"/>
          </w:tcPr>
          <w:p w14:paraId="109702E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14:paraId="1E7419E0">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150</w:t>
            </w:r>
          </w:p>
        </w:tc>
        <w:tc>
          <w:tcPr>
            <w:tcW w:w="1134" w:type="dxa"/>
            <w:shd w:val="clear" w:color="auto" w:fill="auto"/>
            <w:vAlign w:val="center"/>
          </w:tcPr>
          <w:p w14:paraId="7C8FD7F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14:paraId="2B1195F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作业人员正确使用安全带</w:t>
            </w:r>
          </w:p>
        </w:tc>
      </w:tr>
      <w:tr w14:paraId="7EE67C4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3A481C2C">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3813761A">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14:paraId="425ED8E7">
            <w:pPr>
              <w:adjustRightInd/>
              <w:snapToGrid/>
              <w:spacing w:after="0" w:afterLines="0" w:line="240" w:lineRule="auto"/>
              <w:ind w:firstLine="0" w:firstLineChars="0"/>
              <w:jc w:val="center"/>
              <w:rPr>
                <w:rFonts w:ascii="宋体" w:hAnsi="宋体" w:eastAsia="宋体" w:cs="宋体"/>
              </w:rPr>
            </w:pPr>
          </w:p>
        </w:tc>
        <w:tc>
          <w:tcPr>
            <w:tcW w:w="1985" w:type="dxa"/>
            <w:shd w:val="clear" w:color="auto" w:fill="auto"/>
            <w:vAlign w:val="center"/>
          </w:tcPr>
          <w:p w14:paraId="0E93326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物体打击</w:t>
            </w:r>
          </w:p>
        </w:tc>
        <w:tc>
          <w:tcPr>
            <w:tcW w:w="709" w:type="dxa"/>
            <w:shd w:val="clear" w:color="auto" w:fill="auto"/>
            <w:vAlign w:val="center"/>
          </w:tcPr>
          <w:p w14:paraId="079334B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3E4D19D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14:paraId="14144E4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14:paraId="5FD9CD3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shd w:val="clear" w:color="auto" w:fill="auto"/>
            <w:vAlign w:val="center"/>
          </w:tcPr>
          <w:p w14:paraId="54C4F68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14:paraId="462A6EB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严禁高空抛物</w:t>
            </w:r>
          </w:p>
        </w:tc>
      </w:tr>
      <w:tr w14:paraId="0CA649D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152D612B">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1128D05E">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7025B0D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14:paraId="532197A0">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14:paraId="77E55DE1">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14:paraId="6102EDD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14:paraId="3EB8ADF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14:paraId="1DE220B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14:paraId="56D5E36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14:paraId="454CE4A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14:paraId="7CF91B8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14:paraId="04AD09A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24B79357">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396DBD27">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08067B81">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14:paraId="66EA15C0">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77DE3F55">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14:paraId="6C05F9F0">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068C07EC">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32882D2A">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14:paraId="672D7721">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618DCBA8">
            <w:pPr>
              <w:adjustRightInd/>
              <w:snapToGrid/>
              <w:spacing w:after="0" w:afterLines="0" w:line="240" w:lineRule="auto"/>
              <w:ind w:firstLine="0" w:firstLineChars="0"/>
              <w:jc w:val="center"/>
              <w:rPr>
                <w:rFonts w:ascii="宋体" w:hAnsi="宋体" w:eastAsia="宋体" w:cs="宋体"/>
              </w:rPr>
            </w:pPr>
          </w:p>
        </w:tc>
      </w:tr>
      <w:tr w14:paraId="72448F5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14:paraId="2476C48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1707" w:type="dxa"/>
            <w:vMerge w:val="restart"/>
            <w:shd w:val="clear" w:color="auto" w:fill="auto"/>
            <w:vAlign w:val="center"/>
          </w:tcPr>
          <w:p w14:paraId="1EF68AF1">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安装平衡重</w:t>
            </w:r>
          </w:p>
        </w:tc>
        <w:tc>
          <w:tcPr>
            <w:tcW w:w="1984" w:type="dxa"/>
            <w:vMerge w:val="restart"/>
            <w:shd w:val="clear" w:color="auto" w:fill="auto"/>
            <w:vAlign w:val="center"/>
          </w:tcPr>
          <w:p w14:paraId="2E310A97">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人的不安全行为</w:t>
            </w:r>
          </w:p>
        </w:tc>
        <w:tc>
          <w:tcPr>
            <w:tcW w:w="1985" w:type="dxa"/>
            <w:shd w:val="clear" w:color="auto" w:fill="auto"/>
            <w:vAlign w:val="center"/>
          </w:tcPr>
          <w:p w14:paraId="4202C95A">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高处坠落</w:t>
            </w:r>
          </w:p>
        </w:tc>
        <w:tc>
          <w:tcPr>
            <w:tcW w:w="709" w:type="dxa"/>
            <w:shd w:val="clear" w:color="auto" w:fill="auto"/>
            <w:vAlign w:val="center"/>
          </w:tcPr>
          <w:p w14:paraId="503E4680">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3F256541">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709" w:type="dxa"/>
            <w:shd w:val="clear" w:color="auto" w:fill="auto"/>
            <w:vAlign w:val="center"/>
          </w:tcPr>
          <w:p w14:paraId="536A52F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14:paraId="4B78466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150</w:t>
            </w:r>
          </w:p>
        </w:tc>
        <w:tc>
          <w:tcPr>
            <w:tcW w:w="1134" w:type="dxa"/>
            <w:shd w:val="clear" w:color="auto" w:fill="auto"/>
            <w:vAlign w:val="center"/>
          </w:tcPr>
          <w:p w14:paraId="3A0F13C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14:paraId="0317AD47">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作业人员正确使用安全带</w:t>
            </w:r>
          </w:p>
        </w:tc>
      </w:tr>
      <w:tr w14:paraId="4485E22F">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18C79C07">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3E6A06E2">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14:paraId="1C34312D">
            <w:pPr>
              <w:adjustRightInd/>
              <w:snapToGrid/>
              <w:spacing w:after="0" w:afterLines="0" w:line="240" w:lineRule="auto"/>
              <w:ind w:firstLine="0" w:firstLineChars="0"/>
              <w:jc w:val="center"/>
              <w:rPr>
                <w:rFonts w:ascii="宋体" w:hAnsi="宋体" w:eastAsia="宋体" w:cs="宋体"/>
              </w:rPr>
            </w:pPr>
          </w:p>
        </w:tc>
        <w:tc>
          <w:tcPr>
            <w:tcW w:w="1985" w:type="dxa"/>
            <w:shd w:val="clear" w:color="auto" w:fill="auto"/>
            <w:vAlign w:val="center"/>
          </w:tcPr>
          <w:p w14:paraId="24C854D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物体打击</w:t>
            </w:r>
          </w:p>
        </w:tc>
        <w:tc>
          <w:tcPr>
            <w:tcW w:w="709" w:type="dxa"/>
            <w:shd w:val="clear" w:color="auto" w:fill="auto"/>
            <w:vAlign w:val="center"/>
          </w:tcPr>
          <w:p w14:paraId="57B3919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2D4E888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14:paraId="58E4BE2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14:paraId="6A4DF3F5">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shd w:val="clear" w:color="auto" w:fill="auto"/>
            <w:vAlign w:val="center"/>
          </w:tcPr>
          <w:p w14:paraId="2F741E8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14:paraId="59B6919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严禁高空抛物</w:t>
            </w:r>
          </w:p>
        </w:tc>
      </w:tr>
      <w:tr w14:paraId="2A2BC452">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01A04BF9">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1C394230">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46247B3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14:paraId="10E5F8A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14:paraId="5A2AF6D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14:paraId="6C3E16D2">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14:paraId="0E0A204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14:paraId="7969DB4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14:paraId="6C3E8E4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14:paraId="7573293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14:paraId="4A98DC1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14:paraId="5EE0A2DA">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64566EAD">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33221C58">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02C8948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14:paraId="5D5488BA">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5EC93636">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14:paraId="06321B9C">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25F96733">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27649DF9">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14:paraId="7C392E57">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4E3FE6BE">
            <w:pPr>
              <w:adjustRightInd/>
              <w:snapToGrid/>
              <w:spacing w:after="0" w:afterLines="0" w:line="240" w:lineRule="auto"/>
              <w:ind w:firstLine="0" w:firstLineChars="0"/>
              <w:jc w:val="center"/>
              <w:rPr>
                <w:rFonts w:ascii="宋体" w:hAnsi="宋体" w:eastAsia="宋体" w:cs="宋体"/>
              </w:rPr>
            </w:pPr>
          </w:p>
        </w:tc>
      </w:tr>
      <w:tr w14:paraId="022879F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14:paraId="73CE0B8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1707" w:type="dxa"/>
            <w:vMerge w:val="restart"/>
            <w:shd w:val="clear" w:color="auto" w:fill="auto"/>
            <w:vAlign w:val="center"/>
          </w:tcPr>
          <w:p w14:paraId="125A875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操作室、控制柜安装</w:t>
            </w:r>
          </w:p>
        </w:tc>
        <w:tc>
          <w:tcPr>
            <w:tcW w:w="1984" w:type="dxa"/>
            <w:vMerge w:val="restart"/>
            <w:shd w:val="clear" w:color="auto" w:fill="auto"/>
            <w:vAlign w:val="center"/>
          </w:tcPr>
          <w:p w14:paraId="2794DD7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人的不安全行为</w:t>
            </w:r>
          </w:p>
        </w:tc>
        <w:tc>
          <w:tcPr>
            <w:tcW w:w="1985" w:type="dxa"/>
            <w:shd w:val="clear" w:color="auto" w:fill="auto"/>
            <w:vAlign w:val="center"/>
          </w:tcPr>
          <w:p w14:paraId="26B5CD7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高处坠落</w:t>
            </w:r>
          </w:p>
        </w:tc>
        <w:tc>
          <w:tcPr>
            <w:tcW w:w="709" w:type="dxa"/>
            <w:shd w:val="clear" w:color="auto" w:fill="auto"/>
            <w:vAlign w:val="center"/>
          </w:tcPr>
          <w:p w14:paraId="57C91ED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6C0779E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709" w:type="dxa"/>
            <w:shd w:val="clear" w:color="auto" w:fill="auto"/>
            <w:vAlign w:val="center"/>
          </w:tcPr>
          <w:p w14:paraId="5F5A634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14:paraId="3808E41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150</w:t>
            </w:r>
          </w:p>
        </w:tc>
        <w:tc>
          <w:tcPr>
            <w:tcW w:w="1134" w:type="dxa"/>
            <w:shd w:val="clear" w:color="auto" w:fill="auto"/>
            <w:vAlign w:val="center"/>
          </w:tcPr>
          <w:p w14:paraId="4855014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14:paraId="775737D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作业人员正确使用安全带</w:t>
            </w:r>
          </w:p>
        </w:tc>
      </w:tr>
      <w:tr w14:paraId="2CA8144F">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1FD378F4">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454F956F">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14:paraId="48842DD8">
            <w:pPr>
              <w:adjustRightInd/>
              <w:snapToGrid/>
              <w:spacing w:after="0" w:afterLines="0" w:line="240" w:lineRule="auto"/>
              <w:ind w:firstLine="0" w:firstLineChars="0"/>
              <w:jc w:val="center"/>
              <w:rPr>
                <w:rFonts w:ascii="宋体" w:hAnsi="宋体" w:eastAsia="宋体" w:cs="宋体"/>
              </w:rPr>
            </w:pPr>
          </w:p>
        </w:tc>
        <w:tc>
          <w:tcPr>
            <w:tcW w:w="1985" w:type="dxa"/>
            <w:shd w:val="clear" w:color="auto" w:fill="auto"/>
            <w:vAlign w:val="center"/>
          </w:tcPr>
          <w:p w14:paraId="38E0F17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物体打击</w:t>
            </w:r>
          </w:p>
        </w:tc>
        <w:tc>
          <w:tcPr>
            <w:tcW w:w="709" w:type="dxa"/>
            <w:shd w:val="clear" w:color="auto" w:fill="auto"/>
            <w:vAlign w:val="center"/>
          </w:tcPr>
          <w:p w14:paraId="72DB7577">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2D366EC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14:paraId="3CBDB753">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14:paraId="00B0429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shd w:val="clear" w:color="auto" w:fill="auto"/>
            <w:vAlign w:val="center"/>
          </w:tcPr>
          <w:p w14:paraId="40442DA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14:paraId="0A3A683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严禁高空抛物</w:t>
            </w:r>
          </w:p>
        </w:tc>
      </w:tr>
      <w:tr w14:paraId="6555E060">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343A5744">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61F1F3E1">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66E4C1C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14:paraId="7C2DFC91">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14:paraId="0AC31EA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14:paraId="3812143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14:paraId="05136C9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14:paraId="58135D40">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14:paraId="1F6D1B7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14:paraId="0F2911E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14:paraId="274A3F0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14:paraId="3207F968">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21390B91">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0483D3D4">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6A341049">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14:paraId="1671A9D0">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411C0131">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14:paraId="627A72F6">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5DA7BB11">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14:paraId="46090886">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14:paraId="1E1CCFA1">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14:paraId="6FA485E2">
            <w:pPr>
              <w:adjustRightInd/>
              <w:snapToGrid/>
              <w:spacing w:after="0" w:afterLines="0" w:line="240" w:lineRule="auto"/>
              <w:ind w:firstLine="0" w:firstLineChars="0"/>
              <w:jc w:val="center"/>
              <w:rPr>
                <w:rFonts w:ascii="宋体" w:hAnsi="宋体" w:eastAsia="宋体" w:cs="宋体"/>
              </w:rPr>
            </w:pPr>
          </w:p>
        </w:tc>
      </w:tr>
      <w:tr w14:paraId="51D85680">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14:paraId="15941824">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14:paraId="2F864E28">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14:paraId="2D08CC87">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高温天气</w:t>
            </w:r>
          </w:p>
        </w:tc>
        <w:tc>
          <w:tcPr>
            <w:tcW w:w="1985" w:type="dxa"/>
            <w:shd w:val="clear" w:color="auto" w:fill="auto"/>
            <w:vAlign w:val="center"/>
          </w:tcPr>
          <w:p w14:paraId="6AE97874">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中暑</w:t>
            </w:r>
          </w:p>
        </w:tc>
        <w:tc>
          <w:tcPr>
            <w:tcW w:w="709" w:type="dxa"/>
            <w:shd w:val="clear" w:color="auto" w:fill="auto"/>
            <w:vAlign w:val="center"/>
          </w:tcPr>
          <w:p w14:paraId="37C8381B">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0.5</w:t>
            </w:r>
          </w:p>
        </w:tc>
        <w:tc>
          <w:tcPr>
            <w:tcW w:w="708" w:type="dxa"/>
            <w:shd w:val="clear" w:color="auto" w:fill="auto"/>
            <w:vAlign w:val="center"/>
          </w:tcPr>
          <w:p w14:paraId="53E186A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14:paraId="7F7EBE5C">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14:paraId="5B1EFD3F">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21</w:t>
            </w:r>
          </w:p>
        </w:tc>
        <w:tc>
          <w:tcPr>
            <w:tcW w:w="1134" w:type="dxa"/>
            <w:shd w:val="clear" w:color="auto" w:fill="auto"/>
            <w:vAlign w:val="center"/>
          </w:tcPr>
          <w:p w14:paraId="2690928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14:paraId="77F09B7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1、调整作业时间，避开中午高温作业</w:t>
            </w:r>
          </w:p>
          <w:p w14:paraId="34B659A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2、现场备好饮料、防暑药品</w:t>
            </w:r>
          </w:p>
        </w:tc>
      </w:tr>
      <w:tr w14:paraId="7AD058AD">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shd w:val="clear" w:color="auto" w:fill="auto"/>
            <w:vAlign w:val="center"/>
          </w:tcPr>
          <w:p w14:paraId="2038060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8</w:t>
            </w:r>
          </w:p>
        </w:tc>
        <w:tc>
          <w:tcPr>
            <w:tcW w:w="1707" w:type="dxa"/>
            <w:shd w:val="clear" w:color="auto" w:fill="auto"/>
            <w:vAlign w:val="center"/>
          </w:tcPr>
          <w:p w14:paraId="423612D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电气调试</w:t>
            </w:r>
          </w:p>
        </w:tc>
        <w:tc>
          <w:tcPr>
            <w:tcW w:w="1984" w:type="dxa"/>
            <w:shd w:val="clear" w:color="auto" w:fill="auto"/>
            <w:vAlign w:val="center"/>
          </w:tcPr>
          <w:p w14:paraId="45539216">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shd w:val="clear" w:color="auto" w:fill="auto"/>
            <w:vAlign w:val="center"/>
          </w:tcPr>
          <w:p w14:paraId="176EFF5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触电</w:t>
            </w:r>
          </w:p>
        </w:tc>
        <w:tc>
          <w:tcPr>
            <w:tcW w:w="709" w:type="dxa"/>
            <w:shd w:val="clear" w:color="auto" w:fill="auto"/>
            <w:vAlign w:val="center"/>
          </w:tcPr>
          <w:p w14:paraId="53A3936D">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14:paraId="569084FE">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14:paraId="6D0576BA">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14:paraId="2C61B8A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shd w:val="clear" w:color="auto" w:fill="auto"/>
            <w:vAlign w:val="center"/>
          </w:tcPr>
          <w:p w14:paraId="244E59A0">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14:paraId="48DAF938">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作业人员佩戴绝缘手套，穿绝缘鞋</w:t>
            </w:r>
          </w:p>
        </w:tc>
      </w:tr>
    </w:tbl>
    <w:p w14:paraId="2202B306">
      <w:pPr>
        <w:spacing w:after="163"/>
        <w:ind w:firstLine="480"/>
        <w:sectPr>
          <w:headerReference r:id="rId7" w:type="default"/>
          <w:pgSz w:w="16838" w:h="11906" w:orient="landscape"/>
          <w:pgMar w:top="1418" w:right="1134" w:bottom="1417" w:left="1134" w:header="907" w:footer="992" w:gutter="0"/>
          <w:pgNumType w:fmt="decimal"/>
          <w:cols w:space="720" w:num="1"/>
          <w:docGrid w:type="linesAndChars" w:linePitch="326" w:charSpace="0"/>
        </w:sectPr>
      </w:pPr>
    </w:p>
    <w:p w14:paraId="4E6ACE69">
      <w:pPr>
        <w:pStyle w:val="3"/>
        <w:bidi w:val="0"/>
      </w:pPr>
      <w:bookmarkStart w:id="47" w:name="_Toc515971581"/>
      <w:bookmarkStart w:id="48" w:name="_Toc528139703"/>
      <w:bookmarkStart w:id="49" w:name="_Toc322"/>
      <w:bookmarkStart w:id="50" w:name="_Toc24631"/>
      <w:r>
        <w:rPr>
          <w:rFonts w:hint="eastAsia"/>
          <w:lang w:val="en-US" w:eastAsia="zh-CN"/>
        </w:rPr>
        <w:t>6</w:t>
      </w:r>
      <w:r>
        <w:rPr>
          <w:rFonts w:hint="eastAsia"/>
        </w:rPr>
        <w:t>.2风险因素评估</w:t>
      </w:r>
      <w:bookmarkEnd w:id="47"/>
      <w:bookmarkEnd w:id="48"/>
      <w:bookmarkEnd w:id="49"/>
      <w:bookmarkEnd w:id="50"/>
    </w:p>
    <w:p w14:paraId="6B4AB7EE">
      <w:pPr>
        <w:pStyle w:val="49"/>
        <w:ind w:firstLine="480"/>
        <w:rPr>
          <w:szCs w:val="24"/>
        </w:rPr>
      </w:pPr>
      <w:r>
        <w:rPr>
          <w:rFonts w:hint="eastAsia"/>
          <w:szCs w:val="24"/>
        </w:rPr>
        <w:t>风险因素评估采用定性或定量的方法对风险事故发生的可能性及严重程度进行数量估算，采用LEC法</w:t>
      </w:r>
      <w:r>
        <w:rPr>
          <w:szCs w:val="24"/>
        </w:rPr>
        <w:t>，进行赋值</w:t>
      </w:r>
      <w:r>
        <w:rPr>
          <w:rFonts w:hint="eastAsia"/>
          <w:szCs w:val="24"/>
        </w:rPr>
        <w:t>计算。</w:t>
      </w:r>
    </w:p>
    <w:p w14:paraId="42D219A8">
      <w:pPr>
        <w:pStyle w:val="4"/>
        <w:bidi w:val="0"/>
      </w:pPr>
      <w:bookmarkStart w:id="51" w:name="_Toc528139704"/>
      <w:r>
        <w:rPr>
          <w:rFonts w:hint="eastAsia"/>
          <w:lang w:val="en-US" w:eastAsia="zh-CN"/>
        </w:rPr>
        <w:t>6</w:t>
      </w:r>
      <w:r>
        <w:rPr>
          <w:rFonts w:hint="eastAsia"/>
        </w:rPr>
        <w:t>.2.1 LEC评价法事故发生的可能性（L）</w:t>
      </w:r>
      <w:bookmarkEnd w:id="51"/>
    </w:p>
    <w:p w14:paraId="28220B62">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6</w:t>
      </w:r>
      <w:r>
        <w:rPr>
          <w:rFonts w:hint="eastAsia" w:ascii="宋体" w:hAnsi="宋体" w:eastAsia="宋体" w:cs="Times New Roman"/>
        </w:rPr>
        <w:t>.2-1 LEC事故发生可能性</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3266"/>
        <w:gridCol w:w="6586"/>
      </w:tblGrid>
      <w:tr w14:paraId="1AFF48A2">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4B5EF620">
            <w:pPr>
              <w:pStyle w:val="50"/>
              <w:ind w:firstLine="480"/>
              <w:rPr>
                <w:sz w:val="24"/>
                <w:szCs w:val="24"/>
                <w:lang w:val="en-US"/>
              </w:rPr>
            </w:pPr>
            <w:r>
              <w:rPr>
                <w:sz w:val="24"/>
                <w:szCs w:val="24"/>
                <w:lang w:val="en-US"/>
              </w:rPr>
              <w:t>分数值</w:t>
            </w:r>
          </w:p>
        </w:tc>
        <w:tc>
          <w:tcPr>
            <w:tcW w:w="3342" w:type="pct"/>
            <w:shd w:val="clear" w:color="auto" w:fill="auto"/>
            <w:vAlign w:val="center"/>
          </w:tcPr>
          <w:p w14:paraId="36FA3344">
            <w:pPr>
              <w:pStyle w:val="50"/>
              <w:ind w:firstLine="480"/>
              <w:rPr>
                <w:sz w:val="24"/>
                <w:szCs w:val="24"/>
                <w:lang w:val="en-US"/>
              </w:rPr>
            </w:pPr>
            <w:r>
              <w:rPr>
                <w:sz w:val="24"/>
                <w:szCs w:val="24"/>
                <w:lang w:val="en-US"/>
              </w:rPr>
              <w:t>事故发生的可能性</w:t>
            </w:r>
          </w:p>
        </w:tc>
      </w:tr>
      <w:tr w14:paraId="393108E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1326EFB0">
            <w:pPr>
              <w:pStyle w:val="50"/>
              <w:ind w:firstLine="480"/>
              <w:rPr>
                <w:sz w:val="24"/>
                <w:szCs w:val="24"/>
                <w:lang w:val="en-US"/>
              </w:rPr>
            </w:pPr>
            <w:r>
              <w:rPr>
                <w:sz w:val="24"/>
                <w:szCs w:val="24"/>
                <w:lang w:val="en-US"/>
              </w:rPr>
              <w:t>10</w:t>
            </w:r>
          </w:p>
        </w:tc>
        <w:tc>
          <w:tcPr>
            <w:tcW w:w="3342" w:type="pct"/>
            <w:shd w:val="clear" w:color="auto" w:fill="auto"/>
            <w:vAlign w:val="center"/>
          </w:tcPr>
          <w:p w14:paraId="758DBD16">
            <w:pPr>
              <w:pStyle w:val="50"/>
              <w:ind w:firstLine="480"/>
              <w:rPr>
                <w:sz w:val="24"/>
                <w:szCs w:val="24"/>
                <w:lang w:val="en-US"/>
              </w:rPr>
            </w:pPr>
            <w:r>
              <w:rPr>
                <w:sz w:val="24"/>
                <w:szCs w:val="24"/>
                <w:lang w:val="en-US"/>
              </w:rPr>
              <w:t>完全可以预料</w:t>
            </w:r>
          </w:p>
        </w:tc>
      </w:tr>
      <w:tr w14:paraId="2AED84C8">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58EA853A">
            <w:pPr>
              <w:pStyle w:val="50"/>
              <w:ind w:firstLine="480"/>
              <w:rPr>
                <w:sz w:val="24"/>
                <w:szCs w:val="24"/>
                <w:lang w:val="en-US"/>
              </w:rPr>
            </w:pPr>
            <w:r>
              <w:rPr>
                <w:sz w:val="24"/>
                <w:szCs w:val="24"/>
                <w:lang w:val="en-US"/>
              </w:rPr>
              <w:t>6</w:t>
            </w:r>
          </w:p>
        </w:tc>
        <w:tc>
          <w:tcPr>
            <w:tcW w:w="3342" w:type="pct"/>
            <w:shd w:val="clear" w:color="auto" w:fill="auto"/>
            <w:vAlign w:val="center"/>
          </w:tcPr>
          <w:p w14:paraId="5E50E198">
            <w:pPr>
              <w:pStyle w:val="50"/>
              <w:ind w:firstLine="480"/>
              <w:rPr>
                <w:sz w:val="24"/>
                <w:szCs w:val="24"/>
                <w:lang w:val="en-US"/>
              </w:rPr>
            </w:pPr>
            <w:r>
              <w:rPr>
                <w:sz w:val="24"/>
                <w:szCs w:val="24"/>
                <w:lang w:val="en-US"/>
              </w:rPr>
              <w:t>相当可能</w:t>
            </w:r>
          </w:p>
        </w:tc>
      </w:tr>
      <w:tr w14:paraId="6B8A6D8E">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077AA4DD">
            <w:pPr>
              <w:pStyle w:val="50"/>
              <w:ind w:firstLine="480"/>
              <w:rPr>
                <w:sz w:val="24"/>
                <w:szCs w:val="24"/>
                <w:lang w:val="en-US"/>
              </w:rPr>
            </w:pPr>
            <w:r>
              <w:rPr>
                <w:sz w:val="24"/>
                <w:szCs w:val="24"/>
                <w:lang w:val="en-US"/>
              </w:rPr>
              <w:t>3</w:t>
            </w:r>
          </w:p>
        </w:tc>
        <w:tc>
          <w:tcPr>
            <w:tcW w:w="3342" w:type="pct"/>
            <w:shd w:val="clear" w:color="auto" w:fill="auto"/>
            <w:vAlign w:val="center"/>
          </w:tcPr>
          <w:p w14:paraId="4E339D7F">
            <w:pPr>
              <w:pStyle w:val="50"/>
              <w:ind w:firstLine="480"/>
              <w:rPr>
                <w:sz w:val="24"/>
                <w:szCs w:val="24"/>
                <w:lang w:val="en-US"/>
              </w:rPr>
            </w:pPr>
            <w:r>
              <w:rPr>
                <w:sz w:val="24"/>
                <w:szCs w:val="24"/>
                <w:lang w:val="en-US"/>
              </w:rPr>
              <w:t>可能，但不经常</w:t>
            </w:r>
          </w:p>
        </w:tc>
      </w:tr>
      <w:tr w14:paraId="7125C55D">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66E5A534">
            <w:pPr>
              <w:pStyle w:val="50"/>
              <w:ind w:firstLine="480"/>
              <w:rPr>
                <w:sz w:val="24"/>
                <w:szCs w:val="24"/>
                <w:lang w:val="en-US"/>
              </w:rPr>
            </w:pPr>
            <w:r>
              <w:rPr>
                <w:sz w:val="24"/>
                <w:szCs w:val="24"/>
                <w:lang w:val="en-US"/>
              </w:rPr>
              <w:t>1</w:t>
            </w:r>
          </w:p>
        </w:tc>
        <w:tc>
          <w:tcPr>
            <w:tcW w:w="3342" w:type="pct"/>
            <w:shd w:val="clear" w:color="auto" w:fill="auto"/>
            <w:vAlign w:val="center"/>
          </w:tcPr>
          <w:p w14:paraId="4E266908">
            <w:pPr>
              <w:pStyle w:val="50"/>
              <w:ind w:firstLine="480"/>
              <w:rPr>
                <w:sz w:val="24"/>
                <w:szCs w:val="24"/>
                <w:lang w:val="en-US"/>
              </w:rPr>
            </w:pPr>
            <w:r>
              <w:rPr>
                <w:sz w:val="24"/>
                <w:szCs w:val="24"/>
                <w:lang w:val="en-US"/>
              </w:rPr>
              <w:t>可能性小，完全意外</w:t>
            </w:r>
          </w:p>
        </w:tc>
      </w:tr>
      <w:tr w14:paraId="1DAFF35D">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3455D7EB">
            <w:pPr>
              <w:pStyle w:val="50"/>
              <w:ind w:firstLine="480"/>
              <w:rPr>
                <w:sz w:val="24"/>
                <w:szCs w:val="24"/>
                <w:lang w:val="en-US"/>
              </w:rPr>
            </w:pPr>
            <w:r>
              <w:rPr>
                <w:sz w:val="24"/>
                <w:szCs w:val="24"/>
                <w:lang w:val="en-US"/>
              </w:rPr>
              <w:t>0.5</w:t>
            </w:r>
          </w:p>
        </w:tc>
        <w:tc>
          <w:tcPr>
            <w:tcW w:w="3342" w:type="pct"/>
            <w:shd w:val="clear" w:color="auto" w:fill="auto"/>
            <w:vAlign w:val="center"/>
          </w:tcPr>
          <w:p w14:paraId="6EDB7115">
            <w:pPr>
              <w:pStyle w:val="50"/>
              <w:ind w:firstLine="480"/>
              <w:rPr>
                <w:sz w:val="24"/>
                <w:szCs w:val="24"/>
                <w:lang w:val="en-US"/>
              </w:rPr>
            </w:pPr>
            <w:r>
              <w:rPr>
                <w:sz w:val="24"/>
                <w:szCs w:val="24"/>
                <w:lang w:val="en-US"/>
              </w:rPr>
              <w:t>很不可能，可以设想</w:t>
            </w:r>
          </w:p>
        </w:tc>
      </w:tr>
      <w:tr w14:paraId="7D59B23E">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6F947B12">
            <w:pPr>
              <w:pStyle w:val="50"/>
              <w:ind w:firstLine="480"/>
              <w:rPr>
                <w:sz w:val="24"/>
                <w:szCs w:val="24"/>
                <w:lang w:val="en-US"/>
              </w:rPr>
            </w:pPr>
            <w:r>
              <w:rPr>
                <w:sz w:val="24"/>
                <w:szCs w:val="24"/>
                <w:lang w:val="en-US"/>
              </w:rPr>
              <w:t>0.2</w:t>
            </w:r>
          </w:p>
        </w:tc>
        <w:tc>
          <w:tcPr>
            <w:tcW w:w="3342" w:type="pct"/>
            <w:shd w:val="clear" w:color="auto" w:fill="auto"/>
            <w:vAlign w:val="center"/>
          </w:tcPr>
          <w:p w14:paraId="33D96E3D">
            <w:pPr>
              <w:pStyle w:val="50"/>
              <w:ind w:firstLine="480"/>
              <w:rPr>
                <w:sz w:val="24"/>
                <w:szCs w:val="24"/>
                <w:lang w:val="en-US"/>
              </w:rPr>
            </w:pPr>
            <w:r>
              <w:rPr>
                <w:sz w:val="24"/>
                <w:szCs w:val="24"/>
                <w:lang w:val="en-US"/>
              </w:rPr>
              <w:t>极不可能</w:t>
            </w:r>
          </w:p>
        </w:tc>
      </w:tr>
      <w:tr w14:paraId="3F5D8C4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14:paraId="67301512">
            <w:pPr>
              <w:pStyle w:val="50"/>
              <w:ind w:firstLine="480"/>
              <w:rPr>
                <w:sz w:val="24"/>
                <w:szCs w:val="24"/>
                <w:lang w:val="en-US"/>
              </w:rPr>
            </w:pPr>
            <w:r>
              <w:rPr>
                <w:sz w:val="24"/>
                <w:szCs w:val="24"/>
                <w:lang w:val="en-US"/>
              </w:rPr>
              <w:t>0.1</w:t>
            </w:r>
          </w:p>
        </w:tc>
        <w:tc>
          <w:tcPr>
            <w:tcW w:w="3342" w:type="pct"/>
            <w:shd w:val="clear" w:color="auto" w:fill="auto"/>
            <w:vAlign w:val="center"/>
          </w:tcPr>
          <w:p w14:paraId="70356209">
            <w:pPr>
              <w:pStyle w:val="50"/>
              <w:ind w:firstLine="480"/>
              <w:rPr>
                <w:sz w:val="24"/>
                <w:szCs w:val="24"/>
                <w:lang w:val="en-US"/>
              </w:rPr>
            </w:pPr>
            <w:r>
              <w:rPr>
                <w:sz w:val="24"/>
                <w:szCs w:val="24"/>
                <w:lang w:val="en-US"/>
              </w:rPr>
              <w:t>实际不可能</w:t>
            </w:r>
          </w:p>
        </w:tc>
      </w:tr>
    </w:tbl>
    <w:p w14:paraId="60EE005E">
      <w:pPr>
        <w:pStyle w:val="4"/>
        <w:bidi w:val="0"/>
      </w:pPr>
      <w:bookmarkStart w:id="52" w:name="_Toc528139705"/>
      <w:r>
        <w:rPr>
          <w:rFonts w:hint="eastAsia"/>
          <w:lang w:val="en-US" w:eastAsia="zh-CN"/>
        </w:rPr>
        <w:t>6</w:t>
      </w:r>
      <w:r>
        <w:rPr>
          <w:rFonts w:hint="eastAsia"/>
        </w:rPr>
        <w:t>.2.2 LEC评价法暴露于危险环境的频繁程度（E）</w:t>
      </w:r>
      <w:bookmarkEnd w:id="52"/>
    </w:p>
    <w:p w14:paraId="0794DB7A">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6</w:t>
      </w:r>
      <w:r>
        <w:rPr>
          <w:rFonts w:hint="eastAsia" w:ascii="宋体" w:hAnsi="宋体" w:eastAsia="宋体" w:cs="Times New Roman"/>
        </w:rPr>
        <w:t>.2-2 LEC法暴露于危险环境的频繁程度</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2795"/>
        <w:gridCol w:w="7057"/>
      </w:tblGrid>
      <w:tr w14:paraId="6E20BCB9">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18BD1897">
            <w:pPr>
              <w:pStyle w:val="50"/>
              <w:ind w:firstLine="0" w:firstLineChars="0"/>
              <w:rPr>
                <w:sz w:val="24"/>
                <w:szCs w:val="24"/>
                <w:lang w:val="en-US"/>
              </w:rPr>
            </w:pPr>
            <w:r>
              <w:rPr>
                <w:sz w:val="24"/>
                <w:szCs w:val="24"/>
                <w:lang w:val="en-US"/>
              </w:rPr>
              <w:t>分数值</w:t>
            </w:r>
          </w:p>
        </w:tc>
        <w:tc>
          <w:tcPr>
            <w:tcW w:w="3581" w:type="pct"/>
            <w:shd w:val="clear" w:color="auto" w:fill="auto"/>
            <w:vAlign w:val="center"/>
          </w:tcPr>
          <w:p w14:paraId="61F59D41">
            <w:pPr>
              <w:pStyle w:val="50"/>
              <w:ind w:firstLine="0" w:firstLineChars="0"/>
              <w:rPr>
                <w:sz w:val="24"/>
                <w:szCs w:val="24"/>
                <w:lang w:val="en-US"/>
              </w:rPr>
            </w:pPr>
            <w:r>
              <w:rPr>
                <w:sz w:val="24"/>
                <w:szCs w:val="24"/>
                <w:lang w:val="en-US"/>
              </w:rPr>
              <w:t>暴露于危险环境的频繁程度</w:t>
            </w:r>
          </w:p>
        </w:tc>
      </w:tr>
      <w:tr w14:paraId="32AD8B4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04C837CC">
            <w:pPr>
              <w:pStyle w:val="50"/>
              <w:ind w:firstLine="0" w:firstLineChars="0"/>
              <w:rPr>
                <w:sz w:val="24"/>
                <w:szCs w:val="24"/>
                <w:lang w:val="en-US"/>
              </w:rPr>
            </w:pPr>
            <w:r>
              <w:rPr>
                <w:sz w:val="24"/>
                <w:szCs w:val="24"/>
                <w:lang w:val="en-US"/>
              </w:rPr>
              <w:t>10</w:t>
            </w:r>
          </w:p>
        </w:tc>
        <w:tc>
          <w:tcPr>
            <w:tcW w:w="3581" w:type="pct"/>
            <w:shd w:val="clear" w:color="auto" w:fill="auto"/>
            <w:vAlign w:val="center"/>
          </w:tcPr>
          <w:p w14:paraId="1BA4E47D">
            <w:pPr>
              <w:pStyle w:val="50"/>
              <w:ind w:firstLine="0" w:firstLineChars="0"/>
              <w:rPr>
                <w:sz w:val="24"/>
                <w:szCs w:val="24"/>
                <w:lang w:val="en-US"/>
              </w:rPr>
            </w:pPr>
            <w:r>
              <w:rPr>
                <w:sz w:val="24"/>
                <w:szCs w:val="24"/>
                <w:lang w:val="en-US"/>
              </w:rPr>
              <w:t>连续暴露</w:t>
            </w:r>
          </w:p>
        </w:tc>
      </w:tr>
      <w:tr w14:paraId="2AAE664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5522CE9A">
            <w:pPr>
              <w:pStyle w:val="50"/>
              <w:ind w:firstLine="0" w:firstLineChars="0"/>
              <w:rPr>
                <w:sz w:val="24"/>
                <w:szCs w:val="24"/>
                <w:lang w:val="en-US"/>
              </w:rPr>
            </w:pPr>
            <w:r>
              <w:rPr>
                <w:sz w:val="24"/>
                <w:szCs w:val="24"/>
                <w:lang w:val="en-US"/>
              </w:rPr>
              <w:t>6</w:t>
            </w:r>
          </w:p>
        </w:tc>
        <w:tc>
          <w:tcPr>
            <w:tcW w:w="3581" w:type="pct"/>
            <w:shd w:val="clear" w:color="auto" w:fill="auto"/>
            <w:vAlign w:val="center"/>
          </w:tcPr>
          <w:p w14:paraId="36C717A3">
            <w:pPr>
              <w:pStyle w:val="50"/>
              <w:ind w:firstLine="0" w:firstLineChars="0"/>
              <w:rPr>
                <w:sz w:val="24"/>
                <w:szCs w:val="24"/>
                <w:lang w:val="en-US"/>
              </w:rPr>
            </w:pPr>
            <w:r>
              <w:rPr>
                <w:sz w:val="24"/>
                <w:szCs w:val="24"/>
                <w:lang w:val="en-US"/>
              </w:rPr>
              <w:t>每天工作时间内暴露</w:t>
            </w:r>
          </w:p>
        </w:tc>
      </w:tr>
      <w:tr w14:paraId="6F41914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6CB2B35F">
            <w:pPr>
              <w:pStyle w:val="50"/>
              <w:ind w:firstLine="0" w:firstLineChars="0"/>
              <w:rPr>
                <w:sz w:val="24"/>
                <w:szCs w:val="24"/>
                <w:lang w:val="en-US"/>
              </w:rPr>
            </w:pPr>
            <w:r>
              <w:rPr>
                <w:sz w:val="24"/>
                <w:szCs w:val="24"/>
                <w:lang w:val="en-US"/>
              </w:rPr>
              <w:t>3</w:t>
            </w:r>
          </w:p>
        </w:tc>
        <w:tc>
          <w:tcPr>
            <w:tcW w:w="3581" w:type="pct"/>
            <w:shd w:val="clear" w:color="auto" w:fill="auto"/>
            <w:vAlign w:val="center"/>
          </w:tcPr>
          <w:p w14:paraId="3E458F8D">
            <w:pPr>
              <w:pStyle w:val="50"/>
              <w:ind w:firstLine="0" w:firstLineChars="0"/>
              <w:rPr>
                <w:sz w:val="24"/>
                <w:szCs w:val="24"/>
                <w:lang w:val="en-US"/>
              </w:rPr>
            </w:pPr>
            <w:r>
              <w:rPr>
                <w:sz w:val="24"/>
                <w:szCs w:val="24"/>
                <w:lang w:val="en-US"/>
              </w:rPr>
              <w:t>每周一次或偶然暴露</w:t>
            </w:r>
          </w:p>
        </w:tc>
      </w:tr>
      <w:tr w14:paraId="6A797D5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01CE2F93">
            <w:pPr>
              <w:pStyle w:val="50"/>
              <w:ind w:firstLine="0" w:firstLineChars="0"/>
              <w:rPr>
                <w:sz w:val="24"/>
                <w:szCs w:val="24"/>
                <w:lang w:val="en-US"/>
              </w:rPr>
            </w:pPr>
            <w:r>
              <w:rPr>
                <w:sz w:val="24"/>
                <w:szCs w:val="24"/>
                <w:lang w:val="en-US"/>
              </w:rPr>
              <w:t>2</w:t>
            </w:r>
          </w:p>
        </w:tc>
        <w:tc>
          <w:tcPr>
            <w:tcW w:w="3581" w:type="pct"/>
            <w:shd w:val="clear" w:color="auto" w:fill="auto"/>
            <w:vAlign w:val="center"/>
          </w:tcPr>
          <w:p w14:paraId="52E33EFA">
            <w:pPr>
              <w:pStyle w:val="50"/>
              <w:ind w:firstLine="0" w:firstLineChars="0"/>
              <w:rPr>
                <w:sz w:val="24"/>
                <w:szCs w:val="24"/>
                <w:lang w:val="en-US"/>
              </w:rPr>
            </w:pPr>
            <w:r>
              <w:rPr>
                <w:sz w:val="24"/>
                <w:szCs w:val="24"/>
                <w:lang w:val="en-US"/>
              </w:rPr>
              <w:t>每月一次暴露</w:t>
            </w:r>
          </w:p>
        </w:tc>
      </w:tr>
      <w:tr w14:paraId="0C080997">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1EB70FA8">
            <w:pPr>
              <w:pStyle w:val="50"/>
              <w:ind w:firstLine="0" w:firstLineChars="0"/>
              <w:rPr>
                <w:sz w:val="24"/>
                <w:szCs w:val="24"/>
                <w:lang w:val="en-US"/>
              </w:rPr>
            </w:pPr>
            <w:r>
              <w:rPr>
                <w:sz w:val="24"/>
                <w:szCs w:val="24"/>
                <w:lang w:val="en-US"/>
              </w:rPr>
              <w:t>1</w:t>
            </w:r>
          </w:p>
        </w:tc>
        <w:tc>
          <w:tcPr>
            <w:tcW w:w="3581" w:type="pct"/>
            <w:shd w:val="clear" w:color="auto" w:fill="auto"/>
            <w:vAlign w:val="center"/>
          </w:tcPr>
          <w:p w14:paraId="18839572">
            <w:pPr>
              <w:pStyle w:val="50"/>
              <w:ind w:firstLine="0" w:firstLineChars="0"/>
              <w:rPr>
                <w:sz w:val="24"/>
                <w:szCs w:val="24"/>
                <w:lang w:val="en-US"/>
              </w:rPr>
            </w:pPr>
            <w:r>
              <w:rPr>
                <w:sz w:val="24"/>
                <w:szCs w:val="24"/>
                <w:lang w:val="en-US"/>
              </w:rPr>
              <w:t>每年几次暴露</w:t>
            </w:r>
          </w:p>
        </w:tc>
      </w:tr>
      <w:tr w14:paraId="0C142FC5">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14:paraId="64E3E8CB">
            <w:pPr>
              <w:pStyle w:val="50"/>
              <w:ind w:firstLine="0" w:firstLineChars="0"/>
              <w:rPr>
                <w:sz w:val="24"/>
                <w:szCs w:val="24"/>
                <w:lang w:val="en-US"/>
              </w:rPr>
            </w:pPr>
            <w:r>
              <w:rPr>
                <w:sz w:val="24"/>
                <w:szCs w:val="24"/>
                <w:lang w:val="en-US"/>
              </w:rPr>
              <w:t>0.5</w:t>
            </w:r>
          </w:p>
        </w:tc>
        <w:tc>
          <w:tcPr>
            <w:tcW w:w="3581" w:type="pct"/>
            <w:shd w:val="clear" w:color="auto" w:fill="auto"/>
            <w:vAlign w:val="center"/>
          </w:tcPr>
          <w:p w14:paraId="765E85DC">
            <w:pPr>
              <w:pStyle w:val="50"/>
              <w:ind w:firstLine="0" w:firstLineChars="0"/>
              <w:rPr>
                <w:sz w:val="24"/>
                <w:szCs w:val="24"/>
                <w:lang w:val="en-US"/>
              </w:rPr>
            </w:pPr>
            <w:r>
              <w:rPr>
                <w:sz w:val="24"/>
                <w:szCs w:val="24"/>
                <w:lang w:val="en-US"/>
              </w:rPr>
              <w:t>非常罕见暴露</w:t>
            </w:r>
          </w:p>
        </w:tc>
      </w:tr>
    </w:tbl>
    <w:p w14:paraId="3EEEF6C1">
      <w:pPr>
        <w:pStyle w:val="4"/>
        <w:bidi w:val="0"/>
      </w:pPr>
      <w:bookmarkStart w:id="53" w:name="_Toc528139706"/>
      <w:r>
        <w:rPr>
          <w:rFonts w:hint="eastAsia"/>
          <w:lang w:val="en-US" w:eastAsia="zh-CN"/>
        </w:rPr>
        <w:t>6</w:t>
      </w:r>
      <w:r>
        <w:rPr>
          <w:rFonts w:hint="eastAsia"/>
        </w:rPr>
        <w:t>.2.3 LEC评价法发生事故产生的后果（C）</w:t>
      </w:r>
      <w:bookmarkEnd w:id="53"/>
    </w:p>
    <w:p w14:paraId="36B70ED5">
      <w:pPr>
        <w:spacing w:after="0" w:afterLines="0" w:line="240" w:lineRule="auto"/>
        <w:ind w:firstLine="480"/>
        <w:jc w:val="center"/>
        <w:rPr>
          <w:rFonts w:ascii="宋体" w:hAnsi="宋体" w:eastAsia="宋体" w:cs="Times New Roman"/>
        </w:rPr>
      </w:pPr>
      <w:r>
        <w:rPr>
          <w:rFonts w:hint="eastAsia" w:ascii="宋体" w:hAnsi="宋体" w:eastAsia="宋体" w:cs="Times New Roman"/>
        </w:rPr>
        <w:t xml:space="preserve">表 </w:t>
      </w:r>
      <w:r>
        <w:rPr>
          <w:rFonts w:hint="eastAsia" w:ascii="宋体" w:hAnsi="宋体" w:eastAsia="宋体" w:cs="Times New Roman"/>
        </w:rPr>
        <w:fldChar w:fldCharType="begin"/>
      </w:r>
      <w:r>
        <w:rPr>
          <w:rFonts w:hint="eastAsia" w:ascii="宋体" w:hAnsi="宋体" w:eastAsia="宋体" w:cs="Times New Roman"/>
        </w:rPr>
        <w:instrText xml:space="preserve"> STYLEREF 2 \s </w:instrText>
      </w:r>
      <w:r>
        <w:rPr>
          <w:rFonts w:hint="eastAsia" w:ascii="宋体" w:hAnsi="宋体" w:eastAsia="宋体" w:cs="Times New Roman"/>
        </w:rPr>
        <w:fldChar w:fldCharType="separate"/>
      </w:r>
      <w:r>
        <w:rPr>
          <w:rFonts w:hint="eastAsia" w:ascii="宋体" w:hAnsi="宋体" w:eastAsia="宋体" w:cs="Times New Roman"/>
          <w:lang w:val="en-US" w:eastAsia="zh-CN"/>
        </w:rPr>
        <w:t>6</w:t>
      </w:r>
      <w:r>
        <w:rPr>
          <w:rFonts w:hint="eastAsia" w:ascii="宋体" w:hAnsi="宋体" w:eastAsia="宋体" w:cs="Times New Roman"/>
        </w:rPr>
        <w:t>.2</w:t>
      </w:r>
      <w:r>
        <w:rPr>
          <w:rFonts w:hint="eastAsia" w:ascii="宋体" w:hAnsi="宋体" w:eastAsia="宋体" w:cs="Times New Roman"/>
        </w:rPr>
        <w:fldChar w:fldCharType="end"/>
      </w:r>
      <w:r>
        <w:rPr>
          <w:rFonts w:hint="eastAsia" w:ascii="宋体" w:hAnsi="宋体" w:eastAsia="宋体" w:cs="Times New Roman"/>
        </w:rPr>
        <w:noBreakHyphen/>
      </w:r>
      <w:r>
        <w:rPr>
          <w:rFonts w:hint="eastAsia" w:ascii="宋体" w:hAnsi="宋体" w:eastAsia="宋体" w:cs="Times New Roman"/>
        </w:rPr>
        <w:fldChar w:fldCharType="begin"/>
      </w:r>
      <w:r>
        <w:rPr>
          <w:rFonts w:hint="eastAsia" w:ascii="宋体" w:hAnsi="宋体" w:eastAsia="宋体" w:cs="Times New Roman"/>
        </w:rPr>
        <w:instrText xml:space="preserve"> SEQ biao2 \* ARABIC \s 2 </w:instrText>
      </w:r>
      <w:r>
        <w:rPr>
          <w:rFonts w:hint="eastAsia" w:ascii="宋体" w:hAnsi="宋体" w:eastAsia="宋体" w:cs="Times New Roman"/>
        </w:rPr>
        <w:fldChar w:fldCharType="separate"/>
      </w:r>
      <w:r>
        <w:rPr>
          <w:rFonts w:hint="eastAsia" w:ascii="宋体" w:hAnsi="宋体" w:eastAsia="宋体" w:cs="Times New Roman"/>
        </w:rPr>
        <w:t>3</w:t>
      </w:r>
      <w:r>
        <w:rPr>
          <w:rFonts w:hint="eastAsia" w:ascii="宋体" w:hAnsi="宋体" w:eastAsia="宋体" w:cs="Times New Roman"/>
        </w:rPr>
        <w:fldChar w:fldCharType="end"/>
      </w:r>
      <w:r>
        <w:rPr>
          <w:rFonts w:hint="eastAsia" w:ascii="宋体" w:hAnsi="宋体" w:eastAsia="宋体" w:cs="Times New Roman"/>
        </w:rPr>
        <w:t xml:space="preserve"> LEC事故后果表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2822"/>
        <w:gridCol w:w="7030"/>
      </w:tblGrid>
      <w:tr w14:paraId="657AB4FA">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5091BF3A">
            <w:pPr>
              <w:pStyle w:val="50"/>
              <w:ind w:firstLine="0" w:firstLineChars="0"/>
              <w:rPr>
                <w:sz w:val="24"/>
                <w:szCs w:val="24"/>
                <w:lang w:val="en-US"/>
              </w:rPr>
            </w:pPr>
            <w:r>
              <w:rPr>
                <w:sz w:val="24"/>
                <w:szCs w:val="24"/>
                <w:lang w:val="en-US"/>
              </w:rPr>
              <w:t>分数值</w:t>
            </w:r>
          </w:p>
        </w:tc>
        <w:tc>
          <w:tcPr>
            <w:tcW w:w="3567" w:type="pct"/>
            <w:shd w:val="clear" w:color="auto" w:fill="auto"/>
            <w:vAlign w:val="center"/>
          </w:tcPr>
          <w:p w14:paraId="490ABB7F">
            <w:pPr>
              <w:pStyle w:val="50"/>
              <w:ind w:firstLine="0" w:firstLineChars="0"/>
              <w:rPr>
                <w:sz w:val="24"/>
                <w:szCs w:val="24"/>
                <w:lang w:val="en-US"/>
              </w:rPr>
            </w:pPr>
            <w:r>
              <w:rPr>
                <w:sz w:val="24"/>
                <w:szCs w:val="24"/>
                <w:lang w:val="en-US"/>
              </w:rPr>
              <w:t>发生事故产生的后果</w:t>
            </w:r>
          </w:p>
        </w:tc>
      </w:tr>
      <w:tr w14:paraId="5FD91EBC">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34CD1F71">
            <w:pPr>
              <w:pStyle w:val="50"/>
              <w:ind w:firstLine="0" w:firstLineChars="0"/>
              <w:rPr>
                <w:sz w:val="24"/>
                <w:szCs w:val="24"/>
                <w:lang w:val="en-US"/>
              </w:rPr>
            </w:pPr>
            <w:r>
              <w:rPr>
                <w:sz w:val="24"/>
                <w:szCs w:val="24"/>
                <w:lang w:val="en-US"/>
              </w:rPr>
              <w:t>100</w:t>
            </w:r>
          </w:p>
        </w:tc>
        <w:tc>
          <w:tcPr>
            <w:tcW w:w="3567" w:type="pct"/>
            <w:shd w:val="clear" w:color="auto" w:fill="auto"/>
            <w:vAlign w:val="center"/>
          </w:tcPr>
          <w:p w14:paraId="0DDB1251">
            <w:pPr>
              <w:pStyle w:val="50"/>
              <w:ind w:firstLine="0" w:firstLineChars="0"/>
              <w:rPr>
                <w:sz w:val="24"/>
                <w:szCs w:val="24"/>
                <w:lang w:val="en-US"/>
              </w:rPr>
            </w:pPr>
            <w:r>
              <w:rPr>
                <w:sz w:val="24"/>
                <w:szCs w:val="24"/>
                <w:lang w:val="en-US"/>
              </w:rPr>
              <w:t>10人以上死亡</w:t>
            </w:r>
          </w:p>
        </w:tc>
      </w:tr>
      <w:tr w14:paraId="21AA8461">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38844A9F">
            <w:pPr>
              <w:pStyle w:val="50"/>
              <w:ind w:firstLine="0" w:firstLineChars="0"/>
              <w:rPr>
                <w:sz w:val="24"/>
                <w:szCs w:val="24"/>
                <w:lang w:val="en-US"/>
              </w:rPr>
            </w:pPr>
            <w:r>
              <w:rPr>
                <w:sz w:val="24"/>
                <w:szCs w:val="24"/>
                <w:lang w:val="en-US"/>
              </w:rPr>
              <w:t>40</w:t>
            </w:r>
          </w:p>
        </w:tc>
        <w:tc>
          <w:tcPr>
            <w:tcW w:w="3567" w:type="pct"/>
            <w:shd w:val="clear" w:color="auto" w:fill="auto"/>
            <w:vAlign w:val="center"/>
          </w:tcPr>
          <w:p w14:paraId="42E1CE40">
            <w:pPr>
              <w:pStyle w:val="50"/>
              <w:ind w:firstLine="0" w:firstLineChars="0"/>
              <w:rPr>
                <w:sz w:val="24"/>
                <w:szCs w:val="24"/>
                <w:lang w:val="en-US"/>
              </w:rPr>
            </w:pPr>
            <w:r>
              <w:rPr>
                <w:sz w:val="24"/>
                <w:szCs w:val="24"/>
                <w:lang w:val="en-US"/>
              </w:rPr>
              <w:t>3～9人死亡</w:t>
            </w:r>
          </w:p>
        </w:tc>
      </w:tr>
      <w:tr w14:paraId="3DF956AB">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0B64BDFD">
            <w:pPr>
              <w:pStyle w:val="50"/>
              <w:ind w:firstLine="0" w:firstLineChars="0"/>
              <w:rPr>
                <w:sz w:val="24"/>
                <w:szCs w:val="24"/>
                <w:lang w:val="en-US"/>
              </w:rPr>
            </w:pPr>
            <w:r>
              <w:rPr>
                <w:sz w:val="24"/>
                <w:szCs w:val="24"/>
                <w:lang w:val="en-US"/>
              </w:rPr>
              <w:t>15</w:t>
            </w:r>
          </w:p>
        </w:tc>
        <w:tc>
          <w:tcPr>
            <w:tcW w:w="3567" w:type="pct"/>
            <w:shd w:val="clear" w:color="auto" w:fill="auto"/>
            <w:vAlign w:val="center"/>
          </w:tcPr>
          <w:p w14:paraId="6B6B928B">
            <w:pPr>
              <w:pStyle w:val="50"/>
              <w:ind w:firstLine="0" w:firstLineChars="0"/>
              <w:rPr>
                <w:sz w:val="24"/>
                <w:szCs w:val="24"/>
                <w:lang w:val="en-US"/>
              </w:rPr>
            </w:pPr>
            <w:r>
              <w:rPr>
                <w:sz w:val="24"/>
                <w:szCs w:val="24"/>
                <w:lang w:val="en-US"/>
              </w:rPr>
              <w:t>1～2人死亡</w:t>
            </w:r>
          </w:p>
        </w:tc>
      </w:tr>
      <w:tr w14:paraId="7518DB8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6FA30AC9">
            <w:pPr>
              <w:pStyle w:val="50"/>
              <w:ind w:firstLine="0" w:firstLineChars="0"/>
              <w:rPr>
                <w:sz w:val="24"/>
                <w:szCs w:val="24"/>
                <w:lang w:val="en-US"/>
              </w:rPr>
            </w:pPr>
            <w:r>
              <w:rPr>
                <w:sz w:val="24"/>
                <w:szCs w:val="24"/>
                <w:lang w:val="en-US"/>
              </w:rPr>
              <w:t>7</w:t>
            </w:r>
          </w:p>
        </w:tc>
        <w:tc>
          <w:tcPr>
            <w:tcW w:w="3567" w:type="pct"/>
            <w:shd w:val="clear" w:color="auto" w:fill="auto"/>
            <w:vAlign w:val="center"/>
          </w:tcPr>
          <w:p w14:paraId="7307FA2B">
            <w:pPr>
              <w:pStyle w:val="50"/>
              <w:ind w:firstLine="0" w:firstLineChars="0"/>
              <w:rPr>
                <w:sz w:val="24"/>
                <w:szCs w:val="24"/>
                <w:lang w:val="en-US"/>
              </w:rPr>
            </w:pPr>
            <w:r>
              <w:rPr>
                <w:sz w:val="24"/>
                <w:szCs w:val="24"/>
                <w:lang w:val="en-US"/>
              </w:rPr>
              <w:t>严重</w:t>
            </w:r>
          </w:p>
        </w:tc>
      </w:tr>
      <w:tr w14:paraId="63466B2C">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734B32FA">
            <w:pPr>
              <w:pStyle w:val="50"/>
              <w:ind w:firstLine="0" w:firstLineChars="0"/>
              <w:rPr>
                <w:sz w:val="24"/>
                <w:szCs w:val="24"/>
                <w:lang w:val="en-US"/>
              </w:rPr>
            </w:pPr>
            <w:r>
              <w:rPr>
                <w:sz w:val="24"/>
                <w:szCs w:val="24"/>
                <w:lang w:val="en-US"/>
              </w:rPr>
              <w:t>3</w:t>
            </w:r>
          </w:p>
        </w:tc>
        <w:tc>
          <w:tcPr>
            <w:tcW w:w="3567" w:type="pct"/>
            <w:shd w:val="clear" w:color="auto" w:fill="auto"/>
            <w:vAlign w:val="center"/>
          </w:tcPr>
          <w:p w14:paraId="07C17C61">
            <w:pPr>
              <w:pStyle w:val="50"/>
              <w:ind w:firstLine="0" w:firstLineChars="0"/>
              <w:rPr>
                <w:sz w:val="24"/>
                <w:szCs w:val="24"/>
                <w:lang w:val="en-US"/>
              </w:rPr>
            </w:pPr>
            <w:r>
              <w:rPr>
                <w:sz w:val="24"/>
                <w:szCs w:val="24"/>
                <w:lang w:val="en-US"/>
              </w:rPr>
              <w:t>重大，伤残</w:t>
            </w:r>
          </w:p>
        </w:tc>
      </w:tr>
      <w:tr w14:paraId="271B6253">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14:paraId="5F78C0A2">
            <w:pPr>
              <w:pStyle w:val="50"/>
              <w:ind w:firstLine="0" w:firstLineChars="0"/>
              <w:rPr>
                <w:sz w:val="24"/>
                <w:szCs w:val="24"/>
                <w:lang w:val="en-US"/>
              </w:rPr>
            </w:pPr>
            <w:r>
              <w:rPr>
                <w:sz w:val="24"/>
                <w:szCs w:val="24"/>
                <w:lang w:val="en-US"/>
              </w:rPr>
              <w:t>1</w:t>
            </w:r>
          </w:p>
        </w:tc>
        <w:tc>
          <w:tcPr>
            <w:tcW w:w="3567" w:type="pct"/>
            <w:shd w:val="clear" w:color="auto" w:fill="auto"/>
            <w:vAlign w:val="center"/>
          </w:tcPr>
          <w:p w14:paraId="6D46F017">
            <w:pPr>
              <w:pStyle w:val="50"/>
              <w:ind w:firstLine="0" w:firstLineChars="0"/>
              <w:rPr>
                <w:sz w:val="24"/>
                <w:szCs w:val="24"/>
                <w:lang w:val="en-US"/>
              </w:rPr>
            </w:pPr>
            <w:r>
              <w:rPr>
                <w:sz w:val="24"/>
                <w:szCs w:val="24"/>
                <w:lang w:val="en-US"/>
              </w:rPr>
              <w:t>引人注意</w:t>
            </w:r>
          </w:p>
        </w:tc>
      </w:tr>
    </w:tbl>
    <w:p w14:paraId="657A0EEE">
      <w:pPr>
        <w:pStyle w:val="4"/>
        <w:bidi w:val="0"/>
      </w:pPr>
      <w:bookmarkStart w:id="54" w:name="_Toc528139707"/>
      <w:r>
        <w:rPr>
          <w:rFonts w:hint="eastAsia"/>
          <w:lang w:val="en-US" w:eastAsia="zh-CN"/>
        </w:rPr>
        <w:t>6</w:t>
      </w:r>
      <w:r>
        <w:rPr>
          <w:rFonts w:hint="eastAsia"/>
        </w:rPr>
        <w:t>.2.4 LEC评价法风险分析</w:t>
      </w:r>
      <w:bookmarkEnd w:id="54"/>
    </w:p>
    <w:p w14:paraId="7267D6D7">
      <w:pPr>
        <w:bidi w:val="0"/>
      </w:pPr>
      <w:r>
        <w:rPr>
          <w:rFonts w:hint="eastAsia"/>
        </w:rPr>
        <w:t>根据公式：风险D=LEC</w:t>
      </w:r>
    </w:p>
    <w:p w14:paraId="3D8A6743">
      <w:pPr>
        <w:bidi w:val="0"/>
      </w:pPr>
      <w:r>
        <w:rPr>
          <w:rFonts w:hint="eastAsia"/>
        </w:rPr>
        <w:t>可以计算作业的危险程度，并判断评价危险性的大小。其中的关键还是如何确定各个分值，以及对乘积值的分析、评价和利用。</w:t>
      </w:r>
    </w:p>
    <w:p w14:paraId="0BC8D784">
      <w:pPr>
        <w:spacing w:after="0" w:afterLines="0" w:line="240" w:lineRule="auto"/>
        <w:ind w:firstLine="480"/>
        <w:jc w:val="center"/>
        <w:rPr>
          <w:rFonts w:ascii="宋体" w:hAnsi="宋体" w:eastAsia="宋体" w:cs="Times New Roman"/>
        </w:rPr>
      </w:pPr>
    </w:p>
    <w:p w14:paraId="5E23879F">
      <w:pPr>
        <w:spacing w:after="0" w:afterLines="0" w:line="240" w:lineRule="auto"/>
        <w:ind w:firstLine="480"/>
        <w:jc w:val="center"/>
        <w:rPr>
          <w:rFonts w:ascii="宋体" w:hAnsi="宋体" w:eastAsia="宋体" w:cs="Times New Roman"/>
        </w:rPr>
      </w:pPr>
      <w:r>
        <w:rPr>
          <w:rFonts w:hint="eastAsia" w:ascii="宋体" w:hAnsi="宋体" w:eastAsia="宋体" w:cs="Times New Roman"/>
        </w:rPr>
        <w:t xml:space="preserve">表 </w:t>
      </w:r>
      <w:r>
        <w:rPr>
          <w:rFonts w:hint="eastAsia" w:ascii="宋体" w:hAnsi="宋体" w:eastAsia="宋体" w:cs="Times New Roman"/>
        </w:rPr>
        <w:fldChar w:fldCharType="begin"/>
      </w:r>
      <w:r>
        <w:rPr>
          <w:rFonts w:hint="eastAsia" w:ascii="宋体" w:hAnsi="宋体" w:eastAsia="宋体" w:cs="Times New Roman"/>
        </w:rPr>
        <w:instrText xml:space="preserve"> STYLEREF 2 \s </w:instrText>
      </w:r>
      <w:r>
        <w:rPr>
          <w:rFonts w:hint="eastAsia" w:ascii="宋体" w:hAnsi="宋体" w:eastAsia="宋体" w:cs="Times New Roman"/>
        </w:rPr>
        <w:fldChar w:fldCharType="separate"/>
      </w:r>
      <w:r>
        <w:rPr>
          <w:rFonts w:hint="eastAsia" w:ascii="宋体" w:hAnsi="宋体" w:eastAsia="宋体" w:cs="Times New Roman"/>
          <w:lang w:val="en-US" w:eastAsia="zh-CN"/>
        </w:rPr>
        <w:t>6</w:t>
      </w:r>
      <w:r>
        <w:rPr>
          <w:rFonts w:hint="eastAsia" w:ascii="宋体" w:hAnsi="宋体" w:eastAsia="宋体" w:cs="Times New Roman"/>
        </w:rPr>
        <w:t>.2</w:t>
      </w:r>
      <w:r>
        <w:rPr>
          <w:rFonts w:hint="eastAsia" w:ascii="宋体" w:hAnsi="宋体" w:eastAsia="宋体" w:cs="Times New Roman"/>
        </w:rPr>
        <w:fldChar w:fldCharType="end"/>
      </w:r>
      <w:r>
        <w:rPr>
          <w:rFonts w:hint="eastAsia" w:ascii="宋体" w:hAnsi="宋体" w:eastAsia="宋体" w:cs="Times New Roman"/>
        </w:rPr>
        <w:noBreakHyphen/>
      </w:r>
      <w:r>
        <w:rPr>
          <w:rFonts w:hint="eastAsia" w:ascii="宋体" w:hAnsi="宋体" w:eastAsia="宋体" w:cs="Times New Roman"/>
        </w:rPr>
        <w:fldChar w:fldCharType="begin"/>
      </w:r>
      <w:r>
        <w:rPr>
          <w:rFonts w:hint="eastAsia" w:ascii="宋体" w:hAnsi="宋体" w:eastAsia="宋体" w:cs="Times New Roman"/>
        </w:rPr>
        <w:instrText xml:space="preserve"> SEQ biao2 \* ARABIC \s 2 </w:instrText>
      </w:r>
      <w:r>
        <w:rPr>
          <w:rFonts w:hint="eastAsia" w:ascii="宋体" w:hAnsi="宋体" w:eastAsia="宋体" w:cs="Times New Roman"/>
        </w:rPr>
        <w:fldChar w:fldCharType="separate"/>
      </w:r>
      <w:r>
        <w:rPr>
          <w:rFonts w:hint="eastAsia" w:ascii="宋体" w:hAnsi="宋体" w:eastAsia="宋体" w:cs="Times New Roman"/>
        </w:rPr>
        <w:t>4</w:t>
      </w:r>
      <w:r>
        <w:rPr>
          <w:rFonts w:hint="eastAsia" w:ascii="宋体" w:hAnsi="宋体" w:eastAsia="宋体" w:cs="Times New Roman"/>
        </w:rPr>
        <w:fldChar w:fldCharType="end"/>
      </w:r>
      <w:r>
        <w:rPr>
          <w:rFonts w:hint="eastAsia" w:ascii="宋体" w:hAnsi="宋体" w:eastAsia="宋体" w:cs="Times New Roman"/>
        </w:rPr>
        <w:t xml:space="preserve"> LEC风险估测表</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3106"/>
        <w:gridCol w:w="6746"/>
      </w:tblGrid>
      <w:tr w14:paraId="44159945">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14:paraId="5E2CF92D">
            <w:pPr>
              <w:pStyle w:val="50"/>
              <w:ind w:firstLine="0" w:firstLineChars="0"/>
              <w:rPr>
                <w:sz w:val="24"/>
                <w:szCs w:val="24"/>
                <w:lang w:val="en-US"/>
              </w:rPr>
            </w:pPr>
            <w:r>
              <w:rPr>
                <w:sz w:val="24"/>
                <w:szCs w:val="24"/>
                <w:lang w:val="en-US"/>
              </w:rPr>
              <w:t>D值</w:t>
            </w:r>
          </w:p>
        </w:tc>
        <w:tc>
          <w:tcPr>
            <w:tcW w:w="3423" w:type="pct"/>
            <w:shd w:val="clear" w:color="auto" w:fill="auto"/>
            <w:vAlign w:val="center"/>
          </w:tcPr>
          <w:p w14:paraId="7706FB98">
            <w:pPr>
              <w:pStyle w:val="50"/>
              <w:ind w:firstLine="0" w:firstLineChars="0"/>
              <w:rPr>
                <w:sz w:val="24"/>
                <w:szCs w:val="24"/>
                <w:lang w:val="en-US"/>
              </w:rPr>
            </w:pPr>
            <w:r>
              <w:rPr>
                <w:sz w:val="24"/>
                <w:szCs w:val="24"/>
                <w:lang w:val="en-US"/>
              </w:rPr>
              <w:t>危险程度</w:t>
            </w:r>
          </w:p>
        </w:tc>
      </w:tr>
      <w:tr w14:paraId="308F8AC4">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14:paraId="3A228F2D">
            <w:pPr>
              <w:pStyle w:val="50"/>
              <w:ind w:firstLine="0" w:firstLineChars="0"/>
              <w:rPr>
                <w:sz w:val="24"/>
                <w:szCs w:val="24"/>
                <w:lang w:val="en-US"/>
              </w:rPr>
            </w:pPr>
            <w:r>
              <w:rPr>
                <w:sz w:val="24"/>
                <w:szCs w:val="24"/>
                <w:lang w:val="en-US"/>
              </w:rPr>
              <w:t>&gt;320</w:t>
            </w:r>
          </w:p>
        </w:tc>
        <w:tc>
          <w:tcPr>
            <w:tcW w:w="3423" w:type="pct"/>
            <w:shd w:val="clear" w:color="auto" w:fill="auto"/>
            <w:vAlign w:val="center"/>
          </w:tcPr>
          <w:p w14:paraId="32133473">
            <w:pPr>
              <w:pStyle w:val="50"/>
              <w:ind w:firstLine="0" w:firstLineChars="0"/>
              <w:rPr>
                <w:sz w:val="24"/>
                <w:szCs w:val="24"/>
                <w:lang w:val="en-US"/>
              </w:rPr>
            </w:pPr>
            <w:r>
              <w:rPr>
                <w:sz w:val="24"/>
                <w:szCs w:val="24"/>
                <w:lang w:val="en-US"/>
              </w:rPr>
              <w:t>极其危险，不能继续作业</w:t>
            </w:r>
          </w:p>
        </w:tc>
      </w:tr>
      <w:tr w14:paraId="59E3EF2C">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14:paraId="639159CB">
            <w:pPr>
              <w:pStyle w:val="50"/>
              <w:ind w:firstLine="0" w:firstLineChars="0"/>
              <w:rPr>
                <w:sz w:val="24"/>
                <w:szCs w:val="24"/>
                <w:lang w:val="en-US"/>
              </w:rPr>
            </w:pPr>
            <w:r>
              <w:rPr>
                <w:sz w:val="24"/>
                <w:szCs w:val="24"/>
                <w:lang w:val="en-US"/>
              </w:rPr>
              <w:t>160-320</w:t>
            </w:r>
          </w:p>
        </w:tc>
        <w:tc>
          <w:tcPr>
            <w:tcW w:w="3423" w:type="pct"/>
            <w:shd w:val="clear" w:color="auto" w:fill="auto"/>
            <w:vAlign w:val="center"/>
          </w:tcPr>
          <w:p w14:paraId="2B0798C1">
            <w:pPr>
              <w:pStyle w:val="50"/>
              <w:ind w:firstLine="0" w:firstLineChars="0"/>
              <w:rPr>
                <w:sz w:val="24"/>
                <w:szCs w:val="24"/>
                <w:lang w:val="en-US"/>
              </w:rPr>
            </w:pPr>
            <w:r>
              <w:rPr>
                <w:sz w:val="24"/>
                <w:szCs w:val="24"/>
                <w:lang w:val="en-US"/>
              </w:rPr>
              <w:t>高度危险，要立即整改</w:t>
            </w:r>
          </w:p>
        </w:tc>
      </w:tr>
      <w:tr w14:paraId="0832A089">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14:paraId="0C6E7C19">
            <w:pPr>
              <w:pStyle w:val="50"/>
              <w:ind w:firstLine="0" w:firstLineChars="0"/>
              <w:rPr>
                <w:sz w:val="24"/>
                <w:szCs w:val="24"/>
                <w:lang w:val="en-US"/>
              </w:rPr>
            </w:pPr>
            <w:r>
              <w:rPr>
                <w:sz w:val="24"/>
                <w:szCs w:val="24"/>
                <w:lang w:val="en-US"/>
              </w:rPr>
              <w:t>70-160</w:t>
            </w:r>
          </w:p>
        </w:tc>
        <w:tc>
          <w:tcPr>
            <w:tcW w:w="3423" w:type="pct"/>
            <w:shd w:val="clear" w:color="auto" w:fill="auto"/>
            <w:vAlign w:val="center"/>
          </w:tcPr>
          <w:p w14:paraId="43605502">
            <w:pPr>
              <w:pStyle w:val="50"/>
              <w:ind w:firstLine="0" w:firstLineChars="0"/>
              <w:rPr>
                <w:sz w:val="24"/>
                <w:szCs w:val="24"/>
                <w:lang w:val="en-US"/>
              </w:rPr>
            </w:pPr>
            <w:r>
              <w:rPr>
                <w:sz w:val="24"/>
                <w:szCs w:val="24"/>
                <w:lang w:val="en-US"/>
              </w:rPr>
              <w:t>显著危险，需要整改</w:t>
            </w:r>
          </w:p>
        </w:tc>
      </w:tr>
      <w:tr w14:paraId="10703735">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14:paraId="38AA39C2">
            <w:pPr>
              <w:pStyle w:val="50"/>
              <w:ind w:firstLine="0" w:firstLineChars="0"/>
              <w:rPr>
                <w:sz w:val="24"/>
                <w:szCs w:val="24"/>
                <w:lang w:val="en-US"/>
              </w:rPr>
            </w:pPr>
            <w:r>
              <w:rPr>
                <w:sz w:val="24"/>
                <w:szCs w:val="24"/>
                <w:lang w:val="en-US"/>
              </w:rPr>
              <w:t>20-70</w:t>
            </w:r>
          </w:p>
        </w:tc>
        <w:tc>
          <w:tcPr>
            <w:tcW w:w="3423" w:type="pct"/>
            <w:shd w:val="clear" w:color="auto" w:fill="auto"/>
            <w:vAlign w:val="center"/>
          </w:tcPr>
          <w:p w14:paraId="046ADB13">
            <w:pPr>
              <w:pStyle w:val="50"/>
              <w:ind w:firstLine="0" w:firstLineChars="0"/>
              <w:rPr>
                <w:sz w:val="24"/>
                <w:szCs w:val="24"/>
                <w:lang w:val="en-US"/>
              </w:rPr>
            </w:pPr>
            <w:r>
              <w:rPr>
                <w:sz w:val="24"/>
                <w:szCs w:val="24"/>
                <w:lang w:val="en-US"/>
              </w:rPr>
              <w:t>一般危险，需要注意</w:t>
            </w:r>
          </w:p>
        </w:tc>
      </w:tr>
      <w:tr w14:paraId="41DC0A7D">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14:paraId="1871AEAD">
            <w:pPr>
              <w:pStyle w:val="50"/>
              <w:ind w:firstLine="0" w:firstLineChars="0"/>
              <w:rPr>
                <w:sz w:val="24"/>
                <w:szCs w:val="24"/>
                <w:lang w:val="en-US"/>
              </w:rPr>
            </w:pPr>
            <w:r>
              <w:rPr>
                <w:sz w:val="24"/>
                <w:szCs w:val="24"/>
                <w:lang w:val="en-US"/>
              </w:rPr>
              <w:t>&lt;20</w:t>
            </w:r>
          </w:p>
        </w:tc>
        <w:tc>
          <w:tcPr>
            <w:tcW w:w="3423" w:type="pct"/>
            <w:shd w:val="clear" w:color="auto" w:fill="auto"/>
            <w:vAlign w:val="center"/>
          </w:tcPr>
          <w:p w14:paraId="7AD95359">
            <w:pPr>
              <w:pStyle w:val="50"/>
              <w:ind w:firstLine="0" w:firstLineChars="0"/>
              <w:rPr>
                <w:sz w:val="24"/>
                <w:szCs w:val="24"/>
                <w:lang w:val="en-US"/>
              </w:rPr>
            </w:pPr>
            <w:r>
              <w:rPr>
                <w:sz w:val="24"/>
                <w:szCs w:val="24"/>
                <w:lang w:val="en-US"/>
              </w:rPr>
              <w:t>稍有危险，可以接受</w:t>
            </w:r>
          </w:p>
        </w:tc>
      </w:tr>
    </w:tbl>
    <w:p w14:paraId="50EACC14">
      <w:pPr>
        <w:bidi w:val="0"/>
      </w:pPr>
      <w:r>
        <w:rPr>
          <w:rFonts w:hint="eastAsia"/>
        </w:rPr>
        <w:t>根据经验，总分在20以下是被认为低危险的；如果危险分值到达70～160之间，那就有显著的危险性，需要及时整改；如果危险分值在160～320之间，那么这是一种必须立即采取措施进行整改的高度危险环境；分值在320以上的高分值表示环境非常危险，应立即停止生产直到环境得到改善为止。</w:t>
      </w:r>
    </w:p>
    <w:p w14:paraId="5D0183E7">
      <w:pPr>
        <w:bidi w:val="0"/>
      </w:pPr>
      <w:r>
        <w:rPr>
          <w:rFonts w:hint="eastAsia"/>
        </w:rPr>
        <w:t>从表</w:t>
      </w:r>
      <w:r>
        <w:rPr>
          <w:rFonts w:hint="eastAsia"/>
          <w:lang w:val="en-US" w:eastAsia="zh-CN"/>
        </w:rPr>
        <w:t>6</w:t>
      </w:r>
      <w:r>
        <w:rPr>
          <w:rFonts w:hint="eastAsia"/>
        </w:rPr>
        <w:t>.1-1风险源辨识与评估表计算结果可以看出，塔吊安装、使用期间，发生起重伤害和高处坠落的风险较高，将采取有效措施降低风险。</w:t>
      </w:r>
    </w:p>
    <w:p w14:paraId="0E668810">
      <w:pPr>
        <w:pStyle w:val="3"/>
        <w:bidi w:val="0"/>
      </w:pPr>
      <w:bookmarkStart w:id="55" w:name="_Toc528139708"/>
      <w:bookmarkStart w:id="56" w:name="_Toc5047"/>
      <w:bookmarkStart w:id="57" w:name="_Toc25479"/>
      <w:bookmarkStart w:id="58" w:name="_Hlk528096421"/>
      <w:r>
        <w:rPr>
          <w:rFonts w:hint="eastAsia"/>
          <w:lang w:val="en-US" w:eastAsia="zh-CN"/>
        </w:rPr>
        <w:t>6</w:t>
      </w:r>
      <w:r>
        <w:rPr>
          <w:rFonts w:hint="eastAsia"/>
        </w:rPr>
        <w:t>.3风险控制措施</w:t>
      </w:r>
      <w:bookmarkEnd w:id="55"/>
      <w:bookmarkEnd w:id="56"/>
      <w:bookmarkEnd w:id="57"/>
    </w:p>
    <w:bookmarkEnd w:id="58"/>
    <w:p w14:paraId="31915A6D">
      <w:pPr>
        <w:bidi w:val="0"/>
      </w:pPr>
      <w:bookmarkStart w:id="59" w:name="_Hlk528096343"/>
      <w:r>
        <w:rPr>
          <w:rFonts w:hint="eastAsia"/>
        </w:rPr>
        <w:t>根据风险评估结果可知，塔吊安装、使用期间，发生起重伤害和高处坠落的风险较高，</w:t>
      </w:r>
      <w:bookmarkStart w:id="60" w:name="_Hlk528096394"/>
      <w:r>
        <w:rPr>
          <w:rFonts w:hint="eastAsia"/>
        </w:rPr>
        <w:t>因此需要制定针对高空作业和起重作业的风险控制措施。</w:t>
      </w:r>
      <w:bookmarkEnd w:id="59"/>
      <w:bookmarkEnd w:id="60"/>
    </w:p>
    <w:p w14:paraId="6F8B44C3">
      <w:pPr>
        <w:pStyle w:val="4"/>
        <w:bidi w:val="0"/>
      </w:pPr>
      <w:bookmarkStart w:id="61" w:name="_Toc528139709"/>
      <w:r>
        <w:rPr>
          <w:rFonts w:hint="eastAsia"/>
          <w:lang w:val="en-US" w:eastAsia="zh-CN"/>
        </w:rPr>
        <w:t>6</w:t>
      </w:r>
      <w:r>
        <w:rPr>
          <w:rFonts w:hint="eastAsia"/>
        </w:rPr>
        <w:t>.3.1高处作业风险控制措施</w:t>
      </w:r>
      <w:bookmarkEnd w:id="61"/>
    </w:p>
    <w:tbl>
      <w:tblPr>
        <w:tblStyle w:val="51"/>
        <w:tblW w:w="8698" w:type="dxa"/>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7847"/>
      </w:tblGrid>
      <w:tr w14:paraId="281D74C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5ECD6E23">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序号</w:t>
            </w:r>
          </w:p>
        </w:tc>
        <w:tc>
          <w:tcPr>
            <w:tcW w:w="7847" w:type="dxa"/>
            <w:shd w:val="clear" w:color="auto" w:fill="auto"/>
            <w:vAlign w:val="center"/>
          </w:tcPr>
          <w:p w14:paraId="5815BD7D">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风险防控对策及建议</w:t>
            </w:r>
          </w:p>
        </w:tc>
      </w:tr>
      <w:tr w14:paraId="712860B4">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64171EA3">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1</w:t>
            </w:r>
          </w:p>
        </w:tc>
        <w:tc>
          <w:tcPr>
            <w:tcW w:w="7847" w:type="dxa"/>
            <w:shd w:val="clear" w:color="auto" w:fill="auto"/>
            <w:vAlign w:val="center"/>
          </w:tcPr>
          <w:p w14:paraId="0868EB25">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施工前，应逐级进行安全技术教育及交底，落实所有安全技术措施和人身防护用品，未经落实时不得进行施工。</w:t>
            </w:r>
          </w:p>
        </w:tc>
      </w:tr>
      <w:tr w14:paraId="5533A1A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55648F47">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2</w:t>
            </w:r>
          </w:p>
        </w:tc>
        <w:tc>
          <w:tcPr>
            <w:tcW w:w="7847" w:type="dxa"/>
            <w:shd w:val="clear" w:color="auto" w:fill="auto"/>
            <w:vAlign w:val="center"/>
          </w:tcPr>
          <w:p w14:paraId="7A0B5E24">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作业人员必须定期进行体检，对不适宜高空作业的人员，不得从事此项工作。</w:t>
            </w:r>
          </w:p>
        </w:tc>
      </w:tr>
      <w:tr w14:paraId="121251F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3E46A0BB">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3</w:t>
            </w:r>
          </w:p>
        </w:tc>
        <w:tc>
          <w:tcPr>
            <w:tcW w:w="7847" w:type="dxa"/>
            <w:shd w:val="clear" w:color="auto" w:fill="auto"/>
            <w:vAlign w:val="center"/>
          </w:tcPr>
          <w:p w14:paraId="0B20CA8E">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高处作业人员必须正确佩戴和使用安全防护用品。</w:t>
            </w:r>
          </w:p>
        </w:tc>
      </w:tr>
      <w:tr w14:paraId="685643ED">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05EE5D7F">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7847" w:type="dxa"/>
            <w:shd w:val="clear" w:color="auto" w:fill="auto"/>
            <w:vAlign w:val="center"/>
          </w:tcPr>
          <w:p w14:paraId="6D51C263">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高处作业要做好临边防护，发现有缺陷或隐患时，必须及时解决。</w:t>
            </w:r>
          </w:p>
        </w:tc>
      </w:tr>
      <w:tr w14:paraId="0DC6020C">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0B1AFEB7">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7847" w:type="dxa"/>
            <w:shd w:val="clear" w:color="auto" w:fill="auto"/>
            <w:vAlign w:val="center"/>
          </w:tcPr>
          <w:p w14:paraId="70FB4E45">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施工作业场所有坠落可能的物件，应一律先行撤除或加以固定。高处作业中所用的物料，均应堆放平稳，不妨碍通行和装卸。工具应随手放入工具袋；作业中的走道、通道板和登高用具，应随时清扫干净；拆卸下的物件及余料和废料均应及时清理运走，不得任意乱置或向下丢弃。传递物件禁止抛掷。</w:t>
            </w:r>
          </w:p>
        </w:tc>
      </w:tr>
      <w:tr w14:paraId="32F8F33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6B332CDF">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5</w:t>
            </w:r>
          </w:p>
        </w:tc>
        <w:tc>
          <w:tcPr>
            <w:tcW w:w="7847" w:type="dxa"/>
            <w:shd w:val="clear" w:color="auto" w:fill="auto"/>
            <w:vAlign w:val="center"/>
          </w:tcPr>
          <w:p w14:paraId="690A5E2D">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雨天进行高处作业时，必须采取可靠的防滑、防寒和防冻措施。凡水、冰、霜均应及时清除。对进行高处作业的高耸建筑物，应事先设置避雷设施。遇有六级以下强风、浓雾等恶劣气候，不得进行露天攀登与悬空高处作业。暴风及台风暴雨后，应对高处作业安全设施逐一加以检查，发现有松动、变形、损坏或脱落等现象，应立即修理完善。</w:t>
            </w:r>
          </w:p>
        </w:tc>
      </w:tr>
      <w:tr w14:paraId="13C3533C">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28C0FE2C">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6</w:t>
            </w:r>
          </w:p>
        </w:tc>
        <w:tc>
          <w:tcPr>
            <w:tcW w:w="7847" w:type="dxa"/>
            <w:shd w:val="clear" w:color="auto" w:fill="auto"/>
            <w:vAlign w:val="center"/>
          </w:tcPr>
          <w:p w14:paraId="0906087A">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防护棚搭设与拆除时，应设警戒区，并应派专人监护，严禁上下同时拆除。</w:t>
            </w:r>
          </w:p>
        </w:tc>
      </w:tr>
      <w:tr w14:paraId="70FEE94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14:paraId="336AB668">
            <w:pPr>
              <w:adjustRightInd/>
              <w:snapToGrid/>
              <w:spacing w:after="120" w:line="240" w:lineRule="auto"/>
              <w:ind w:firstLine="0" w:firstLineChars="0"/>
              <w:jc w:val="center"/>
              <w:outlineLvl w:val="2"/>
              <w:rPr>
                <w:rFonts w:ascii="宋体" w:hAnsi="宋体" w:eastAsia="宋体" w:cs="Times New Roman"/>
              </w:rPr>
            </w:pPr>
            <w:r>
              <w:rPr>
                <w:rFonts w:hint="eastAsia" w:ascii="宋体" w:hAnsi="宋体" w:eastAsia="宋体" w:cs="Times New Roman"/>
              </w:rPr>
              <w:t>7</w:t>
            </w:r>
          </w:p>
        </w:tc>
        <w:tc>
          <w:tcPr>
            <w:tcW w:w="7847" w:type="dxa"/>
            <w:shd w:val="clear" w:color="auto" w:fill="auto"/>
            <w:vAlign w:val="center"/>
          </w:tcPr>
          <w:p w14:paraId="4AD5C176">
            <w:pPr>
              <w:adjustRightInd/>
              <w:snapToGrid/>
              <w:spacing w:after="120" w:line="240" w:lineRule="auto"/>
              <w:ind w:firstLine="0" w:firstLineChars="0"/>
              <w:jc w:val="center"/>
              <w:outlineLvl w:val="2"/>
              <w:rPr>
                <w:rFonts w:ascii="宋体" w:hAnsi="宋体" w:eastAsia="宋体" w:cs="Times New Roman"/>
              </w:rPr>
            </w:pPr>
            <w:r>
              <w:rPr>
                <w:rFonts w:hint="eastAsia" w:ascii="宋体" w:hAnsi="宋体" w:eastAsia="宋体" w:cs="Times New Roman"/>
              </w:rPr>
              <w:t>当出现六级及以上大风时，不应进行高空作业。</w:t>
            </w:r>
          </w:p>
        </w:tc>
      </w:tr>
    </w:tbl>
    <w:p w14:paraId="330627F2">
      <w:pPr>
        <w:pStyle w:val="4"/>
        <w:bidi w:val="0"/>
      </w:pPr>
      <w:bookmarkStart w:id="62" w:name="_Toc528139710"/>
      <w:r>
        <w:rPr>
          <w:rFonts w:hint="eastAsia"/>
          <w:lang w:val="en-US" w:eastAsia="zh-CN"/>
        </w:rPr>
        <w:t>6</w:t>
      </w:r>
      <w:r>
        <w:rPr>
          <w:rFonts w:hint="eastAsia"/>
        </w:rPr>
        <w:t>.3.2起重作业风险控制措施</w:t>
      </w:r>
      <w:bookmarkEnd w:id="62"/>
    </w:p>
    <w:tbl>
      <w:tblPr>
        <w:tblStyle w:val="51"/>
        <w:tblW w:w="5000"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597"/>
        <w:gridCol w:w="9257"/>
      </w:tblGrid>
      <w:tr w14:paraId="5BF8BC5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6D732962">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序号</w:t>
            </w:r>
          </w:p>
        </w:tc>
        <w:tc>
          <w:tcPr>
            <w:tcW w:w="4696" w:type="pct"/>
            <w:shd w:val="clear" w:color="auto" w:fill="auto"/>
            <w:vAlign w:val="center"/>
          </w:tcPr>
          <w:p w14:paraId="24433E81">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风险防控对策及建议</w:t>
            </w:r>
          </w:p>
        </w:tc>
      </w:tr>
      <w:tr w14:paraId="79B94DED">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65222E60">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1</w:t>
            </w:r>
          </w:p>
        </w:tc>
        <w:tc>
          <w:tcPr>
            <w:tcW w:w="4696" w:type="pct"/>
            <w:shd w:val="clear" w:color="auto" w:fill="auto"/>
            <w:vAlign w:val="center"/>
          </w:tcPr>
          <w:p w14:paraId="24062FAD">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起重作业人员必须持证上岗，并开展岗前培训。</w:t>
            </w:r>
          </w:p>
        </w:tc>
      </w:tr>
      <w:tr w14:paraId="63579063">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72C07C30">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2</w:t>
            </w:r>
          </w:p>
        </w:tc>
        <w:tc>
          <w:tcPr>
            <w:tcW w:w="4696" w:type="pct"/>
            <w:shd w:val="clear" w:color="auto" w:fill="auto"/>
            <w:vAlign w:val="center"/>
          </w:tcPr>
          <w:p w14:paraId="08E1B532">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开展起重作业“十不吊”安全教育培训。</w:t>
            </w:r>
          </w:p>
        </w:tc>
      </w:tr>
      <w:tr w14:paraId="6E6F706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116273B3">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3</w:t>
            </w:r>
          </w:p>
        </w:tc>
        <w:tc>
          <w:tcPr>
            <w:tcW w:w="4696" w:type="pct"/>
            <w:shd w:val="clear" w:color="auto" w:fill="auto"/>
            <w:vAlign w:val="center"/>
          </w:tcPr>
          <w:p w14:paraId="017648A9">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起重安装作业前，应确定工作步骤、施工方法及安全措施。</w:t>
            </w:r>
          </w:p>
        </w:tc>
      </w:tr>
      <w:tr w14:paraId="09869C4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77207386">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4696" w:type="pct"/>
            <w:shd w:val="clear" w:color="auto" w:fill="auto"/>
            <w:vAlign w:val="center"/>
          </w:tcPr>
          <w:p w14:paraId="4224C66C">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使用吊机起重安装作业时，必须严格执行相应吊机的安全使用规定。</w:t>
            </w:r>
          </w:p>
        </w:tc>
      </w:tr>
      <w:tr w14:paraId="6B05C93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4C6D4B03">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4696" w:type="pct"/>
            <w:shd w:val="clear" w:color="auto" w:fill="auto"/>
            <w:vAlign w:val="center"/>
          </w:tcPr>
          <w:p w14:paraId="30AEF9DA">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各种起重机械使用前，应进行试吊。试吊前，还应对起重机械进行全面检查，确认良好，方能进行。</w:t>
            </w:r>
          </w:p>
        </w:tc>
      </w:tr>
      <w:tr w14:paraId="5E3414B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70379028">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5</w:t>
            </w:r>
          </w:p>
        </w:tc>
        <w:tc>
          <w:tcPr>
            <w:tcW w:w="4696" w:type="pct"/>
            <w:shd w:val="clear" w:color="auto" w:fill="auto"/>
            <w:vAlign w:val="center"/>
          </w:tcPr>
          <w:p w14:paraId="52697B5D">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根据吊重物件的具体情况选择相应的吊具与索具，起重使用的绳索吊具等应符合起吊重量的安全要求（8-10倍安全系数），使用前要进行检查，发现不合格的吊具，予以更换。</w:t>
            </w:r>
          </w:p>
        </w:tc>
      </w:tr>
      <w:tr w14:paraId="1861091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2F286F99">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6</w:t>
            </w:r>
          </w:p>
        </w:tc>
        <w:tc>
          <w:tcPr>
            <w:tcW w:w="4696" w:type="pct"/>
            <w:shd w:val="clear" w:color="auto" w:fill="auto"/>
            <w:vAlign w:val="center"/>
          </w:tcPr>
          <w:p w14:paraId="19C9E363">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起重作业应设置警戒区域，派专人值守，吊物下方不得站人。</w:t>
            </w:r>
          </w:p>
        </w:tc>
      </w:tr>
      <w:tr w14:paraId="557205E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6CDFD30B">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7</w:t>
            </w:r>
          </w:p>
        </w:tc>
        <w:tc>
          <w:tcPr>
            <w:tcW w:w="4696" w:type="pct"/>
            <w:shd w:val="clear" w:color="auto" w:fill="auto"/>
            <w:vAlign w:val="center"/>
          </w:tcPr>
          <w:p w14:paraId="59A2979E">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吊件不得长时间在空中停留，如必须停留，应采取可靠措施。</w:t>
            </w:r>
          </w:p>
        </w:tc>
      </w:tr>
      <w:tr w14:paraId="7F1BCC7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430B362D">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8</w:t>
            </w:r>
          </w:p>
        </w:tc>
        <w:tc>
          <w:tcPr>
            <w:tcW w:w="4696" w:type="pct"/>
            <w:shd w:val="clear" w:color="auto" w:fill="auto"/>
            <w:vAlign w:val="center"/>
          </w:tcPr>
          <w:p w14:paraId="31D7B7FA">
            <w:pPr>
              <w:adjustRightInd w:val="0"/>
              <w:snapToGrid w:val="0"/>
              <w:spacing w:after="0" w:afterLines="0" w:line="240" w:lineRule="auto"/>
              <w:ind w:firstLine="0" w:firstLineChars="0"/>
              <w:jc w:val="left"/>
              <w:rPr>
                <w:rFonts w:ascii="宋体" w:hAnsi="宋体" w:eastAsia="宋体" w:cs="Times New Roman"/>
              </w:rPr>
            </w:pPr>
            <w:r>
              <w:rPr>
                <w:rFonts w:hint="eastAsia" w:ascii="宋体" w:hAnsi="宋体" w:eastAsia="宋体" w:cs="Times New Roman"/>
                <w:lang w:eastAsia="zh-CN"/>
              </w:rPr>
              <w:t>辅助起重机</w:t>
            </w:r>
            <w:r>
              <w:rPr>
                <w:rFonts w:ascii="宋体" w:hAnsi="宋体" w:eastAsia="宋体" w:cs="Times New Roman"/>
              </w:rPr>
              <w:t>吊装前，应对</w:t>
            </w:r>
            <w:r>
              <w:rPr>
                <w:rFonts w:hint="eastAsia" w:ascii="宋体" w:hAnsi="宋体" w:eastAsia="宋体" w:cs="Times New Roman"/>
                <w:lang w:eastAsia="zh-CN"/>
              </w:rPr>
              <w:t>辅助起重机</w:t>
            </w:r>
            <w:r>
              <w:rPr>
                <w:rFonts w:ascii="宋体" w:hAnsi="宋体" w:eastAsia="宋体" w:cs="Times New Roman"/>
              </w:rPr>
              <w:t>、吊具进行全面检查，</w:t>
            </w:r>
            <w:r>
              <w:rPr>
                <w:rFonts w:hint="eastAsia" w:ascii="宋体" w:hAnsi="宋体" w:eastAsia="宋体" w:cs="Times New Roman"/>
                <w:lang w:eastAsia="zh-CN"/>
              </w:rPr>
              <w:t>辅助起重机</w:t>
            </w:r>
            <w:r>
              <w:rPr>
                <w:rFonts w:ascii="宋体" w:hAnsi="宋体" w:eastAsia="宋体" w:cs="Times New Roman"/>
              </w:rPr>
              <w:t>应处于完好状态。严禁起重机超负荷起吊和使用</w:t>
            </w:r>
            <w:r>
              <w:rPr>
                <w:rFonts w:hint="eastAsia" w:ascii="宋体" w:hAnsi="宋体" w:eastAsia="宋体" w:cs="Times New Roman"/>
                <w:lang w:eastAsia="zh-CN"/>
              </w:rPr>
              <w:t>辅助起重机</w:t>
            </w:r>
            <w:r>
              <w:rPr>
                <w:rFonts w:ascii="宋体" w:hAnsi="宋体" w:eastAsia="宋体" w:cs="Times New Roman"/>
              </w:rPr>
              <w:t>斜拉、斜吊重物。禁止使用吊重量不明的物品。</w:t>
            </w:r>
          </w:p>
        </w:tc>
      </w:tr>
      <w:tr w14:paraId="3DBB00A3">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0E915A8B">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9</w:t>
            </w:r>
          </w:p>
        </w:tc>
        <w:tc>
          <w:tcPr>
            <w:tcW w:w="4696" w:type="pct"/>
            <w:shd w:val="clear" w:color="auto" w:fill="auto"/>
            <w:vAlign w:val="center"/>
          </w:tcPr>
          <w:p w14:paraId="0B6A7093">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禁止司索或其他人员站在吊物上一同起吊，严禁司索人员停留在吊物下。起吊重物时，司索人员应与重物保持一定的安全距离。</w:t>
            </w:r>
          </w:p>
        </w:tc>
      </w:tr>
      <w:tr w14:paraId="0D06B09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14:paraId="0BA68F99">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10</w:t>
            </w:r>
          </w:p>
        </w:tc>
        <w:tc>
          <w:tcPr>
            <w:tcW w:w="4696" w:type="pct"/>
            <w:shd w:val="clear" w:color="auto" w:fill="auto"/>
            <w:vAlign w:val="center"/>
          </w:tcPr>
          <w:p w14:paraId="7F64FCAC">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大中型吊装作业前应进行技术交底，全体人员必须熟知吊装方案，指挥信号，安全技术要求及设备性能，吊装作业环境，驾驶员与起重工进行指挥信号交换，双方确认后达到良好沟通。</w:t>
            </w:r>
          </w:p>
        </w:tc>
      </w:tr>
    </w:tbl>
    <w:p w14:paraId="4CE7B392">
      <w:pPr>
        <w:spacing w:after="0" w:afterLines="0" w:line="360" w:lineRule="auto"/>
        <w:ind w:firstLine="480"/>
        <w:jc w:val="both"/>
        <w:rPr>
          <w:rFonts w:ascii="宋体" w:hAnsi="宋体" w:eastAsia="宋体" w:cs="Times New Roman"/>
        </w:rPr>
      </w:pPr>
    </w:p>
    <w:p w14:paraId="553EB64F">
      <w:pPr>
        <w:spacing w:after="0" w:afterLines="0" w:line="360" w:lineRule="auto"/>
        <w:ind w:firstLine="480"/>
        <w:jc w:val="both"/>
        <w:rPr>
          <w:rFonts w:ascii="宋体" w:hAnsi="宋体" w:eastAsia="宋体" w:cs="Times New Roman"/>
        </w:rPr>
      </w:pPr>
    </w:p>
    <w:p w14:paraId="52AD65B0">
      <w:pPr>
        <w:spacing w:after="0" w:afterLines="0" w:line="360" w:lineRule="auto"/>
        <w:ind w:firstLine="480"/>
        <w:jc w:val="both"/>
        <w:rPr>
          <w:rFonts w:ascii="宋体" w:hAnsi="宋体" w:eastAsia="宋体" w:cs="Times New Roman"/>
        </w:rPr>
      </w:pPr>
    </w:p>
    <w:p w14:paraId="627E7CBF">
      <w:pPr>
        <w:spacing w:after="0" w:afterLines="0" w:line="360" w:lineRule="auto"/>
        <w:ind w:firstLine="480"/>
        <w:jc w:val="both"/>
        <w:rPr>
          <w:rFonts w:ascii="宋体" w:hAnsi="宋体" w:eastAsia="宋体" w:cs="Times New Roman"/>
        </w:rPr>
      </w:pPr>
    </w:p>
    <w:p w14:paraId="513D5A81">
      <w:pPr>
        <w:spacing w:after="0" w:afterLines="0" w:line="360" w:lineRule="auto"/>
        <w:ind w:firstLine="480"/>
        <w:jc w:val="both"/>
        <w:rPr>
          <w:rFonts w:ascii="宋体" w:hAnsi="宋体" w:eastAsia="宋体" w:cs="Times New Roman"/>
        </w:rPr>
      </w:pPr>
    </w:p>
    <w:p w14:paraId="4345041F">
      <w:pPr>
        <w:spacing w:after="0" w:afterLines="0" w:line="360" w:lineRule="auto"/>
        <w:ind w:firstLine="480"/>
        <w:jc w:val="both"/>
        <w:rPr>
          <w:rFonts w:ascii="宋体" w:hAnsi="宋体" w:eastAsia="宋体" w:cs="Times New Roman"/>
        </w:rPr>
      </w:pPr>
    </w:p>
    <w:p w14:paraId="261700E9">
      <w:pPr>
        <w:spacing w:after="0" w:afterLines="0" w:line="360" w:lineRule="auto"/>
        <w:ind w:firstLine="480"/>
        <w:jc w:val="both"/>
        <w:rPr>
          <w:rFonts w:ascii="宋体" w:hAnsi="宋体" w:eastAsia="宋体" w:cs="Times New Roman"/>
        </w:rPr>
      </w:pPr>
    </w:p>
    <w:p w14:paraId="4BF62209">
      <w:pPr>
        <w:spacing w:after="0" w:afterLines="0" w:line="360" w:lineRule="auto"/>
        <w:ind w:firstLine="480"/>
        <w:jc w:val="both"/>
        <w:rPr>
          <w:rFonts w:ascii="宋体" w:hAnsi="宋体" w:eastAsia="宋体" w:cs="Times New Roman"/>
        </w:rPr>
      </w:pPr>
    </w:p>
    <w:p w14:paraId="1465B220">
      <w:pPr>
        <w:spacing w:after="0" w:afterLines="0" w:line="360" w:lineRule="auto"/>
        <w:ind w:firstLine="480"/>
        <w:jc w:val="both"/>
        <w:rPr>
          <w:rFonts w:ascii="宋体" w:hAnsi="宋体" w:eastAsia="宋体" w:cs="Times New Roman"/>
        </w:rPr>
      </w:pPr>
    </w:p>
    <w:p w14:paraId="0869CBD8">
      <w:pPr>
        <w:spacing w:after="0" w:afterLines="0" w:line="360" w:lineRule="auto"/>
        <w:ind w:firstLine="480"/>
        <w:jc w:val="both"/>
        <w:rPr>
          <w:rFonts w:ascii="宋体" w:hAnsi="宋体" w:eastAsia="宋体" w:cs="Times New Roman"/>
        </w:rPr>
      </w:pPr>
    </w:p>
    <w:p w14:paraId="116EEDDD">
      <w:pPr>
        <w:spacing w:after="0" w:afterLines="0" w:line="360" w:lineRule="auto"/>
        <w:ind w:firstLine="480"/>
        <w:jc w:val="both"/>
        <w:rPr>
          <w:rFonts w:ascii="宋体" w:hAnsi="宋体" w:eastAsia="宋体" w:cs="Times New Roman"/>
        </w:rPr>
      </w:pPr>
    </w:p>
    <w:p w14:paraId="37599683">
      <w:pPr>
        <w:spacing w:after="0" w:afterLines="0" w:line="360" w:lineRule="auto"/>
        <w:ind w:firstLine="480"/>
        <w:jc w:val="both"/>
        <w:rPr>
          <w:rFonts w:ascii="宋体" w:hAnsi="宋体" w:eastAsia="宋体" w:cs="Times New Roman"/>
        </w:rPr>
      </w:pPr>
    </w:p>
    <w:p w14:paraId="7717B4A6">
      <w:pPr>
        <w:spacing w:after="0" w:afterLines="0" w:line="360" w:lineRule="auto"/>
        <w:ind w:firstLine="480"/>
        <w:jc w:val="both"/>
        <w:rPr>
          <w:rFonts w:ascii="宋体" w:hAnsi="宋体" w:eastAsia="宋体" w:cs="Times New Roman"/>
        </w:rPr>
      </w:pPr>
    </w:p>
    <w:p w14:paraId="154AA877">
      <w:pPr>
        <w:pStyle w:val="2"/>
        <w:bidi w:val="0"/>
      </w:pPr>
      <w:bookmarkStart w:id="63" w:name="_Toc515971582"/>
      <w:bookmarkStart w:id="64" w:name="_Toc3369"/>
      <w:bookmarkStart w:id="65" w:name="_Toc528139711"/>
      <w:bookmarkStart w:id="66" w:name="_Toc31426"/>
      <w:bookmarkStart w:id="67" w:name="_Toc118877510"/>
      <w:r>
        <w:rPr>
          <w:rFonts w:hint="eastAsia"/>
          <w:lang w:val="en-US" w:eastAsia="zh-CN"/>
        </w:rPr>
        <w:t>7</w:t>
      </w:r>
      <w:r>
        <w:rPr>
          <w:rFonts w:hint="eastAsia"/>
        </w:rPr>
        <w:t>、安全保证措施</w:t>
      </w:r>
      <w:bookmarkEnd w:id="63"/>
      <w:bookmarkEnd w:id="64"/>
      <w:bookmarkEnd w:id="65"/>
      <w:bookmarkEnd w:id="66"/>
    </w:p>
    <w:p w14:paraId="10729961">
      <w:pPr>
        <w:pStyle w:val="3"/>
        <w:bidi w:val="0"/>
      </w:pPr>
      <w:bookmarkStart w:id="68" w:name="_Toc515971583"/>
      <w:bookmarkStart w:id="69" w:name="_Toc528139712"/>
      <w:bookmarkStart w:id="70" w:name="_Toc14736"/>
      <w:bookmarkStart w:id="71" w:name="_Toc12416"/>
      <w:bookmarkStart w:id="72" w:name="_Toc515971587"/>
      <w:bookmarkStart w:id="73" w:name="_Toc11404"/>
      <w:bookmarkStart w:id="74" w:name="_Toc528139715"/>
      <w:bookmarkStart w:id="75" w:name="_Hlk518203537"/>
      <w:r>
        <w:rPr>
          <w:rFonts w:hint="eastAsia"/>
          <w:lang w:val="en-US" w:eastAsia="zh-CN"/>
        </w:rPr>
        <w:t>7</w:t>
      </w:r>
      <w:r>
        <w:rPr>
          <w:rFonts w:hint="eastAsia"/>
        </w:rPr>
        <w:t>.1安全生产目标、指标</w:t>
      </w:r>
      <w:bookmarkEnd w:id="68"/>
      <w:bookmarkEnd w:id="69"/>
      <w:bookmarkEnd w:id="70"/>
      <w:bookmarkEnd w:id="71"/>
    </w:p>
    <w:p w14:paraId="51EAA2B5">
      <w:pPr>
        <w:bidi w:val="0"/>
      </w:pPr>
      <w:bookmarkStart w:id="76" w:name="_Toc22400"/>
      <w:bookmarkStart w:id="77" w:name="_Toc10388"/>
      <w:bookmarkStart w:id="78" w:name="_Toc515971584"/>
      <w:bookmarkStart w:id="79" w:name="_Toc528139713"/>
      <w:r>
        <w:rPr>
          <w:rFonts w:hint="eastAsia"/>
        </w:rPr>
        <w:t>严格执行有关安全生产的法律法规和规章制度，确保项目建设期内无一般及以上生产安全责任事故发生。</w:t>
      </w:r>
    </w:p>
    <w:p w14:paraId="1B364499">
      <w:pPr>
        <w:pStyle w:val="52"/>
        <w:ind w:firstLine="0" w:firstLineChars="0"/>
        <w:jc w:val="center"/>
        <w:rPr>
          <w:rFonts w:cs="宋体"/>
          <w:kern w:val="10"/>
        </w:rPr>
      </w:pPr>
      <w:r>
        <w:rPr>
          <w:rFonts w:hint="eastAsia" w:cs="宋体"/>
        </w:rPr>
        <w:drawing>
          <wp:inline distT="0" distB="0" distL="114300" distR="114300">
            <wp:extent cx="4732020" cy="3550920"/>
            <wp:effectExtent l="0" t="0" r="0" b="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35"/>
                    <a:stretch>
                      <a:fillRect/>
                    </a:stretch>
                  </pic:blipFill>
                  <pic:spPr>
                    <a:xfrm>
                      <a:off x="0" y="0"/>
                      <a:ext cx="4732020" cy="3550920"/>
                    </a:xfrm>
                    <a:prstGeom prst="rect">
                      <a:avLst/>
                    </a:prstGeom>
                    <a:noFill/>
                    <a:ln>
                      <a:noFill/>
                    </a:ln>
                  </pic:spPr>
                </pic:pic>
              </a:graphicData>
            </a:graphic>
          </wp:inline>
        </w:drawing>
      </w:r>
    </w:p>
    <w:p w14:paraId="6ABED5F8">
      <w:pPr>
        <w:pStyle w:val="53"/>
        <w:numPr>
          <w:ilvl w:val="5"/>
          <w:numId w:val="0"/>
        </w:numPr>
        <w:rPr>
          <w:rFonts w:cs="宋体"/>
          <w:b w:val="0"/>
          <w:sz w:val="24"/>
        </w:rPr>
      </w:pPr>
      <w:r>
        <w:rPr>
          <w:rFonts w:hint="eastAsia" w:cs="宋体"/>
          <w:b w:val="0"/>
          <w:sz w:val="24"/>
        </w:rPr>
        <w:t>图</w:t>
      </w:r>
      <w:r>
        <w:rPr>
          <w:rFonts w:hint="eastAsia" w:cs="宋体"/>
          <w:b w:val="0"/>
          <w:sz w:val="24"/>
          <w:lang w:val="en-US" w:eastAsia="zh-CN"/>
        </w:rPr>
        <w:t>7</w:t>
      </w:r>
      <w:r>
        <w:rPr>
          <w:rFonts w:hint="eastAsia" w:cs="宋体"/>
          <w:b w:val="0"/>
          <w:sz w:val="24"/>
        </w:rPr>
        <w:t>.1-1 项目安全管理网络</w:t>
      </w:r>
    </w:p>
    <w:bookmarkEnd w:id="76"/>
    <w:p w14:paraId="3F03363E">
      <w:pPr>
        <w:pStyle w:val="3"/>
        <w:bidi w:val="0"/>
      </w:pPr>
      <w:bookmarkStart w:id="80" w:name="_Toc16425"/>
      <w:r>
        <w:rPr>
          <w:rFonts w:hint="eastAsia"/>
          <w:lang w:val="en-US" w:eastAsia="zh-CN"/>
        </w:rPr>
        <w:t>7</w:t>
      </w:r>
      <w:r>
        <w:rPr>
          <w:rFonts w:hint="eastAsia"/>
        </w:rPr>
        <w:t>.2</w:t>
      </w:r>
      <w:bookmarkEnd w:id="77"/>
      <w:bookmarkEnd w:id="78"/>
      <w:bookmarkEnd w:id="79"/>
      <w:r>
        <w:rPr>
          <w:rFonts w:hint="eastAsia"/>
        </w:rPr>
        <w:t xml:space="preserve"> 安全施工制度保证</w:t>
      </w:r>
      <w:bookmarkEnd w:id="80"/>
    </w:p>
    <w:p w14:paraId="01B89734">
      <w:pPr>
        <w:bidi w:val="0"/>
      </w:pPr>
      <w:bookmarkStart w:id="81" w:name="_Toc515971585"/>
      <w:bookmarkStart w:id="82" w:name="_Toc907"/>
      <w:bookmarkStart w:id="83" w:name="_Toc528139714"/>
      <w:r>
        <w:rPr>
          <w:rFonts w:hint="eastAsia"/>
        </w:rPr>
        <w:t>项目部成立安全生产领导小组，安全生产领导小组是本项目最高安全管理机构，对项目的所有安全生产事务负责。</w:t>
      </w:r>
    </w:p>
    <w:p w14:paraId="748937E5">
      <w:pPr>
        <w:spacing w:after="0" w:afterLines="0" w:line="360" w:lineRule="auto"/>
        <w:ind w:firstLine="0" w:firstLineChars="0"/>
        <w:jc w:val="center"/>
        <w:rPr>
          <w:rFonts w:ascii="宋体" w:hAnsi="宋体" w:eastAsia="宋体" w:cs="宋体"/>
        </w:rPr>
      </w:pPr>
      <w:r>
        <w:rPr>
          <w:rFonts w:hint="eastAsia" w:ascii="宋体" w:hAnsi="宋体" w:eastAsia="宋体" w:cs="宋体"/>
        </w:rPr>
        <w:object>
          <v:shape id="_x0000_i1025" o:spt="75" type="#_x0000_t75" style="height:266.25pt;width:439.55pt;" o:ole="t" filled="f" o:preferrelative="t" stroked="f" coordsize="21600,21600">
            <v:path/>
            <v:fill on="f" focussize="0,0"/>
            <v:stroke on="f" joinstyle="miter"/>
            <v:imagedata r:id="rId37" o:title=""/>
            <o:lock v:ext="edit" aspectratio="f"/>
            <w10:wrap type="none"/>
            <w10:anchorlock/>
          </v:shape>
          <o:OLEObject Type="Embed" ProgID="Visio.Drawing.15" ShapeID="_x0000_i1025" DrawAspect="Content" ObjectID="_1468075725" r:id="rId36">
            <o:LockedField>false</o:LockedField>
          </o:OLEObject>
        </w:object>
      </w:r>
    </w:p>
    <w:p w14:paraId="6460772C">
      <w:pPr>
        <w:spacing w:after="0" w:afterLines="0" w:line="360" w:lineRule="auto"/>
        <w:ind w:firstLine="0" w:firstLineChars="0"/>
        <w:jc w:val="center"/>
        <w:rPr>
          <w:rFonts w:ascii="宋体" w:hAnsi="宋体" w:eastAsia="宋体" w:cs="宋体"/>
        </w:rPr>
      </w:pPr>
      <w:r>
        <w:rPr>
          <w:rFonts w:hint="eastAsia" w:ascii="宋体" w:hAnsi="宋体" w:eastAsia="宋体" w:cs="宋体"/>
        </w:rPr>
        <w:t>图</w:t>
      </w:r>
      <w:r>
        <w:rPr>
          <w:rFonts w:hint="eastAsia" w:ascii="宋体" w:hAnsi="宋体" w:eastAsia="宋体" w:cs="宋体"/>
          <w:lang w:val="en-US" w:eastAsia="zh-CN"/>
        </w:rPr>
        <w:t>7</w:t>
      </w:r>
      <w:r>
        <w:rPr>
          <w:rFonts w:hint="eastAsia" w:ascii="宋体" w:hAnsi="宋体" w:eastAsia="宋体" w:cs="宋体"/>
        </w:rPr>
        <w:t>.2-1 安全生产领导小组组织框图</w:t>
      </w:r>
    </w:p>
    <w:p w14:paraId="1D92F47E">
      <w:pPr>
        <w:bidi w:val="0"/>
      </w:pPr>
      <w:r>
        <w:rPr>
          <w:rFonts w:hint="eastAsia"/>
        </w:rPr>
        <w:t>⑴项目部根据国家、地方、业主、上级公司以及相关方要求，结合项目部实际情况，建立并保持相应的各种安全管理制度。我项目已经建立了一套完整的行之有效的安全生产规章制度及其操作程序。</w:t>
      </w:r>
    </w:p>
    <w:p w14:paraId="2989C3B9">
      <w:pPr>
        <w:bidi w:val="0"/>
      </w:pPr>
      <w:r>
        <w:rPr>
          <w:rFonts w:hint="eastAsia"/>
        </w:rPr>
        <w:t>⑵运用相关安全系统工程评价法对施工过程存在的危险因素进行详细评价和论证，结合项目资源配置情况、技术能力状况等多方面分析研究，初步确定出（如果不采取措施）可能会造成严重事故的重要危险因素，然后根据评价结果制定各个安全控制方案。</w:t>
      </w:r>
    </w:p>
    <w:p w14:paraId="3249793D">
      <w:pPr>
        <w:bidi w:val="0"/>
      </w:pPr>
      <w:r>
        <w:rPr>
          <w:rFonts w:hint="eastAsia"/>
        </w:rPr>
        <w:t>⑶项目领导对安全工作正确定位并给予高度重视，积极落实“安全第一”方针和“以人为本，安全为天”的指导思想，扎扎实实搞好安全工作。</w:t>
      </w:r>
    </w:p>
    <w:p w14:paraId="4448FDC4">
      <w:pPr>
        <w:bidi w:val="0"/>
      </w:pPr>
      <w:r>
        <w:rPr>
          <w:rFonts w:hint="eastAsia"/>
        </w:rPr>
        <w:t>⑷加强员工安全培训工作，一方面是对项目安全管理人员的业务技能培训，另一方面是对员工的安全意识培训，培训的内容包括岗前三级教育、特殊工种、专项操作规程、安全技术交底等等。</w:t>
      </w:r>
    </w:p>
    <w:p w14:paraId="5A8095BE">
      <w:pPr>
        <w:bidi w:val="0"/>
      </w:pPr>
      <w:r>
        <w:rPr>
          <w:rFonts w:hint="eastAsia"/>
        </w:rPr>
        <w:t>⑸开展各项丰富多彩的安全生产活动，通过活动促进员工安全思想得到进一步增强，同时辅以一些激励措施，使员工从被动接受教育转变为主动接受教育。</w:t>
      </w:r>
    </w:p>
    <w:p w14:paraId="606961A5">
      <w:pPr>
        <w:bidi w:val="0"/>
      </w:pPr>
      <w:r>
        <w:rPr>
          <w:rFonts w:hint="eastAsia"/>
        </w:rPr>
        <w:t>⑹强化现场宣传管理，在主要通道或醒目的公众场所设置标语标牌，时刻提醒员工遵章守纪，使员工的安全意识在潜移默化中得到增强。</w:t>
      </w:r>
    </w:p>
    <w:p w14:paraId="6D9F6EB3">
      <w:pPr>
        <w:pStyle w:val="3"/>
        <w:bidi w:val="0"/>
      </w:pPr>
      <w:bookmarkStart w:id="84" w:name="_Toc21748"/>
      <w:r>
        <w:rPr>
          <w:rFonts w:hint="eastAsia"/>
          <w:lang w:val="en-US" w:eastAsia="zh-CN"/>
        </w:rPr>
        <w:t>7</w:t>
      </w:r>
      <w:r>
        <w:rPr>
          <w:rFonts w:hint="eastAsia"/>
        </w:rPr>
        <w:t>.3</w:t>
      </w:r>
      <w:bookmarkEnd w:id="81"/>
      <w:bookmarkEnd w:id="82"/>
      <w:bookmarkEnd w:id="83"/>
      <w:r>
        <w:rPr>
          <w:rFonts w:hint="eastAsia"/>
        </w:rPr>
        <w:t xml:space="preserve"> 领导带班安全生产制度</w:t>
      </w:r>
      <w:bookmarkEnd w:id="84"/>
    </w:p>
    <w:p w14:paraId="199CCADB">
      <w:pPr>
        <w:bidi w:val="0"/>
      </w:pPr>
      <w:r>
        <w:rPr>
          <w:rFonts w:hint="eastAsia"/>
        </w:rPr>
        <w:t>⑴项目经理是本项目的安全管理的第一责任人，对落实带班生产制度全面负责。</w:t>
      </w:r>
    </w:p>
    <w:p w14:paraId="0A3A7338">
      <w:pPr>
        <w:bidi w:val="0"/>
      </w:pPr>
      <w:r>
        <w:rPr>
          <w:rFonts w:hint="eastAsia"/>
        </w:rPr>
        <w:t>⑵项目主要负责人带班生产时，应履行以下职责：</w:t>
      </w:r>
    </w:p>
    <w:p w14:paraId="132EC863">
      <w:pPr>
        <w:bidi w:val="0"/>
      </w:pPr>
      <w:r>
        <w:rPr>
          <w:rFonts w:hint="eastAsia"/>
        </w:rPr>
        <w:t>①坚持生产工作与安全工作的“五同时”，规范地执行各项安全生产的规章制度，对本单位的安全工作全面负责；</w:t>
      </w:r>
    </w:p>
    <w:p w14:paraId="24D98A36">
      <w:pPr>
        <w:bidi w:val="0"/>
      </w:pPr>
      <w:r>
        <w:rPr>
          <w:rFonts w:hint="eastAsia"/>
        </w:rPr>
        <w:t>②检查落实技术、质检、安全等管理人员跟班作业，确保现场管理人员有效到位；</w:t>
      </w:r>
    </w:p>
    <w:p w14:paraId="0280E404">
      <w:pPr>
        <w:bidi w:val="0"/>
      </w:pPr>
      <w:r>
        <w:rPr>
          <w:rFonts w:hint="eastAsia"/>
        </w:rPr>
        <w:t>③负责当日的安全检查、督促和指导施工区安全工作，解决安全方面的疑难问题，防范可能发生的一切不安全因素；</w:t>
      </w:r>
    </w:p>
    <w:p w14:paraId="1F7A5E03">
      <w:pPr>
        <w:bidi w:val="0"/>
      </w:pPr>
      <w:r>
        <w:rPr>
          <w:rFonts w:hint="eastAsia"/>
        </w:rPr>
        <w:t>④负责当日生产现场的安全监督、督促和检查工作，有权对“三违”现象进行处罚，并停止其工作，对情节严重者，并按有关规定处理；</w:t>
      </w:r>
    </w:p>
    <w:p w14:paraId="49BF1021">
      <w:pPr>
        <w:bidi w:val="0"/>
      </w:pPr>
      <w:r>
        <w:rPr>
          <w:rFonts w:hint="eastAsia"/>
        </w:rPr>
        <w:t>⑤及时发现的事故隐患并组织人员立即采取有效防范措施，提出整改意见，督促限期整改；</w:t>
      </w:r>
    </w:p>
    <w:p w14:paraId="277D99D0">
      <w:pPr>
        <w:bidi w:val="0"/>
      </w:pPr>
      <w:r>
        <w:rPr>
          <w:rFonts w:hint="eastAsia"/>
        </w:rPr>
        <w:t>⑥填写带班生产工作日志并签字归档备查等。</w:t>
      </w:r>
    </w:p>
    <w:p w14:paraId="2F07C666">
      <w:pPr>
        <w:bidi w:val="0"/>
      </w:pPr>
      <w:r>
        <w:rPr>
          <w:rFonts w:hint="eastAsia"/>
        </w:rPr>
        <w:t>⑶项目主要负责人、部门负责人及各作业区域负责人应保持手机24小时开机。</w:t>
      </w:r>
    </w:p>
    <w:p w14:paraId="5280A35F">
      <w:pPr>
        <w:bidi w:val="0"/>
      </w:pPr>
      <w:r>
        <w:rPr>
          <w:rFonts w:hint="eastAsia"/>
        </w:rPr>
        <w:t>⑷项目负责人带班生产时，应全面掌握工程项目的安全生产状况，加强对重点部位、关键环节的控制，及时消除安全隐患，并认真做好带班生产记录并签字存档备查。</w:t>
      </w:r>
    </w:p>
    <w:p w14:paraId="36BC2470">
      <w:pPr>
        <w:bidi w:val="0"/>
      </w:pPr>
      <w:r>
        <w:rPr>
          <w:rFonts w:hint="eastAsia"/>
        </w:rPr>
        <w:t>⑸带班主要负责人应当向接班的领导详细告知当前施工现场安全存在的问题、需要注意的事项等，并认真填写交接班记录。</w:t>
      </w:r>
    </w:p>
    <w:p w14:paraId="33356CE0">
      <w:pPr>
        <w:bidi w:val="0"/>
      </w:pPr>
      <w:r>
        <w:rPr>
          <w:rFonts w:hint="eastAsia"/>
        </w:rPr>
        <w:t>⑹项目部领导施工现场带班生产工作记录由当班领导填写，由安全部每月负责整理，并存档备查。</w:t>
      </w:r>
    </w:p>
    <w:p w14:paraId="30CFDDBB">
      <w:pPr>
        <w:pStyle w:val="3"/>
        <w:bidi w:val="0"/>
      </w:pPr>
      <w:bookmarkStart w:id="85" w:name="_Toc2030"/>
      <w:r>
        <w:rPr>
          <w:rFonts w:hint="eastAsia"/>
          <w:lang w:val="en-US" w:eastAsia="zh-CN"/>
        </w:rPr>
        <w:t>7</w:t>
      </w:r>
      <w:r>
        <w:rPr>
          <w:rFonts w:hint="eastAsia"/>
        </w:rPr>
        <w:t>.4安全保证措施</w:t>
      </w:r>
      <w:bookmarkEnd w:id="72"/>
      <w:bookmarkEnd w:id="73"/>
      <w:bookmarkEnd w:id="74"/>
      <w:bookmarkEnd w:id="85"/>
    </w:p>
    <w:bookmarkEnd w:id="75"/>
    <w:p w14:paraId="1470677F">
      <w:pPr>
        <w:pStyle w:val="4"/>
        <w:bidi w:val="0"/>
      </w:pPr>
      <w:bookmarkStart w:id="86" w:name="_Toc528139716"/>
      <w:bookmarkStart w:id="87" w:name="_Toc496855883"/>
      <w:bookmarkStart w:id="88" w:name="_Toc495658258"/>
      <w:bookmarkStart w:id="89" w:name="_Toc259886636"/>
      <w:bookmarkStart w:id="90" w:name="_Toc259803848"/>
      <w:bookmarkStart w:id="91" w:name="_Toc259803783"/>
      <w:r>
        <w:rPr>
          <w:rFonts w:hint="eastAsia"/>
          <w:lang w:val="en-US" w:eastAsia="zh-CN"/>
        </w:rPr>
        <w:t>7</w:t>
      </w:r>
      <w:r>
        <w:rPr>
          <w:rFonts w:hint="eastAsia"/>
        </w:rPr>
        <w:t>.4.1班组标准化“6S管理”措施</w:t>
      </w:r>
      <w:bookmarkEnd w:id="86"/>
    </w:p>
    <w:p w14:paraId="4DDAA53F">
      <w:pPr>
        <w:pStyle w:val="5"/>
        <w:bidi w:val="0"/>
      </w:pPr>
      <w:r>
        <w:rPr>
          <w:rFonts w:hint="eastAsia"/>
          <w:lang w:val="en-US" w:eastAsia="zh-CN"/>
        </w:rPr>
        <w:t>7</w:t>
      </w:r>
      <w:r>
        <w:rPr>
          <w:rFonts w:hint="eastAsia"/>
        </w:rPr>
        <w:t>.4.1.1组织机构</w:t>
      </w:r>
    </w:p>
    <w:p w14:paraId="54C609E0">
      <w:pPr>
        <w:bidi w:val="0"/>
      </w:pPr>
      <w:bookmarkStart w:id="92" w:name="_Hlk500158925"/>
      <w:r>
        <w:rPr>
          <w:rFonts w:hint="eastAsia"/>
        </w:rPr>
        <w:t>班组文化其实是班组源头管理的灵魂，因此打造独特班组文化是实施标准化迚设的 核心内容之一。项目部成立了“班组作业标准化建设活动”领导小组，负责对进场班组进行作业标准化建设活动实施方案及各种制度的制定以及贯彻、培训、指导与实施过程的监督、检查、考核、评比。</w:t>
      </w:r>
    </w:p>
    <w:bookmarkEnd w:id="92"/>
    <w:p w14:paraId="2667AD45">
      <w:pPr>
        <w:pStyle w:val="5"/>
        <w:bidi w:val="0"/>
      </w:pPr>
      <w:r>
        <w:rPr>
          <w:rFonts w:hint="eastAsia"/>
          <w:lang w:val="en-US" w:eastAsia="zh-CN"/>
        </w:rPr>
        <w:t>7</w:t>
      </w:r>
      <w:r>
        <w:rPr>
          <w:rFonts w:hint="eastAsia"/>
        </w:rPr>
        <w:t>.4.1.2培训教育</w:t>
      </w:r>
    </w:p>
    <w:p w14:paraId="40C813A5">
      <w:pPr>
        <w:bidi w:val="0"/>
      </w:pPr>
      <w:r>
        <w:rPr>
          <w:rFonts w:hint="eastAsia"/>
        </w:rPr>
        <w:t>在充分利用各类标示标牌、宣传横幅、质安文化墙、宣传手册等宣传文化阵地加大宣传力度的基础之上，项目部对承台施工班组进行“质安文化进工地”、“6S”管理及班组作业标准化教育及交底，并发放资料以供参考。</w:t>
      </w:r>
    </w:p>
    <w:p w14:paraId="7FC39C25">
      <w:pPr>
        <w:pStyle w:val="5"/>
        <w:bidi w:val="0"/>
      </w:pPr>
      <w:r>
        <w:rPr>
          <w:rFonts w:hint="eastAsia"/>
          <w:lang w:val="en-US" w:eastAsia="zh-CN"/>
        </w:rPr>
        <w:t>7</w:t>
      </w:r>
      <w:r>
        <w:rPr>
          <w:rFonts w:hint="eastAsia"/>
        </w:rPr>
        <w:t>.4.1.3建立作业班组</w:t>
      </w:r>
    </w:p>
    <w:p w14:paraId="1802EB18">
      <w:pPr>
        <w:bidi w:val="0"/>
      </w:pPr>
      <w:r>
        <w:rPr>
          <w:rFonts w:hint="eastAsia"/>
        </w:rPr>
        <w:t>根据实际班组人员情况，对塔吊安装作业进行班组划分，落实班前交底、 班后总结及最美班组评选措施。</w:t>
      </w:r>
    </w:p>
    <w:p w14:paraId="55ACE059">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7</w:t>
      </w:r>
      <w:r>
        <w:rPr>
          <w:rFonts w:hint="eastAsia" w:ascii="宋体" w:hAnsi="宋体" w:eastAsia="宋体" w:cs="Times New Roman"/>
        </w:rPr>
        <w:t>.4-1 班组划分一览表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281"/>
        <w:gridCol w:w="4288"/>
        <w:gridCol w:w="3000"/>
        <w:gridCol w:w="1281"/>
      </w:tblGrid>
      <w:tr w14:paraId="7ED9EEDC">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39"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tcPr>
          <w:p w14:paraId="2C372FAD">
            <w:pPr>
              <w:pStyle w:val="50"/>
              <w:ind w:firstLine="0" w:firstLineChars="0"/>
              <w:rPr>
                <w:sz w:val="24"/>
                <w:szCs w:val="24"/>
                <w:lang w:val="en-US"/>
              </w:rPr>
            </w:pPr>
            <w:r>
              <w:rPr>
                <w:rFonts w:hint="eastAsia"/>
                <w:sz w:val="24"/>
                <w:szCs w:val="24"/>
                <w:lang w:val="en-US"/>
              </w:rPr>
              <w:t>序号</w:t>
            </w:r>
          </w:p>
        </w:tc>
        <w:tc>
          <w:tcPr>
            <w:tcW w:w="2176" w:type="pct"/>
            <w:tcBorders>
              <w:top w:val="single" w:color="auto" w:sz="4" w:space="0"/>
              <w:left w:val="single" w:color="auto" w:sz="4" w:space="0"/>
              <w:bottom w:val="single" w:color="auto" w:sz="4" w:space="0"/>
              <w:right w:val="single" w:color="auto" w:sz="4" w:space="0"/>
            </w:tcBorders>
            <w:shd w:val="clear" w:color="auto" w:fill="auto"/>
          </w:tcPr>
          <w:p w14:paraId="341454E1">
            <w:pPr>
              <w:pStyle w:val="50"/>
              <w:ind w:firstLine="0" w:firstLineChars="0"/>
              <w:rPr>
                <w:sz w:val="24"/>
                <w:szCs w:val="24"/>
                <w:lang w:val="en-US"/>
              </w:rPr>
            </w:pPr>
            <w:r>
              <w:rPr>
                <w:rFonts w:hint="eastAsia"/>
                <w:sz w:val="24"/>
                <w:szCs w:val="24"/>
                <w:lang w:val="en-US"/>
              </w:rPr>
              <w:t>工程名称</w:t>
            </w:r>
          </w:p>
        </w:tc>
        <w:tc>
          <w:tcPr>
            <w:tcW w:w="1522" w:type="pct"/>
            <w:tcBorders>
              <w:top w:val="single" w:color="auto" w:sz="4" w:space="0"/>
              <w:left w:val="single" w:color="auto" w:sz="4" w:space="0"/>
              <w:bottom w:val="single" w:color="auto" w:sz="4" w:space="0"/>
              <w:right w:val="single" w:color="auto" w:sz="4" w:space="0"/>
            </w:tcBorders>
            <w:shd w:val="clear" w:color="auto" w:fill="auto"/>
          </w:tcPr>
          <w:p w14:paraId="5F0D3D89">
            <w:pPr>
              <w:pStyle w:val="50"/>
              <w:ind w:firstLine="0" w:firstLineChars="0"/>
              <w:rPr>
                <w:sz w:val="24"/>
                <w:szCs w:val="24"/>
                <w:lang w:val="en-US"/>
              </w:rPr>
            </w:pPr>
            <w:r>
              <w:rPr>
                <w:rFonts w:hint="eastAsia"/>
                <w:sz w:val="24"/>
                <w:szCs w:val="24"/>
                <w:lang w:val="en-US"/>
              </w:rPr>
              <w:t>班组名称</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28BF06C8">
            <w:pPr>
              <w:pStyle w:val="50"/>
              <w:ind w:firstLine="0" w:firstLineChars="0"/>
              <w:rPr>
                <w:sz w:val="24"/>
                <w:szCs w:val="24"/>
                <w:lang w:val="en-US"/>
              </w:rPr>
            </w:pPr>
            <w:r>
              <w:rPr>
                <w:rFonts w:hint="eastAsia"/>
                <w:sz w:val="24"/>
                <w:szCs w:val="24"/>
                <w:lang w:val="en-US"/>
              </w:rPr>
              <w:t>备注</w:t>
            </w:r>
          </w:p>
        </w:tc>
      </w:tr>
      <w:tr w14:paraId="121B26F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97"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3787DB72">
            <w:pPr>
              <w:pStyle w:val="50"/>
              <w:ind w:firstLine="0" w:firstLineChars="0"/>
              <w:rPr>
                <w:sz w:val="24"/>
                <w:szCs w:val="24"/>
                <w:lang w:val="en-US"/>
              </w:rPr>
            </w:pPr>
            <w:r>
              <w:rPr>
                <w:rFonts w:hint="eastAsia"/>
                <w:sz w:val="24"/>
                <w:szCs w:val="24"/>
                <w:lang w:val="en-US"/>
              </w:rPr>
              <w:t>1</w:t>
            </w:r>
          </w:p>
        </w:tc>
        <w:tc>
          <w:tcPr>
            <w:tcW w:w="2176" w:type="pct"/>
            <w:tcBorders>
              <w:top w:val="single" w:color="auto" w:sz="4" w:space="0"/>
              <w:left w:val="single" w:color="auto" w:sz="4" w:space="0"/>
              <w:bottom w:val="single" w:color="auto" w:sz="4" w:space="0"/>
              <w:right w:val="single" w:color="auto" w:sz="4" w:space="0"/>
            </w:tcBorders>
            <w:shd w:val="clear" w:color="auto" w:fill="auto"/>
            <w:vAlign w:val="center"/>
          </w:tcPr>
          <w:p w14:paraId="1C62326B">
            <w:pPr>
              <w:pStyle w:val="50"/>
              <w:ind w:firstLine="0" w:firstLineChars="0"/>
              <w:rPr>
                <w:sz w:val="24"/>
                <w:szCs w:val="24"/>
                <w:lang w:val="en-US"/>
              </w:rPr>
            </w:pPr>
            <w:r>
              <w:rPr>
                <w:rFonts w:hint="eastAsia"/>
                <w:sz w:val="24"/>
                <w:szCs w:val="24"/>
                <w:lang w:val="en-US"/>
              </w:rPr>
              <w:t>塔吊安装作业</w:t>
            </w:r>
          </w:p>
        </w:tc>
        <w:tc>
          <w:tcPr>
            <w:tcW w:w="1522" w:type="pct"/>
            <w:tcBorders>
              <w:top w:val="single" w:color="auto" w:sz="4" w:space="0"/>
              <w:left w:val="single" w:color="auto" w:sz="4" w:space="0"/>
              <w:bottom w:val="single" w:color="auto" w:sz="4" w:space="0"/>
              <w:right w:val="single" w:color="auto" w:sz="4" w:space="0"/>
            </w:tcBorders>
            <w:shd w:val="clear" w:color="auto" w:fill="auto"/>
            <w:vAlign w:val="center"/>
          </w:tcPr>
          <w:p w14:paraId="6055B377">
            <w:pPr>
              <w:pStyle w:val="50"/>
              <w:ind w:firstLine="0" w:firstLineChars="0"/>
              <w:rPr>
                <w:sz w:val="24"/>
                <w:szCs w:val="24"/>
                <w:lang w:val="en-US"/>
              </w:rPr>
            </w:pPr>
            <w:r>
              <w:rPr>
                <w:rFonts w:hint="eastAsia"/>
                <w:sz w:val="24"/>
                <w:szCs w:val="24"/>
                <w:lang w:val="en-US"/>
              </w:rPr>
              <w:t>塔吊安装班组</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046C459C">
            <w:pPr>
              <w:pStyle w:val="50"/>
              <w:ind w:firstLine="0" w:firstLineChars="0"/>
              <w:rPr>
                <w:sz w:val="24"/>
                <w:szCs w:val="24"/>
                <w:lang w:val="en-US"/>
              </w:rPr>
            </w:pPr>
          </w:p>
        </w:tc>
      </w:tr>
    </w:tbl>
    <w:p w14:paraId="1C964ABC">
      <w:pPr>
        <w:pStyle w:val="5"/>
        <w:bidi w:val="0"/>
      </w:pPr>
      <w:r>
        <w:rPr>
          <w:rFonts w:hint="eastAsia"/>
          <w:lang w:val="en-US" w:eastAsia="zh-CN"/>
        </w:rPr>
        <w:t>7</w:t>
      </w:r>
      <w:r>
        <w:rPr>
          <w:rFonts w:hint="eastAsia"/>
        </w:rPr>
        <w:t>.4.1.4班组岗位职责划分</w:t>
      </w:r>
    </w:p>
    <w:p w14:paraId="11FA6A9B">
      <w:pPr>
        <w:bidi w:val="0"/>
      </w:pPr>
      <w:r>
        <w:rPr>
          <w:rFonts w:hint="eastAsia"/>
        </w:rPr>
        <w:t>（1）班组长岗位职责</w:t>
      </w:r>
    </w:p>
    <w:p w14:paraId="60F0C43D">
      <w:pPr>
        <w:bidi w:val="0"/>
      </w:pPr>
      <w:r>
        <w:rPr>
          <w:rFonts w:hint="eastAsia"/>
        </w:rPr>
        <w:t>①负责分配并实施本班组的日常施工任务，做好班前教育、班中检查、班后总结工作；</w:t>
      </w:r>
    </w:p>
    <w:p w14:paraId="52A5DEBA">
      <w:pPr>
        <w:bidi w:val="0"/>
      </w:pPr>
      <w:r>
        <w:rPr>
          <w:rFonts w:hint="eastAsia"/>
        </w:rPr>
        <w:t>②督促作业人员正确使用安全防护用品，做到机具设备定置摆放，确保人员安全、场地整洁、工完料清；</w:t>
      </w:r>
    </w:p>
    <w:p w14:paraId="42025003">
      <w:pPr>
        <w:bidi w:val="0"/>
      </w:pPr>
      <w:r>
        <w:rPr>
          <w:rFonts w:hint="eastAsia"/>
        </w:rPr>
        <w:t>③落实监理员、技术员、安全员下达的整改意见和要求，确保隐患整改到位；</w:t>
      </w:r>
    </w:p>
    <w:p w14:paraId="37A45ABB">
      <w:pPr>
        <w:bidi w:val="0"/>
      </w:pPr>
      <w:r>
        <w:rPr>
          <w:rFonts w:hint="eastAsia"/>
        </w:rPr>
        <w:t>④配合项目部做好班组考核评比工作；</w:t>
      </w:r>
    </w:p>
    <w:p w14:paraId="446D975C">
      <w:pPr>
        <w:bidi w:val="0"/>
      </w:pPr>
      <w:r>
        <w:rPr>
          <w:rFonts w:hint="eastAsia"/>
        </w:rPr>
        <w:t>⑤做好交接班工作并及时填写相关记录；</w:t>
      </w:r>
    </w:p>
    <w:p w14:paraId="51D0C984">
      <w:pPr>
        <w:bidi w:val="0"/>
      </w:pPr>
      <w:r>
        <w:rPr>
          <w:rFonts w:hint="eastAsia"/>
        </w:rPr>
        <w:t>⑥发生紧急情况时立即报告，协助应急救援，保护好现场。</w:t>
      </w:r>
    </w:p>
    <w:p w14:paraId="6C6FA103">
      <w:pPr>
        <w:bidi w:val="0"/>
      </w:pPr>
      <w:r>
        <w:rPr>
          <w:rFonts w:hint="eastAsia"/>
        </w:rPr>
        <w:t>（2）班组巡查员岗位职责</w:t>
      </w:r>
    </w:p>
    <w:p w14:paraId="62527234">
      <w:pPr>
        <w:bidi w:val="0"/>
      </w:pPr>
      <w:r>
        <w:rPr>
          <w:rFonts w:hint="eastAsia"/>
        </w:rPr>
        <w:t>①开展班组巡查，及时纠正违章、违规作业，发现重大隐患及时上报，紧急情况有权暂停施工；</w:t>
      </w:r>
    </w:p>
    <w:p w14:paraId="3E7104D0">
      <w:pPr>
        <w:bidi w:val="0"/>
      </w:pPr>
      <w:r>
        <w:rPr>
          <w:rFonts w:hint="eastAsia"/>
        </w:rPr>
        <w:t>②配合班组长做好班组管理，协助开展班组各项活动，并做好记录；</w:t>
      </w:r>
    </w:p>
    <w:p w14:paraId="7785E7E3">
      <w:pPr>
        <w:bidi w:val="0"/>
      </w:pPr>
      <w:r>
        <w:rPr>
          <w:rFonts w:hint="eastAsia"/>
        </w:rPr>
        <w:t>③做好班组相关记录的整理、归档。</w:t>
      </w:r>
    </w:p>
    <w:p w14:paraId="5556516E">
      <w:pPr>
        <w:bidi w:val="0"/>
      </w:pPr>
      <w:r>
        <w:rPr>
          <w:rFonts w:hint="eastAsia"/>
        </w:rPr>
        <w:t>（3）技术员岗位职责</w:t>
      </w:r>
    </w:p>
    <w:p w14:paraId="6F204865">
      <w:pPr>
        <w:bidi w:val="0"/>
      </w:pPr>
      <w:r>
        <w:rPr>
          <w:rFonts w:hint="eastAsia"/>
        </w:rPr>
        <w:t>①组织开展分管班组技术交底工作，履行签认手续，确保交底落实至所有班组成员；</w:t>
      </w:r>
    </w:p>
    <w:p w14:paraId="057C6004">
      <w:pPr>
        <w:bidi w:val="0"/>
      </w:pPr>
      <w:r>
        <w:rPr>
          <w:rFonts w:hint="eastAsia"/>
        </w:rPr>
        <w:t>②贯彻执行班组作业标准化管理制度和施工方案中的质量、安全技术要求，组织班组首件制的检查验收；</w:t>
      </w:r>
    </w:p>
    <w:p w14:paraId="3034155F">
      <w:pPr>
        <w:bidi w:val="0"/>
      </w:pPr>
      <w:r>
        <w:rPr>
          <w:rFonts w:hint="eastAsia"/>
        </w:rPr>
        <w:t>③根据质量三检制度，做好工序复检工作，报质检员专检以及监理员检查验收，填写《施工三检记录表》；</w:t>
      </w:r>
    </w:p>
    <w:p w14:paraId="39B9549E">
      <w:pPr>
        <w:bidi w:val="0"/>
      </w:pPr>
      <w:r>
        <w:rPr>
          <w:rFonts w:hint="eastAsia"/>
        </w:rPr>
        <w:t>④开展班组检查，查处违规违章行为，及时消除安全隐患；</w:t>
      </w:r>
    </w:p>
    <w:p w14:paraId="4EFA8D70">
      <w:pPr>
        <w:bidi w:val="0"/>
      </w:pPr>
      <w:r>
        <w:rPr>
          <w:rFonts w:hint="eastAsia"/>
        </w:rPr>
        <w:t>⑤参与班组作业标准化考核，有权提出考评意见。</w:t>
      </w:r>
    </w:p>
    <w:p w14:paraId="41F07430">
      <w:pPr>
        <w:bidi w:val="0"/>
      </w:pPr>
      <w:r>
        <w:rPr>
          <w:rFonts w:hint="eastAsia"/>
        </w:rPr>
        <w:t>（4）安全员岗位职责</w:t>
      </w:r>
    </w:p>
    <w:p w14:paraId="77F6A8E8">
      <w:pPr>
        <w:bidi w:val="0"/>
      </w:pPr>
      <w:r>
        <w:rPr>
          <w:rFonts w:hint="eastAsia"/>
        </w:rPr>
        <w:t>①组织开展班组进场工人三级安全教育及日常安全教育、交底、培训工作；</w:t>
      </w:r>
    </w:p>
    <w:p w14:paraId="05E1E7E2">
      <w:pPr>
        <w:bidi w:val="0"/>
      </w:pPr>
      <w:r>
        <w:rPr>
          <w:rFonts w:hint="eastAsia"/>
        </w:rPr>
        <w:t>②监督班组安全防护用品、安全设施的发放、使用；</w:t>
      </w:r>
    </w:p>
    <w:p w14:paraId="56A5597E">
      <w:pPr>
        <w:bidi w:val="0"/>
      </w:pPr>
      <w:r>
        <w:rPr>
          <w:rFonts w:hint="eastAsia"/>
        </w:rPr>
        <w:t>③负责班组作业区域隔离、安全防护、标志标牌等现场标化措施的落实；</w:t>
      </w:r>
    </w:p>
    <w:p w14:paraId="5511B143">
      <w:pPr>
        <w:bidi w:val="0"/>
      </w:pPr>
      <w:r>
        <w:rPr>
          <w:rFonts w:hint="eastAsia"/>
        </w:rPr>
        <w:t>④每日进行班组安全检查，及时发现安全隐患，提出整改意见和措施，并跟踪督办，发现重大隐患的，立即向分管领导汇报；</w:t>
      </w:r>
    </w:p>
    <w:p w14:paraId="34D93C0F">
      <w:pPr>
        <w:bidi w:val="0"/>
      </w:pPr>
      <w:r>
        <w:rPr>
          <w:rFonts w:hint="eastAsia"/>
        </w:rPr>
        <w:t>⑤参与项目部定期开展的班组作业标准化考核评比，跟踪落实班组奖罚机制；</w:t>
      </w:r>
    </w:p>
    <w:p w14:paraId="14FBB0EC">
      <w:pPr>
        <w:bidi w:val="0"/>
      </w:pPr>
      <w:r>
        <w:rPr>
          <w:rFonts w:hint="eastAsia"/>
        </w:rPr>
        <w:t>⑥掌握班组信息动态，及时填写相关检查表。</w:t>
      </w:r>
    </w:p>
    <w:p w14:paraId="7E99E3F2">
      <w:pPr>
        <w:bidi w:val="0"/>
      </w:pPr>
      <w:r>
        <w:rPr>
          <w:rFonts w:hint="eastAsia"/>
        </w:rPr>
        <w:t>（5）班组成员岗位职责</w:t>
      </w:r>
    </w:p>
    <w:p w14:paraId="372D3F85">
      <w:pPr>
        <w:bidi w:val="0"/>
      </w:pPr>
      <w:r>
        <w:rPr>
          <w:rFonts w:hint="eastAsia"/>
        </w:rPr>
        <w:t>①遵守班组劳动纪律，正确使用个人劳动防护用品，保持班组作业环境整洁，做到文明生产；</w:t>
      </w:r>
    </w:p>
    <w:p w14:paraId="799D4890">
      <w:pPr>
        <w:bidi w:val="0"/>
      </w:pPr>
      <w:r>
        <w:rPr>
          <w:rFonts w:hint="eastAsia"/>
        </w:rPr>
        <w:t>②作业前接受班前教育，作业时按照操作规程操作；</w:t>
      </w:r>
    </w:p>
    <w:p w14:paraId="42C81BD0">
      <w:pPr>
        <w:bidi w:val="0"/>
      </w:pPr>
      <w:r>
        <w:rPr>
          <w:rFonts w:hint="eastAsia"/>
        </w:rPr>
        <w:t>③积极参加各种班组教育培训、会议等活动；</w:t>
      </w:r>
    </w:p>
    <w:p w14:paraId="2E9E27D1">
      <w:pPr>
        <w:bidi w:val="0"/>
      </w:pPr>
      <w:r>
        <w:rPr>
          <w:rFonts w:hint="eastAsia"/>
        </w:rPr>
        <w:t>④有权拒绝违章作业的指令，对他人违章作业加以劝阻和制止。</w:t>
      </w:r>
    </w:p>
    <w:p w14:paraId="37044056">
      <w:pPr>
        <w:pStyle w:val="5"/>
        <w:bidi w:val="0"/>
      </w:pPr>
      <w:r>
        <w:rPr>
          <w:rFonts w:hint="eastAsia"/>
          <w:lang w:val="en-US" w:eastAsia="zh-CN"/>
        </w:rPr>
        <w:t>7</w:t>
      </w:r>
      <w:r>
        <w:rPr>
          <w:rFonts w:hint="eastAsia"/>
        </w:rPr>
        <w:t>.4.1.5推行班组“6S”管理</w:t>
      </w:r>
    </w:p>
    <w:p w14:paraId="4FEDED1E">
      <w:pPr>
        <w:bidi w:val="0"/>
      </w:pPr>
      <w:r>
        <w:rPr>
          <w:rFonts w:hint="eastAsia"/>
        </w:rPr>
        <w:t>深入学习领会班组“6S”管理理念，严格按照整理、整顿、清扫、清洁、素养、安全的“6S”流程进行管理，</w:t>
      </w:r>
      <w:bookmarkStart w:id="93" w:name="_Hlk500159103"/>
      <w:r>
        <w:rPr>
          <w:rFonts w:hint="eastAsia"/>
        </w:rPr>
        <w:t>对施工生产、办公现场各要素不断的进行安全管理工作，不断提升员工素养和职业技能，促使班组人、机、料、作业环境干净、整洁，确保作业现场人员人身安全及产品质量安全，预防质量安全事故发生。</w:t>
      </w:r>
      <w:bookmarkEnd w:id="93"/>
    </w:p>
    <w:p w14:paraId="51F289BF">
      <w:pPr>
        <w:bidi w:val="0"/>
      </w:pPr>
      <w:r>
        <w:rPr>
          <w:rFonts w:hint="eastAsia"/>
        </w:rPr>
        <w:t>（1）整理（要与不要，一留一弃）</w:t>
      </w:r>
    </w:p>
    <w:p w14:paraId="469D19E7">
      <w:pPr>
        <w:bidi w:val="0"/>
      </w:pPr>
      <w:r>
        <w:rPr>
          <w:rFonts w:hint="eastAsia"/>
        </w:rPr>
        <w:t>每天班前对班组钢套箱及承台作业现场的材料、机具、设备进行简单整理，把需要的材料、机具、设备留下，不需要的尽快处理掉。</w:t>
      </w:r>
    </w:p>
    <w:p w14:paraId="1E210A57">
      <w:pPr>
        <w:bidi w:val="0"/>
      </w:pPr>
      <w:r>
        <w:rPr>
          <w:rFonts w:hint="eastAsia"/>
        </w:rPr>
        <w:t>（2）整顿（物有其所、物归其所）</w:t>
      </w:r>
    </w:p>
    <w:p w14:paraId="76389DD0">
      <w:pPr>
        <w:bidi w:val="0"/>
      </w:pPr>
      <w:r>
        <w:rPr>
          <w:rFonts w:hint="eastAsia"/>
        </w:rPr>
        <w:t xml:space="preserve">对整理之后留在现场的材料、设备分类放置，排列整齐，便于取用；对相关机械、工器具进行合理固化，设置专门的工具存放箱、杂物箱；设置班组标志标牌，对各区域进行有效的标识；机械设备施行定机、定人、挂牌上岗。 </w:t>
      </w:r>
    </w:p>
    <w:p w14:paraId="01148706">
      <w:pPr>
        <w:bidi w:val="0"/>
      </w:pPr>
      <w:r>
        <w:rPr>
          <w:rFonts w:hint="eastAsia"/>
        </w:rPr>
        <w:t>（3）清扫（源头治理，干净整洁）</w:t>
      </w:r>
    </w:p>
    <w:p w14:paraId="16A49E48">
      <w:pPr>
        <w:bidi w:val="0"/>
      </w:pPr>
      <w:r>
        <w:rPr>
          <w:rFonts w:hint="eastAsia"/>
        </w:rPr>
        <w:t xml:space="preserve">根据班组内区域划分，实行区域责任制，应做到一项施工任务结束后每个班组成员立即组织对各自作业场所和设备进行清理、打扫，把废旧物品、施工垃圾集中放置于专门的废旧物品存放箱内，保持作业场所干净、整洁。 </w:t>
      </w:r>
    </w:p>
    <w:p w14:paraId="52BBA77D">
      <w:pPr>
        <w:bidi w:val="0"/>
      </w:pPr>
      <w:r>
        <w:rPr>
          <w:rFonts w:hint="eastAsia"/>
        </w:rPr>
        <w:t>（4）清洁（规范统一，一目了然）</w:t>
      </w:r>
    </w:p>
    <w:p w14:paraId="1FDE11B6">
      <w:pPr>
        <w:bidi w:val="0"/>
      </w:pPr>
      <w:r>
        <w:rPr>
          <w:rFonts w:hint="eastAsia"/>
        </w:rPr>
        <w:t xml:space="preserve"> 将整理、整顿、清扫环节制度化、规范化、日常化，认真贯彻执行并维持成果，发现异常问题，通过考核改进。 </w:t>
      </w:r>
    </w:p>
    <w:p w14:paraId="00993C25">
      <w:pPr>
        <w:bidi w:val="0"/>
      </w:pPr>
      <w:r>
        <w:rPr>
          <w:rFonts w:hint="eastAsia"/>
        </w:rPr>
        <w:t>（5）素养（长期坚持、养成习惯）</w:t>
      </w:r>
    </w:p>
    <w:p w14:paraId="76BA95FF">
      <w:pPr>
        <w:bidi w:val="0"/>
      </w:pPr>
      <w:r>
        <w:rPr>
          <w:rFonts w:hint="eastAsia"/>
        </w:rPr>
        <w:t>通过班前提示教育、周会议、月度教育培训、日常检查、日常管理等方式，向员工灌输班组作业标准化的要求、措施，不断提高员工素质和职业技能，养成良好的作业习惯。并做到不得后酒作业；作好每天交接班记录表；每周检查记录表，保养记录表；每月对塔吊进行两次全面仔细检查，并作好记录。</w:t>
      </w:r>
    </w:p>
    <w:p w14:paraId="1A6AA9ED">
      <w:pPr>
        <w:bidi w:val="0"/>
      </w:pPr>
      <w:r>
        <w:rPr>
          <w:rFonts w:hint="eastAsia"/>
        </w:rPr>
        <w:t>（6）安全（一人为本、防微杜渐）</w:t>
      </w:r>
    </w:p>
    <w:p w14:paraId="0CDE29B5">
      <w:pPr>
        <w:bidi w:val="0"/>
      </w:pPr>
      <w:r>
        <w:rPr>
          <w:rFonts w:hint="eastAsia"/>
        </w:rPr>
        <w:t>根据班组安全生产标准化要求，每天组织班前提示教育、班前检查、班中巡查、班后小结等工作，每周召开一次班组会议、组织一次班组安全检查，每月组织一次班组生产例会、开展一次班组内部安全教育、组织一次班组考核，促使班组人、机、料、作业环境不断完善，确保作业现场人员人身安全及产品质量安全，预防安全质量事故的发生。</w:t>
      </w:r>
      <w:bookmarkEnd w:id="87"/>
      <w:bookmarkEnd w:id="88"/>
      <w:bookmarkEnd w:id="89"/>
      <w:bookmarkEnd w:id="90"/>
      <w:bookmarkEnd w:id="91"/>
      <w:bookmarkStart w:id="94" w:name="_Toc513401106"/>
      <w:bookmarkStart w:id="95" w:name="_Toc438622288"/>
      <w:bookmarkStart w:id="96" w:name="_Toc528139717"/>
      <w:bookmarkStart w:id="97" w:name="_Toc428001341"/>
      <w:bookmarkStart w:id="98" w:name="_Toc515110093"/>
      <w:bookmarkStart w:id="99" w:name="_Toc513404202"/>
    </w:p>
    <w:p w14:paraId="2FE85A53">
      <w:pPr>
        <w:pStyle w:val="4"/>
        <w:bidi w:val="0"/>
      </w:pPr>
      <w:r>
        <w:rPr>
          <w:rFonts w:hint="eastAsia"/>
          <w:lang w:val="en-US" w:eastAsia="zh-CN"/>
        </w:rPr>
        <w:t>7</w:t>
      </w:r>
      <w:r>
        <w:rPr>
          <w:rFonts w:hint="eastAsia"/>
        </w:rPr>
        <w:t>.4.2安装作业安全保证措施</w:t>
      </w:r>
      <w:bookmarkEnd w:id="94"/>
      <w:bookmarkEnd w:id="95"/>
      <w:bookmarkEnd w:id="96"/>
      <w:bookmarkEnd w:id="97"/>
      <w:bookmarkEnd w:id="98"/>
      <w:bookmarkEnd w:id="99"/>
    </w:p>
    <w:p w14:paraId="1AB7973A">
      <w:pPr>
        <w:bidi w:val="0"/>
      </w:pPr>
      <w:bookmarkStart w:id="100" w:name="_Toc259886638"/>
      <w:bookmarkStart w:id="101" w:name="_Toc515110094"/>
      <w:bookmarkStart w:id="102" w:name="_Toc259803850"/>
      <w:bookmarkStart w:id="103" w:name="_Toc513401107"/>
      <w:bookmarkStart w:id="104" w:name="_Toc438622289"/>
      <w:bookmarkStart w:id="105" w:name="_Toc513404203"/>
      <w:bookmarkStart w:id="106" w:name="_Toc259803785"/>
      <w:bookmarkStart w:id="107" w:name="_Toc428001342"/>
      <w:r>
        <w:rPr>
          <w:rFonts w:hint="eastAsia"/>
        </w:rPr>
        <w:t>（1）安装作业前，组织学习安装安全技术方案，对组织作业人员进行技术方案交底，每天对分项工作内容，技术要求，安全措施以及注意事项进行单独交底。</w:t>
      </w:r>
    </w:p>
    <w:p w14:paraId="0370216D">
      <w:pPr>
        <w:bidi w:val="0"/>
      </w:pPr>
      <w:r>
        <w:rPr>
          <w:rFonts w:hint="eastAsia"/>
        </w:rPr>
        <w:t>（2）所有安装人员必须听从现场统一指挥。如发现信号不明或错误时应停止作业，待联络清楚后再进行作业。</w:t>
      </w:r>
    </w:p>
    <w:p w14:paraId="3E78DE15">
      <w:pPr>
        <w:bidi w:val="0"/>
      </w:pPr>
      <w:r>
        <w:rPr>
          <w:rFonts w:hint="eastAsia"/>
        </w:rPr>
        <w:t>（3）作业人员经过培训考核合格，司机、吊装指挥、电工及检验人员要持证上岗，进入作业现场必须戴安全帽，高空作业时要系安全带，着防滑鞋，冬季、雨季应采取防滑措施。</w:t>
      </w:r>
    </w:p>
    <w:p w14:paraId="2D591FAF">
      <w:pPr>
        <w:bidi w:val="0"/>
      </w:pPr>
      <w:r>
        <w:rPr>
          <w:rFonts w:hint="eastAsia"/>
        </w:rPr>
        <w:t>（4）塔吊的安装作业必须在白天进行，如需加快进度，可在具备良好照明条件的夜间做一些拼装工作，不得在大风、浓雾和雨雪天气进行。</w:t>
      </w:r>
    </w:p>
    <w:p w14:paraId="3289AAD3">
      <w:pPr>
        <w:bidi w:val="0"/>
      </w:pPr>
      <w:r>
        <w:rPr>
          <w:rFonts w:hint="eastAsia"/>
        </w:rPr>
        <w:t xml:space="preserve">（5）顶部风速大于13m/s（6级风）时禁止作业。安装基本节段时遇六级风以上禁止作业。 </w:t>
      </w:r>
    </w:p>
    <w:p w14:paraId="2520D270">
      <w:pPr>
        <w:bidi w:val="0"/>
      </w:pPr>
      <w:r>
        <w:rPr>
          <w:rFonts w:hint="eastAsia"/>
        </w:rPr>
        <w:t>（6）套架上、下支座，前后臂等大件吊装作业前，安全生产负责人必须进行专项安全技术交底。每次起吊离地面20cm左右时必须停机，挂好揽风绳，检查安全平稳性，确认安全可靠方能继续起吊。</w:t>
      </w:r>
    </w:p>
    <w:p w14:paraId="37E928A8">
      <w:pPr>
        <w:bidi w:val="0"/>
      </w:pPr>
      <w:r>
        <w:rPr>
          <w:rFonts w:hint="eastAsia"/>
        </w:rPr>
        <w:t>（7）安装作业区5米至10米范围内应设警戒线，应由施工现场派专人把守，非作业人员不得进入警戒线。专职安全员应随时检查各岗位人员的安全情况，夜间作业应有良好的照明。</w:t>
      </w:r>
    </w:p>
    <w:p w14:paraId="35167FF6">
      <w:pPr>
        <w:bidi w:val="0"/>
      </w:pPr>
      <w:r>
        <w:rPr>
          <w:rFonts w:hint="eastAsia"/>
        </w:rPr>
        <w:t>（8）安装架设用的钢丝绳及其固定必须符合标准和满足安装上的要求。地锚等临时设施必须构筑牢固。</w:t>
      </w:r>
    </w:p>
    <w:p w14:paraId="2D4A0039">
      <w:pPr>
        <w:bidi w:val="0"/>
      </w:pPr>
      <w:r>
        <w:rPr>
          <w:rFonts w:hint="eastAsia"/>
        </w:rPr>
        <w:t>（9）在进行逐件组拼或部件安装之前，必须对部件各部分的完好情况、连接情况和钢丝绳穿绕情况、电气线路等进行全面检查。</w:t>
      </w:r>
    </w:p>
    <w:p w14:paraId="18B57C5D">
      <w:pPr>
        <w:bidi w:val="0"/>
      </w:pPr>
      <w:r>
        <w:rPr>
          <w:rFonts w:hint="eastAsia"/>
        </w:rPr>
        <w:t>（10）在架设过程中，结构和钢丝绳的受力以在立塔初始阶段最为不利，随着塔架起升则逐渐减小。</w:t>
      </w:r>
    </w:p>
    <w:p w14:paraId="04836453">
      <w:pPr>
        <w:bidi w:val="0"/>
      </w:pPr>
      <w:r>
        <w:rPr>
          <w:rFonts w:hint="eastAsia"/>
        </w:rPr>
        <w:t>（11）在拆装起重臂和平衡臂时，要始终保持起重机的平衡，严禁只拆装一个臂就中断作业。</w:t>
      </w:r>
    </w:p>
    <w:p w14:paraId="7A003787">
      <w:pPr>
        <w:bidi w:val="0"/>
      </w:pPr>
      <w:r>
        <w:rPr>
          <w:rFonts w:hint="eastAsia"/>
        </w:rPr>
        <w:t>（12）在安装作业过程中，如突然发生停电、机械故障、天气骤变等情况不能继续作业，或作业时间已到需要停休时，必须使起重机已安装的部位达到稳定状态并已锁固牢靠，所有结构件已连接牢固，塔顶的重心线处于塔底支承四边中心处，再经过检查确认妥善后，方可停止作业。</w:t>
      </w:r>
    </w:p>
    <w:p w14:paraId="6643AA5A">
      <w:pPr>
        <w:bidi w:val="0"/>
      </w:pPr>
      <w:r>
        <w:rPr>
          <w:rFonts w:hint="eastAsia"/>
        </w:rPr>
        <w:t>（13）安装时应按安装要求使用规定的螺栓、销轴等连接件，并要有可靠的防松或保护装置。螺栓紧固时应附合规定的预紧力。钢丝绳安装应严格执行《起重机械用钢丝绳检验和报废实用规范》。</w:t>
      </w:r>
    </w:p>
    <w:p w14:paraId="594E94F2">
      <w:pPr>
        <w:bidi w:val="0"/>
      </w:pPr>
      <w:r>
        <w:rPr>
          <w:rFonts w:hint="eastAsia"/>
        </w:rPr>
        <w:t>（14）在安装起重机时，必须将大车行走限位装置和限位器碰块安装牢固可靠。并将各部位的栏杆、平台、护链、扶杆、护圈等安全防护装置装齐。</w:t>
      </w:r>
    </w:p>
    <w:p w14:paraId="69C31DE7">
      <w:pPr>
        <w:bidi w:val="0"/>
      </w:pPr>
      <w:r>
        <w:rPr>
          <w:rFonts w:hint="eastAsia"/>
        </w:rPr>
        <w:t>（15）安装作业的程序，辅助设备、索具、工具以及地锚构筑等，均应遵照该机使用说明书中的规定或参照标准的安装工艺办理。</w:t>
      </w:r>
    </w:p>
    <w:p w14:paraId="0C1DF6C4">
      <w:pPr>
        <w:pStyle w:val="4"/>
        <w:bidi w:val="0"/>
      </w:pPr>
      <w:bookmarkStart w:id="108" w:name="_Toc528139718"/>
      <w:bookmarkStart w:id="109" w:name="_Toc513401113"/>
      <w:bookmarkStart w:id="110" w:name="_Toc513404209"/>
      <w:bookmarkStart w:id="111" w:name="_Toc515110100"/>
      <w:bookmarkStart w:id="112" w:name="_Toc438622295"/>
      <w:bookmarkStart w:id="113" w:name="_Toc428001348"/>
      <w:r>
        <w:rPr>
          <w:rFonts w:hint="eastAsia"/>
          <w:lang w:val="en-US" w:eastAsia="zh-CN"/>
        </w:rPr>
        <w:t>7</w:t>
      </w:r>
      <w:r>
        <w:rPr>
          <w:rFonts w:hint="eastAsia"/>
        </w:rPr>
        <w:t>.4.3顶升作业安全保证措施</w:t>
      </w:r>
      <w:bookmarkEnd w:id="108"/>
      <w:bookmarkEnd w:id="109"/>
      <w:bookmarkEnd w:id="110"/>
      <w:bookmarkEnd w:id="111"/>
      <w:bookmarkEnd w:id="112"/>
      <w:bookmarkEnd w:id="113"/>
    </w:p>
    <w:p w14:paraId="4B15350C">
      <w:pPr>
        <w:bidi w:val="0"/>
      </w:pPr>
      <w:r>
        <w:rPr>
          <w:rFonts w:hint="eastAsia"/>
        </w:rPr>
        <w:t>（1）顶升前必须检查液压顶升系统各部件连接情况，并调整好顶升套架导向滚轮与塔身的间隙，然后放松电缆，其长度略大于是顶升高度，并紧固好电缆卷筒。</w:t>
      </w:r>
    </w:p>
    <w:p w14:paraId="5DEC3379">
      <w:pPr>
        <w:bidi w:val="0"/>
      </w:pPr>
      <w:r>
        <w:rPr>
          <w:rFonts w:hint="eastAsia"/>
        </w:rPr>
        <w:t>（2）顶升作业，必须在专人指挥下操作，非作业人员不得登上顶升套架的操作台，操作室内只准一人操作，严格听从信号指挥。</w:t>
      </w:r>
    </w:p>
    <w:p w14:paraId="1344E0F0">
      <w:pPr>
        <w:bidi w:val="0"/>
      </w:pPr>
      <w:r>
        <w:rPr>
          <w:rFonts w:hint="eastAsia"/>
        </w:rPr>
        <w:t>（3）顶升应在白天进行，特殊情况需在夜间作业时，应有充分的照明。</w:t>
      </w:r>
    </w:p>
    <w:p w14:paraId="2DCBD129">
      <w:pPr>
        <w:bidi w:val="0"/>
      </w:pPr>
      <w:r>
        <w:rPr>
          <w:rFonts w:hint="eastAsia"/>
        </w:rPr>
        <w:t>（4）顶升时禁止旋转塔帽，顶升完毕后，检查各连接销、开口销，标准节连接螺栓是否拧紧。顶升时必须先将电缆线放松至适当长度，并进行固定。</w:t>
      </w:r>
    </w:p>
    <w:p w14:paraId="67C1AC7A">
      <w:pPr>
        <w:bidi w:val="0"/>
      </w:pPr>
      <w:r>
        <w:rPr>
          <w:rFonts w:hint="eastAsia"/>
        </w:rPr>
        <w:t>（5）风力在四级以上时，不得进行顶升作业。如在作业中风力突然加大时，必须立即停止作业，并使上下塔身连接牢固。</w:t>
      </w:r>
    </w:p>
    <w:p w14:paraId="0195781F">
      <w:pPr>
        <w:bidi w:val="0"/>
      </w:pPr>
      <w:r>
        <w:rPr>
          <w:rFonts w:hint="eastAsia"/>
        </w:rPr>
        <w:t>（6）顶升时，必须使起重臂和平衡处于平衡状态，并将回转部分制动住。严禁回转起重臂及其他作业。顶升中如发现故障，必须立即停止顶升进行检查，待故障排除后方可继续顶升。如短时间内不能排除故障，应将顶升套架降到原位，并及时将各连接螺栓紧固。</w:t>
      </w:r>
    </w:p>
    <w:p w14:paraId="43CD9C0C">
      <w:pPr>
        <w:bidi w:val="0"/>
      </w:pPr>
      <w:r>
        <w:rPr>
          <w:rFonts w:hint="eastAsia"/>
        </w:rPr>
        <w:t>（7）顶升时，必须确认顶升撑脚稳妥就位后，方可继续下一动作。</w:t>
      </w:r>
    </w:p>
    <w:p w14:paraId="22A4110C">
      <w:pPr>
        <w:bidi w:val="0"/>
      </w:pPr>
      <w:r>
        <w:rPr>
          <w:rFonts w:hint="eastAsia"/>
        </w:rPr>
        <w:t>（8）顶升工作中，随时注意液压系统压力变化，如有异常，应及时检查调整。还要有专人有经纬仪测量塔身垂直度变化情况，并作好记录。</w:t>
      </w:r>
    </w:p>
    <w:p w14:paraId="5A28CD6F">
      <w:pPr>
        <w:bidi w:val="0"/>
      </w:pPr>
      <w:r>
        <w:rPr>
          <w:rFonts w:hint="eastAsia"/>
        </w:rPr>
        <w:t>（</w:t>
      </w:r>
      <w:r>
        <w:rPr>
          <w:rFonts w:hint="eastAsia"/>
          <w:lang w:val="en-US" w:eastAsia="zh-CN"/>
        </w:rPr>
        <w:t>9</w:t>
      </w:r>
      <w:r>
        <w:rPr>
          <w:rFonts w:hint="eastAsia"/>
        </w:rPr>
        <w:t>）顶升完毕后，各连接螺栓销轴应按规定的预紧力紧固，顶升套架导向滚轮与塔身吻合良好，液压系统的左右操纵杆应在中间位置，并切断液压顶升机构的电源。</w:t>
      </w:r>
    </w:p>
    <w:bookmarkEnd w:id="100"/>
    <w:bookmarkEnd w:id="101"/>
    <w:bookmarkEnd w:id="102"/>
    <w:bookmarkEnd w:id="103"/>
    <w:bookmarkEnd w:id="104"/>
    <w:bookmarkEnd w:id="105"/>
    <w:bookmarkEnd w:id="106"/>
    <w:bookmarkEnd w:id="107"/>
    <w:p w14:paraId="65660803">
      <w:pPr>
        <w:pStyle w:val="4"/>
        <w:bidi w:val="0"/>
      </w:pPr>
      <w:bookmarkStart w:id="114" w:name="_Toc513401110"/>
      <w:bookmarkStart w:id="115" w:name="_Toc528139720"/>
      <w:bookmarkStart w:id="116" w:name="_Toc438622292"/>
      <w:bookmarkStart w:id="117" w:name="_Toc428001345"/>
      <w:bookmarkStart w:id="118" w:name="_Toc515110097"/>
      <w:bookmarkStart w:id="119" w:name="_Toc513404206"/>
      <w:bookmarkStart w:id="120" w:name="_Toc438622290"/>
      <w:bookmarkStart w:id="121" w:name="_Toc513401108"/>
      <w:bookmarkStart w:id="122" w:name="_Toc259803851"/>
      <w:bookmarkStart w:id="123" w:name="_Toc513404204"/>
      <w:bookmarkStart w:id="124" w:name="_Toc259803786"/>
      <w:bookmarkStart w:id="125" w:name="_Toc515110095"/>
      <w:bookmarkStart w:id="126" w:name="_Toc428001343"/>
      <w:bookmarkStart w:id="127" w:name="_Toc259886639"/>
      <w:r>
        <w:rPr>
          <w:rFonts w:hint="eastAsia"/>
          <w:lang w:val="en-US" w:eastAsia="zh-CN"/>
        </w:rPr>
        <w:t>7</w:t>
      </w:r>
      <w:r>
        <w:rPr>
          <w:rFonts w:hint="eastAsia"/>
        </w:rPr>
        <w:t>.4.5塔机使用期间安全保证措施</w:t>
      </w:r>
      <w:bookmarkEnd w:id="114"/>
      <w:bookmarkEnd w:id="115"/>
      <w:bookmarkEnd w:id="116"/>
      <w:bookmarkEnd w:id="117"/>
      <w:bookmarkEnd w:id="118"/>
      <w:bookmarkEnd w:id="119"/>
    </w:p>
    <w:p w14:paraId="17A10790">
      <w:pPr>
        <w:bidi w:val="0"/>
      </w:pPr>
      <w:r>
        <w:rPr>
          <w:rFonts w:hint="eastAsia"/>
        </w:rPr>
        <w:t>（1）塔机交付使用时，应向使用单位进行“塔式起重机技术安全交底”，并由使用单位签字确认。</w:t>
      </w:r>
    </w:p>
    <w:p w14:paraId="746D6CB4">
      <w:pPr>
        <w:bidi w:val="0"/>
      </w:pPr>
      <w:r>
        <w:rPr>
          <w:rFonts w:hint="eastAsia"/>
        </w:rPr>
        <w:t>（2）起吊施工时，派专人指挥，起吊重力不得超过塔吊设计要求，吊物下方不得站人。</w:t>
      </w:r>
    </w:p>
    <w:p w14:paraId="617FB7A8">
      <w:pPr>
        <w:bidi w:val="0"/>
      </w:pPr>
      <w:r>
        <w:rPr>
          <w:rFonts w:hint="eastAsia"/>
        </w:rPr>
        <w:t>（3）起吊重物，应缓其缓放，待钢丝绳放松后才能脱钩，旋转吊机，时注意两塔吊的影响，旋转时平台下方要有专人负责。</w:t>
      </w:r>
    </w:p>
    <w:p w14:paraId="675709DB">
      <w:pPr>
        <w:bidi w:val="0"/>
      </w:pPr>
      <w:r>
        <w:rPr>
          <w:rFonts w:hint="eastAsia"/>
        </w:rPr>
        <w:t>（4）塔机使用期间，应该派相关专业技术人员，定期对塔机进行检查，看是否有螺丝松动，如有立即拧紧，必要时采取加固措施。</w:t>
      </w:r>
    </w:p>
    <w:p w14:paraId="4194B6C6">
      <w:pPr>
        <w:bidi w:val="0"/>
      </w:pPr>
      <w:r>
        <w:rPr>
          <w:rFonts w:hint="eastAsia"/>
        </w:rPr>
        <w:t>（5）对长、大物件吊挂点应准确，保证吊物平衡，起吊前应先用稳固绳把两端栓牢，防止重物旋转、摆动和碰撞。</w:t>
      </w:r>
    </w:p>
    <w:p w14:paraId="70B59F2B">
      <w:pPr>
        <w:bidi w:val="0"/>
      </w:pPr>
      <w:r>
        <w:rPr>
          <w:rFonts w:hint="eastAsia"/>
        </w:rPr>
        <w:t>（6）定期对塔机的垂直度进行检查，超过说明书要求的范围必须进行整改，直到合格为止。每一个月检查一次。</w:t>
      </w:r>
    </w:p>
    <w:p w14:paraId="4AE39127">
      <w:pPr>
        <w:pStyle w:val="4"/>
        <w:bidi w:val="0"/>
      </w:pPr>
      <w:bookmarkStart w:id="128" w:name="_Toc528139721"/>
      <w:r>
        <w:rPr>
          <w:rFonts w:hint="eastAsia"/>
          <w:lang w:val="en-US" w:eastAsia="zh-CN"/>
        </w:rPr>
        <w:t>7</w:t>
      </w:r>
      <w:r>
        <w:rPr>
          <w:rFonts w:hint="eastAsia"/>
        </w:rPr>
        <w:t>.4.6塔机安全操作规程</w:t>
      </w:r>
      <w:bookmarkEnd w:id="120"/>
      <w:bookmarkEnd w:id="121"/>
      <w:bookmarkEnd w:id="122"/>
      <w:bookmarkEnd w:id="123"/>
      <w:bookmarkEnd w:id="124"/>
      <w:bookmarkEnd w:id="125"/>
      <w:bookmarkEnd w:id="126"/>
      <w:bookmarkEnd w:id="127"/>
      <w:bookmarkEnd w:id="128"/>
    </w:p>
    <w:p w14:paraId="43A4BF96">
      <w:pPr>
        <w:bidi w:val="0"/>
      </w:pPr>
      <w:r>
        <w:rPr>
          <w:rFonts w:hint="eastAsia"/>
        </w:rPr>
        <w:t>（1）塔机应定人、定机、专人负责操作，管理和维修。</w:t>
      </w:r>
    </w:p>
    <w:p w14:paraId="114FF23C">
      <w:pPr>
        <w:bidi w:val="0"/>
      </w:pPr>
      <w:r>
        <w:rPr>
          <w:rFonts w:hint="eastAsia"/>
        </w:rPr>
        <w:t>（2）操作人员必须身体健康，经过培训合格并取得操作证书。</w:t>
      </w:r>
    </w:p>
    <w:p w14:paraId="132EFA3C">
      <w:pPr>
        <w:bidi w:val="0"/>
      </w:pPr>
      <w:r>
        <w:rPr>
          <w:rFonts w:hint="eastAsia"/>
        </w:rPr>
        <w:t>（3）严禁操作人员、指挥人员和拆装人员酒后作业。</w:t>
      </w:r>
    </w:p>
    <w:p w14:paraId="2299B971">
      <w:pPr>
        <w:bidi w:val="0"/>
      </w:pPr>
      <w:r>
        <w:rPr>
          <w:rFonts w:hint="eastAsia"/>
        </w:rPr>
        <w:t>（4）操作塔机前，应熟读使用说明书，严守操作使用规程。</w:t>
      </w:r>
    </w:p>
    <w:p w14:paraId="25909000">
      <w:pPr>
        <w:bidi w:val="0"/>
      </w:pPr>
      <w:r>
        <w:rPr>
          <w:rFonts w:hint="eastAsia"/>
        </w:rPr>
        <w:t>（5）认真做好塔机作业前安全检查和运转工作，做好塔机运行记录。</w:t>
      </w:r>
    </w:p>
    <w:p w14:paraId="0AE8BBAF">
      <w:pPr>
        <w:bidi w:val="0"/>
      </w:pPr>
      <w:r>
        <w:rPr>
          <w:rFonts w:hint="eastAsia"/>
        </w:rPr>
        <w:t>（6）操作者只服从一名指挥人员的指挥信号，凡违章指挥不得操作。</w:t>
      </w:r>
    </w:p>
    <w:p w14:paraId="36BA6057">
      <w:pPr>
        <w:bidi w:val="0"/>
      </w:pPr>
      <w:r>
        <w:rPr>
          <w:rFonts w:hint="eastAsia"/>
        </w:rPr>
        <w:t>（7）塔机启动前必须鸣笛，工作时严禁塔吊平台、扶梯站人和闲杂人员进入工作范围。</w:t>
      </w:r>
    </w:p>
    <w:p w14:paraId="336CBB93">
      <w:pPr>
        <w:bidi w:val="0"/>
      </w:pPr>
      <w:r>
        <w:rPr>
          <w:rFonts w:hint="eastAsia"/>
        </w:rPr>
        <w:t>（8）塔机不得斜拉、斜吊重物，严禁用拔桩作业和超负荷工作。</w:t>
      </w:r>
    </w:p>
    <w:p w14:paraId="678A9B45">
      <w:pPr>
        <w:bidi w:val="0"/>
      </w:pPr>
      <w:r>
        <w:rPr>
          <w:rFonts w:hint="eastAsia"/>
        </w:rPr>
        <w:t>（9）严禁变动各安全装置的设定值，塔吊不允许在拆除非安全状态下运行。</w:t>
      </w:r>
    </w:p>
    <w:p w14:paraId="59892340">
      <w:pPr>
        <w:bidi w:val="0"/>
      </w:pPr>
      <w:r>
        <w:rPr>
          <w:rFonts w:hint="eastAsia"/>
        </w:rPr>
        <w:t>（10）塔机各润滑部位必须按说明书规定定期加油和换油。</w:t>
      </w:r>
    </w:p>
    <w:p w14:paraId="7BF7985C">
      <w:pPr>
        <w:bidi w:val="0"/>
      </w:pPr>
      <w:r>
        <w:rPr>
          <w:rFonts w:hint="eastAsia"/>
        </w:rPr>
        <w:t>（11）塔机不得吊运人员，不得吊装易燃易爆和未垫好带菱角的物品。</w:t>
      </w:r>
    </w:p>
    <w:p w14:paraId="5D03C068">
      <w:pPr>
        <w:bidi w:val="0"/>
      </w:pPr>
      <w:r>
        <w:rPr>
          <w:rFonts w:hint="eastAsia"/>
        </w:rPr>
        <w:t>（12）塔机机工作中如有异常现象或故障发生必须停机检修，严禁带病作业。</w:t>
      </w:r>
    </w:p>
    <w:p w14:paraId="5266B94D">
      <w:pPr>
        <w:bidi w:val="0"/>
      </w:pPr>
      <w:r>
        <w:rPr>
          <w:rFonts w:hint="eastAsia"/>
        </w:rPr>
        <w:t>（13）塔机作业时如遇雷电、强风（≥20m/s）暴风雨等恶劣天气应停止工作，如预报有十级以上大风要用缆风绳加固。</w:t>
      </w:r>
    </w:p>
    <w:p w14:paraId="2D01D62C">
      <w:pPr>
        <w:bidi w:val="0"/>
      </w:pPr>
      <w:r>
        <w:rPr>
          <w:rFonts w:hint="eastAsia"/>
        </w:rPr>
        <w:t>（14）塔机停止工作后，应保证起重臂随风自由转动，夜间要打开障碍灯。</w:t>
      </w:r>
    </w:p>
    <w:p w14:paraId="4B21E00D">
      <w:pPr>
        <w:bidi w:val="0"/>
      </w:pPr>
      <w:r>
        <w:rPr>
          <w:rFonts w:hint="eastAsia"/>
        </w:rPr>
        <w:t>（15）塔机停机和停电后都应把所有的受枥扳到零位上。</w:t>
      </w:r>
    </w:p>
    <w:p w14:paraId="0ADB2CF5">
      <w:pPr>
        <w:bidi w:val="0"/>
      </w:pPr>
      <w:r>
        <w:rPr>
          <w:rFonts w:hint="eastAsia"/>
        </w:rPr>
        <w:t>（16）起重吊装十不吊:</w:t>
      </w:r>
    </w:p>
    <w:p w14:paraId="008C70D5">
      <w:pPr>
        <w:bidi w:val="0"/>
      </w:pPr>
      <w:r>
        <w:rPr>
          <w:rFonts w:hint="eastAsia"/>
        </w:rPr>
        <w:t>①超负荷不吊；</w:t>
      </w:r>
    </w:p>
    <w:p w14:paraId="7771A602">
      <w:pPr>
        <w:bidi w:val="0"/>
      </w:pPr>
      <w:r>
        <w:rPr>
          <w:rFonts w:hint="eastAsia"/>
        </w:rPr>
        <w:t>②歪拉斜吊不吊；</w:t>
      </w:r>
    </w:p>
    <w:p w14:paraId="2AB85959">
      <w:pPr>
        <w:bidi w:val="0"/>
      </w:pPr>
      <w:r>
        <w:rPr>
          <w:rFonts w:hint="eastAsia"/>
        </w:rPr>
        <w:t>③指挥信号不名不吊；</w:t>
      </w:r>
    </w:p>
    <w:p w14:paraId="27113B8A">
      <w:pPr>
        <w:bidi w:val="0"/>
      </w:pPr>
      <w:r>
        <w:rPr>
          <w:rFonts w:hint="eastAsia"/>
        </w:rPr>
        <w:t>④安全装置失灵不吊；</w:t>
      </w:r>
    </w:p>
    <w:p w14:paraId="45D9DC98">
      <w:pPr>
        <w:bidi w:val="0"/>
      </w:pPr>
      <w:r>
        <w:rPr>
          <w:rFonts w:hint="eastAsia"/>
        </w:rPr>
        <w:t>⑤重物超过人头不吊；</w:t>
      </w:r>
    </w:p>
    <w:p w14:paraId="13293572">
      <w:pPr>
        <w:bidi w:val="0"/>
      </w:pPr>
      <w:r>
        <w:rPr>
          <w:rFonts w:hint="eastAsia"/>
        </w:rPr>
        <w:t>⑥光线阴暗看不清不吊；</w:t>
      </w:r>
    </w:p>
    <w:p w14:paraId="1506131E">
      <w:pPr>
        <w:bidi w:val="0"/>
      </w:pPr>
      <w:r>
        <w:rPr>
          <w:rFonts w:hint="eastAsia"/>
        </w:rPr>
        <w:t>⑦埋在地下的物件不吊；</w:t>
      </w:r>
    </w:p>
    <w:p w14:paraId="42828B94">
      <w:pPr>
        <w:bidi w:val="0"/>
      </w:pPr>
      <w:r>
        <w:rPr>
          <w:rFonts w:hint="eastAsia"/>
        </w:rPr>
        <w:t>⑧吊物上站人不吊；</w:t>
      </w:r>
    </w:p>
    <w:p w14:paraId="2C4843F6">
      <w:pPr>
        <w:bidi w:val="0"/>
      </w:pPr>
      <w:r>
        <w:rPr>
          <w:rFonts w:hint="eastAsia"/>
        </w:rPr>
        <w:t>⑨捆绑不牢不稳不吊；</w:t>
      </w:r>
    </w:p>
    <w:p w14:paraId="28371EA5">
      <w:pPr>
        <w:bidi w:val="0"/>
      </w:pPr>
      <w:r>
        <w:rPr>
          <w:rFonts w:hint="eastAsia"/>
        </w:rPr>
        <w:t>⑩重物边沿锋利无保护措施不吊。</w:t>
      </w:r>
      <w:bookmarkStart w:id="129" w:name="_Toc528139722"/>
      <w:bookmarkStart w:id="130" w:name="_Toc233987238"/>
      <w:bookmarkStart w:id="131" w:name="_Toc515110102"/>
      <w:bookmarkStart w:id="132" w:name="_Toc329869676"/>
      <w:bookmarkStart w:id="133" w:name="_Toc438622297"/>
      <w:bookmarkStart w:id="134" w:name="_Toc312173073"/>
      <w:bookmarkStart w:id="135" w:name="_Toc513404211"/>
      <w:bookmarkStart w:id="136" w:name="_Toc308850579"/>
      <w:bookmarkStart w:id="137" w:name="_Toc325207684"/>
      <w:bookmarkStart w:id="138" w:name="_Toc325207356"/>
      <w:bookmarkStart w:id="139" w:name="_Toc308895804"/>
      <w:bookmarkStart w:id="140" w:name="_Toc428001350"/>
      <w:bookmarkStart w:id="141" w:name="_Toc513401115"/>
      <w:bookmarkStart w:id="142" w:name="_Toc308895549"/>
    </w:p>
    <w:p w14:paraId="005196C1">
      <w:pPr>
        <w:pStyle w:val="4"/>
        <w:bidi w:val="0"/>
      </w:pPr>
      <w:r>
        <w:rPr>
          <w:rFonts w:hint="eastAsia"/>
          <w:lang w:val="en-US" w:eastAsia="zh-CN"/>
        </w:rPr>
        <w:t>7</w:t>
      </w:r>
      <w:r>
        <w:rPr>
          <w:rFonts w:hint="eastAsia"/>
        </w:rPr>
        <w:t>.4.7防台防风安全保证措施</w:t>
      </w:r>
      <w:bookmarkEnd w:id="129"/>
    </w:p>
    <w:p w14:paraId="3783D233">
      <w:pPr>
        <w:bidi w:val="0"/>
      </w:pPr>
      <w:r>
        <w:rPr>
          <w:rFonts w:hint="eastAsia"/>
        </w:rPr>
        <w:t>（1）项目工程建设地处台风多发区域，几乎每年都有强热带风暴、甚至较强的台风侵袭，有时风载将会超出规范的设计范围，威胁到塔机的安全。为避免自然灾害造成的损失，应根据实际情况制定出防强台风的措施，具体如下：</w:t>
      </w:r>
    </w:p>
    <w:p w14:paraId="6E91B4F3">
      <w:pPr>
        <w:bidi w:val="0"/>
      </w:pPr>
      <w:r>
        <w:rPr>
          <w:rFonts w:hint="eastAsia"/>
        </w:rPr>
        <w:t>（2）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14:paraId="18226EA2">
      <w:pPr>
        <w:bidi w:val="0"/>
      </w:pPr>
      <w:r>
        <w:rPr>
          <w:rFonts w:hint="eastAsia"/>
        </w:rPr>
        <w:t>（3）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14:paraId="259F3E69">
      <w:pPr>
        <w:bidi w:val="0"/>
      </w:pPr>
      <w:r>
        <w:rPr>
          <w:rFonts w:hint="eastAsia"/>
        </w:rPr>
        <w:t>（4）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14:paraId="212A2A7A">
      <w:pPr>
        <w:bidi w:val="0"/>
      </w:pPr>
      <w:r>
        <w:rPr>
          <w:rFonts w:hint="eastAsia"/>
        </w:rPr>
        <w:t>（5）严格按照塔机使用说明书安装和使用，塔身高度和附墙以上的塔机悬出高度不得超过说明书规定的范围，附墙装置（框架及支撑杆）也应由专业厂家设计制作，不可贪图便宜，在没有计算依据的情况下随意制作，且附着点强度必须满足设计要求。</w:t>
      </w:r>
    </w:p>
    <w:p w14:paraId="5BA35BA1">
      <w:pPr>
        <w:bidi w:val="0"/>
      </w:pPr>
      <w:r>
        <w:rPr>
          <w:rFonts w:hint="eastAsia"/>
        </w:rPr>
        <w:t>（6）严格按设计要求制作塔机基础，不得心存侥幸、降低要求。</w:t>
      </w:r>
    </w:p>
    <w:p w14:paraId="0142D83D">
      <w:pPr>
        <w:bidi w:val="0"/>
      </w:pPr>
      <w:r>
        <w:rPr>
          <w:rFonts w:hint="eastAsia"/>
        </w:rPr>
        <w:t>（7）因为台风来袭时的方向还是有规律可循，塔机安装时尽量安装在建筑物能挡风的背风面。</w:t>
      </w:r>
    </w:p>
    <w:p w14:paraId="344C3050">
      <w:pPr>
        <w:pStyle w:val="4"/>
        <w:bidi w:val="0"/>
      </w:pPr>
      <w:bookmarkStart w:id="143" w:name="_Toc528139723"/>
      <w:bookmarkStart w:id="144" w:name="_Hlk527404045"/>
      <w:r>
        <w:rPr>
          <w:rFonts w:hint="eastAsia"/>
          <w:lang w:val="en-US" w:eastAsia="zh-CN"/>
        </w:rPr>
        <w:t>7</w:t>
      </w:r>
      <w:r>
        <w:rPr>
          <w:rFonts w:hint="eastAsia"/>
        </w:rPr>
        <w:t>.4.8防雷安全保证措施</w:t>
      </w:r>
      <w:bookmarkEnd w:id="143"/>
    </w:p>
    <w:bookmarkEnd w:id="144"/>
    <w:p w14:paraId="0F5F45B3">
      <w:pPr>
        <w:bidi w:val="0"/>
      </w:pPr>
      <w:r>
        <w:rPr>
          <w:rFonts w:hint="eastAsia"/>
        </w:rPr>
        <w:t>（1）塔机装有防雷装置。防雷接地电阻实际检测一般不超过10Ω，特殊情况遵从安全设计值，允许与其他接地装置共用时，应满足其中最低的要求。</w:t>
      </w:r>
    </w:p>
    <w:p w14:paraId="2D3630D5">
      <w:pPr>
        <w:bidi w:val="0"/>
      </w:pPr>
      <w:r>
        <w:rPr>
          <w:rFonts w:hint="eastAsia"/>
        </w:rPr>
        <w:t>（2）避雷针（带）与引下线的接地装置连接应采用焊接。整体防雷装置应保证完好的电气通路和连接的可靠性（包括跨接线和过度伸缩缝的处理等）。  </w:t>
      </w:r>
    </w:p>
    <w:p w14:paraId="37892754">
      <w:pPr>
        <w:bidi w:val="0"/>
      </w:pPr>
      <w:r>
        <w:rPr>
          <w:rFonts w:hint="eastAsia"/>
        </w:rPr>
        <w:t>（3）对防雷装置应当作为电力设备一样进行预防性试验与检查、检测，保持其良好的保护性能。</w:t>
      </w:r>
    </w:p>
    <w:p w14:paraId="476DF4B0">
      <w:pPr>
        <w:bidi w:val="0"/>
      </w:pPr>
      <w:r>
        <w:rPr>
          <w:rFonts w:hint="eastAsia"/>
        </w:rPr>
        <w:t>（4）对各种防雷装置应按规范标准要求检查整体和器件情况，例如，连接点有无裂纹，引下线上有无闪络或烧损痕迹，腐蚀锈蚀以及与相邻异体的安全距离情况等。</w:t>
      </w:r>
    </w:p>
    <w:bookmarkEnd w:id="130"/>
    <w:bookmarkEnd w:id="131"/>
    <w:bookmarkEnd w:id="132"/>
    <w:bookmarkEnd w:id="133"/>
    <w:bookmarkEnd w:id="134"/>
    <w:bookmarkEnd w:id="135"/>
    <w:bookmarkEnd w:id="136"/>
    <w:bookmarkEnd w:id="137"/>
    <w:bookmarkEnd w:id="138"/>
    <w:bookmarkEnd w:id="139"/>
    <w:bookmarkEnd w:id="140"/>
    <w:bookmarkEnd w:id="141"/>
    <w:bookmarkEnd w:id="142"/>
    <w:p w14:paraId="25F36409">
      <w:pPr>
        <w:pStyle w:val="3"/>
        <w:bidi w:val="0"/>
      </w:pPr>
      <w:bookmarkStart w:id="145" w:name="_Toc20105"/>
      <w:bookmarkStart w:id="146" w:name="_Toc496603061"/>
      <w:r>
        <w:rPr>
          <w:rFonts w:hint="eastAsia"/>
          <w:lang w:val="en-US" w:eastAsia="zh-CN"/>
        </w:rPr>
        <w:t>7</w:t>
      </w:r>
      <w:r>
        <w:rPr>
          <w:rFonts w:hint="eastAsia"/>
        </w:rPr>
        <w:t>.5安全应急预案</w:t>
      </w:r>
      <w:bookmarkEnd w:id="145"/>
    </w:p>
    <w:p w14:paraId="5866E8CB">
      <w:pPr>
        <w:bidi w:val="0"/>
      </w:pPr>
      <w:r>
        <w:rPr>
          <w:rFonts w:hint="eastAsia"/>
        </w:rPr>
        <w:t>为预防塔机在现场安装和使用过程中，突然发生高空坠落事故、物体打击、龙门吊整体倾倒等重大事故，减少财产损失和人员伤亡。根据《中华人民共和国安全生产法》、《建设工程安全生产管理条例》等相关法律、法规、条例、规范、标准，结合项目部实际编制本应急预案。</w:t>
      </w:r>
    </w:p>
    <w:p w14:paraId="4880D84F">
      <w:pPr>
        <w:bidi w:val="0"/>
      </w:pPr>
      <w:r>
        <w:rPr>
          <w:rFonts w:hint="eastAsia"/>
        </w:rPr>
        <w:t>通过编制本预案，建立重大事故应急救援体系。当事故或灾害不可能完全避免时，采取及时有效的应急救援行动，尽可减少财产损失和人员伤亡。</w:t>
      </w:r>
    </w:p>
    <w:p w14:paraId="10FBC1BE">
      <w:pPr>
        <w:pStyle w:val="4"/>
        <w:bidi w:val="0"/>
      </w:pPr>
      <w:bookmarkStart w:id="147" w:name="_Toc528139725"/>
      <w:r>
        <w:rPr>
          <w:rFonts w:hint="eastAsia"/>
          <w:lang w:val="en-US" w:eastAsia="zh-CN"/>
        </w:rPr>
        <w:t>7</w:t>
      </w:r>
      <w:r>
        <w:rPr>
          <w:rFonts w:hint="eastAsia"/>
        </w:rPr>
        <w:t>.5.1组织机构及职责分工</w:t>
      </w:r>
      <w:bookmarkEnd w:id="147"/>
    </w:p>
    <w:p w14:paraId="595CE84C">
      <w:pPr>
        <w:bidi w:val="0"/>
        <w:rPr>
          <w:rFonts w:hint="eastAsia"/>
        </w:rPr>
      </w:pPr>
      <w:r>
        <w:rPr>
          <w:rFonts w:hint="eastAsia"/>
        </w:rPr>
        <w:t>项目经理部成立以项目经理为总指挥的应急指挥部。</w:t>
      </w:r>
      <w:r>
        <w:rPr>
          <w:rFonts w:hint="eastAsia"/>
          <w:lang w:val="en-US"/>
        </w:rPr>
        <w:t>办公室设立在安全环保部。</w:t>
      </w:r>
      <w:r>
        <w:rPr>
          <w:rFonts w:hint="eastAsia"/>
        </w:rPr>
        <w:t>应急组织机构、人员分工如图</w:t>
      </w:r>
      <w:r>
        <w:rPr>
          <w:rFonts w:hint="eastAsia"/>
          <w:lang w:val="en-US"/>
        </w:rPr>
        <w:t>6.5</w:t>
      </w:r>
      <w:r>
        <w:rPr>
          <w:rFonts w:hint="eastAsia"/>
        </w:rPr>
        <w:t>-1所示：</w:t>
      </w:r>
    </w:p>
    <w:p w14:paraId="6A61FD72">
      <w:pPr>
        <w:pStyle w:val="54"/>
        <w:ind w:firstLine="480"/>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color w:val="auto"/>
          <w:szCs w:val="24"/>
          <w:lang w:eastAsia="zh-CN"/>
        </w:rPr>
        <w:drawing>
          <wp:inline distT="0" distB="0" distL="114300" distR="114300">
            <wp:extent cx="5556885" cy="4140200"/>
            <wp:effectExtent l="0" t="0" r="5715" b="5080"/>
            <wp:docPr id="10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CB019B1-382A-4266-B25C-5B523AA43C14-1" descr="wps"/>
                    <pic:cNvPicPr>
                      <a:picLocks noChangeAspect="1"/>
                    </pic:cNvPicPr>
                  </pic:nvPicPr>
                  <pic:blipFill>
                    <a:blip r:embed="rId38"/>
                    <a:stretch>
                      <a:fillRect/>
                    </a:stretch>
                  </pic:blipFill>
                  <pic:spPr>
                    <a:xfrm>
                      <a:off x="0" y="0"/>
                      <a:ext cx="5556885" cy="4140200"/>
                    </a:xfrm>
                    <a:prstGeom prst="rect">
                      <a:avLst/>
                    </a:prstGeom>
                  </pic:spPr>
                </pic:pic>
              </a:graphicData>
            </a:graphic>
          </wp:inline>
        </w:drawing>
      </w:r>
    </w:p>
    <w:bookmarkEnd w:id="146"/>
    <w:p w14:paraId="2B63E555">
      <w:pPr>
        <w:spacing w:after="0" w:afterLines="0" w:line="240" w:lineRule="auto"/>
        <w:ind w:firstLine="480"/>
        <w:jc w:val="center"/>
        <w:rPr>
          <w:rFonts w:ascii="宋体" w:hAnsi="宋体" w:eastAsia="宋体" w:cs="Times New Roman"/>
          <w:highlight w:val="none"/>
        </w:rPr>
      </w:pPr>
      <w:bookmarkStart w:id="148" w:name="_Toc515971590"/>
      <w:bookmarkStart w:id="149" w:name="_Toc528139736"/>
      <w:bookmarkStart w:id="150" w:name="_Hlk518243577"/>
      <w:r>
        <w:rPr>
          <w:rFonts w:hint="eastAsia" w:ascii="宋体" w:hAnsi="宋体" w:eastAsia="宋体" w:cs="Times New Roman"/>
          <w:highlight w:val="none"/>
        </w:rPr>
        <w:t>图</w:t>
      </w:r>
      <w:r>
        <w:rPr>
          <w:rFonts w:hint="eastAsia" w:ascii="宋体" w:hAnsi="宋体" w:eastAsia="宋体" w:cs="Times New Roman"/>
          <w:highlight w:val="none"/>
          <w:lang w:val="en-US" w:eastAsia="zh-CN"/>
        </w:rPr>
        <w:t>7</w:t>
      </w:r>
      <w:r>
        <w:rPr>
          <w:rFonts w:hint="eastAsia" w:ascii="宋体" w:hAnsi="宋体" w:eastAsia="宋体" w:cs="Times New Roman"/>
          <w:highlight w:val="none"/>
        </w:rPr>
        <w:t>.5-1 应急组织机构图</w:t>
      </w:r>
    </w:p>
    <w:p w14:paraId="44867ADD">
      <w:pPr>
        <w:spacing w:after="0" w:afterLines="0" w:line="240" w:lineRule="auto"/>
        <w:ind w:firstLine="480"/>
        <w:jc w:val="center"/>
        <w:rPr>
          <w:rFonts w:ascii="宋体" w:hAnsi="宋体" w:eastAsia="宋体" w:cs="Times New Roman"/>
          <w:highlight w:val="none"/>
        </w:rPr>
      </w:pPr>
    </w:p>
    <w:p w14:paraId="37E76344">
      <w:pPr>
        <w:spacing w:after="0" w:afterLines="0" w:line="240" w:lineRule="auto"/>
        <w:ind w:firstLine="480"/>
        <w:jc w:val="center"/>
        <w:rPr>
          <w:rFonts w:ascii="宋体" w:hAnsi="宋体" w:eastAsia="宋体" w:cs="Times New Roman"/>
          <w:highlight w:val="none"/>
        </w:rPr>
      </w:pPr>
      <w:r>
        <w:rPr>
          <w:rFonts w:hint="eastAsia" w:ascii="宋体" w:hAnsi="宋体" w:eastAsia="宋体" w:cs="Times New Roman"/>
          <w:highlight w:val="none"/>
        </w:rPr>
        <w:t>表</w:t>
      </w:r>
      <w:r>
        <w:rPr>
          <w:rFonts w:hint="eastAsia" w:ascii="宋体" w:hAnsi="宋体" w:eastAsia="宋体" w:cs="Times New Roman"/>
          <w:highlight w:val="none"/>
          <w:lang w:val="en-US" w:eastAsia="zh-CN"/>
        </w:rPr>
        <w:t>7</w:t>
      </w:r>
      <w:r>
        <w:rPr>
          <w:rFonts w:hint="eastAsia" w:ascii="宋体" w:hAnsi="宋体" w:eastAsia="宋体" w:cs="Times New Roman"/>
          <w:highlight w:val="none"/>
        </w:rPr>
        <w:t>.5-1 项目应急救援领导小组</w:t>
      </w:r>
    </w:p>
    <w:tbl>
      <w:tblPr>
        <w:tblStyle w:val="22"/>
        <w:tblW w:w="9439"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1047"/>
        <w:gridCol w:w="1576"/>
        <w:gridCol w:w="2298"/>
        <w:gridCol w:w="2434"/>
        <w:gridCol w:w="2084"/>
      </w:tblGrid>
      <w:tr w14:paraId="7182AA2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tblHeader/>
          <w:jc w:val="center"/>
        </w:trPr>
        <w:tc>
          <w:tcPr>
            <w:tcW w:w="1047" w:type="dxa"/>
            <w:shd w:val="clear" w:color="auto" w:fill="2E75B5" w:themeFill="accent1" w:themeFillShade="BF"/>
          </w:tcPr>
          <w:p w14:paraId="6DC5500D">
            <w:pPr>
              <w:pStyle w:val="55"/>
              <w:rPr>
                <w:sz w:val="24"/>
                <w:szCs w:val="24"/>
                <w:highlight w:val="none"/>
              </w:rPr>
            </w:pPr>
            <w:bookmarkStart w:id="151" w:name="_Toc21845"/>
            <w:bookmarkStart w:id="152" w:name="_Toc24982"/>
            <w:r>
              <w:rPr>
                <w:rFonts w:hint="eastAsia"/>
                <w:sz w:val="24"/>
                <w:szCs w:val="24"/>
                <w:highlight w:val="none"/>
              </w:rPr>
              <w:t>职务</w:t>
            </w:r>
          </w:p>
          <w:bookmarkEnd w:id="151"/>
          <w:bookmarkEnd w:id="152"/>
        </w:tc>
        <w:tc>
          <w:tcPr>
            <w:tcW w:w="1576" w:type="dxa"/>
            <w:shd w:val="clear" w:color="auto" w:fill="2E75B5" w:themeFill="accent1" w:themeFillShade="BF"/>
          </w:tcPr>
          <w:p w14:paraId="2DA766E7">
            <w:pPr>
              <w:pStyle w:val="55"/>
              <w:rPr>
                <w:sz w:val="24"/>
                <w:szCs w:val="24"/>
                <w:highlight w:val="none"/>
              </w:rPr>
            </w:pPr>
            <w:bookmarkStart w:id="153" w:name="_Toc30221"/>
            <w:bookmarkStart w:id="154" w:name="_Toc9991"/>
            <w:r>
              <w:rPr>
                <w:rFonts w:hint="eastAsia"/>
                <w:sz w:val="24"/>
                <w:szCs w:val="24"/>
                <w:highlight w:val="none"/>
              </w:rPr>
              <w:t>姓   名</w:t>
            </w:r>
          </w:p>
          <w:bookmarkEnd w:id="153"/>
          <w:bookmarkEnd w:id="154"/>
        </w:tc>
        <w:tc>
          <w:tcPr>
            <w:tcW w:w="2298" w:type="dxa"/>
            <w:shd w:val="clear" w:color="auto" w:fill="2E75B5" w:themeFill="accent1" w:themeFillShade="BF"/>
          </w:tcPr>
          <w:p w14:paraId="14E9727B">
            <w:pPr>
              <w:pStyle w:val="55"/>
              <w:rPr>
                <w:sz w:val="24"/>
                <w:szCs w:val="24"/>
                <w:highlight w:val="none"/>
              </w:rPr>
            </w:pPr>
            <w:bookmarkStart w:id="155" w:name="_Toc20194"/>
            <w:bookmarkStart w:id="156" w:name="_Toc3981"/>
            <w:r>
              <w:rPr>
                <w:rFonts w:hint="eastAsia"/>
                <w:sz w:val="24"/>
                <w:szCs w:val="24"/>
                <w:highlight w:val="none"/>
              </w:rPr>
              <w:t>负责范围</w:t>
            </w:r>
          </w:p>
          <w:bookmarkEnd w:id="155"/>
          <w:bookmarkEnd w:id="156"/>
        </w:tc>
        <w:tc>
          <w:tcPr>
            <w:tcW w:w="2434" w:type="dxa"/>
            <w:shd w:val="clear" w:color="auto" w:fill="2E75B5" w:themeFill="accent1" w:themeFillShade="BF"/>
          </w:tcPr>
          <w:p w14:paraId="274DE053">
            <w:pPr>
              <w:pStyle w:val="55"/>
              <w:rPr>
                <w:sz w:val="24"/>
                <w:szCs w:val="24"/>
                <w:highlight w:val="none"/>
              </w:rPr>
            </w:pPr>
            <w:bookmarkStart w:id="157" w:name="_Toc30649"/>
            <w:bookmarkStart w:id="158" w:name="_Toc9987"/>
            <w:r>
              <w:rPr>
                <w:rFonts w:hint="eastAsia"/>
                <w:sz w:val="24"/>
                <w:szCs w:val="24"/>
                <w:highlight w:val="none"/>
              </w:rPr>
              <w:t>电话号码</w:t>
            </w:r>
          </w:p>
          <w:bookmarkEnd w:id="157"/>
          <w:bookmarkEnd w:id="158"/>
        </w:tc>
        <w:tc>
          <w:tcPr>
            <w:tcW w:w="2084" w:type="dxa"/>
            <w:shd w:val="clear" w:color="auto" w:fill="2E75B5" w:themeFill="accent1" w:themeFillShade="BF"/>
            <w:vAlign w:val="center"/>
          </w:tcPr>
          <w:p w14:paraId="1C3DE0EA">
            <w:pPr>
              <w:pStyle w:val="55"/>
              <w:rPr>
                <w:sz w:val="24"/>
                <w:szCs w:val="24"/>
                <w:highlight w:val="none"/>
              </w:rPr>
            </w:pPr>
            <w:bookmarkStart w:id="159" w:name="_Toc28657"/>
            <w:bookmarkStart w:id="160" w:name="_Toc16686"/>
            <w:r>
              <w:rPr>
                <w:rFonts w:hint="eastAsia"/>
                <w:sz w:val="24"/>
                <w:szCs w:val="24"/>
                <w:highlight w:val="none"/>
              </w:rPr>
              <w:t>备注</w:t>
            </w:r>
          </w:p>
          <w:bookmarkEnd w:id="159"/>
          <w:bookmarkEnd w:id="160"/>
        </w:tc>
      </w:tr>
      <w:tr w14:paraId="05889D1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shd w:val="clear" w:color="auto" w:fill="2E75B5" w:themeFill="accent1" w:themeFillShade="BF"/>
            <w:vAlign w:val="center"/>
          </w:tcPr>
          <w:p w14:paraId="637C7759">
            <w:pPr>
              <w:pStyle w:val="55"/>
              <w:rPr>
                <w:sz w:val="24"/>
                <w:szCs w:val="24"/>
                <w:highlight w:val="none"/>
              </w:rPr>
            </w:pPr>
            <w:bookmarkStart w:id="161" w:name="_Toc30118"/>
            <w:bookmarkStart w:id="162" w:name="_Toc26962"/>
            <w:r>
              <w:rPr>
                <w:rFonts w:hint="eastAsia"/>
                <w:sz w:val="24"/>
                <w:szCs w:val="24"/>
                <w:highlight w:val="none"/>
              </w:rPr>
              <w:t>组长</w:t>
            </w:r>
          </w:p>
          <w:bookmarkEnd w:id="161"/>
          <w:bookmarkEnd w:id="162"/>
        </w:tc>
        <w:tc>
          <w:tcPr>
            <w:tcW w:w="1576" w:type="dxa"/>
            <w:shd w:val="clear" w:color="auto" w:fill="E2EFD9" w:themeFill="accent6" w:themeFillTint="33"/>
          </w:tcPr>
          <w:p w14:paraId="3A01ED82">
            <w:pPr>
              <w:pStyle w:val="55"/>
              <w:rPr>
                <w:sz w:val="24"/>
                <w:szCs w:val="24"/>
                <w:highlight w:val="none"/>
              </w:rPr>
            </w:pPr>
            <w:bookmarkStart w:id="163" w:name="_Toc22461"/>
            <w:bookmarkStart w:id="164" w:name="_Toc12812"/>
            <w:r>
              <w:rPr>
                <w:rFonts w:hint="eastAsia"/>
                <w:sz w:val="24"/>
                <w:szCs w:val="24"/>
                <w:highlight w:val="none"/>
              </w:rPr>
              <w:t>吴小斌</w:t>
            </w:r>
          </w:p>
          <w:bookmarkEnd w:id="163"/>
          <w:bookmarkEnd w:id="164"/>
        </w:tc>
        <w:tc>
          <w:tcPr>
            <w:tcW w:w="2298" w:type="dxa"/>
            <w:shd w:val="clear" w:color="auto" w:fill="E2EFD9" w:themeFill="accent6" w:themeFillTint="33"/>
            <w:vAlign w:val="center"/>
          </w:tcPr>
          <w:p w14:paraId="0BCDD786">
            <w:pPr>
              <w:pStyle w:val="55"/>
              <w:rPr>
                <w:sz w:val="24"/>
                <w:szCs w:val="24"/>
                <w:highlight w:val="none"/>
              </w:rPr>
            </w:pPr>
            <w:bookmarkStart w:id="165" w:name="_Toc26719"/>
            <w:bookmarkStart w:id="166" w:name="_Toc22977"/>
            <w:r>
              <w:rPr>
                <w:rFonts w:hint="eastAsia"/>
                <w:sz w:val="24"/>
                <w:szCs w:val="24"/>
                <w:highlight w:val="none"/>
              </w:rPr>
              <w:t>总指挥</w:t>
            </w:r>
          </w:p>
          <w:bookmarkEnd w:id="165"/>
          <w:bookmarkEnd w:id="166"/>
        </w:tc>
        <w:tc>
          <w:tcPr>
            <w:tcW w:w="2434" w:type="dxa"/>
            <w:shd w:val="clear" w:color="auto" w:fill="E2EFD9" w:themeFill="accent6" w:themeFillTint="33"/>
            <w:vAlign w:val="center"/>
          </w:tcPr>
          <w:p w14:paraId="2507B3B8">
            <w:pPr>
              <w:pStyle w:val="55"/>
              <w:rPr>
                <w:sz w:val="24"/>
                <w:szCs w:val="24"/>
                <w:highlight w:val="none"/>
              </w:rPr>
            </w:pPr>
            <w:bookmarkStart w:id="167" w:name="_Toc22541"/>
            <w:bookmarkStart w:id="168" w:name="_Toc5387"/>
            <w:r>
              <w:rPr>
                <w:rFonts w:hint="eastAsia"/>
                <w:sz w:val="24"/>
                <w:szCs w:val="24"/>
                <w:highlight w:val="none"/>
              </w:rPr>
              <w:t>1</w:t>
            </w:r>
            <w:r>
              <w:rPr>
                <w:sz w:val="24"/>
                <w:szCs w:val="24"/>
                <w:highlight w:val="none"/>
              </w:rPr>
              <w:t>8571163068</w:t>
            </w:r>
          </w:p>
          <w:bookmarkEnd w:id="167"/>
          <w:bookmarkEnd w:id="168"/>
        </w:tc>
        <w:tc>
          <w:tcPr>
            <w:tcW w:w="2084" w:type="dxa"/>
            <w:shd w:val="clear" w:color="auto" w:fill="E2EFD9" w:themeFill="accent6" w:themeFillTint="33"/>
            <w:vAlign w:val="center"/>
          </w:tcPr>
          <w:p w14:paraId="61CA5EB8">
            <w:pPr>
              <w:pStyle w:val="55"/>
              <w:rPr>
                <w:sz w:val="24"/>
                <w:szCs w:val="24"/>
                <w:highlight w:val="none"/>
              </w:rPr>
            </w:pPr>
            <w:bookmarkStart w:id="169" w:name="_Toc12443"/>
            <w:bookmarkStart w:id="170" w:name="_Toc17538"/>
            <w:r>
              <w:rPr>
                <w:rFonts w:hint="eastAsia"/>
                <w:sz w:val="24"/>
                <w:szCs w:val="24"/>
                <w:highlight w:val="none"/>
              </w:rPr>
              <w:t>项目经理</w:t>
            </w:r>
          </w:p>
          <w:bookmarkEnd w:id="169"/>
          <w:bookmarkEnd w:id="170"/>
        </w:tc>
      </w:tr>
      <w:tr w14:paraId="7FB6F9E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shd w:val="clear" w:color="auto" w:fill="2E75B5" w:themeFill="accent1" w:themeFillShade="BF"/>
            <w:vAlign w:val="center"/>
          </w:tcPr>
          <w:p w14:paraId="4174E480">
            <w:pPr>
              <w:pStyle w:val="55"/>
              <w:rPr>
                <w:sz w:val="24"/>
                <w:szCs w:val="24"/>
                <w:highlight w:val="none"/>
              </w:rPr>
            </w:pPr>
            <w:bookmarkStart w:id="171" w:name="_Toc19341"/>
            <w:bookmarkStart w:id="172" w:name="_Toc20447"/>
            <w:r>
              <w:rPr>
                <w:rFonts w:hint="eastAsia"/>
                <w:sz w:val="24"/>
                <w:szCs w:val="24"/>
                <w:highlight w:val="none"/>
              </w:rPr>
              <w:t>副组长</w:t>
            </w:r>
          </w:p>
          <w:bookmarkEnd w:id="171"/>
          <w:bookmarkEnd w:id="172"/>
        </w:tc>
        <w:tc>
          <w:tcPr>
            <w:tcW w:w="1576" w:type="dxa"/>
            <w:shd w:val="clear" w:color="auto" w:fill="E2EFD9" w:themeFill="accent6" w:themeFillTint="33"/>
          </w:tcPr>
          <w:p w14:paraId="33067961">
            <w:pPr>
              <w:pStyle w:val="55"/>
              <w:rPr>
                <w:sz w:val="24"/>
                <w:szCs w:val="24"/>
                <w:highlight w:val="none"/>
              </w:rPr>
            </w:pPr>
            <w:bookmarkStart w:id="173" w:name="_Toc8878"/>
            <w:bookmarkStart w:id="174" w:name="_Toc7104"/>
            <w:r>
              <w:rPr>
                <w:rFonts w:hint="eastAsia"/>
                <w:sz w:val="24"/>
                <w:szCs w:val="24"/>
                <w:highlight w:val="none"/>
              </w:rPr>
              <w:t>曾鹏</w:t>
            </w:r>
          </w:p>
          <w:bookmarkEnd w:id="173"/>
          <w:bookmarkEnd w:id="174"/>
        </w:tc>
        <w:tc>
          <w:tcPr>
            <w:tcW w:w="2298" w:type="dxa"/>
            <w:shd w:val="clear" w:color="auto" w:fill="E2EFD9" w:themeFill="accent6" w:themeFillTint="33"/>
            <w:vAlign w:val="center"/>
          </w:tcPr>
          <w:p w14:paraId="6ED721C6">
            <w:pPr>
              <w:pStyle w:val="55"/>
              <w:rPr>
                <w:sz w:val="24"/>
                <w:szCs w:val="24"/>
                <w:highlight w:val="none"/>
              </w:rPr>
            </w:pPr>
            <w:bookmarkStart w:id="175" w:name="_Toc6305"/>
            <w:bookmarkStart w:id="176" w:name="_Toc466"/>
            <w:r>
              <w:rPr>
                <w:rFonts w:hint="eastAsia"/>
                <w:sz w:val="24"/>
                <w:szCs w:val="24"/>
                <w:highlight w:val="none"/>
              </w:rPr>
              <w:t>现场指挥</w:t>
            </w:r>
          </w:p>
          <w:bookmarkEnd w:id="175"/>
          <w:bookmarkEnd w:id="176"/>
        </w:tc>
        <w:tc>
          <w:tcPr>
            <w:tcW w:w="2434" w:type="dxa"/>
            <w:shd w:val="clear" w:color="auto" w:fill="E2EFD9" w:themeFill="accent6" w:themeFillTint="33"/>
            <w:vAlign w:val="center"/>
          </w:tcPr>
          <w:p w14:paraId="06B37DD7">
            <w:pPr>
              <w:pStyle w:val="55"/>
              <w:rPr>
                <w:sz w:val="24"/>
                <w:szCs w:val="24"/>
                <w:highlight w:val="none"/>
              </w:rPr>
            </w:pPr>
            <w:bookmarkStart w:id="177" w:name="_Toc31786"/>
            <w:bookmarkStart w:id="178" w:name="_Toc26743"/>
            <w:r>
              <w:rPr>
                <w:rFonts w:hint="eastAsia"/>
                <w:sz w:val="24"/>
                <w:szCs w:val="24"/>
                <w:highlight w:val="none"/>
              </w:rPr>
              <w:t>1</w:t>
            </w:r>
            <w:r>
              <w:rPr>
                <w:sz w:val="24"/>
                <w:szCs w:val="24"/>
                <w:highlight w:val="none"/>
              </w:rPr>
              <w:t>8627909898</w:t>
            </w:r>
          </w:p>
          <w:bookmarkEnd w:id="177"/>
          <w:bookmarkEnd w:id="178"/>
        </w:tc>
        <w:tc>
          <w:tcPr>
            <w:tcW w:w="2084" w:type="dxa"/>
            <w:shd w:val="clear" w:color="auto" w:fill="E2EFD9" w:themeFill="accent6" w:themeFillTint="33"/>
            <w:vAlign w:val="center"/>
          </w:tcPr>
          <w:p w14:paraId="59CB4B8A">
            <w:pPr>
              <w:pStyle w:val="55"/>
              <w:rPr>
                <w:sz w:val="24"/>
                <w:szCs w:val="24"/>
                <w:highlight w:val="none"/>
              </w:rPr>
            </w:pPr>
            <w:bookmarkStart w:id="179" w:name="_Toc10862"/>
            <w:bookmarkStart w:id="180" w:name="_Toc14547"/>
            <w:r>
              <w:rPr>
                <w:rFonts w:hint="eastAsia"/>
                <w:sz w:val="24"/>
                <w:szCs w:val="24"/>
                <w:highlight w:val="none"/>
              </w:rPr>
              <w:t>书记</w:t>
            </w:r>
          </w:p>
          <w:bookmarkEnd w:id="179"/>
          <w:bookmarkEnd w:id="180"/>
        </w:tc>
      </w:tr>
      <w:tr w14:paraId="5731BFB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restart"/>
            <w:shd w:val="clear" w:color="auto" w:fill="2E75B5" w:themeFill="accent1" w:themeFillShade="BF"/>
            <w:vAlign w:val="center"/>
          </w:tcPr>
          <w:p w14:paraId="134A96F0">
            <w:pPr>
              <w:pStyle w:val="55"/>
              <w:rPr>
                <w:sz w:val="24"/>
                <w:szCs w:val="24"/>
                <w:highlight w:val="none"/>
              </w:rPr>
            </w:pPr>
            <w:r>
              <w:rPr>
                <w:rFonts w:hint="eastAsia"/>
                <w:sz w:val="24"/>
                <w:szCs w:val="24"/>
                <w:highlight w:val="none"/>
              </w:rPr>
              <w:t>组员</w:t>
            </w:r>
          </w:p>
        </w:tc>
        <w:tc>
          <w:tcPr>
            <w:tcW w:w="1576" w:type="dxa"/>
            <w:shd w:val="clear" w:color="auto" w:fill="E2EFD9" w:themeFill="accent6" w:themeFillTint="33"/>
          </w:tcPr>
          <w:p w14:paraId="0DFCBDB2">
            <w:pPr>
              <w:pStyle w:val="55"/>
              <w:rPr>
                <w:sz w:val="24"/>
                <w:szCs w:val="24"/>
                <w:highlight w:val="none"/>
              </w:rPr>
            </w:pPr>
            <w:bookmarkStart w:id="181" w:name="_Toc18773"/>
            <w:bookmarkStart w:id="182" w:name="_Toc7917"/>
            <w:r>
              <w:rPr>
                <w:rFonts w:hint="eastAsia"/>
                <w:sz w:val="24"/>
                <w:szCs w:val="24"/>
                <w:highlight w:val="none"/>
              </w:rPr>
              <w:t>金琦</w:t>
            </w:r>
          </w:p>
          <w:bookmarkEnd w:id="181"/>
          <w:bookmarkEnd w:id="182"/>
        </w:tc>
        <w:tc>
          <w:tcPr>
            <w:tcW w:w="2298" w:type="dxa"/>
            <w:shd w:val="clear" w:color="auto" w:fill="E2EFD9" w:themeFill="accent6" w:themeFillTint="33"/>
            <w:vAlign w:val="center"/>
          </w:tcPr>
          <w:p w14:paraId="6A8734B4">
            <w:pPr>
              <w:pStyle w:val="55"/>
              <w:rPr>
                <w:sz w:val="24"/>
                <w:szCs w:val="24"/>
                <w:highlight w:val="none"/>
              </w:rPr>
            </w:pPr>
            <w:bookmarkStart w:id="183" w:name="_Toc3968"/>
            <w:bookmarkStart w:id="184" w:name="_Toc32252"/>
            <w:r>
              <w:rPr>
                <w:rFonts w:hint="eastAsia"/>
                <w:sz w:val="24"/>
                <w:szCs w:val="24"/>
                <w:highlight w:val="none"/>
              </w:rPr>
              <w:t>现场指挥</w:t>
            </w:r>
          </w:p>
          <w:bookmarkEnd w:id="183"/>
          <w:bookmarkEnd w:id="184"/>
        </w:tc>
        <w:tc>
          <w:tcPr>
            <w:tcW w:w="2434" w:type="dxa"/>
            <w:shd w:val="clear" w:color="auto" w:fill="E2EFD9" w:themeFill="accent6" w:themeFillTint="33"/>
          </w:tcPr>
          <w:p w14:paraId="2CED5885">
            <w:pPr>
              <w:pStyle w:val="55"/>
              <w:rPr>
                <w:sz w:val="24"/>
                <w:szCs w:val="24"/>
                <w:highlight w:val="none"/>
              </w:rPr>
            </w:pPr>
            <w:bookmarkStart w:id="185" w:name="_Toc8342"/>
            <w:bookmarkStart w:id="186" w:name="_Toc15321"/>
            <w:r>
              <w:rPr>
                <w:rFonts w:hint="eastAsia"/>
                <w:sz w:val="24"/>
                <w:szCs w:val="24"/>
                <w:highlight w:val="none"/>
              </w:rPr>
              <w:t>1</w:t>
            </w:r>
            <w:r>
              <w:rPr>
                <w:sz w:val="24"/>
                <w:szCs w:val="24"/>
                <w:highlight w:val="none"/>
              </w:rPr>
              <w:t>8672986995</w:t>
            </w:r>
          </w:p>
          <w:bookmarkEnd w:id="185"/>
          <w:bookmarkEnd w:id="186"/>
        </w:tc>
        <w:tc>
          <w:tcPr>
            <w:tcW w:w="2084" w:type="dxa"/>
            <w:shd w:val="clear" w:color="auto" w:fill="E2EFD9" w:themeFill="accent6" w:themeFillTint="33"/>
          </w:tcPr>
          <w:p w14:paraId="0297180E">
            <w:pPr>
              <w:pStyle w:val="55"/>
              <w:rPr>
                <w:sz w:val="24"/>
                <w:szCs w:val="24"/>
                <w:highlight w:val="none"/>
              </w:rPr>
            </w:pPr>
            <w:bookmarkStart w:id="187" w:name="_Toc8831"/>
            <w:bookmarkStart w:id="188" w:name="_Toc32531"/>
            <w:r>
              <w:rPr>
                <w:rFonts w:hint="eastAsia"/>
                <w:sz w:val="24"/>
                <w:szCs w:val="24"/>
                <w:highlight w:val="none"/>
              </w:rPr>
              <w:t>安全负责人</w:t>
            </w:r>
          </w:p>
          <w:bookmarkEnd w:id="187"/>
          <w:bookmarkEnd w:id="188"/>
        </w:tc>
      </w:tr>
      <w:tr w14:paraId="19B8539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4CBF09C2">
            <w:pPr>
              <w:pStyle w:val="55"/>
              <w:rPr>
                <w:sz w:val="24"/>
                <w:szCs w:val="24"/>
                <w:highlight w:val="none"/>
              </w:rPr>
            </w:pPr>
          </w:p>
        </w:tc>
        <w:tc>
          <w:tcPr>
            <w:tcW w:w="1576" w:type="dxa"/>
            <w:shd w:val="clear" w:color="auto" w:fill="E2EFD9" w:themeFill="accent6" w:themeFillTint="33"/>
          </w:tcPr>
          <w:p w14:paraId="38B4DCC4">
            <w:pPr>
              <w:pStyle w:val="55"/>
              <w:rPr>
                <w:sz w:val="24"/>
                <w:szCs w:val="24"/>
                <w:highlight w:val="none"/>
              </w:rPr>
            </w:pPr>
            <w:bookmarkStart w:id="189" w:name="_Toc7542"/>
            <w:bookmarkStart w:id="190" w:name="_Toc21797"/>
            <w:r>
              <w:rPr>
                <w:rFonts w:hint="eastAsia"/>
                <w:sz w:val="24"/>
                <w:szCs w:val="24"/>
                <w:highlight w:val="none"/>
              </w:rPr>
              <w:t>罗航</w:t>
            </w:r>
          </w:p>
          <w:bookmarkEnd w:id="189"/>
          <w:bookmarkEnd w:id="190"/>
        </w:tc>
        <w:tc>
          <w:tcPr>
            <w:tcW w:w="2298" w:type="dxa"/>
            <w:shd w:val="clear" w:color="auto" w:fill="E2EFD9" w:themeFill="accent6" w:themeFillTint="33"/>
            <w:vAlign w:val="center"/>
          </w:tcPr>
          <w:p w14:paraId="00382507">
            <w:pPr>
              <w:pStyle w:val="55"/>
              <w:rPr>
                <w:sz w:val="24"/>
                <w:szCs w:val="24"/>
                <w:highlight w:val="none"/>
              </w:rPr>
            </w:pPr>
            <w:bookmarkStart w:id="191" w:name="_Toc28958"/>
            <w:r>
              <w:rPr>
                <w:rFonts w:hint="eastAsia"/>
                <w:sz w:val="24"/>
                <w:szCs w:val="24"/>
                <w:highlight w:val="none"/>
              </w:rPr>
              <w:t>现场指挥</w:t>
            </w:r>
          </w:p>
          <w:bookmarkEnd w:id="191"/>
        </w:tc>
        <w:tc>
          <w:tcPr>
            <w:tcW w:w="2434" w:type="dxa"/>
            <w:shd w:val="clear" w:color="auto" w:fill="E2EFD9" w:themeFill="accent6" w:themeFillTint="33"/>
          </w:tcPr>
          <w:p w14:paraId="594D031A">
            <w:pPr>
              <w:pStyle w:val="55"/>
              <w:rPr>
                <w:sz w:val="24"/>
                <w:szCs w:val="24"/>
                <w:highlight w:val="none"/>
              </w:rPr>
            </w:pPr>
            <w:bookmarkStart w:id="192" w:name="_Toc2647"/>
            <w:bookmarkStart w:id="193" w:name="_Toc19997"/>
            <w:r>
              <w:rPr>
                <w:rFonts w:hint="eastAsia"/>
                <w:sz w:val="24"/>
                <w:szCs w:val="24"/>
                <w:highlight w:val="none"/>
              </w:rPr>
              <w:t>1</w:t>
            </w:r>
            <w:r>
              <w:rPr>
                <w:sz w:val="24"/>
                <w:szCs w:val="24"/>
                <w:highlight w:val="none"/>
              </w:rPr>
              <w:t>8696171814</w:t>
            </w:r>
          </w:p>
          <w:bookmarkEnd w:id="192"/>
          <w:bookmarkEnd w:id="193"/>
        </w:tc>
        <w:tc>
          <w:tcPr>
            <w:tcW w:w="2084" w:type="dxa"/>
            <w:shd w:val="clear" w:color="auto" w:fill="E2EFD9" w:themeFill="accent6" w:themeFillTint="33"/>
            <w:vAlign w:val="center"/>
          </w:tcPr>
          <w:p w14:paraId="3D98E4E5">
            <w:pPr>
              <w:pStyle w:val="55"/>
              <w:rPr>
                <w:sz w:val="24"/>
                <w:szCs w:val="24"/>
                <w:highlight w:val="none"/>
              </w:rPr>
            </w:pPr>
            <w:bookmarkStart w:id="194" w:name="_Toc16309"/>
            <w:bookmarkStart w:id="195" w:name="_Toc24621"/>
            <w:r>
              <w:rPr>
                <w:rFonts w:hint="eastAsia"/>
                <w:sz w:val="24"/>
                <w:szCs w:val="24"/>
                <w:highlight w:val="none"/>
              </w:rPr>
              <w:t>总工</w:t>
            </w:r>
          </w:p>
          <w:bookmarkEnd w:id="194"/>
          <w:bookmarkEnd w:id="195"/>
        </w:tc>
      </w:tr>
      <w:tr w14:paraId="2C745E2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1FD182C9">
            <w:pPr>
              <w:pStyle w:val="55"/>
              <w:rPr>
                <w:sz w:val="24"/>
                <w:szCs w:val="24"/>
                <w:highlight w:val="none"/>
              </w:rPr>
            </w:pPr>
          </w:p>
        </w:tc>
        <w:tc>
          <w:tcPr>
            <w:tcW w:w="1576" w:type="dxa"/>
            <w:shd w:val="clear" w:color="auto" w:fill="E2EFD9" w:themeFill="accent6" w:themeFillTint="33"/>
          </w:tcPr>
          <w:p w14:paraId="1EA25CAA">
            <w:pPr>
              <w:pStyle w:val="55"/>
              <w:rPr>
                <w:sz w:val="24"/>
                <w:szCs w:val="24"/>
                <w:highlight w:val="none"/>
              </w:rPr>
            </w:pPr>
            <w:bookmarkStart w:id="196" w:name="_Toc32603"/>
            <w:bookmarkStart w:id="197" w:name="_Toc24504"/>
            <w:r>
              <w:rPr>
                <w:rFonts w:hint="eastAsia"/>
                <w:sz w:val="24"/>
                <w:szCs w:val="24"/>
                <w:highlight w:val="none"/>
              </w:rPr>
              <w:t>马龙</w:t>
            </w:r>
          </w:p>
          <w:bookmarkEnd w:id="196"/>
          <w:bookmarkEnd w:id="197"/>
        </w:tc>
        <w:tc>
          <w:tcPr>
            <w:tcW w:w="2298" w:type="dxa"/>
            <w:shd w:val="clear" w:color="auto" w:fill="E2EFD9" w:themeFill="accent6" w:themeFillTint="33"/>
            <w:vAlign w:val="center"/>
          </w:tcPr>
          <w:p w14:paraId="15DD7641">
            <w:pPr>
              <w:pStyle w:val="55"/>
              <w:rPr>
                <w:sz w:val="24"/>
                <w:szCs w:val="24"/>
                <w:highlight w:val="none"/>
              </w:rPr>
            </w:pPr>
            <w:bookmarkStart w:id="198" w:name="_Toc21441"/>
            <w:r>
              <w:rPr>
                <w:rFonts w:hint="eastAsia"/>
                <w:sz w:val="24"/>
                <w:szCs w:val="24"/>
                <w:highlight w:val="none"/>
              </w:rPr>
              <w:t>现场指挥</w:t>
            </w:r>
          </w:p>
          <w:bookmarkEnd w:id="198"/>
        </w:tc>
        <w:tc>
          <w:tcPr>
            <w:tcW w:w="2434" w:type="dxa"/>
            <w:shd w:val="clear" w:color="auto" w:fill="E2EFD9" w:themeFill="accent6" w:themeFillTint="33"/>
          </w:tcPr>
          <w:p w14:paraId="785A6390">
            <w:pPr>
              <w:pStyle w:val="55"/>
              <w:rPr>
                <w:sz w:val="24"/>
                <w:szCs w:val="24"/>
                <w:highlight w:val="none"/>
              </w:rPr>
            </w:pPr>
            <w:bookmarkStart w:id="199" w:name="_Toc9247"/>
            <w:bookmarkStart w:id="200" w:name="_Toc24917"/>
            <w:r>
              <w:rPr>
                <w:rFonts w:hint="eastAsia"/>
                <w:sz w:val="24"/>
                <w:szCs w:val="24"/>
                <w:highlight w:val="none"/>
              </w:rPr>
              <w:t>1</w:t>
            </w:r>
            <w:r>
              <w:rPr>
                <w:sz w:val="24"/>
                <w:szCs w:val="24"/>
                <w:highlight w:val="none"/>
              </w:rPr>
              <w:t>5676786688</w:t>
            </w:r>
          </w:p>
          <w:bookmarkEnd w:id="199"/>
          <w:bookmarkEnd w:id="200"/>
        </w:tc>
        <w:tc>
          <w:tcPr>
            <w:tcW w:w="2084" w:type="dxa"/>
            <w:shd w:val="clear" w:color="auto" w:fill="E2EFD9" w:themeFill="accent6" w:themeFillTint="33"/>
            <w:vAlign w:val="center"/>
          </w:tcPr>
          <w:p w14:paraId="402C48BC">
            <w:pPr>
              <w:pStyle w:val="55"/>
              <w:rPr>
                <w:sz w:val="24"/>
                <w:szCs w:val="24"/>
                <w:highlight w:val="none"/>
              </w:rPr>
            </w:pPr>
            <w:bookmarkStart w:id="201" w:name="_Toc29579"/>
            <w:bookmarkStart w:id="202" w:name="_Toc30456"/>
            <w:r>
              <w:rPr>
                <w:rFonts w:hint="eastAsia"/>
                <w:sz w:val="24"/>
                <w:szCs w:val="24"/>
                <w:highlight w:val="none"/>
              </w:rPr>
              <w:t>副经理</w:t>
            </w:r>
          </w:p>
          <w:bookmarkEnd w:id="201"/>
          <w:bookmarkEnd w:id="202"/>
        </w:tc>
      </w:tr>
      <w:tr w14:paraId="4D33059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6D790DBA">
            <w:pPr>
              <w:pStyle w:val="55"/>
              <w:rPr>
                <w:sz w:val="24"/>
                <w:szCs w:val="24"/>
                <w:highlight w:val="none"/>
              </w:rPr>
            </w:pPr>
          </w:p>
        </w:tc>
        <w:tc>
          <w:tcPr>
            <w:tcW w:w="1576" w:type="dxa"/>
            <w:shd w:val="clear" w:color="auto" w:fill="E2EFD9" w:themeFill="accent6" w:themeFillTint="33"/>
          </w:tcPr>
          <w:p w14:paraId="5E276256">
            <w:pPr>
              <w:pStyle w:val="55"/>
              <w:rPr>
                <w:sz w:val="24"/>
                <w:szCs w:val="24"/>
                <w:highlight w:val="none"/>
              </w:rPr>
            </w:pPr>
            <w:bookmarkStart w:id="203" w:name="_Toc12773"/>
            <w:bookmarkStart w:id="204" w:name="_Toc16356"/>
            <w:r>
              <w:rPr>
                <w:rFonts w:hint="eastAsia"/>
                <w:sz w:val="24"/>
                <w:szCs w:val="24"/>
                <w:highlight w:val="none"/>
              </w:rPr>
              <w:t>黄忠满</w:t>
            </w:r>
          </w:p>
          <w:bookmarkEnd w:id="203"/>
          <w:bookmarkEnd w:id="204"/>
        </w:tc>
        <w:tc>
          <w:tcPr>
            <w:tcW w:w="2298" w:type="dxa"/>
            <w:shd w:val="clear" w:color="auto" w:fill="E2EFD9" w:themeFill="accent6" w:themeFillTint="33"/>
            <w:vAlign w:val="center"/>
          </w:tcPr>
          <w:p w14:paraId="5FE640BD">
            <w:pPr>
              <w:pStyle w:val="55"/>
              <w:rPr>
                <w:sz w:val="24"/>
                <w:szCs w:val="24"/>
                <w:highlight w:val="none"/>
              </w:rPr>
            </w:pPr>
            <w:bookmarkStart w:id="205" w:name="_Toc22575"/>
            <w:bookmarkStart w:id="206" w:name="_Toc26217"/>
            <w:r>
              <w:rPr>
                <w:rFonts w:hint="eastAsia"/>
                <w:sz w:val="24"/>
                <w:szCs w:val="24"/>
                <w:highlight w:val="none"/>
              </w:rPr>
              <w:t>现场指挥</w:t>
            </w:r>
          </w:p>
          <w:bookmarkEnd w:id="205"/>
          <w:bookmarkEnd w:id="206"/>
        </w:tc>
        <w:tc>
          <w:tcPr>
            <w:tcW w:w="2434" w:type="dxa"/>
            <w:shd w:val="clear" w:color="auto" w:fill="E2EFD9" w:themeFill="accent6" w:themeFillTint="33"/>
          </w:tcPr>
          <w:p w14:paraId="4B76AAC1">
            <w:pPr>
              <w:pStyle w:val="55"/>
              <w:rPr>
                <w:sz w:val="24"/>
                <w:szCs w:val="24"/>
                <w:highlight w:val="none"/>
              </w:rPr>
            </w:pPr>
            <w:bookmarkStart w:id="207" w:name="_Toc22992"/>
            <w:bookmarkStart w:id="208" w:name="_Toc3249"/>
            <w:r>
              <w:rPr>
                <w:rFonts w:hint="eastAsia"/>
                <w:sz w:val="24"/>
                <w:szCs w:val="24"/>
                <w:highlight w:val="none"/>
              </w:rPr>
              <w:t>1</w:t>
            </w:r>
            <w:r>
              <w:rPr>
                <w:sz w:val="24"/>
                <w:szCs w:val="24"/>
                <w:highlight w:val="none"/>
              </w:rPr>
              <w:t>7671167766</w:t>
            </w:r>
          </w:p>
          <w:bookmarkEnd w:id="207"/>
          <w:bookmarkEnd w:id="208"/>
        </w:tc>
        <w:tc>
          <w:tcPr>
            <w:tcW w:w="2084" w:type="dxa"/>
            <w:shd w:val="clear" w:color="auto" w:fill="E2EFD9" w:themeFill="accent6" w:themeFillTint="33"/>
            <w:vAlign w:val="center"/>
          </w:tcPr>
          <w:p w14:paraId="688395E2">
            <w:pPr>
              <w:pStyle w:val="55"/>
              <w:rPr>
                <w:sz w:val="24"/>
                <w:szCs w:val="24"/>
                <w:highlight w:val="none"/>
              </w:rPr>
            </w:pPr>
            <w:bookmarkStart w:id="209" w:name="_Toc28082"/>
            <w:r>
              <w:rPr>
                <w:rFonts w:hint="eastAsia"/>
                <w:sz w:val="24"/>
                <w:szCs w:val="24"/>
                <w:highlight w:val="none"/>
              </w:rPr>
              <w:t>副经理</w:t>
            </w:r>
          </w:p>
          <w:bookmarkEnd w:id="209"/>
        </w:tc>
      </w:tr>
      <w:tr w14:paraId="484C653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0EF90EAE">
            <w:pPr>
              <w:pStyle w:val="55"/>
              <w:rPr>
                <w:sz w:val="24"/>
                <w:szCs w:val="24"/>
                <w:highlight w:val="none"/>
              </w:rPr>
            </w:pPr>
          </w:p>
        </w:tc>
        <w:tc>
          <w:tcPr>
            <w:tcW w:w="1576" w:type="dxa"/>
            <w:shd w:val="clear" w:color="auto" w:fill="E2EFD9" w:themeFill="accent6" w:themeFillTint="33"/>
          </w:tcPr>
          <w:p w14:paraId="75374749">
            <w:pPr>
              <w:pStyle w:val="55"/>
              <w:rPr>
                <w:sz w:val="24"/>
                <w:szCs w:val="24"/>
                <w:highlight w:val="none"/>
              </w:rPr>
            </w:pPr>
            <w:bookmarkStart w:id="210" w:name="_Toc18186"/>
            <w:bookmarkStart w:id="211" w:name="_Toc17660"/>
            <w:r>
              <w:rPr>
                <w:rFonts w:hint="eastAsia"/>
                <w:sz w:val="24"/>
                <w:szCs w:val="24"/>
                <w:highlight w:val="none"/>
              </w:rPr>
              <w:t>蒋恩泽</w:t>
            </w:r>
          </w:p>
          <w:bookmarkEnd w:id="210"/>
          <w:bookmarkEnd w:id="211"/>
        </w:tc>
        <w:tc>
          <w:tcPr>
            <w:tcW w:w="2298" w:type="dxa"/>
            <w:shd w:val="clear" w:color="auto" w:fill="E2EFD9" w:themeFill="accent6" w:themeFillTint="33"/>
            <w:vAlign w:val="center"/>
          </w:tcPr>
          <w:p w14:paraId="350295AD">
            <w:pPr>
              <w:pStyle w:val="55"/>
              <w:rPr>
                <w:sz w:val="24"/>
                <w:szCs w:val="24"/>
                <w:highlight w:val="none"/>
              </w:rPr>
            </w:pPr>
            <w:bookmarkStart w:id="212" w:name="_Toc23838"/>
            <w:bookmarkStart w:id="213" w:name="_Toc11968"/>
            <w:r>
              <w:rPr>
                <w:rFonts w:hint="eastAsia"/>
                <w:sz w:val="24"/>
                <w:szCs w:val="24"/>
                <w:highlight w:val="none"/>
              </w:rPr>
              <w:t>现场指挥</w:t>
            </w:r>
          </w:p>
          <w:bookmarkEnd w:id="212"/>
          <w:bookmarkEnd w:id="213"/>
        </w:tc>
        <w:tc>
          <w:tcPr>
            <w:tcW w:w="2434" w:type="dxa"/>
            <w:shd w:val="clear" w:color="auto" w:fill="E2EFD9" w:themeFill="accent6" w:themeFillTint="33"/>
            <w:vAlign w:val="center"/>
          </w:tcPr>
          <w:p w14:paraId="306230AE">
            <w:pPr>
              <w:pStyle w:val="55"/>
              <w:rPr>
                <w:sz w:val="24"/>
                <w:szCs w:val="24"/>
                <w:highlight w:val="none"/>
              </w:rPr>
            </w:pPr>
            <w:bookmarkStart w:id="214" w:name="_Toc26941"/>
            <w:bookmarkStart w:id="215" w:name="_Toc12026"/>
            <w:r>
              <w:rPr>
                <w:sz w:val="24"/>
                <w:szCs w:val="24"/>
                <w:highlight w:val="none"/>
              </w:rPr>
              <w:t>15344376140</w:t>
            </w:r>
          </w:p>
          <w:bookmarkEnd w:id="214"/>
          <w:bookmarkEnd w:id="215"/>
        </w:tc>
        <w:tc>
          <w:tcPr>
            <w:tcW w:w="2084" w:type="dxa"/>
            <w:shd w:val="clear" w:color="auto" w:fill="E2EFD9" w:themeFill="accent6" w:themeFillTint="33"/>
            <w:vAlign w:val="center"/>
          </w:tcPr>
          <w:p w14:paraId="4C117BB1">
            <w:pPr>
              <w:pStyle w:val="55"/>
              <w:rPr>
                <w:sz w:val="24"/>
                <w:szCs w:val="24"/>
                <w:highlight w:val="none"/>
              </w:rPr>
            </w:pPr>
            <w:bookmarkStart w:id="216" w:name="_Toc28497"/>
            <w:bookmarkStart w:id="217" w:name="_Toc15961"/>
            <w:r>
              <w:rPr>
                <w:rFonts w:hint="eastAsia"/>
                <w:sz w:val="24"/>
                <w:szCs w:val="24"/>
                <w:highlight w:val="none"/>
              </w:rPr>
              <w:t>副经理</w:t>
            </w:r>
          </w:p>
          <w:bookmarkEnd w:id="216"/>
          <w:bookmarkEnd w:id="217"/>
        </w:tc>
      </w:tr>
      <w:tr w14:paraId="4C9F9F5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525BDE55">
            <w:pPr>
              <w:pStyle w:val="55"/>
              <w:rPr>
                <w:sz w:val="24"/>
                <w:szCs w:val="24"/>
                <w:highlight w:val="none"/>
              </w:rPr>
            </w:pPr>
            <w:bookmarkStart w:id="218" w:name="_Toc11649"/>
            <w:bookmarkStart w:id="219" w:name="_Toc30199"/>
          </w:p>
          <w:bookmarkEnd w:id="218"/>
          <w:bookmarkEnd w:id="219"/>
        </w:tc>
        <w:tc>
          <w:tcPr>
            <w:tcW w:w="1576" w:type="dxa"/>
            <w:shd w:val="clear" w:color="auto" w:fill="E2EFD9" w:themeFill="accent6" w:themeFillTint="33"/>
          </w:tcPr>
          <w:p w14:paraId="3D32E92D">
            <w:pPr>
              <w:pStyle w:val="55"/>
              <w:rPr>
                <w:sz w:val="24"/>
                <w:szCs w:val="24"/>
                <w:highlight w:val="none"/>
              </w:rPr>
            </w:pPr>
            <w:bookmarkStart w:id="220" w:name="_Toc24579"/>
            <w:bookmarkStart w:id="221" w:name="_Toc3759"/>
            <w:r>
              <w:rPr>
                <w:rFonts w:hint="eastAsia"/>
                <w:sz w:val="24"/>
                <w:szCs w:val="24"/>
                <w:highlight w:val="none"/>
              </w:rPr>
              <w:t>巩振豪</w:t>
            </w:r>
          </w:p>
          <w:bookmarkEnd w:id="220"/>
          <w:bookmarkEnd w:id="221"/>
        </w:tc>
        <w:tc>
          <w:tcPr>
            <w:tcW w:w="2298" w:type="dxa"/>
            <w:shd w:val="clear" w:color="auto" w:fill="E2EFD9" w:themeFill="accent6" w:themeFillTint="33"/>
            <w:vAlign w:val="center"/>
          </w:tcPr>
          <w:p w14:paraId="6FB669F1">
            <w:pPr>
              <w:pStyle w:val="55"/>
              <w:rPr>
                <w:sz w:val="24"/>
                <w:szCs w:val="24"/>
                <w:highlight w:val="none"/>
              </w:rPr>
            </w:pPr>
            <w:bookmarkStart w:id="222" w:name="_Toc29567"/>
            <w:bookmarkStart w:id="223" w:name="_Toc9786"/>
            <w:r>
              <w:rPr>
                <w:rFonts w:hint="eastAsia"/>
                <w:sz w:val="24"/>
                <w:szCs w:val="24"/>
                <w:highlight w:val="none"/>
              </w:rPr>
              <w:t>现场指挥</w:t>
            </w:r>
          </w:p>
          <w:bookmarkEnd w:id="222"/>
          <w:bookmarkEnd w:id="223"/>
        </w:tc>
        <w:tc>
          <w:tcPr>
            <w:tcW w:w="2434" w:type="dxa"/>
            <w:shd w:val="clear" w:color="auto" w:fill="E2EFD9" w:themeFill="accent6" w:themeFillTint="33"/>
          </w:tcPr>
          <w:p w14:paraId="4EB31FFD">
            <w:pPr>
              <w:pStyle w:val="55"/>
              <w:rPr>
                <w:sz w:val="24"/>
                <w:szCs w:val="24"/>
                <w:highlight w:val="none"/>
              </w:rPr>
            </w:pPr>
            <w:bookmarkStart w:id="224" w:name="_Toc22874"/>
            <w:bookmarkStart w:id="225" w:name="_Toc24910"/>
            <w:r>
              <w:rPr>
                <w:sz w:val="24"/>
                <w:szCs w:val="24"/>
                <w:highlight w:val="none"/>
              </w:rPr>
              <w:t>13129994129</w:t>
            </w:r>
          </w:p>
          <w:bookmarkEnd w:id="224"/>
          <w:bookmarkEnd w:id="225"/>
        </w:tc>
        <w:tc>
          <w:tcPr>
            <w:tcW w:w="2084" w:type="dxa"/>
            <w:shd w:val="clear" w:color="auto" w:fill="E2EFD9" w:themeFill="accent6" w:themeFillTint="33"/>
            <w:vAlign w:val="center"/>
          </w:tcPr>
          <w:p w14:paraId="574A1051">
            <w:pPr>
              <w:pStyle w:val="55"/>
              <w:rPr>
                <w:sz w:val="24"/>
                <w:szCs w:val="24"/>
                <w:highlight w:val="none"/>
              </w:rPr>
            </w:pPr>
            <w:bookmarkStart w:id="226" w:name="_Toc21016"/>
            <w:bookmarkStart w:id="227" w:name="_Toc18261"/>
            <w:r>
              <w:rPr>
                <w:rFonts w:hint="eastAsia"/>
                <w:sz w:val="24"/>
                <w:szCs w:val="24"/>
                <w:highlight w:val="none"/>
              </w:rPr>
              <w:t>质检部</w:t>
            </w:r>
          </w:p>
          <w:bookmarkEnd w:id="226"/>
          <w:bookmarkEnd w:id="227"/>
        </w:tc>
      </w:tr>
      <w:tr w14:paraId="633A2FE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1CA248E5">
            <w:pPr>
              <w:pStyle w:val="55"/>
              <w:rPr>
                <w:sz w:val="24"/>
                <w:szCs w:val="24"/>
                <w:highlight w:val="none"/>
              </w:rPr>
            </w:pPr>
          </w:p>
        </w:tc>
        <w:tc>
          <w:tcPr>
            <w:tcW w:w="1576" w:type="dxa"/>
            <w:shd w:val="clear" w:color="auto" w:fill="E2EFD9" w:themeFill="accent6" w:themeFillTint="33"/>
          </w:tcPr>
          <w:p w14:paraId="52557F0D">
            <w:pPr>
              <w:pStyle w:val="55"/>
              <w:rPr>
                <w:sz w:val="24"/>
                <w:szCs w:val="24"/>
                <w:highlight w:val="none"/>
              </w:rPr>
            </w:pPr>
            <w:bookmarkStart w:id="228" w:name="_Toc30747"/>
            <w:bookmarkStart w:id="229" w:name="_Toc18803"/>
            <w:r>
              <w:rPr>
                <w:rFonts w:hint="eastAsia"/>
                <w:sz w:val="24"/>
                <w:szCs w:val="24"/>
                <w:highlight w:val="none"/>
              </w:rPr>
              <w:t>陈洪朋</w:t>
            </w:r>
          </w:p>
          <w:bookmarkEnd w:id="228"/>
          <w:bookmarkEnd w:id="229"/>
        </w:tc>
        <w:tc>
          <w:tcPr>
            <w:tcW w:w="2298" w:type="dxa"/>
            <w:shd w:val="clear" w:color="auto" w:fill="E2EFD9" w:themeFill="accent6" w:themeFillTint="33"/>
            <w:vAlign w:val="center"/>
          </w:tcPr>
          <w:p w14:paraId="21C4F44D">
            <w:pPr>
              <w:pStyle w:val="55"/>
              <w:rPr>
                <w:sz w:val="24"/>
                <w:szCs w:val="24"/>
                <w:highlight w:val="none"/>
              </w:rPr>
            </w:pPr>
            <w:bookmarkStart w:id="230" w:name="_Toc7898"/>
            <w:bookmarkStart w:id="231" w:name="_Toc16796"/>
            <w:r>
              <w:rPr>
                <w:rFonts w:hint="eastAsia"/>
                <w:sz w:val="24"/>
                <w:szCs w:val="24"/>
                <w:highlight w:val="none"/>
              </w:rPr>
              <w:t>现场指挥</w:t>
            </w:r>
          </w:p>
          <w:bookmarkEnd w:id="230"/>
          <w:bookmarkEnd w:id="231"/>
        </w:tc>
        <w:tc>
          <w:tcPr>
            <w:tcW w:w="2434" w:type="dxa"/>
            <w:shd w:val="clear" w:color="auto" w:fill="E2EFD9" w:themeFill="accent6" w:themeFillTint="33"/>
          </w:tcPr>
          <w:p w14:paraId="3D76654E">
            <w:pPr>
              <w:pStyle w:val="55"/>
              <w:rPr>
                <w:sz w:val="24"/>
                <w:szCs w:val="24"/>
                <w:highlight w:val="none"/>
              </w:rPr>
            </w:pPr>
            <w:bookmarkStart w:id="232" w:name="_Toc2959"/>
            <w:bookmarkStart w:id="233" w:name="_Toc1126"/>
            <w:r>
              <w:rPr>
                <w:sz w:val="24"/>
                <w:szCs w:val="24"/>
                <w:highlight w:val="none"/>
              </w:rPr>
              <w:t>18716666361</w:t>
            </w:r>
          </w:p>
          <w:bookmarkEnd w:id="232"/>
          <w:bookmarkEnd w:id="233"/>
        </w:tc>
        <w:tc>
          <w:tcPr>
            <w:tcW w:w="2084" w:type="dxa"/>
            <w:shd w:val="clear" w:color="auto" w:fill="E2EFD9" w:themeFill="accent6" w:themeFillTint="33"/>
            <w:vAlign w:val="center"/>
          </w:tcPr>
          <w:p w14:paraId="3D18D4B7">
            <w:pPr>
              <w:pStyle w:val="55"/>
              <w:rPr>
                <w:sz w:val="24"/>
                <w:szCs w:val="24"/>
                <w:highlight w:val="none"/>
              </w:rPr>
            </w:pPr>
            <w:bookmarkStart w:id="234" w:name="_Toc10322"/>
            <w:bookmarkStart w:id="235" w:name="_Toc15908"/>
            <w:r>
              <w:rPr>
                <w:rFonts w:hint="eastAsia"/>
                <w:sz w:val="24"/>
                <w:szCs w:val="24"/>
                <w:highlight w:val="none"/>
              </w:rPr>
              <w:t>生产部</w:t>
            </w:r>
          </w:p>
          <w:bookmarkEnd w:id="234"/>
          <w:bookmarkEnd w:id="235"/>
        </w:tc>
      </w:tr>
      <w:tr w14:paraId="4C08560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0AE17581">
            <w:pPr>
              <w:pStyle w:val="55"/>
              <w:rPr>
                <w:sz w:val="24"/>
                <w:szCs w:val="24"/>
                <w:highlight w:val="none"/>
              </w:rPr>
            </w:pPr>
          </w:p>
        </w:tc>
        <w:tc>
          <w:tcPr>
            <w:tcW w:w="1576" w:type="dxa"/>
            <w:shd w:val="clear" w:color="auto" w:fill="E2EFD9" w:themeFill="accent6" w:themeFillTint="33"/>
          </w:tcPr>
          <w:p w14:paraId="6D4F9F2C">
            <w:pPr>
              <w:pStyle w:val="55"/>
              <w:rPr>
                <w:sz w:val="24"/>
                <w:szCs w:val="24"/>
                <w:highlight w:val="none"/>
              </w:rPr>
            </w:pPr>
            <w:bookmarkStart w:id="236" w:name="_Toc15864"/>
            <w:bookmarkStart w:id="237" w:name="_Toc22818"/>
            <w:r>
              <w:rPr>
                <w:rFonts w:hint="eastAsia"/>
                <w:sz w:val="24"/>
                <w:szCs w:val="24"/>
                <w:highlight w:val="none"/>
              </w:rPr>
              <w:t>杨笑</w:t>
            </w:r>
          </w:p>
          <w:bookmarkEnd w:id="236"/>
          <w:bookmarkEnd w:id="237"/>
        </w:tc>
        <w:tc>
          <w:tcPr>
            <w:tcW w:w="2298" w:type="dxa"/>
            <w:shd w:val="clear" w:color="auto" w:fill="E2EFD9" w:themeFill="accent6" w:themeFillTint="33"/>
            <w:vAlign w:val="center"/>
          </w:tcPr>
          <w:p w14:paraId="247CA569">
            <w:pPr>
              <w:pStyle w:val="55"/>
              <w:rPr>
                <w:sz w:val="24"/>
                <w:szCs w:val="24"/>
                <w:highlight w:val="none"/>
              </w:rPr>
            </w:pPr>
            <w:bookmarkStart w:id="238" w:name="_Toc3241"/>
            <w:bookmarkStart w:id="239" w:name="_Toc12980"/>
            <w:r>
              <w:rPr>
                <w:rFonts w:hint="eastAsia"/>
                <w:sz w:val="24"/>
                <w:szCs w:val="24"/>
                <w:highlight w:val="none"/>
              </w:rPr>
              <w:t>现场控制</w:t>
            </w:r>
          </w:p>
          <w:bookmarkEnd w:id="238"/>
          <w:bookmarkEnd w:id="239"/>
        </w:tc>
        <w:tc>
          <w:tcPr>
            <w:tcW w:w="2434" w:type="dxa"/>
            <w:shd w:val="clear" w:color="auto" w:fill="E2EFD9" w:themeFill="accent6" w:themeFillTint="33"/>
          </w:tcPr>
          <w:p w14:paraId="74C99990">
            <w:pPr>
              <w:pStyle w:val="55"/>
              <w:rPr>
                <w:sz w:val="24"/>
                <w:szCs w:val="24"/>
                <w:highlight w:val="none"/>
              </w:rPr>
            </w:pPr>
            <w:bookmarkStart w:id="240" w:name="_Toc1795"/>
            <w:bookmarkStart w:id="241" w:name="_Toc3360"/>
            <w:r>
              <w:rPr>
                <w:sz w:val="24"/>
                <w:szCs w:val="24"/>
                <w:highlight w:val="none"/>
              </w:rPr>
              <w:t>18627052629</w:t>
            </w:r>
          </w:p>
          <w:bookmarkEnd w:id="240"/>
          <w:bookmarkEnd w:id="241"/>
        </w:tc>
        <w:tc>
          <w:tcPr>
            <w:tcW w:w="2084" w:type="dxa"/>
            <w:shd w:val="clear" w:color="auto" w:fill="E2EFD9" w:themeFill="accent6" w:themeFillTint="33"/>
            <w:vAlign w:val="center"/>
          </w:tcPr>
          <w:p w14:paraId="7F75A177">
            <w:pPr>
              <w:pStyle w:val="55"/>
              <w:rPr>
                <w:sz w:val="24"/>
                <w:szCs w:val="24"/>
                <w:highlight w:val="none"/>
              </w:rPr>
            </w:pPr>
            <w:bookmarkStart w:id="242" w:name="_Toc13255"/>
            <w:bookmarkStart w:id="243" w:name="_Toc1280"/>
            <w:r>
              <w:rPr>
                <w:rFonts w:hint="eastAsia"/>
                <w:sz w:val="24"/>
                <w:szCs w:val="24"/>
                <w:highlight w:val="none"/>
              </w:rPr>
              <w:t>设备部</w:t>
            </w:r>
          </w:p>
          <w:bookmarkEnd w:id="242"/>
          <w:bookmarkEnd w:id="243"/>
        </w:tc>
      </w:tr>
      <w:tr w14:paraId="0DAC82C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5E2EA0D5">
            <w:pPr>
              <w:pStyle w:val="55"/>
              <w:rPr>
                <w:sz w:val="24"/>
                <w:szCs w:val="24"/>
                <w:highlight w:val="none"/>
              </w:rPr>
            </w:pPr>
          </w:p>
        </w:tc>
        <w:tc>
          <w:tcPr>
            <w:tcW w:w="1576" w:type="dxa"/>
            <w:shd w:val="clear" w:color="auto" w:fill="E2EFD9" w:themeFill="accent6" w:themeFillTint="33"/>
          </w:tcPr>
          <w:p w14:paraId="4DC66950">
            <w:pPr>
              <w:pStyle w:val="55"/>
              <w:rPr>
                <w:sz w:val="24"/>
                <w:szCs w:val="24"/>
                <w:highlight w:val="none"/>
              </w:rPr>
            </w:pPr>
            <w:bookmarkStart w:id="244" w:name="_Toc22482"/>
            <w:bookmarkStart w:id="245" w:name="_Toc288"/>
            <w:r>
              <w:rPr>
                <w:rFonts w:hint="eastAsia"/>
                <w:sz w:val="24"/>
                <w:szCs w:val="24"/>
                <w:highlight w:val="none"/>
              </w:rPr>
              <w:t>吴笛</w:t>
            </w:r>
          </w:p>
          <w:bookmarkEnd w:id="244"/>
          <w:bookmarkEnd w:id="245"/>
        </w:tc>
        <w:tc>
          <w:tcPr>
            <w:tcW w:w="2298" w:type="dxa"/>
            <w:shd w:val="clear" w:color="auto" w:fill="E2EFD9" w:themeFill="accent6" w:themeFillTint="33"/>
            <w:vAlign w:val="center"/>
          </w:tcPr>
          <w:p w14:paraId="5E837690">
            <w:pPr>
              <w:pStyle w:val="55"/>
              <w:rPr>
                <w:sz w:val="24"/>
                <w:szCs w:val="24"/>
                <w:highlight w:val="none"/>
              </w:rPr>
            </w:pPr>
            <w:bookmarkStart w:id="246" w:name="_Toc20367"/>
            <w:bookmarkStart w:id="247" w:name="_Toc21374"/>
            <w:r>
              <w:rPr>
                <w:rFonts w:hint="eastAsia"/>
                <w:sz w:val="24"/>
                <w:szCs w:val="24"/>
                <w:highlight w:val="none"/>
              </w:rPr>
              <w:t>现场控制</w:t>
            </w:r>
          </w:p>
          <w:bookmarkEnd w:id="246"/>
          <w:bookmarkEnd w:id="247"/>
        </w:tc>
        <w:tc>
          <w:tcPr>
            <w:tcW w:w="2434" w:type="dxa"/>
            <w:shd w:val="clear" w:color="auto" w:fill="E2EFD9" w:themeFill="accent6" w:themeFillTint="33"/>
          </w:tcPr>
          <w:p w14:paraId="2B13DA84">
            <w:pPr>
              <w:pStyle w:val="55"/>
              <w:rPr>
                <w:sz w:val="24"/>
                <w:szCs w:val="24"/>
                <w:highlight w:val="none"/>
              </w:rPr>
            </w:pPr>
            <w:bookmarkStart w:id="248" w:name="_Toc15392"/>
            <w:bookmarkStart w:id="249" w:name="_Toc14418"/>
            <w:r>
              <w:rPr>
                <w:sz w:val="24"/>
                <w:szCs w:val="24"/>
                <w:highlight w:val="none"/>
              </w:rPr>
              <w:t>13297904188</w:t>
            </w:r>
          </w:p>
          <w:bookmarkEnd w:id="248"/>
          <w:bookmarkEnd w:id="249"/>
        </w:tc>
        <w:tc>
          <w:tcPr>
            <w:tcW w:w="2084" w:type="dxa"/>
            <w:shd w:val="clear" w:color="auto" w:fill="E2EFD9" w:themeFill="accent6" w:themeFillTint="33"/>
            <w:vAlign w:val="center"/>
          </w:tcPr>
          <w:p w14:paraId="262BE584">
            <w:pPr>
              <w:pStyle w:val="55"/>
              <w:rPr>
                <w:sz w:val="24"/>
                <w:szCs w:val="24"/>
                <w:highlight w:val="none"/>
              </w:rPr>
            </w:pPr>
            <w:bookmarkStart w:id="250" w:name="_Toc26887"/>
            <w:bookmarkStart w:id="251" w:name="_Toc30646"/>
            <w:r>
              <w:rPr>
                <w:rFonts w:hint="eastAsia"/>
                <w:sz w:val="24"/>
                <w:szCs w:val="24"/>
                <w:highlight w:val="none"/>
              </w:rPr>
              <w:t>技术部</w:t>
            </w:r>
          </w:p>
          <w:bookmarkEnd w:id="250"/>
          <w:bookmarkEnd w:id="251"/>
        </w:tc>
      </w:tr>
      <w:tr w14:paraId="7AB09DD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1678620E">
            <w:pPr>
              <w:pStyle w:val="55"/>
              <w:rPr>
                <w:sz w:val="24"/>
                <w:szCs w:val="24"/>
                <w:highlight w:val="none"/>
              </w:rPr>
            </w:pPr>
          </w:p>
        </w:tc>
        <w:tc>
          <w:tcPr>
            <w:tcW w:w="1576" w:type="dxa"/>
            <w:shd w:val="clear" w:color="auto" w:fill="E2EFD9" w:themeFill="accent6" w:themeFillTint="33"/>
          </w:tcPr>
          <w:p w14:paraId="4CF4C5AD">
            <w:pPr>
              <w:pStyle w:val="55"/>
              <w:rPr>
                <w:sz w:val="24"/>
                <w:szCs w:val="24"/>
                <w:highlight w:val="none"/>
              </w:rPr>
            </w:pPr>
            <w:r>
              <w:rPr>
                <w:rFonts w:hint="eastAsia"/>
                <w:sz w:val="24"/>
                <w:szCs w:val="24"/>
                <w:highlight w:val="none"/>
              </w:rPr>
              <w:t>陈亚雄</w:t>
            </w:r>
          </w:p>
        </w:tc>
        <w:tc>
          <w:tcPr>
            <w:tcW w:w="2298" w:type="dxa"/>
            <w:shd w:val="clear" w:color="auto" w:fill="E2EFD9" w:themeFill="accent6" w:themeFillTint="33"/>
            <w:vAlign w:val="center"/>
          </w:tcPr>
          <w:p w14:paraId="0E8671FB">
            <w:pPr>
              <w:pStyle w:val="55"/>
              <w:rPr>
                <w:sz w:val="24"/>
                <w:szCs w:val="24"/>
                <w:highlight w:val="none"/>
              </w:rPr>
            </w:pPr>
            <w:r>
              <w:rPr>
                <w:rFonts w:hint="eastAsia"/>
                <w:sz w:val="24"/>
                <w:szCs w:val="24"/>
                <w:highlight w:val="none"/>
              </w:rPr>
              <w:t>现场控制</w:t>
            </w:r>
          </w:p>
        </w:tc>
        <w:tc>
          <w:tcPr>
            <w:tcW w:w="2434" w:type="dxa"/>
            <w:shd w:val="clear" w:color="auto" w:fill="E2EFD9" w:themeFill="accent6" w:themeFillTint="33"/>
          </w:tcPr>
          <w:p w14:paraId="7532C1AB">
            <w:pPr>
              <w:pStyle w:val="55"/>
              <w:rPr>
                <w:sz w:val="24"/>
                <w:szCs w:val="24"/>
                <w:highlight w:val="none"/>
              </w:rPr>
            </w:pPr>
            <w:r>
              <w:rPr>
                <w:sz w:val="24"/>
                <w:szCs w:val="24"/>
                <w:highlight w:val="none"/>
              </w:rPr>
              <w:t>15071173068</w:t>
            </w:r>
          </w:p>
        </w:tc>
        <w:tc>
          <w:tcPr>
            <w:tcW w:w="2084" w:type="dxa"/>
            <w:shd w:val="clear" w:color="auto" w:fill="E2EFD9" w:themeFill="accent6" w:themeFillTint="33"/>
            <w:vAlign w:val="center"/>
          </w:tcPr>
          <w:p w14:paraId="6CC670DF">
            <w:pPr>
              <w:pStyle w:val="55"/>
              <w:rPr>
                <w:sz w:val="24"/>
                <w:szCs w:val="24"/>
                <w:highlight w:val="none"/>
              </w:rPr>
            </w:pPr>
            <w:r>
              <w:rPr>
                <w:rFonts w:hint="eastAsia"/>
                <w:sz w:val="24"/>
                <w:szCs w:val="24"/>
                <w:highlight w:val="none"/>
              </w:rPr>
              <w:t>安全部</w:t>
            </w:r>
          </w:p>
        </w:tc>
      </w:tr>
      <w:tr w14:paraId="4C3C168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3F80B313">
            <w:pPr>
              <w:pStyle w:val="55"/>
              <w:rPr>
                <w:sz w:val="24"/>
                <w:szCs w:val="24"/>
                <w:highlight w:val="none"/>
              </w:rPr>
            </w:pPr>
          </w:p>
        </w:tc>
        <w:tc>
          <w:tcPr>
            <w:tcW w:w="1576" w:type="dxa"/>
            <w:shd w:val="clear" w:color="auto" w:fill="E2EFD9" w:themeFill="accent6" w:themeFillTint="33"/>
          </w:tcPr>
          <w:p w14:paraId="3CE645A9">
            <w:pPr>
              <w:pStyle w:val="55"/>
              <w:rPr>
                <w:sz w:val="24"/>
                <w:szCs w:val="24"/>
                <w:highlight w:val="none"/>
              </w:rPr>
            </w:pPr>
            <w:bookmarkStart w:id="252" w:name="_Toc8281"/>
            <w:bookmarkStart w:id="253" w:name="_Toc2870"/>
            <w:r>
              <w:rPr>
                <w:rFonts w:hint="eastAsia"/>
                <w:sz w:val="24"/>
                <w:szCs w:val="24"/>
                <w:highlight w:val="none"/>
              </w:rPr>
              <w:t>汪旭丽</w:t>
            </w:r>
          </w:p>
          <w:bookmarkEnd w:id="252"/>
          <w:bookmarkEnd w:id="253"/>
        </w:tc>
        <w:tc>
          <w:tcPr>
            <w:tcW w:w="2298" w:type="dxa"/>
            <w:shd w:val="clear" w:color="auto" w:fill="E2EFD9" w:themeFill="accent6" w:themeFillTint="33"/>
            <w:vAlign w:val="center"/>
          </w:tcPr>
          <w:p w14:paraId="2662FD74">
            <w:pPr>
              <w:pStyle w:val="55"/>
              <w:rPr>
                <w:sz w:val="24"/>
                <w:szCs w:val="24"/>
                <w:highlight w:val="none"/>
              </w:rPr>
            </w:pPr>
            <w:bookmarkStart w:id="254" w:name="_Toc18909"/>
            <w:bookmarkStart w:id="255" w:name="_Toc16066"/>
            <w:r>
              <w:rPr>
                <w:rFonts w:hint="eastAsia"/>
                <w:sz w:val="24"/>
                <w:szCs w:val="24"/>
                <w:highlight w:val="none"/>
              </w:rPr>
              <w:t>现场控制</w:t>
            </w:r>
          </w:p>
          <w:bookmarkEnd w:id="254"/>
          <w:bookmarkEnd w:id="255"/>
        </w:tc>
        <w:tc>
          <w:tcPr>
            <w:tcW w:w="2434" w:type="dxa"/>
            <w:shd w:val="clear" w:color="auto" w:fill="E2EFD9" w:themeFill="accent6" w:themeFillTint="33"/>
          </w:tcPr>
          <w:p w14:paraId="26BF1891">
            <w:pPr>
              <w:pStyle w:val="55"/>
              <w:rPr>
                <w:sz w:val="24"/>
                <w:szCs w:val="24"/>
                <w:highlight w:val="none"/>
              </w:rPr>
            </w:pPr>
            <w:bookmarkStart w:id="256" w:name="_Toc29785"/>
            <w:bookmarkStart w:id="257" w:name="_Toc32413"/>
            <w:r>
              <w:rPr>
                <w:sz w:val="24"/>
                <w:szCs w:val="24"/>
                <w:highlight w:val="none"/>
              </w:rPr>
              <w:t>18502762850</w:t>
            </w:r>
          </w:p>
          <w:bookmarkEnd w:id="256"/>
          <w:bookmarkEnd w:id="257"/>
        </w:tc>
        <w:tc>
          <w:tcPr>
            <w:tcW w:w="2084" w:type="dxa"/>
            <w:shd w:val="clear" w:color="auto" w:fill="E2EFD9" w:themeFill="accent6" w:themeFillTint="33"/>
            <w:vAlign w:val="center"/>
          </w:tcPr>
          <w:p w14:paraId="12772727">
            <w:pPr>
              <w:pStyle w:val="55"/>
              <w:rPr>
                <w:sz w:val="24"/>
                <w:szCs w:val="24"/>
                <w:highlight w:val="none"/>
              </w:rPr>
            </w:pPr>
            <w:bookmarkStart w:id="258" w:name="_Toc14771"/>
            <w:bookmarkStart w:id="259" w:name="_Toc18249"/>
            <w:r>
              <w:rPr>
                <w:rFonts w:hint="eastAsia"/>
                <w:sz w:val="24"/>
                <w:szCs w:val="24"/>
                <w:highlight w:val="none"/>
              </w:rPr>
              <w:t>实验室</w:t>
            </w:r>
          </w:p>
          <w:bookmarkEnd w:id="258"/>
          <w:bookmarkEnd w:id="259"/>
        </w:tc>
      </w:tr>
      <w:tr w14:paraId="224D4DB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7ADBC0DD">
            <w:pPr>
              <w:pStyle w:val="55"/>
              <w:rPr>
                <w:sz w:val="24"/>
                <w:szCs w:val="24"/>
                <w:highlight w:val="none"/>
              </w:rPr>
            </w:pPr>
          </w:p>
        </w:tc>
        <w:tc>
          <w:tcPr>
            <w:tcW w:w="1576" w:type="dxa"/>
            <w:shd w:val="clear" w:color="auto" w:fill="E2EFD9" w:themeFill="accent6" w:themeFillTint="33"/>
          </w:tcPr>
          <w:p w14:paraId="17F39816">
            <w:pPr>
              <w:pStyle w:val="55"/>
              <w:rPr>
                <w:sz w:val="24"/>
                <w:szCs w:val="24"/>
                <w:highlight w:val="none"/>
              </w:rPr>
            </w:pPr>
            <w:bookmarkStart w:id="260" w:name="_Toc14884"/>
            <w:bookmarkStart w:id="261" w:name="_Toc16587"/>
            <w:r>
              <w:rPr>
                <w:rFonts w:hint="eastAsia"/>
                <w:sz w:val="24"/>
                <w:szCs w:val="24"/>
                <w:highlight w:val="none"/>
              </w:rPr>
              <w:t>张钊</w:t>
            </w:r>
          </w:p>
          <w:bookmarkEnd w:id="260"/>
          <w:bookmarkEnd w:id="261"/>
        </w:tc>
        <w:tc>
          <w:tcPr>
            <w:tcW w:w="2298" w:type="dxa"/>
            <w:shd w:val="clear" w:color="auto" w:fill="E2EFD9" w:themeFill="accent6" w:themeFillTint="33"/>
            <w:vAlign w:val="center"/>
          </w:tcPr>
          <w:p w14:paraId="3C84993F">
            <w:pPr>
              <w:pStyle w:val="55"/>
              <w:rPr>
                <w:sz w:val="24"/>
                <w:szCs w:val="24"/>
                <w:highlight w:val="none"/>
              </w:rPr>
            </w:pPr>
            <w:bookmarkStart w:id="262" w:name="_Toc10914"/>
            <w:bookmarkStart w:id="263" w:name="_Toc21760"/>
            <w:r>
              <w:rPr>
                <w:rFonts w:hint="eastAsia"/>
                <w:sz w:val="24"/>
                <w:szCs w:val="24"/>
                <w:highlight w:val="none"/>
              </w:rPr>
              <w:t>现场控制</w:t>
            </w:r>
          </w:p>
          <w:bookmarkEnd w:id="262"/>
          <w:bookmarkEnd w:id="263"/>
        </w:tc>
        <w:tc>
          <w:tcPr>
            <w:tcW w:w="2434" w:type="dxa"/>
            <w:shd w:val="clear" w:color="auto" w:fill="E2EFD9" w:themeFill="accent6" w:themeFillTint="33"/>
          </w:tcPr>
          <w:p w14:paraId="4652798E">
            <w:pPr>
              <w:pStyle w:val="55"/>
              <w:rPr>
                <w:sz w:val="24"/>
                <w:szCs w:val="24"/>
                <w:highlight w:val="none"/>
              </w:rPr>
            </w:pPr>
            <w:bookmarkStart w:id="264" w:name="_Toc12007"/>
            <w:bookmarkStart w:id="265" w:name="_Toc20261"/>
            <w:r>
              <w:rPr>
                <w:sz w:val="24"/>
                <w:szCs w:val="24"/>
                <w:highlight w:val="none"/>
              </w:rPr>
              <w:t>15285480630</w:t>
            </w:r>
          </w:p>
          <w:bookmarkEnd w:id="264"/>
          <w:bookmarkEnd w:id="265"/>
        </w:tc>
        <w:tc>
          <w:tcPr>
            <w:tcW w:w="2084" w:type="dxa"/>
            <w:shd w:val="clear" w:color="auto" w:fill="E2EFD9" w:themeFill="accent6" w:themeFillTint="33"/>
            <w:vAlign w:val="center"/>
          </w:tcPr>
          <w:p w14:paraId="4BA10A21">
            <w:pPr>
              <w:pStyle w:val="55"/>
              <w:rPr>
                <w:sz w:val="24"/>
                <w:szCs w:val="24"/>
                <w:highlight w:val="none"/>
              </w:rPr>
            </w:pPr>
            <w:bookmarkStart w:id="266" w:name="_Toc20891"/>
            <w:bookmarkStart w:id="267" w:name="_Toc24400"/>
            <w:r>
              <w:rPr>
                <w:rFonts w:hint="eastAsia"/>
                <w:sz w:val="24"/>
                <w:szCs w:val="24"/>
                <w:highlight w:val="none"/>
              </w:rPr>
              <w:t>合约部</w:t>
            </w:r>
          </w:p>
          <w:bookmarkEnd w:id="266"/>
          <w:bookmarkEnd w:id="267"/>
        </w:tc>
      </w:tr>
      <w:tr w14:paraId="38EDD67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7F472F61">
            <w:pPr>
              <w:pStyle w:val="55"/>
              <w:rPr>
                <w:sz w:val="24"/>
                <w:szCs w:val="24"/>
                <w:highlight w:val="none"/>
              </w:rPr>
            </w:pPr>
          </w:p>
        </w:tc>
        <w:tc>
          <w:tcPr>
            <w:tcW w:w="1576" w:type="dxa"/>
            <w:shd w:val="clear" w:color="auto" w:fill="E2EFD9" w:themeFill="accent6" w:themeFillTint="33"/>
          </w:tcPr>
          <w:p w14:paraId="40B1DC7E">
            <w:pPr>
              <w:pStyle w:val="55"/>
              <w:rPr>
                <w:sz w:val="24"/>
                <w:szCs w:val="24"/>
                <w:highlight w:val="none"/>
              </w:rPr>
            </w:pPr>
            <w:bookmarkStart w:id="268" w:name="_Toc6935"/>
            <w:bookmarkStart w:id="269" w:name="_Toc30711"/>
            <w:r>
              <w:rPr>
                <w:rFonts w:hint="eastAsia"/>
                <w:sz w:val="24"/>
                <w:szCs w:val="24"/>
                <w:highlight w:val="none"/>
              </w:rPr>
              <w:t>王辉</w:t>
            </w:r>
          </w:p>
          <w:bookmarkEnd w:id="268"/>
          <w:bookmarkEnd w:id="269"/>
        </w:tc>
        <w:tc>
          <w:tcPr>
            <w:tcW w:w="2298" w:type="dxa"/>
            <w:shd w:val="clear" w:color="auto" w:fill="E2EFD9" w:themeFill="accent6" w:themeFillTint="33"/>
            <w:vAlign w:val="center"/>
          </w:tcPr>
          <w:p w14:paraId="3A172DAF">
            <w:pPr>
              <w:pStyle w:val="55"/>
              <w:rPr>
                <w:sz w:val="24"/>
                <w:szCs w:val="24"/>
                <w:highlight w:val="none"/>
              </w:rPr>
            </w:pPr>
            <w:bookmarkStart w:id="270" w:name="_Toc12967"/>
            <w:bookmarkStart w:id="271" w:name="_Toc14932"/>
            <w:r>
              <w:rPr>
                <w:rFonts w:hint="eastAsia"/>
                <w:sz w:val="24"/>
                <w:szCs w:val="24"/>
                <w:highlight w:val="none"/>
              </w:rPr>
              <w:t>收集信息资料</w:t>
            </w:r>
          </w:p>
          <w:bookmarkEnd w:id="270"/>
          <w:bookmarkEnd w:id="271"/>
        </w:tc>
        <w:tc>
          <w:tcPr>
            <w:tcW w:w="2434" w:type="dxa"/>
            <w:shd w:val="clear" w:color="auto" w:fill="E2EFD9" w:themeFill="accent6" w:themeFillTint="33"/>
          </w:tcPr>
          <w:p w14:paraId="3B38F44B">
            <w:pPr>
              <w:pStyle w:val="55"/>
              <w:rPr>
                <w:sz w:val="24"/>
                <w:szCs w:val="24"/>
                <w:highlight w:val="none"/>
              </w:rPr>
            </w:pPr>
            <w:bookmarkStart w:id="272" w:name="_Toc22237"/>
            <w:bookmarkStart w:id="273" w:name="_Toc13689"/>
            <w:r>
              <w:rPr>
                <w:sz w:val="24"/>
                <w:szCs w:val="24"/>
                <w:highlight w:val="none"/>
              </w:rPr>
              <w:t>18627997231</w:t>
            </w:r>
          </w:p>
          <w:bookmarkEnd w:id="272"/>
          <w:bookmarkEnd w:id="273"/>
        </w:tc>
        <w:tc>
          <w:tcPr>
            <w:tcW w:w="2084" w:type="dxa"/>
            <w:shd w:val="clear" w:color="auto" w:fill="E2EFD9" w:themeFill="accent6" w:themeFillTint="33"/>
            <w:vAlign w:val="center"/>
          </w:tcPr>
          <w:p w14:paraId="5491501C">
            <w:pPr>
              <w:pStyle w:val="55"/>
              <w:rPr>
                <w:sz w:val="24"/>
                <w:szCs w:val="24"/>
                <w:highlight w:val="none"/>
              </w:rPr>
            </w:pPr>
            <w:bookmarkStart w:id="274" w:name="_Toc4590"/>
            <w:bookmarkStart w:id="275" w:name="_Toc2709"/>
            <w:r>
              <w:rPr>
                <w:rFonts w:hint="eastAsia"/>
                <w:sz w:val="24"/>
                <w:szCs w:val="24"/>
                <w:highlight w:val="none"/>
              </w:rPr>
              <w:t>测量组</w:t>
            </w:r>
          </w:p>
          <w:bookmarkEnd w:id="274"/>
          <w:bookmarkEnd w:id="275"/>
        </w:tc>
      </w:tr>
      <w:tr w14:paraId="4C23401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4848ACF4">
            <w:pPr>
              <w:pStyle w:val="55"/>
              <w:rPr>
                <w:sz w:val="24"/>
                <w:szCs w:val="24"/>
                <w:highlight w:val="none"/>
              </w:rPr>
            </w:pPr>
          </w:p>
        </w:tc>
        <w:tc>
          <w:tcPr>
            <w:tcW w:w="1576" w:type="dxa"/>
            <w:shd w:val="clear" w:color="auto" w:fill="E2EFD9" w:themeFill="accent6" w:themeFillTint="33"/>
          </w:tcPr>
          <w:p w14:paraId="7A095FA1">
            <w:pPr>
              <w:pStyle w:val="55"/>
              <w:rPr>
                <w:sz w:val="24"/>
                <w:szCs w:val="24"/>
                <w:highlight w:val="none"/>
              </w:rPr>
            </w:pPr>
            <w:bookmarkStart w:id="276" w:name="_Toc30438"/>
            <w:bookmarkStart w:id="277" w:name="_Toc18814"/>
            <w:r>
              <w:rPr>
                <w:rFonts w:hint="eastAsia"/>
                <w:sz w:val="24"/>
                <w:szCs w:val="24"/>
                <w:highlight w:val="none"/>
              </w:rPr>
              <w:t>贾春春</w:t>
            </w:r>
          </w:p>
          <w:bookmarkEnd w:id="276"/>
          <w:bookmarkEnd w:id="277"/>
        </w:tc>
        <w:tc>
          <w:tcPr>
            <w:tcW w:w="2298" w:type="dxa"/>
            <w:shd w:val="clear" w:color="auto" w:fill="E2EFD9" w:themeFill="accent6" w:themeFillTint="33"/>
            <w:vAlign w:val="center"/>
          </w:tcPr>
          <w:p w14:paraId="547F6C1E">
            <w:pPr>
              <w:pStyle w:val="55"/>
              <w:rPr>
                <w:sz w:val="24"/>
                <w:szCs w:val="24"/>
                <w:highlight w:val="none"/>
              </w:rPr>
            </w:pPr>
            <w:bookmarkStart w:id="278" w:name="_Toc2292"/>
            <w:bookmarkStart w:id="279" w:name="_Toc28983"/>
            <w:r>
              <w:rPr>
                <w:rFonts w:hint="eastAsia"/>
                <w:sz w:val="24"/>
                <w:szCs w:val="24"/>
                <w:highlight w:val="none"/>
              </w:rPr>
              <w:t>对外联络后勤保障</w:t>
            </w:r>
          </w:p>
          <w:bookmarkEnd w:id="278"/>
          <w:bookmarkEnd w:id="279"/>
        </w:tc>
        <w:tc>
          <w:tcPr>
            <w:tcW w:w="2434" w:type="dxa"/>
            <w:shd w:val="clear" w:color="auto" w:fill="E2EFD9" w:themeFill="accent6" w:themeFillTint="33"/>
          </w:tcPr>
          <w:p w14:paraId="6E23C7FC">
            <w:pPr>
              <w:pStyle w:val="55"/>
              <w:rPr>
                <w:sz w:val="24"/>
                <w:szCs w:val="24"/>
                <w:highlight w:val="none"/>
              </w:rPr>
            </w:pPr>
            <w:bookmarkStart w:id="280" w:name="_Toc874"/>
            <w:bookmarkStart w:id="281" w:name="_Toc29011"/>
            <w:r>
              <w:rPr>
                <w:sz w:val="24"/>
                <w:szCs w:val="24"/>
                <w:highlight w:val="none"/>
              </w:rPr>
              <w:t>18694045387</w:t>
            </w:r>
          </w:p>
          <w:bookmarkEnd w:id="280"/>
          <w:bookmarkEnd w:id="281"/>
        </w:tc>
        <w:tc>
          <w:tcPr>
            <w:tcW w:w="2084" w:type="dxa"/>
            <w:shd w:val="clear" w:color="auto" w:fill="E2EFD9" w:themeFill="accent6" w:themeFillTint="33"/>
            <w:vAlign w:val="center"/>
          </w:tcPr>
          <w:p w14:paraId="2660300F">
            <w:pPr>
              <w:pStyle w:val="55"/>
              <w:rPr>
                <w:sz w:val="24"/>
                <w:szCs w:val="24"/>
                <w:highlight w:val="none"/>
              </w:rPr>
            </w:pPr>
            <w:bookmarkStart w:id="282" w:name="_Toc30817"/>
            <w:bookmarkStart w:id="283" w:name="_Toc19595"/>
            <w:r>
              <w:rPr>
                <w:rFonts w:hint="eastAsia"/>
                <w:sz w:val="24"/>
                <w:szCs w:val="24"/>
                <w:highlight w:val="none"/>
              </w:rPr>
              <w:t>财务部</w:t>
            </w:r>
          </w:p>
          <w:bookmarkEnd w:id="282"/>
          <w:bookmarkEnd w:id="283"/>
        </w:tc>
      </w:tr>
      <w:tr w14:paraId="1D37899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3E800ADA">
            <w:pPr>
              <w:pStyle w:val="55"/>
              <w:rPr>
                <w:sz w:val="24"/>
                <w:szCs w:val="24"/>
                <w:highlight w:val="none"/>
              </w:rPr>
            </w:pPr>
          </w:p>
        </w:tc>
        <w:tc>
          <w:tcPr>
            <w:tcW w:w="1576" w:type="dxa"/>
            <w:shd w:val="clear" w:color="auto" w:fill="E2EFD9" w:themeFill="accent6" w:themeFillTint="33"/>
          </w:tcPr>
          <w:p w14:paraId="1200E12B">
            <w:pPr>
              <w:pStyle w:val="55"/>
              <w:rPr>
                <w:sz w:val="24"/>
                <w:szCs w:val="24"/>
                <w:highlight w:val="none"/>
              </w:rPr>
            </w:pPr>
            <w:bookmarkStart w:id="284" w:name="_Toc10346"/>
            <w:bookmarkStart w:id="285" w:name="_Toc17771"/>
            <w:r>
              <w:rPr>
                <w:rFonts w:hint="eastAsia"/>
                <w:sz w:val="24"/>
                <w:szCs w:val="24"/>
                <w:highlight w:val="none"/>
              </w:rPr>
              <w:t>吴小强</w:t>
            </w:r>
          </w:p>
          <w:bookmarkEnd w:id="284"/>
          <w:bookmarkEnd w:id="285"/>
        </w:tc>
        <w:tc>
          <w:tcPr>
            <w:tcW w:w="2298" w:type="dxa"/>
            <w:shd w:val="clear" w:color="auto" w:fill="E2EFD9" w:themeFill="accent6" w:themeFillTint="33"/>
            <w:vAlign w:val="center"/>
          </w:tcPr>
          <w:p w14:paraId="5B73F2C4">
            <w:pPr>
              <w:pStyle w:val="55"/>
              <w:rPr>
                <w:sz w:val="24"/>
                <w:szCs w:val="24"/>
                <w:highlight w:val="none"/>
              </w:rPr>
            </w:pPr>
            <w:bookmarkStart w:id="286" w:name="_Toc3996"/>
            <w:bookmarkStart w:id="287" w:name="_Toc3006"/>
            <w:r>
              <w:rPr>
                <w:rFonts w:hint="eastAsia"/>
                <w:sz w:val="24"/>
                <w:szCs w:val="24"/>
                <w:highlight w:val="none"/>
              </w:rPr>
              <w:t>物资供应</w:t>
            </w:r>
          </w:p>
          <w:bookmarkEnd w:id="286"/>
          <w:bookmarkEnd w:id="287"/>
        </w:tc>
        <w:tc>
          <w:tcPr>
            <w:tcW w:w="2434" w:type="dxa"/>
            <w:shd w:val="clear" w:color="auto" w:fill="E2EFD9" w:themeFill="accent6" w:themeFillTint="33"/>
          </w:tcPr>
          <w:p w14:paraId="11FC536B">
            <w:pPr>
              <w:pStyle w:val="55"/>
              <w:rPr>
                <w:sz w:val="24"/>
                <w:szCs w:val="24"/>
                <w:highlight w:val="none"/>
              </w:rPr>
            </w:pPr>
            <w:bookmarkStart w:id="288" w:name="_Toc21834"/>
            <w:bookmarkStart w:id="289" w:name="_Toc26332"/>
            <w:r>
              <w:rPr>
                <w:sz w:val="24"/>
                <w:szCs w:val="24"/>
                <w:highlight w:val="none"/>
              </w:rPr>
              <w:t>18671310029</w:t>
            </w:r>
          </w:p>
          <w:bookmarkEnd w:id="288"/>
          <w:bookmarkEnd w:id="289"/>
        </w:tc>
        <w:tc>
          <w:tcPr>
            <w:tcW w:w="2084" w:type="dxa"/>
            <w:shd w:val="clear" w:color="auto" w:fill="E2EFD9" w:themeFill="accent6" w:themeFillTint="33"/>
            <w:vAlign w:val="center"/>
          </w:tcPr>
          <w:p w14:paraId="64421B30">
            <w:pPr>
              <w:pStyle w:val="55"/>
              <w:rPr>
                <w:sz w:val="24"/>
                <w:szCs w:val="24"/>
                <w:highlight w:val="none"/>
              </w:rPr>
            </w:pPr>
            <w:bookmarkStart w:id="290" w:name="_Toc12019"/>
            <w:bookmarkStart w:id="291" w:name="_Toc18528"/>
            <w:r>
              <w:rPr>
                <w:rFonts w:hint="eastAsia"/>
                <w:sz w:val="24"/>
                <w:szCs w:val="24"/>
                <w:highlight w:val="none"/>
              </w:rPr>
              <w:t>物资部</w:t>
            </w:r>
          </w:p>
          <w:bookmarkEnd w:id="290"/>
          <w:bookmarkEnd w:id="291"/>
        </w:tc>
      </w:tr>
      <w:tr w14:paraId="133606B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14:paraId="3322B92D">
            <w:pPr>
              <w:pStyle w:val="55"/>
              <w:rPr>
                <w:sz w:val="24"/>
                <w:szCs w:val="24"/>
                <w:highlight w:val="none"/>
              </w:rPr>
            </w:pPr>
          </w:p>
        </w:tc>
        <w:tc>
          <w:tcPr>
            <w:tcW w:w="1576" w:type="dxa"/>
            <w:shd w:val="clear" w:color="auto" w:fill="E2EFD9" w:themeFill="accent6" w:themeFillTint="33"/>
          </w:tcPr>
          <w:p w14:paraId="373C8E47">
            <w:pPr>
              <w:pStyle w:val="55"/>
              <w:rPr>
                <w:sz w:val="24"/>
                <w:szCs w:val="24"/>
                <w:highlight w:val="none"/>
              </w:rPr>
            </w:pPr>
            <w:bookmarkStart w:id="292" w:name="_Toc7055"/>
            <w:bookmarkStart w:id="293" w:name="_Toc1190"/>
            <w:r>
              <w:rPr>
                <w:rFonts w:hint="eastAsia"/>
                <w:sz w:val="24"/>
                <w:szCs w:val="24"/>
                <w:highlight w:val="none"/>
              </w:rPr>
              <w:t>葛利龙</w:t>
            </w:r>
          </w:p>
          <w:bookmarkEnd w:id="292"/>
          <w:bookmarkEnd w:id="293"/>
        </w:tc>
        <w:tc>
          <w:tcPr>
            <w:tcW w:w="2298" w:type="dxa"/>
            <w:shd w:val="clear" w:color="auto" w:fill="E2EFD9" w:themeFill="accent6" w:themeFillTint="33"/>
            <w:vAlign w:val="center"/>
          </w:tcPr>
          <w:p w14:paraId="02C73E9F">
            <w:pPr>
              <w:pStyle w:val="55"/>
              <w:rPr>
                <w:sz w:val="24"/>
                <w:szCs w:val="24"/>
                <w:highlight w:val="none"/>
              </w:rPr>
            </w:pPr>
            <w:bookmarkStart w:id="294" w:name="_Toc15330"/>
            <w:bookmarkStart w:id="295" w:name="_Toc16657"/>
            <w:r>
              <w:rPr>
                <w:rFonts w:hint="eastAsia"/>
                <w:sz w:val="24"/>
                <w:szCs w:val="24"/>
                <w:highlight w:val="none"/>
              </w:rPr>
              <w:t>车辆供应</w:t>
            </w:r>
          </w:p>
          <w:bookmarkEnd w:id="294"/>
          <w:bookmarkEnd w:id="295"/>
        </w:tc>
        <w:tc>
          <w:tcPr>
            <w:tcW w:w="2434" w:type="dxa"/>
            <w:shd w:val="clear" w:color="auto" w:fill="E2EFD9" w:themeFill="accent6" w:themeFillTint="33"/>
          </w:tcPr>
          <w:p w14:paraId="0E276FB9">
            <w:pPr>
              <w:pStyle w:val="55"/>
              <w:rPr>
                <w:sz w:val="24"/>
                <w:szCs w:val="24"/>
                <w:highlight w:val="none"/>
              </w:rPr>
            </w:pPr>
            <w:bookmarkStart w:id="296" w:name="_Toc28578"/>
            <w:bookmarkStart w:id="297" w:name="_Toc15626"/>
            <w:r>
              <w:rPr>
                <w:sz w:val="24"/>
                <w:szCs w:val="24"/>
                <w:highlight w:val="none"/>
              </w:rPr>
              <w:t>13917142013</w:t>
            </w:r>
          </w:p>
          <w:bookmarkEnd w:id="296"/>
          <w:bookmarkEnd w:id="297"/>
        </w:tc>
        <w:tc>
          <w:tcPr>
            <w:tcW w:w="2084" w:type="dxa"/>
            <w:shd w:val="clear" w:color="auto" w:fill="E2EFD9" w:themeFill="accent6" w:themeFillTint="33"/>
            <w:vAlign w:val="center"/>
          </w:tcPr>
          <w:p w14:paraId="2947CCAE">
            <w:pPr>
              <w:pStyle w:val="55"/>
              <w:rPr>
                <w:sz w:val="24"/>
                <w:szCs w:val="24"/>
                <w:highlight w:val="none"/>
              </w:rPr>
            </w:pPr>
            <w:bookmarkStart w:id="298" w:name="_Toc26271"/>
            <w:bookmarkStart w:id="299" w:name="_Toc18790"/>
            <w:r>
              <w:rPr>
                <w:rFonts w:hint="eastAsia"/>
                <w:sz w:val="24"/>
                <w:szCs w:val="24"/>
                <w:highlight w:val="none"/>
              </w:rPr>
              <w:t>办公室</w:t>
            </w:r>
          </w:p>
          <w:bookmarkEnd w:id="298"/>
          <w:bookmarkEnd w:id="299"/>
        </w:tc>
      </w:tr>
    </w:tbl>
    <w:p w14:paraId="6CB00BA6">
      <w:pPr>
        <w:spacing w:after="0" w:afterLines="0" w:line="240" w:lineRule="auto"/>
        <w:ind w:firstLine="480"/>
        <w:jc w:val="center"/>
        <w:rPr>
          <w:rFonts w:ascii="宋体" w:hAnsi="宋体" w:eastAsia="宋体" w:cs="Times New Roman"/>
        </w:rPr>
      </w:pPr>
    </w:p>
    <w:p w14:paraId="50160BD2">
      <w:pPr>
        <w:pStyle w:val="4"/>
        <w:bidi w:val="0"/>
      </w:pPr>
      <w:bookmarkStart w:id="300" w:name="_Toc324086330"/>
      <w:bookmarkStart w:id="301" w:name="_Toc491"/>
      <w:bookmarkStart w:id="302" w:name="_Toc333390965"/>
      <w:bookmarkStart w:id="303" w:name="_Toc339295953"/>
      <w:bookmarkStart w:id="304" w:name="_Toc324925281"/>
      <w:bookmarkStart w:id="305" w:name="_Toc26863"/>
      <w:bookmarkStart w:id="306" w:name="_Toc49960691"/>
      <w:bookmarkStart w:id="307" w:name="_Toc321894293"/>
      <w:bookmarkStart w:id="308" w:name="_Toc339295692"/>
      <w:bookmarkStart w:id="309" w:name="_Toc285636375"/>
      <w:bookmarkStart w:id="310" w:name="_Toc323459872"/>
      <w:bookmarkStart w:id="311" w:name="_Toc339295866"/>
      <w:bookmarkStart w:id="312" w:name="_Toc340495439"/>
      <w:bookmarkStart w:id="313" w:name="_Toc28346"/>
      <w:bookmarkStart w:id="314" w:name="_Toc24459"/>
      <w:bookmarkStart w:id="315" w:name="_Toc283274523"/>
      <w:bookmarkStart w:id="316" w:name="_Toc24462667"/>
      <w:bookmarkStart w:id="317" w:name="_Toc91085197"/>
      <w:r>
        <w:rPr>
          <w:rFonts w:hint="eastAsia"/>
          <w:lang w:val="en-US" w:eastAsia="zh-CN"/>
        </w:rPr>
        <w:t>7</w:t>
      </w:r>
      <w:r>
        <w:t>.</w:t>
      </w:r>
      <w:r>
        <w:rPr>
          <w:rFonts w:hint="eastAsia"/>
        </w:rPr>
        <w:t>5.2 宣传、培训和演习</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73437C39">
      <w:pPr>
        <w:bidi w:val="0"/>
      </w:pPr>
      <w:bookmarkStart w:id="318" w:name="_Toc115693379"/>
      <w:bookmarkStart w:id="319" w:name="_Toc174267518"/>
      <w:bookmarkStart w:id="320" w:name="_Toc119404552"/>
      <w:bookmarkStart w:id="321" w:name="_Toc174268054"/>
      <w:bookmarkStart w:id="322" w:name="_Toc115693705"/>
      <w:bookmarkStart w:id="323" w:name="_Toc115693833"/>
      <w:r>
        <w:rPr>
          <w:rFonts w:hint="eastAsia"/>
        </w:rPr>
        <w:t>⑴ 应急人员的培训</w:t>
      </w:r>
      <w:bookmarkEnd w:id="318"/>
      <w:bookmarkEnd w:id="319"/>
      <w:bookmarkEnd w:id="320"/>
      <w:bookmarkEnd w:id="321"/>
      <w:bookmarkEnd w:id="322"/>
      <w:bookmarkEnd w:id="323"/>
    </w:p>
    <w:p w14:paraId="786958DE">
      <w:pPr>
        <w:bidi w:val="0"/>
      </w:pPr>
      <w:r>
        <w:rPr>
          <w:rFonts w:hint="eastAsia"/>
        </w:rPr>
        <w:t>制定培训计划，定期对应急救援人员进行基础培训、专业培训、战术培训，使其掌握自身安全防护措施和救护方法。建立定期的强化培训制度，并进行考核。</w:t>
      </w:r>
    </w:p>
    <w:p w14:paraId="48744E94">
      <w:pPr>
        <w:bidi w:val="0"/>
      </w:pPr>
      <w:bookmarkStart w:id="324" w:name="_Toc119404553"/>
      <w:bookmarkStart w:id="325" w:name="_Toc174268055"/>
      <w:bookmarkStart w:id="326" w:name="_Toc174267519"/>
      <w:r>
        <w:rPr>
          <w:rFonts w:hint="eastAsia"/>
        </w:rPr>
        <w:t>⑵ 公众宣传教育</w:t>
      </w:r>
      <w:bookmarkEnd w:id="324"/>
      <w:bookmarkEnd w:id="325"/>
      <w:bookmarkEnd w:id="326"/>
    </w:p>
    <w:p w14:paraId="144A546B">
      <w:pPr>
        <w:bidi w:val="0"/>
      </w:pPr>
      <w:r>
        <w:rPr>
          <w:rFonts w:hint="eastAsia"/>
        </w:rPr>
        <w:t>根据计划，定期对员工进行日常安全教育，使他们掌握可能发生的事故的性质和特性，掌握必要的应急救援知识和技能，了解预先指定的主要和备用疏散路线，了解各种警报的含义和应急工作的有关要求等等。</w:t>
      </w:r>
      <w:bookmarkStart w:id="327" w:name="_Toc119404554"/>
      <w:bookmarkStart w:id="328" w:name="_Toc115693707"/>
      <w:bookmarkStart w:id="329" w:name="_Toc115693835"/>
      <w:bookmarkStart w:id="330" w:name="_Toc174267520"/>
      <w:bookmarkStart w:id="331" w:name="_Toc174268056"/>
      <w:bookmarkStart w:id="332" w:name="_Toc115693381"/>
    </w:p>
    <w:p w14:paraId="4A30ADD3">
      <w:pPr>
        <w:bidi w:val="0"/>
      </w:pPr>
      <w:r>
        <w:rPr>
          <w:rFonts w:hint="eastAsia"/>
        </w:rPr>
        <w:t>⑶ 预案演习</w:t>
      </w:r>
      <w:bookmarkEnd w:id="327"/>
      <w:bookmarkEnd w:id="328"/>
      <w:bookmarkEnd w:id="329"/>
      <w:bookmarkEnd w:id="330"/>
      <w:bookmarkEnd w:id="331"/>
      <w:bookmarkEnd w:id="332"/>
    </w:p>
    <w:p w14:paraId="5727ADD2">
      <w:pPr>
        <w:bidi w:val="0"/>
      </w:pPr>
      <w:r>
        <w:rPr>
          <w:rFonts w:hint="eastAsia"/>
        </w:rPr>
        <w:t>项目制定相应的演习计划，定期进行演练，使应急人员更清晰地明确各自的职责和工作程序，提高协同作战的能力，保证应急救援工作的协调、有效、迅速地开展，找出应急救援工作中存在的不足和问题。明确演习的周期、范围，检验重大事故的应急救援组织执行任务的能力。同时，要对演习的结果进行分析评价，对演习中暴露的问题和不足及时进行解决。</w:t>
      </w:r>
    </w:p>
    <w:p w14:paraId="7A1BD4CE">
      <w:pPr>
        <w:pStyle w:val="4"/>
        <w:bidi w:val="0"/>
      </w:pPr>
      <w:bookmarkStart w:id="333" w:name="_Toc4531"/>
      <w:bookmarkStart w:id="334" w:name="_Toc488878933"/>
      <w:bookmarkStart w:id="335" w:name="_Toc2381"/>
      <w:bookmarkStart w:id="336" w:name="_Toc91085198"/>
      <w:bookmarkStart w:id="337" w:name="_Toc490812519"/>
      <w:bookmarkStart w:id="338" w:name="_Toc8693"/>
      <w:bookmarkStart w:id="339" w:name="_Toc16546"/>
      <w:bookmarkStart w:id="340" w:name="_Toc501432588"/>
      <w:bookmarkStart w:id="341" w:name="_Toc458496843"/>
      <w:bookmarkStart w:id="342" w:name="_Toc459728609"/>
      <w:bookmarkStart w:id="343" w:name="_Toc16375"/>
      <w:bookmarkStart w:id="344" w:name="_Toc509175971"/>
      <w:bookmarkStart w:id="345" w:name="_Toc24462668"/>
      <w:bookmarkStart w:id="346" w:name="_Toc507917137"/>
      <w:bookmarkStart w:id="347" w:name="_Toc2471"/>
      <w:bookmarkStart w:id="348" w:name="_Toc49960692"/>
      <w:r>
        <w:rPr>
          <w:rFonts w:hint="eastAsia"/>
          <w:lang w:val="en-US" w:eastAsia="zh-CN"/>
        </w:rPr>
        <w:t>7</w:t>
      </w:r>
      <w:r>
        <w:rPr>
          <w:rFonts w:hint="eastAsia"/>
        </w:rPr>
        <w:t>.5.3 后勤保障</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51D700C">
      <w:pPr>
        <w:pStyle w:val="5"/>
        <w:bidi w:val="0"/>
      </w:pPr>
      <w:bookmarkStart w:id="349" w:name="_Toc31778"/>
      <w:bookmarkStart w:id="350" w:name="_Toc24462669"/>
      <w:bookmarkStart w:id="351" w:name="_Toc49960693"/>
      <w:bookmarkStart w:id="352" w:name="_Toc1550"/>
      <w:bookmarkStart w:id="353" w:name="_Toc91085199"/>
      <w:bookmarkStart w:id="354" w:name="_Toc27858"/>
      <w:r>
        <w:rPr>
          <w:rFonts w:hint="eastAsia"/>
          <w:lang w:val="en-US" w:eastAsia="zh-CN"/>
        </w:rPr>
        <w:t>7</w:t>
      </w:r>
      <w:r>
        <w:rPr>
          <w:rFonts w:hint="eastAsia"/>
        </w:rPr>
        <w:t>.5</w:t>
      </w:r>
      <w:r>
        <w:t>.3.1</w:t>
      </w:r>
      <w:r>
        <w:rPr>
          <w:rFonts w:hint="eastAsia"/>
        </w:rPr>
        <w:t xml:space="preserve"> 应急救援物资</w:t>
      </w:r>
      <w:bookmarkEnd w:id="349"/>
      <w:bookmarkEnd w:id="350"/>
      <w:bookmarkEnd w:id="351"/>
      <w:bookmarkEnd w:id="352"/>
      <w:bookmarkEnd w:id="353"/>
      <w:bookmarkEnd w:id="354"/>
    </w:p>
    <w:p w14:paraId="585600B2">
      <w:pPr>
        <w:bidi w:val="0"/>
      </w:pPr>
      <w:r>
        <w:rPr>
          <w:rFonts w:hint="eastAsia"/>
        </w:rPr>
        <w:t>⑴医疗器材：担架、医药箱，存放在安全环保部。</w:t>
      </w:r>
    </w:p>
    <w:p w14:paraId="50F3D953">
      <w:pPr>
        <w:bidi w:val="0"/>
      </w:pPr>
      <w:r>
        <w:rPr>
          <w:rFonts w:hint="eastAsia"/>
        </w:rPr>
        <w:t>⑵通讯器材：管理人员配备手机，并发布最新通讯录。</w:t>
      </w:r>
    </w:p>
    <w:p w14:paraId="6122C1CC">
      <w:pPr>
        <w:bidi w:val="0"/>
      </w:pPr>
      <w:r>
        <w:rPr>
          <w:rFonts w:hint="eastAsia"/>
        </w:rPr>
        <w:t>⑶交通工具：项目常备一辆值班汽车。</w:t>
      </w:r>
    </w:p>
    <w:p w14:paraId="3E55F3BB">
      <w:pPr>
        <w:bidi w:val="0"/>
      </w:pPr>
      <w:r>
        <w:rPr>
          <w:rFonts w:hint="eastAsia"/>
        </w:rPr>
        <w:t>⑷照明灯具：防水手电筒、头灯、灯具线路等，存放在物资仓库。</w:t>
      </w:r>
    </w:p>
    <w:p w14:paraId="4EA53243">
      <w:pPr>
        <w:bidi w:val="0"/>
      </w:pPr>
      <w:r>
        <w:rPr>
          <w:rFonts w:hint="eastAsia"/>
        </w:rPr>
        <w:t>⑸紧急救援工具：千斤顶、撬杠、起重葫芦、吊索具、铁锹等，存放在物资仓库。</w:t>
      </w:r>
    </w:p>
    <w:p w14:paraId="2492540B">
      <w:pPr>
        <w:bidi w:val="0"/>
      </w:pPr>
      <w:r>
        <w:rPr>
          <w:rFonts w:hint="eastAsia"/>
        </w:rPr>
        <w:t>⑹灭火器材：灭火器日常按要求就位，紧急情况集中使用，项目定期检查使用性能。</w:t>
      </w:r>
    </w:p>
    <w:p w14:paraId="5712F77A">
      <w:pPr>
        <w:bidi w:val="0"/>
      </w:pPr>
      <w:r>
        <w:rPr>
          <w:rFonts w:hint="eastAsia"/>
        </w:rPr>
        <w:t>⑺其它：安全帽、安全带、分体雨衣、雨鞋、救生衣、手套等。</w:t>
      </w:r>
    </w:p>
    <w:p w14:paraId="4E4A2937">
      <w:pPr>
        <w:pStyle w:val="5"/>
        <w:bidi w:val="0"/>
      </w:pPr>
      <w:bookmarkStart w:id="355" w:name="_Toc49960694"/>
      <w:bookmarkStart w:id="356" w:name="_Toc17985"/>
      <w:bookmarkStart w:id="357" w:name="_Toc24462670"/>
      <w:bookmarkStart w:id="358" w:name="_Toc1043"/>
      <w:bookmarkStart w:id="359" w:name="_Toc91085200"/>
      <w:bookmarkStart w:id="360" w:name="_Toc12559"/>
      <w:r>
        <w:rPr>
          <w:rFonts w:hint="eastAsia"/>
          <w:lang w:val="en-US" w:eastAsia="zh-CN"/>
        </w:rPr>
        <w:t>7</w:t>
      </w:r>
      <w:r>
        <w:rPr>
          <w:rFonts w:hint="eastAsia"/>
        </w:rPr>
        <w:t>.5</w:t>
      </w:r>
      <w:r>
        <w:t>.3.2</w:t>
      </w:r>
      <w:r>
        <w:rPr>
          <w:rFonts w:hint="eastAsia"/>
        </w:rPr>
        <w:t xml:space="preserve"> 通信与信息保障</w:t>
      </w:r>
      <w:bookmarkEnd w:id="355"/>
      <w:bookmarkEnd w:id="356"/>
      <w:bookmarkEnd w:id="357"/>
      <w:bookmarkEnd w:id="358"/>
      <w:bookmarkEnd w:id="359"/>
      <w:bookmarkEnd w:id="360"/>
    </w:p>
    <w:p w14:paraId="0EE2DEAF">
      <w:pPr>
        <w:spacing w:after="0" w:afterLines="0" w:line="240" w:lineRule="auto"/>
        <w:ind w:firstLine="480"/>
        <w:jc w:val="center"/>
        <w:rPr>
          <w:rFonts w:ascii="宋体" w:hAnsi="宋体" w:eastAsia="宋体" w:cs="Times New Roman"/>
          <w:highlight w:val="none"/>
        </w:rPr>
      </w:pPr>
      <w:r>
        <w:rPr>
          <w:rFonts w:hint="eastAsia" w:ascii="宋体" w:hAnsi="宋体" w:eastAsia="宋体" w:cs="Times New Roman"/>
          <w:highlight w:val="none"/>
        </w:rPr>
        <w:t>表</w:t>
      </w:r>
      <w:r>
        <w:rPr>
          <w:rFonts w:hint="eastAsia" w:ascii="宋体" w:hAnsi="宋体" w:eastAsia="宋体" w:cs="Times New Roman"/>
          <w:highlight w:val="none"/>
          <w:lang w:val="en-US" w:eastAsia="zh-CN"/>
        </w:rPr>
        <w:t>7</w:t>
      </w:r>
      <w:r>
        <w:rPr>
          <w:rFonts w:hint="eastAsia" w:ascii="宋体" w:hAnsi="宋体" w:eastAsia="宋体" w:cs="Times New Roman"/>
          <w:highlight w:val="none"/>
        </w:rPr>
        <w:t>.5-2应急联系通讯单</w:t>
      </w:r>
    </w:p>
    <w:tbl>
      <w:tblPr>
        <w:tblStyle w:val="22"/>
        <w:tblW w:w="852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802"/>
        <w:gridCol w:w="2286"/>
        <w:gridCol w:w="2576"/>
        <w:gridCol w:w="858"/>
      </w:tblGrid>
      <w:tr w14:paraId="01675E3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0E341CDE">
            <w:pPr>
              <w:pStyle w:val="55"/>
              <w:rPr>
                <w:sz w:val="24"/>
                <w:szCs w:val="24"/>
                <w:highlight w:val="none"/>
              </w:rPr>
            </w:pPr>
            <w:r>
              <w:rPr>
                <w:rFonts w:hint="eastAsia"/>
                <w:sz w:val="24"/>
                <w:szCs w:val="24"/>
                <w:highlight w:val="none"/>
              </w:rPr>
              <w:t>单位名称</w:t>
            </w:r>
          </w:p>
        </w:tc>
        <w:tc>
          <w:tcPr>
            <w:tcW w:w="2286" w:type="dxa"/>
            <w:shd w:val="clear" w:color="auto" w:fill="2E75B5" w:themeFill="accent1" w:themeFillShade="BF"/>
            <w:vAlign w:val="center"/>
          </w:tcPr>
          <w:p w14:paraId="63B2F0D8">
            <w:pPr>
              <w:pStyle w:val="55"/>
              <w:rPr>
                <w:sz w:val="24"/>
                <w:szCs w:val="24"/>
                <w:highlight w:val="none"/>
              </w:rPr>
            </w:pPr>
            <w:r>
              <w:rPr>
                <w:rFonts w:hint="eastAsia"/>
                <w:sz w:val="24"/>
                <w:szCs w:val="24"/>
                <w:highlight w:val="none"/>
              </w:rPr>
              <w:t>电话</w:t>
            </w:r>
          </w:p>
        </w:tc>
        <w:tc>
          <w:tcPr>
            <w:tcW w:w="2576" w:type="dxa"/>
            <w:shd w:val="clear" w:color="auto" w:fill="2E75B5" w:themeFill="accent1" w:themeFillShade="BF"/>
            <w:vAlign w:val="center"/>
          </w:tcPr>
          <w:p w14:paraId="4790947A">
            <w:pPr>
              <w:pStyle w:val="55"/>
              <w:rPr>
                <w:sz w:val="24"/>
                <w:szCs w:val="24"/>
                <w:highlight w:val="none"/>
              </w:rPr>
            </w:pPr>
            <w:r>
              <w:rPr>
                <w:rFonts w:hint="eastAsia"/>
                <w:sz w:val="24"/>
                <w:szCs w:val="24"/>
                <w:highlight w:val="none"/>
              </w:rPr>
              <w:t>联系人</w:t>
            </w:r>
          </w:p>
        </w:tc>
        <w:tc>
          <w:tcPr>
            <w:tcW w:w="858" w:type="dxa"/>
            <w:shd w:val="clear" w:color="auto" w:fill="2E75B5" w:themeFill="accent1" w:themeFillShade="BF"/>
            <w:vAlign w:val="center"/>
          </w:tcPr>
          <w:p w14:paraId="5760D47C">
            <w:pPr>
              <w:pStyle w:val="55"/>
              <w:rPr>
                <w:sz w:val="24"/>
                <w:szCs w:val="24"/>
                <w:highlight w:val="none"/>
              </w:rPr>
            </w:pPr>
            <w:r>
              <w:rPr>
                <w:rFonts w:hint="eastAsia"/>
                <w:sz w:val="24"/>
                <w:szCs w:val="24"/>
                <w:highlight w:val="none"/>
              </w:rPr>
              <w:t>备注</w:t>
            </w:r>
          </w:p>
        </w:tc>
      </w:tr>
      <w:tr w14:paraId="674B4F7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52D203B6">
            <w:pPr>
              <w:pStyle w:val="55"/>
              <w:rPr>
                <w:sz w:val="24"/>
                <w:szCs w:val="24"/>
                <w:highlight w:val="none"/>
              </w:rPr>
            </w:pPr>
            <w:r>
              <w:rPr>
                <w:rFonts w:hint="eastAsia"/>
                <w:sz w:val="24"/>
                <w:szCs w:val="24"/>
                <w:highlight w:val="none"/>
              </w:rPr>
              <w:t>公安局</w:t>
            </w:r>
          </w:p>
        </w:tc>
        <w:tc>
          <w:tcPr>
            <w:tcW w:w="2286" w:type="dxa"/>
            <w:shd w:val="clear" w:color="auto" w:fill="E2EFD9" w:themeFill="accent6" w:themeFillTint="33"/>
            <w:vAlign w:val="center"/>
          </w:tcPr>
          <w:p w14:paraId="428EA579">
            <w:pPr>
              <w:pStyle w:val="55"/>
              <w:rPr>
                <w:sz w:val="24"/>
                <w:szCs w:val="24"/>
                <w:highlight w:val="none"/>
              </w:rPr>
            </w:pPr>
            <w:r>
              <w:rPr>
                <w:rFonts w:hint="eastAsia"/>
                <w:sz w:val="24"/>
                <w:szCs w:val="24"/>
                <w:highlight w:val="none"/>
              </w:rPr>
              <w:t>110</w:t>
            </w:r>
          </w:p>
        </w:tc>
        <w:tc>
          <w:tcPr>
            <w:tcW w:w="2576" w:type="dxa"/>
            <w:shd w:val="clear" w:color="auto" w:fill="E2EFD9" w:themeFill="accent6" w:themeFillTint="33"/>
            <w:vAlign w:val="center"/>
          </w:tcPr>
          <w:p w14:paraId="03497441">
            <w:pPr>
              <w:pStyle w:val="55"/>
              <w:rPr>
                <w:sz w:val="24"/>
                <w:szCs w:val="24"/>
                <w:highlight w:val="none"/>
              </w:rPr>
            </w:pPr>
            <w:r>
              <w:rPr>
                <w:rFonts w:hint="eastAsia"/>
                <w:sz w:val="24"/>
                <w:szCs w:val="24"/>
                <w:highlight w:val="none"/>
              </w:rPr>
              <w:t>/</w:t>
            </w:r>
          </w:p>
        </w:tc>
        <w:tc>
          <w:tcPr>
            <w:tcW w:w="858" w:type="dxa"/>
            <w:shd w:val="clear" w:color="auto" w:fill="E2EFD9" w:themeFill="accent6" w:themeFillTint="33"/>
            <w:vAlign w:val="center"/>
          </w:tcPr>
          <w:p w14:paraId="2ED056AC">
            <w:pPr>
              <w:pStyle w:val="55"/>
              <w:rPr>
                <w:sz w:val="24"/>
                <w:szCs w:val="24"/>
                <w:highlight w:val="none"/>
              </w:rPr>
            </w:pPr>
          </w:p>
        </w:tc>
      </w:tr>
      <w:tr w14:paraId="485B570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3886F005">
            <w:pPr>
              <w:pStyle w:val="55"/>
              <w:rPr>
                <w:sz w:val="24"/>
                <w:szCs w:val="24"/>
                <w:highlight w:val="none"/>
              </w:rPr>
            </w:pPr>
            <w:r>
              <w:rPr>
                <w:rFonts w:hint="eastAsia"/>
                <w:sz w:val="24"/>
                <w:szCs w:val="24"/>
                <w:highlight w:val="none"/>
              </w:rPr>
              <w:t>交警队</w:t>
            </w:r>
          </w:p>
        </w:tc>
        <w:tc>
          <w:tcPr>
            <w:tcW w:w="2286" w:type="dxa"/>
            <w:shd w:val="clear" w:color="auto" w:fill="E2EFD9" w:themeFill="accent6" w:themeFillTint="33"/>
            <w:vAlign w:val="center"/>
          </w:tcPr>
          <w:p w14:paraId="238BDBA3">
            <w:pPr>
              <w:pStyle w:val="55"/>
              <w:rPr>
                <w:sz w:val="24"/>
                <w:szCs w:val="24"/>
                <w:highlight w:val="none"/>
              </w:rPr>
            </w:pPr>
            <w:r>
              <w:rPr>
                <w:rFonts w:hint="eastAsia"/>
                <w:sz w:val="24"/>
                <w:szCs w:val="24"/>
                <w:highlight w:val="none"/>
              </w:rPr>
              <w:t>110</w:t>
            </w:r>
          </w:p>
        </w:tc>
        <w:tc>
          <w:tcPr>
            <w:tcW w:w="2576" w:type="dxa"/>
            <w:shd w:val="clear" w:color="auto" w:fill="E2EFD9" w:themeFill="accent6" w:themeFillTint="33"/>
            <w:vAlign w:val="center"/>
          </w:tcPr>
          <w:p w14:paraId="67F6E4EF">
            <w:pPr>
              <w:pStyle w:val="55"/>
              <w:rPr>
                <w:sz w:val="24"/>
                <w:szCs w:val="24"/>
                <w:highlight w:val="none"/>
              </w:rPr>
            </w:pPr>
            <w:r>
              <w:rPr>
                <w:rFonts w:hint="eastAsia"/>
                <w:sz w:val="24"/>
                <w:szCs w:val="24"/>
                <w:highlight w:val="none"/>
              </w:rPr>
              <w:t>/</w:t>
            </w:r>
          </w:p>
        </w:tc>
        <w:tc>
          <w:tcPr>
            <w:tcW w:w="858" w:type="dxa"/>
            <w:shd w:val="clear" w:color="auto" w:fill="E2EFD9" w:themeFill="accent6" w:themeFillTint="33"/>
            <w:vAlign w:val="center"/>
          </w:tcPr>
          <w:p w14:paraId="12AF1A6C">
            <w:pPr>
              <w:pStyle w:val="55"/>
              <w:rPr>
                <w:sz w:val="24"/>
                <w:szCs w:val="24"/>
                <w:highlight w:val="none"/>
              </w:rPr>
            </w:pPr>
          </w:p>
        </w:tc>
      </w:tr>
      <w:tr w14:paraId="4E1396B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56773FF7">
            <w:pPr>
              <w:pStyle w:val="55"/>
              <w:rPr>
                <w:sz w:val="24"/>
                <w:szCs w:val="24"/>
                <w:highlight w:val="none"/>
              </w:rPr>
            </w:pPr>
            <w:r>
              <w:rPr>
                <w:rFonts w:hint="eastAsia"/>
                <w:sz w:val="24"/>
                <w:szCs w:val="24"/>
                <w:highlight w:val="none"/>
              </w:rPr>
              <w:t>消防大队</w:t>
            </w:r>
          </w:p>
        </w:tc>
        <w:tc>
          <w:tcPr>
            <w:tcW w:w="2286" w:type="dxa"/>
            <w:shd w:val="clear" w:color="auto" w:fill="E2EFD9" w:themeFill="accent6" w:themeFillTint="33"/>
            <w:vAlign w:val="center"/>
          </w:tcPr>
          <w:p w14:paraId="1EAAB743">
            <w:pPr>
              <w:pStyle w:val="55"/>
              <w:rPr>
                <w:sz w:val="24"/>
                <w:szCs w:val="24"/>
                <w:highlight w:val="none"/>
              </w:rPr>
            </w:pPr>
            <w:r>
              <w:rPr>
                <w:rFonts w:hint="eastAsia"/>
                <w:sz w:val="24"/>
                <w:szCs w:val="24"/>
                <w:highlight w:val="none"/>
              </w:rPr>
              <w:t>119</w:t>
            </w:r>
          </w:p>
        </w:tc>
        <w:tc>
          <w:tcPr>
            <w:tcW w:w="2576" w:type="dxa"/>
            <w:shd w:val="clear" w:color="auto" w:fill="E2EFD9" w:themeFill="accent6" w:themeFillTint="33"/>
            <w:vAlign w:val="center"/>
          </w:tcPr>
          <w:p w14:paraId="62A0C31E">
            <w:pPr>
              <w:pStyle w:val="55"/>
              <w:rPr>
                <w:sz w:val="24"/>
                <w:szCs w:val="24"/>
                <w:highlight w:val="none"/>
              </w:rPr>
            </w:pPr>
            <w:r>
              <w:rPr>
                <w:rFonts w:hint="eastAsia"/>
                <w:sz w:val="24"/>
                <w:szCs w:val="24"/>
                <w:highlight w:val="none"/>
              </w:rPr>
              <w:t>/</w:t>
            </w:r>
          </w:p>
        </w:tc>
        <w:tc>
          <w:tcPr>
            <w:tcW w:w="858" w:type="dxa"/>
            <w:shd w:val="clear" w:color="auto" w:fill="E2EFD9" w:themeFill="accent6" w:themeFillTint="33"/>
            <w:vAlign w:val="center"/>
          </w:tcPr>
          <w:p w14:paraId="33D2FD35">
            <w:pPr>
              <w:pStyle w:val="55"/>
              <w:rPr>
                <w:sz w:val="24"/>
                <w:szCs w:val="24"/>
                <w:highlight w:val="none"/>
              </w:rPr>
            </w:pPr>
          </w:p>
        </w:tc>
      </w:tr>
      <w:tr w14:paraId="3990589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3EA480F8">
            <w:pPr>
              <w:pStyle w:val="55"/>
              <w:rPr>
                <w:sz w:val="24"/>
                <w:szCs w:val="24"/>
                <w:highlight w:val="none"/>
              </w:rPr>
            </w:pPr>
            <w:r>
              <w:rPr>
                <w:rFonts w:hint="eastAsia"/>
                <w:sz w:val="24"/>
                <w:szCs w:val="24"/>
                <w:highlight w:val="none"/>
              </w:rPr>
              <w:t>施工单位</w:t>
            </w:r>
          </w:p>
        </w:tc>
        <w:tc>
          <w:tcPr>
            <w:tcW w:w="2286" w:type="dxa"/>
            <w:shd w:val="clear" w:color="auto" w:fill="E2EFD9" w:themeFill="accent6" w:themeFillTint="33"/>
            <w:vAlign w:val="center"/>
          </w:tcPr>
          <w:p w14:paraId="50C8AD90">
            <w:pPr>
              <w:pStyle w:val="55"/>
              <w:rPr>
                <w:sz w:val="24"/>
                <w:szCs w:val="24"/>
                <w:highlight w:val="none"/>
              </w:rPr>
            </w:pPr>
          </w:p>
        </w:tc>
        <w:tc>
          <w:tcPr>
            <w:tcW w:w="2576" w:type="dxa"/>
            <w:shd w:val="clear" w:color="auto" w:fill="E2EFD9" w:themeFill="accent6" w:themeFillTint="33"/>
            <w:vAlign w:val="center"/>
          </w:tcPr>
          <w:p w14:paraId="3B37EA11">
            <w:pPr>
              <w:pStyle w:val="55"/>
              <w:rPr>
                <w:sz w:val="24"/>
                <w:szCs w:val="24"/>
                <w:highlight w:val="none"/>
              </w:rPr>
            </w:pPr>
          </w:p>
        </w:tc>
        <w:tc>
          <w:tcPr>
            <w:tcW w:w="858" w:type="dxa"/>
            <w:shd w:val="clear" w:color="auto" w:fill="E2EFD9" w:themeFill="accent6" w:themeFillTint="33"/>
            <w:vAlign w:val="center"/>
          </w:tcPr>
          <w:p w14:paraId="6FEAF222">
            <w:pPr>
              <w:pStyle w:val="55"/>
              <w:rPr>
                <w:sz w:val="24"/>
                <w:szCs w:val="24"/>
                <w:highlight w:val="none"/>
              </w:rPr>
            </w:pPr>
          </w:p>
        </w:tc>
      </w:tr>
      <w:tr w14:paraId="769BA08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3F298C98">
            <w:pPr>
              <w:pStyle w:val="55"/>
              <w:rPr>
                <w:sz w:val="24"/>
                <w:szCs w:val="24"/>
                <w:highlight w:val="none"/>
              </w:rPr>
            </w:pPr>
            <w:r>
              <w:rPr>
                <w:rFonts w:hint="eastAsia"/>
                <w:sz w:val="24"/>
                <w:szCs w:val="24"/>
                <w:highlight w:val="none"/>
              </w:rPr>
              <w:t>业主值班电话</w:t>
            </w:r>
          </w:p>
        </w:tc>
        <w:tc>
          <w:tcPr>
            <w:tcW w:w="2286" w:type="dxa"/>
            <w:shd w:val="clear" w:color="auto" w:fill="E2EFD9" w:themeFill="accent6" w:themeFillTint="33"/>
            <w:vAlign w:val="center"/>
          </w:tcPr>
          <w:p w14:paraId="25D81F12">
            <w:pPr>
              <w:pStyle w:val="55"/>
              <w:rPr>
                <w:sz w:val="24"/>
                <w:szCs w:val="24"/>
                <w:highlight w:val="none"/>
              </w:rPr>
            </w:pPr>
          </w:p>
        </w:tc>
        <w:tc>
          <w:tcPr>
            <w:tcW w:w="2576" w:type="dxa"/>
            <w:shd w:val="clear" w:color="auto" w:fill="E2EFD9" w:themeFill="accent6" w:themeFillTint="33"/>
            <w:vAlign w:val="center"/>
          </w:tcPr>
          <w:p w14:paraId="29D82388">
            <w:pPr>
              <w:pStyle w:val="55"/>
              <w:rPr>
                <w:sz w:val="24"/>
                <w:szCs w:val="24"/>
                <w:highlight w:val="none"/>
              </w:rPr>
            </w:pPr>
          </w:p>
        </w:tc>
        <w:tc>
          <w:tcPr>
            <w:tcW w:w="858" w:type="dxa"/>
            <w:shd w:val="clear" w:color="auto" w:fill="E2EFD9" w:themeFill="accent6" w:themeFillTint="33"/>
            <w:vAlign w:val="center"/>
          </w:tcPr>
          <w:p w14:paraId="100E133F">
            <w:pPr>
              <w:pStyle w:val="55"/>
              <w:rPr>
                <w:sz w:val="24"/>
                <w:szCs w:val="24"/>
                <w:highlight w:val="none"/>
              </w:rPr>
            </w:pPr>
          </w:p>
        </w:tc>
      </w:tr>
      <w:tr w14:paraId="6D433AB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7A4FC68B">
            <w:pPr>
              <w:pStyle w:val="55"/>
              <w:rPr>
                <w:sz w:val="24"/>
                <w:szCs w:val="24"/>
                <w:highlight w:val="none"/>
              </w:rPr>
            </w:pPr>
            <w:r>
              <w:rPr>
                <w:rFonts w:hint="eastAsia"/>
                <w:sz w:val="24"/>
                <w:szCs w:val="24"/>
                <w:highlight w:val="none"/>
              </w:rPr>
              <w:t>监理值班电话</w:t>
            </w:r>
          </w:p>
        </w:tc>
        <w:tc>
          <w:tcPr>
            <w:tcW w:w="2286" w:type="dxa"/>
            <w:shd w:val="clear" w:color="auto" w:fill="E2EFD9" w:themeFill="accent6" w:themeFillTint="33"/>
            <w:vAlign w:val="center"/>
          </w:tcPr>
          <w:p w14:paraId="75EEB794">
            <w:pPr>
              <w:pStyle w:val="55"/>
              <w:rPr>
                <w:sz w:val="24"/>
                <w:szCs w:val="24"/>
                <w:highlight w:val="none"/>
              </w:rPr>
            </w:pPr>
          </w:p>
        </w:tc>
        <w:tc>
          <w:tcPr>
            <w:tcW w:w="2576" w:type="dxa"/>
            <w:shd w:val="clear" w:color="auto" w:fill="E2EFD9" w:themeFill="accent6" w:themeFillTint="33"/>
            <w:vAlign w:val="center"/>
          </w:tcPr>
          <w:p w14:paraId="3D0D03A5">
            <w:pPr>
              <w:pStyle w:val="55"/>
              <w:rPr>
                <w:sz w:val="24"/>
                <w:szCs w:val="24"/>
                <w:highlight w:val="none"/>
              </w:rPr>
            </w:pPr>
          </w:p>
        </w:tc>
        <w:tc>
          <w:tcPr>
            <w:tcW w:w="858" w:type="dxa"/>
            <w:shd w:val="clear" w:color="auto" w:fill="E2EFD9" w:themeFill="accent6" w:themeFillTint="33"/>
            <w:vAlign w:val="center"/>
          </w:tcPr>
          <w:p w14:paraId="1696CD71">
            <w:pPr>
              <w:pStyle w:val="55"/>
              <w:rPr>
                <w:sz w:val="24"/>
                <w:szCs w:val="24"/>
                <w:highlight w:val="none"/>
              </w:rPr>
            </w:pPr>
          </w:p>
        </w:tc>
      </w:tr>
      <w:tr w14:paraId="5C08113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14:paraId="6ED5B0A8">
            <w:pPr>
              <w:pStyle w:val="55"/>
              <w:rPr>
                <w:sz w:val="24"/>
                <w:szCs w:val="24"/>
                <w:highlight w:val="none"/>
              </w:rPr>
            </w:pPr>
            <w:r>
              <w:rPr>
                <w:rFonts w:hint="eastAsia"/>
                <w:sz w:val="24"/>
                <w:szCs w:val="24"/>
                <w:highlight w:val="none"/>
              </w:rPr>
              <w:t>医院救援电话</w:t>
            </w:r>
          </w:p>
        </w:tc>
        <w:tc>
          <w:tcPr>
            <w:tcW w:w="2286" w:type="dxa"/>
            <w:shd w:val="clear" w:color="auto" w:fill="E2EFD9" w:themeFill="accent6" w:themeFillTint="33"/>
            <w:vAlign w:val="center"/>
          </w:tcPr>
          <w:p w14:paraId="0A05925C">
            <w:pPr>
              <w:pStyle w:val="55"/>
              <w:rPr>
                <w:rFonts w:hint="default" w:eastAsia="宋体"/>
                <w:sz w:val="24"/>
                <w:szCs w:val="24"/>
                <w:highlight w:val="none"/>
                <w:lang w:val="en-US" w:eastAsia="zh-CN"/>
              </w:rPr>
            </w:pPr>
            <w:r>
              <w:rPr>
                <w:rFonts w:hint="eastAsia"/>
                <w:sz w:val="24"/>
                <w:szCs w:val="24"/>
                <w:highlight w:val="none"/>
                <w:lang w:val="en-US" w:eastAsia="zh-CN"/>
              </w:rPr>
              <w:t>120</w:t>
            </w:r>
          </w:p>
        </w:tc>
        <w:tc>
          <w:tcPr>
            <w:tcW w:w="2576" w:type="dxa"/>
            <w:shd w:val="clear" w:color="auto" w:fill="E2EFD9" w:themeFill="accent6" w:themeFillTint="33"/>
            <w:vAlign w:val="center"/>
          </w:tcPr>
          <w:p w14:paraId="48453C7B">
            <w:pPr>
              <w:pStyle w:val="55"/>
              <w:rPr>
                <w:sz w:val="24"/>
                <w:szCs w:val="24"/>
                <w:highlight w:val="none"/>
              </w:rPr>
            </w:pPr>
          </w:p>
        </w:tc>
        <w:tc>
          <w:tcPr>
            <w:tcW w:w="858" w:type="dxa"/>
            <w:shd w:val="clear" w:color="auto" w:fill="E2EFD9" w:themeFill="accent6" w:themeFillTint="33"/>
            <w:vAlign w:val="center"/>
          </w:tcPr>
          <w:p w14:paraId="319F19ED">
            <w:pPr>
              <w:pStyle w:val="55"/>
              <w:rPr>
                <w:sz w:val="24"/>
                <w:szCs w:val="24"/>
                <w:highlight w:val="none"/>
              </w:rPr>
            </w:pPr>
          </w:p>
        </w:tc>
      </w:tr>
    </w:tbl>
    <w:p w14:paraId="3EC61011">
      <w:pPr>
        <w:pStyle w:val="5"/>
        <w:bidi w:val="0"/>
      </w:pPr>
      <w:bookmarkStart w:id="361" w:name="_Toc49960695"/>
      <w:bookmarkStart w:id="362" w:name="_Toc5802"/>
      <w:bookmarkStart w:id="363" w:name="_Toc91085201"/>
      <w:bookmarkStart w:id="364" w:name="_Toc30763"/>
      <w:bookmarkStart w:id="365" w:name="_Toc3159"/>
      <w:bookmarkStart w:id="366" w:name="_Toc24462671"/>
      <w:r>
        <w:rPr>
          <w:rFonts w:hint="eastAsia"/>
          <w:lang w:val="en-US" w:eastAsia="zh-CN"/>
        </w:rPr>
        <w:t>7</w:t>
      </w:r>
      <w:r>
        <w:t>.</w:t>
      </w:r>
      <w:r>
        <w:rPr>
          <w:rFonts w:hint="eastAsia"/>
        </w:rPr>
        <w:t>5.</w:t>
      </w:r>
      <w:r>
        <w:t>3.3</w:t>
      </w:r>
      <w:r>
        <w:rPr>
          <w:rFonts w:hint="eastAsia"/>
        </w:rPr>
        <w:t>应急救援路线</w:t>
      </w:r>
      <w:bookmarkEnd w:id="361"/>
      <w:bookmarkEnd w:id="362"/>
      <w:bookmarkEnd w:id="363"/>
      <w:bookmarkEnd w:id="364"/>
      <w:bookmarkEnd w:id="365"/>
      <w:bookmarkEnd w:id="366"/>
    </w:p>
    <w:p w14:paraId="3EFDB3E1">
      <w:pPr>
        <w:snapToGrid w:val="0"/>
        <w:spacing w:after="0" w:afterLines="0" w:line="360" w:lineRule="auto"/>
        <w:ind w:firstLine="120" w:firstLineChars="50"/>
        <w:jc w:val="both"/>
        <w:rPr>
          <w:rFonts w:ascii="宋体" w:hAnsi="宋体" w:eastAsia="宋体" w:cs="Times New Roman"/>
          <w:highlight w:val="none"/>
        </w:rPr>
      </w:pPr>
      <w:bookmarkStart w:id="367" w:name="_Toc14472"/>
      <w:bookmarkStart w:id="368" w:name="_Toc28218"/>
      <w:bookmarkStart w:id="369" w:name="_Toc49960696"/>
      <w:bookmarkStart w:id="370" w:name="_Toc12723"/>
      <w:bookmarkStart w:id="371" w:name="_Toc23723"/>
      <w:bookmarkStart w:id="372" w:name="_Toc24462672"/>
    </w:p>
    <w:p w14:paraId="64AB5517">
      <w:pPr>
        <w:pStyle w:val="9"/>
        <w:rPr>
          <w:rFonts w:ascii="宋体" w:hAnsi="宋体" w:eastAsia="宋体" w:cs="Times New Roman"/>
          <w:sz w:val="24"/>
          <w:highlight w:val="none"/>
        </w:rPr>
      </w:pPr>
    </w:p>
    <w:p w14:paraId="050627C4">
      <w:pPr>
        <w:spacing w:after="120"/>
        <w:ind w:firstLine="480"/>
        <w:rPr>
          <w:rFonts w:ascii="宋体" w:hAnsi="宋体" w:eastAsia="宋体" w:cs="Times New Roman"/>
          <w:highlight w:val="none"/>
        </w:rPr>
      </w:pPr>
    </w:p>
    <w:p w14:paraId="23DA6B1C">
      <w:pPr>
        <w:pStyle w:val="9"/>
        <w:rPr>
          <w:rFonts w:ascii="宋体" w:hAnsi="宋体" w:eastAsia="宋体" w:cs="Times New Roman"/>
          <w:sz w:val="24"/>
          <w:highlight w:val="none"/>
        </w:rPr>
      </w:pPr>
    </w:p>
    <w:p w14:paraId="1FFCE5BD">
      <w:pPr>
        <w:spacing w:after="120"/>
        <w:ind w:firstLine="480"/>
        <w:rPr>
          <w:highlight w:val="none"/>
        </w:rPr>
      </w:pPr>
    </w:p>
    <w:p w14:paraId="6C8D2A57">
      <w:pPr>
        <w:spacing w:after="120"/>
        <w:ind w:firstLine="480"/>
        <w:rPr>
          <w:highlight w:val="none"/>
        </w:rPr>
      </w:pPr>
    </w:p>
    <w:p w14:paraId="589AC0F2">
      <w:pPr>
        <w:spacing w:after="120"/>
        <w:ind w:firstLine="480"/>
        <w:rPr>
          <w:highlight w:val="none"/>
        </w:rPr>
      </w:pPr>
    </w:p>
    <w:p w14:paraId="49DBD5CB">
      <w:pPr>
        <w:spacing w:after="120"/>
        <w:ind w:firstLine="480"/>
        <w:rPr>
          <w:highlight w:val="none"/>
        </w:rPr>
      </w:pPr>
    </w:p>
    <w:p w14:paraId="55069546">
      <w:pPr>
        <w:spacing w:after="120"/>
        <w:ind w:firstLine="480"/>
        <w:rPr>
          <w:highlight w:val="none"/>
        </w:rPr>
      </w:pPr>
    </w:p>
    <w:p w14:paraId="119B1FB8">
      <w:pPr>
        <w:spacing w:after="120"/>
        <w:ind w:firstLine="480"/>
        <w:rPr>
          <w:highlight w:val="none"/>
        </w:rPr>
      </w:pPr>
    </w:p>
    <w:p w14:paraId="367FD586">
      <w:pPr>
        <w:spacing w:after="120"/>
        <w:ind w:firstLine="480"/>
        <w:rPr>
          <w:highlight w:val="none"/>
        </w:rPr>
      </w:pPr>
    </w:p>
    <w:p w14:paraId="2A31F3C4">
      <w:pPr>
        <w:spacing w:after="120"/>
        <w:ind w:firstLine="480"/>
        <w:rPr>
          <w:highlight w:val="none"/>
        </w:rPr>
      </w:pPr>
    </w:p>
    <w:p w14:paraId="4FC4E368">
      <w:pPr>
        <w:spacing w:after="0" w:afterLines="0" w:line="240" w:lineRule="auto"/>
        <w:ind w:firstLine="480"/>
        <w:jc w:val="center"/>
        <w:rPr>
          <w:rFonts w:ascii="宋体" w:hAnsi="宋体" w:eastAsia="宋体" w:cs="Times New Roman"/>
          <w:highlight w:val="none"/>
        </w:rPr>
      </w:pPr>
      <w:r>
        <w:rPr>
          <w:rFonts w:hint="eastAsia" w:ascii="宋体" w:hAnsi="宋体" w:eastAsia="宋体" w:cs="Times New Roman"/>
          <w:highlight w:val="none"/>
        </w:rPr>
        <w:t>图</w:t>
      </w:r>
      <w:r>
        <w:rPr>
          <w:rFonts w:hint="eastAsia" w:ascii="宋体" w:hAnsi="宋体" w:eastAsia="宋体" w:cs="Times New Roman"/>
          <w:highlight w:val="none"/>
          <w:lang w:val="en-US" w:eastAsia="zh-CN"/>
        </w:rPr>
        <w:t>7</w:t>
      </w:r>
      <w:r>
        <w:rPr>
          <w:rFonts w:hint="eastAsia" w:ascii="宋体" w:hAnsi="宋体" w:eastAsia="宋体" w:cs="Times New Roman"/>
          <w:highlight w:val="none"/>
        </w:rPr>
        <w:t>.5-2 应急</w:t>
      </w:r>
      <w:r>
        <w:rPr>
          <w:rFonts w:hint="eastAsia" w:ascii="宋体" w:hAnsi="宋体" w:eastAsia="宋体" w:cs="Times New Roman"/>
          <w:highlight w:val="none"/>
          <w:lang w:val="en-US" w:eastAsia="zh-CN"/>
        </w:rPr>
        <w:t>救援路线</w:t>
      </w:r>
      <w:r>
        <w:rPr>
          <w:rFonts w:hint="eastAsia" w:ascii="宋体" w:hAnsi="宋体" w:eastAsia="宋体" w:cs="Times New Roman"/>
          <w:highlight w:val="none"/>
        </w:rPr>
        <w:t>图</w:t>
      </w:r>
    </w:p>
    <w:p w14:paraId="6BAADDC5">
      <w:pPr>
        <w:pStyle w:val="4"/>
        <w:bidi w:val="0"/>
      </w:pPr>
      <w:bookmarkStart w:id="373" w:name="_Toc91085202"/>
      <w:bookmarkStart w:id="374" w:name="_Toc3881"/>
      <w:r>
        <w:rPr>
          <w:rFonts w:hint="eastAsia"/>
          <w:lang w:val="en-US" w:eastAsia="zh-CN"/>
        </w:rPr>
        <w:t>7</w:t>
      </w:r>
      <w:r>
        <w:rPr>
          <w:rFonts w:hint="eastAsia"/>
        </w:rPr>
        <w:t>.5.4 应急响应程序</w:t>
      </w:r>
      <w:bookmarkEnd w:id="367"/>
      <w:bookmarkEnd w:id="368"/>
      <w:bookmarkEnd w:id="369"/>
      <w:bookmarkEnd w:id="370"/>
      <w:bookmarkEnd w:id="371"/>
      <w:bookmarkEnd w:id="372"/>
      <w:bookmarkEnd w:id="373"/>
      <w:bookmarkEnd w:id="374"/>
    </w:p>
    <w:p w14:paraId="3A8F4D93">
      <w:pPr>
        <w:bidi w:val="0"/>
      </w:pPr>
      <w:r>
        <w:rPr>
          <w:rFonts w:hint="eastAsia"/>
        </w:rPr>
        <w:t>在施工过程中，一旦预防措施失效，发生险情。项目部应急指挥中心应立即运转，按照规定程序进行险情汇报、处理和评价工作。</w:t>
      </w:r>
    </w:p>
    <w:p w14:paraId="2785B48B">
      <w:pPr>
        <w:bidi w:val="0"/>
      </w:pPr>
      <w:r>
        <w:rPr>
          <w:rFonts w:hint="eastAsia"/>
        </w:rPr>
        <w:t>⑴一般事故的应急响应</w:t>
      </w:r>
    </w:p>
    <w:p w14:paraId="0CE37DA0">
      <w:pPr>
        <w:bidi w:val="0"/>
      </w:pPr>
      <w:r>
        <w:rPr>
          <w:rFonts w:hint="eastAsia"/>
        </w:rPr>
        <w:t>当事故或紧急情况发生后，现场值班人员立即向值班应急指挥中心组员汇报。值班人员应根据发生事故的程度和部位，及时向项目部经理汇报。项目经理应召集应急指挥中心成员，组织相关人员和应急材料及设备，针对发生事故或紧急情况进行处理，防止事态扩大。在事故得到控制后，由项目经理负责向公司领导和安全主管部门汇报事故发生原因和处理措施，并组织编写事故报告，在1小内向劳动行政部门、公安部门、检察机关、工会以及市建设行政管理部门报告。</w:t>
      </w:r>
    </w:p>
    <w:p w14:paraId="3B295E43">
      <w:pPr>
        <w:bidi w:val="0"/>
      </w:pPr>
      <w:r>
        <w:rPr>
          <w:rFonts w:hint="eastAsia"/>
        </w:rPr>
        <w:t>⑵ 重大事故的应急响应</w:t>
      </w:r>
    </w:p>
    <w:p w14:paraId="663E90EA">
      <w:pPr>
        <w:bidi w:val="0"/>
      </w:pPr>
      <w:r>
        <w:rPr>
          <w:rFonts w:hint="eastAsia"/>
        </w:rPr>
        <w:t>当重大事故发生或一般事故扩大形成重大事故后，项目经理接到值班人员情况汇报，立即组织应急指挥中心组员和相关人员，抢救伤员和排除险情，制止事故蔓延扩大，并应注意做好以下工作：</w:t>
      </w:r>
    </w:p>
    <w:p w14:paraId="1E79A75C">
      <w:pPr>
        <w:bidi w:val="0"/>
      </w:pPr>
      <w:r>
        <w:rPr>
          <w:rFonts w:hint="eastAsia"/>
        </w:rPr>
        <w:t>①为了事故调查分析需要，现场人员在项目经理的组织下保护好事故现场。因抢救伤员和排除而必须移动现场物件时，由应急小组专员做好标记，供事后查证。</w:t>
      </w:r>
    </w:p>
    <w:p w14:paraId="03FC9E49">
      <w:pPr>
        <w:bidi w:val="0"/>
      </w:pPr>
      <w:r>
        <w:rPr>
          <w:rFonts w:hint="eastAsia"/>
        </w:rPr>
        <w:t>②清理事故现场应在调查组确认无可取证，并充分记录后方可进行。不得借口恢复生产，擅自清理现场造成掩盖事故真相。</w:t>
      </w:r>
    </w:p>
    <w:p w14:paraId="3DDF46CD">
      <w:pPr>
        <w:bidi w:val="0"/>
      </w:pPr>
      <w:r>
        <w:rPr>
          <w:rFonts w:hint="eastAsia"/>
        </w:rPr>
        <w:t>③项目经理应立即向公司领导和安全主管部门汇报情况，并组织人员记录情况和编写事故报告，在1小内向劳动行政部门、公安部门、检察机关、工会以及市建设行政管理部门报告。</w:t>
      </w:r>
    </w:p>
    <w:p w14:paraId="5837065F">
      <w:pPr>
        <w:pStyle w:val="4"/>
        <w:bidi w:val="0"/>
      </w:pPr>
      <w:bookmarkStart w:id="375" w:name="_Toc6713"/>
      <w:bookmarkStart w:id="376" w:name="_Toc91085203"/>
      <w:bookmarkStart w:id="377" w:name="_Toc24462673"/>
      <w:bookmarkStart w:id="378" w:name="_Toc25284"/>
      <w:bookmarkStart w:id="379" w:name="_Toc2848"/>
      <w:bookmarkStart w:id="380" w:name="_Toc49960697"/>
      <w:bookmarkStart w:id="381" w:name="_Toc26269"/>
      <w:r>
        <w:rPr>
          <w:rFonts w:hint="eastAsia"/>
          <w:lang w:val="en-US" w:eastAsia="zh-CN"/>
        </w:rPr>
        <w:t>7</w:t>
      </w:r>
      <w:r>
        <w:rPr>
          <w:rFonts w:hint="eastAsia"/>
        </w:rPr>
        <w:t>.5.5 应急救援响应措施</w:t>
      </w:r>
      <w:bookmarkEnd w:id="375"/>
      <w:bookmarkEnd w:id="376"/>
      <w:bookmarkEnd w:id="377"/>
      <w:bookmarkEnd w:id="378"/>
      <w:bookmarkEnd w:id="379"/>
      <w:bookmarkEnd w:id="380"/>
      <w:bookmarkEnd w:id="381"/>
      <w:bookmarkStart w:id="382" w:name="_Toc259267775"/>
      <w:bookmarkStart w:id="383" w:name="_Toc174267986"/>
      <w:bookmarkStart w:id="384" w:name="_Toc178088558"/>
      <w:bookmarkStart w:id="385" w:name="_Toc178088264"/>
      <w:bookmarkStart w:id="386" w:name="_Toc174267450"/>
    </w:p>
    <w:bookmarkEnd w:id="382"/>
    <w:bookmarkEnd w:id="383"/>
    <w:bookmarkEnd w:id="384"/>
    <w:bookmarkEnd w:id="385"/>
    <w:bookmarkEnd w:id="386"/>
    <w:p w14:paraId="582C8A96">
      <w:pPr>
        <w:pStyle w:val="5"/>
        <w:bidi w:val="0"/>
      </w:pPr>
      <w:bookmarkStart w:id="387" w:name="_Toc91085204"/>
      <w:bookmarkStart w:id="388" w:name="_Toc178088575"/>
      <w:bookmarkStart w:id="389" w:name="_Toc1772"/>
      <w:bookmarkStart w:id="390" w:name="_Toc31155"/>
      <w:bookmarkStart w:id="391" w:name="_Toc3987"/>
      <w:bookmarkStart w:id="392" w:name="_Toc21958"/>
      <w:bookmarkStart w:id="393" w:name="_Toc49960698"/>
      <w:bookmarkStart w:id="394" w:name="_Toc22644"/>
      <w:bookmarkStart w:id="395" w:name="_Toc178088281"/>
      <w:bookmarkStart w:id="396" w:name="_Toc24462674"/>
      <w:r>
        <w:rPr>
          <w:rFonts w:hint="eastAsia"/>
          <w:lang w:val="en-US" w:eastAsia="zh-CN"/>
        </w:rPr>
        <w:t>7</w:t>
      </w:r>
      <w:r>
        <w:t>.5.</w:t>
      </w:r>
      <w:r>
        <w:rPr>
          <w:rFonts w:hint="eastAsia"/>
        </w:rPr>
        <w:t>5.</w:t>
      </w:r>
      <w:r>
        <w:t>1</w:t>
      </w:r>
      <w:r>
        <w:rPr>
          <w:rFonts w:hint="eastAsia"/>
        </w:rPr>
        <w:t>起重伤害事故应急救援</w:t>
      </w:r>
      <w:bookmarkEnd w:id="387"/>
      <w:bookmarkEnd w:id="388"/>
      <w:bookmarkEnd w:id="389"/>
      <w:bookmarkEnd w:id="390"/>
      <w:bookmarkEnd w:id="391"/>
      <w:bookmarkEnd w:id="392"/>
      <w:bookmarkEnd w:id="393"/>
      <w:bookmarkEnd w:id="394"/>
      <w:bookmarkEnd w:id="395"/>
      <w:bookmarkEnd w:id="396"/>
    </w:p>
    <w:p w14:paraId="49C40316">
      <w:pPr>
        <w:bidi w:val="0"/>
      </w:pPr>
      <w:bookmarkStart w:id="397" w:name="_Toc178088282"/>
      <w:bookmarkStart w:id="398" w:name="_Toc178088576"/>
      <w:r>
        <w:rPr>
          <w:rFonts w:hint="eastAsia"/>
        </w:rPr>
        <w:t>⑴事故发生主要环节</w:t>
      </w:r>
      <w:bookmarkEnd w:id="397"/>
      <w:bookmarkEnd w:id="398"/>
    </w:p>
    <w:p w14:paraId="29BDE8DB">
      <w:pPr>
        <w:bidi w:val="0"/>
      </w:pPr>
      <w:r>
        <w:rPr>
          <w:rFonts w:hint="eastAsia"/>
        </w:rPr>
        <w:t>本部分起重伤害事故主要指各种起重吊装设备等。在施工过程中，大型机械制动、吊索、吊具、液压系统等易损环节的安全缺陷以及驾驶人员精神状态不良都容易造成事故的发生。</w:t>
      </w:r>
    </w:p>
    <w:p w14:paraId="062BF2EE">
      <w:pPr>
        <w:bidi w:val="0"/>
      </w:pPr>
      <w:bookmarkStart w:id="399" w:name="_Toc178088577"/>
      <w:bookmarkStart w:id="400" w:name="_Toc178088283"/>
      <w:r>
        <w:rPr>
          <w:rFonts w:hint="eastAsia"/>
        </w:rPr>
        <w:t>⑵预防措施</w:t>
      </w:r>
      <w:bookmarkEnd w:id="399"/>
      <w:bookmarkEnd w:id="400"/>
    </w:p>
    <w:p w14:paraId="15AF9B2F">
      <w:pPr>
        <w:bidi w:val="0"/>
      </w:pPr>
      <w:r>
        <w:rPr>
          <w:rFonts w:hint="eastAsia"/>
        </w:rPr>
        <w:t>①由物装部、安全环保部组织人员对机械进行检查验收，确保进场机械的安全性能符合国家相关规定，特种机械驾驶人员持证上岗。</w:t>
      </w:r>
    </w:p>
    <w:p w14:paraId="47C95BC6">
      <w:pPr>
        <w:bidi w:val="0"/>
      </w:pPr>
      <w:r>
        <w:rPr>
          <w:rFonts w:hint="eastAsia"/>
        </w:rPr>
        <w:t>②由物装部负责对施工场所内使用的机械进行机械性能安全性检查，建立机械台帐、检查记录、维护保养记录，安全环保部负责对场内机械的安全性能进行抽查。</w:t>
      </w:r>
    </w:p>
    <w:p w14:paraId="6B38B808">
      <w:pPr>
        <w:bidi w:val="0"/>
      </w:pPr>
      <w:r>
        <w:rPr>
          <w:rFonts w:hint="eastAsia"/>
        </w:rPr>
        <w:t>③安全环保部负责做好进场机械操作人员的安全教育、安全交底、安全操作规程的学习和急救知识技能的培训工作。</w:t>
      </w:r>
    </w:p>
    <w:p w14:paraId="5C34161B">
      <w:pPr>
        <w:bidi w:val="0"/>
      </w:pPr>
      <w:r>
        <w:rPr>
          <w:rFonts w:hint="eastAsia"/>
        </w:rPr>
        <w:t>④建立日常检查和专项检查相结合的安全管理控制措施，确保机械安全性能处于可控状态。</w:t>
      </w:r>
    </w:p>
    <w:p w14:paraId="22F2D8D9">
      <w:pPr>
        <w:bidi w:val="0"/>
      </w:pPr>
      <w:r>
        <w:rPr>
          <w:rFonts w:hint="eastAsia"/>
        </w:rPr>
        <w:t>⑤按照国家相关规定对大型机械进行定期检验、维修、保养。</w:t>
      </w:r>
    </w:p>
    <w:p w14:paraId="549277AE">
      <w:pPr>
        <w:bidi w:val="0"/>
      </w:pPr>
      <w:bookmarkStart w:id="401" w:name="_Toc178088578"/>
      <w:bookmarkStart w:id="402" w:name="_Toc178088284"/>
      <w:r>
        <w:rPr>
          <w:rFonts w:hint="eastAsia"/>
        </w:rPr>
        <w:t>⑶应急救援程序</w:t>
      </w:r>
      <w:bookmarkEnd w:id="401"/>
      <w:bookmarkEnd w:id="402"/>
    </w:p>
    <w:p w14:paraId="6921C860">
      <w:pPr>
        <w:bidi w:val="0"/>
      </w:pPr>
      <w:r>
        <w:rPr>
          <w:rFonts w:hint="eastAsia"/>
        </w:rPr>
        <w:t>①在事故应急救援过程中，坚持“以人为本”的企业理念，以保护遇险职工的生命安全为第一原则，情况危急时，应先组织进行人员疏散工作，之后进行危险处理。</w:t>
      </w:r>
    </w:p>
    <w:p w14:paraId="48DCCA60">
      <w:pPr>
        <w:bidi w:val="0"/>
      </w:pPr>
      <w:r>
        <w:rPr>
          <w:rFonts w:hint="eastAsia"/>
        </w:rPr>
        <w:t>②大型机械事故未造成人员伤亡时，按照事故报告程序上报项目部安全主管，由安全主管带队对事故进行调查，技术部和物装部负责组织人员对事故现场进行恢复，尽可能不要影响施工进度、质量。</w:t>
      </w:r>
    </w:p>
    <w:p w14:paraId="0819B566">
      <w:pPr>
        <w:bidi w:val="0"/>
      </w:pPr>
      <w:r>
        <w:rPr>
          <w:rFonts w:hint="eastAsia"/>
        </w:rPr>
        <w:t>③有人员伤亡时，应在第一时间拨打119等急救电话请求外部支援，同时通知安全主管，安全主管接到事故报告后，立即报告项目经理并通知应急救援小组按照预案内容根据自己的职责组织抢险救援。</w:t>
      </w:r>
    </w:p>
    <w:p w14:paraId="5F3F0AEF">
      <w:pPr>
        <w:pStyle w:val="5"/>
        <w:bidi w:val="0"/>
      </w:pPr>
      <w:bookmarkStart w:id="403" w:name="_Toc25599"/>
      <w:bookmarkStart w:id="404" w:name="_Toc178088579"/>
      <w:bookmarkStart w:id="405" w:name="_Toc4209"/>
      <w:bookmarkStart w:id="406" w:name="_Toc11359"/>
      <w:bookmarkStart w:id="407" w:name="_Toc2128"/>
      <w:bookmarkStart w:id="408" w:name="_Toc91085205"/>
      <w:bookmarkStart w:id="409" w:name="_Toc49960699"/>
      <w:bookmarkStart w:id="410" w:name="_Toc178088285"/>
      <w:bookmarkStart w:id="411" w:name="_Toc10168"/>
      <w:bookmarkStart w:id="412" w:name="_Toc24462675"/>
      <w:r>
        <w:rPr>
          <w:rFonts w:hint="eastAsia"/>
          <w:lang w:val="en-US" w:eastAsia="zh-CN"/>
        </w:rPr>
        <w:t>7</w:t>
      </w:r>
      <w:r>
        <w:rPr>
          <w:rFonts w:hint="eastAsia"/>
        </w:rPr>
        <w:t>.5</w:t>
      </w:r>
      <w:r>
        <w:t>.5.2</w:t>
      </w:r>
      <w:r>
        <w:rPr>
          <w:rFonts w:hint="eastAsia"/>
        </w:rPr>
        <w:t>触电事故应急救援</w:t>
      </w:r>
      <w:bookmarkEnd w:id="403"/>
      <w:bookmarkEnd w:id="404"/>
      <w:bookmarkEnd w:id="405"/>
      <w:bookmarkEnd w:id="406"/>
      <w:bookmarkEnd w:id="407"/>
      <w:bookmarkEnd w:id="408"/>
      <w:bookmarkEnd w:id="409"/>
      <w:bookmarkEnd w:id="410"/>
      <w:bookmarkEnd w:id="411"/>
      <w:bookmarkEnd w:id="412"/>
    </w:p>
    <w:p w14:paraId="392DC5DC">
      <w:pPr>
        <w:bidi w:val="0"/>
      </w:pPr>
      <w:bookmarkStart w:id="413" w:name="_Toc178088286"/>
      <w:bookmarkStart w:id="414" w:name="_Toc178088580"/>
      <w:r>
        <w:rPr>
          <w:rFonts w:hint="eastAsia"/>
        </w:rPr>
        <w:t>⑴ 事故发生主要环节</w:t>
      </w:r>
      <w:bookmarkEnd w:id="413"/>
      <w:bookmarkEnd w:id="414"/>
    </w:p>
    <w:p w14:paraId="76D5B399">
      <w:pPr>
        <w:bidi w:val="0"/>
      </w:pPr>
      <w:r>
        <w:rPr>
          <w:rFonts w:hint="eastAsia"/>
        </w:rPr>
        <w:t>在建工程与外电高压线之间未达到安全操作距离或防护不符合安全要求；临时用电架设未采用TN-S系统及“三级配电两级保护”要求；雨天露天电焊作业；不遵守手持电动工具安全操作规程；照明灯具金属外壳未作接零保护；潮湿作业未采用安全电压；高大机械设备未设防雷接地；非专职电工操作临时用电等。</w:t>
      </w:r>
    </w:p>
    <w:p w14:paraId="6A3046FF">
      <w:pPr>
        <w:bidi w:val="0"/>
      </w:pPr>
      <w:bookmarkStart w:id="415" w:name="_Toc178088581"/>
      <w:bookmarkStart w:id="416" w:name="_Toc178088287"/>
      <w:r>
        <w:rPr>
          <w:rFonts w:hint="eastAsia"/>
        </w:rPr>
        <w:t>⑵ 预防措施</w:t>
      </w:r>
      <w:bookmarkEnd w:id="415"/>
      <w:bookmarkEnd w:id="416"/>
    </w:p>
    <w:p w14:paraId="66AB9E68">
      <w:pPr>
        <w:bidi w:val="0"/>
      </w:pPr>
      <w:r>
        <w:rPr>
          <w:rFonts w:hint="eastAsia"/>
        </w:rPr>
        <w:t>① 施工现场做到临时用电的架设、维护、拆除等由专职电工完成。</w:t>
      </w:r>
    </w:p>
    <w:p w14:paraId="443BAC30">
      <w:pPr>
        <w:bidi w:val="0"/>
      </w:pPr>
      <w:r>
        <w:rPr>
          <w:rFonts w:hint="eastAsia"/>
        </w:rPr>
        <w:t>② 在建工程的外侧防护与外电高压线之间必须保持安全操作距离。达不到要求的，要增设屏障、遮栏或保护网，避免施工机械设备或钢架触高压电线。无安全防护措施时，禁止强行施工。</w:t>
      </w:r>
    </w:p>
    <w:p w14:paraId="32193BE7">
      <w:pPr>
        <w:bidi w:val="0"/>
      </w:pPr>
      <w:r>
        <w:rPr>
          <w:rFonts w:hint="eastAsia"/>
        </w:rPr>
        <w:t>③ 采用TN-S系统和漏电保护系统，组成防触电保护系统，形成防触电二道防线。</w:t>
      </w:r>
    </w:p>
    <w:p w14:paraId="15E66745">
      <w:pPr>
        <w:bidi w:val="0"/>
      </w:pPr>
      <w:r>
        <w:rPr>
          <w:rFonts w:hint="eastAsia"/>
        </w:rPr>
        <w:t>④ 在建工程不得在高、低压线下方施工、搭设工棚、建造生活设施或堆放构件、架具、材料及其他杂物。</w:t>
      </w:r>
    </w:p>
    <w:p w14:paraId="65A50BE8">
      <w:pPr>
        <w:bidi w:val="0"/>
      </w:pPr>
      <w:r>
        <w:rPr>
          <w:rFonts w:hint="eastAsia"/>
        </w:rPr>
        <w:t>⑤ 坚持“一机、一闸、一漏、一箱”。配电箱、开关箱要合理设置，避免不良环境因素损害和引发电气火灾，其装设位置应避开污染物质、外来固体撞击、强烈振动、高温、潮湿、水溅，以及易燃易爆物等。</w:t>
      </w:r>
    </w:p>
    <w:p w14:paraId="2806954E">
      <w:pPr>
        <w:bidi w:val="0"/>
      </w:pPr>
      <w:r>
        <w:rPr>
          <w:rFonts w:hint="eastAsia"/>
        </w:rPr>
        <w:t>⑥ 雨天禁止露天电焊作业。</w:t>
      </w:r>
    </w:p>
    <w:p w14:paraId="0C8DED7A">
      <w:pPr>
        <w:bidi w:val="0"/>
      </w:pPr>
      <w:r>
        <w:rPr>
          <w:rFonts w:hint="eastAsia"/>
        </w:rPr>
        <w:t>⑦ 按照《建筑施工临时用电安全技术规范》的要求，做好各类电动机械和手持电动工具的接地或接零保护，保证其安全使用。凡移动式照明，必须采用安全电压。</w:t>
      </w:r>
    </w:p>
    <w:p w14:paraId="46A817E1">
      <w:pPr>
        <w:bidi w:val="0"/>
      </w:pPr>
      <w:r>
        <w:rPr>
          <w:rFonts w:hint="eastAsia"/>
        </w:rPr>
        <w:t>⑧ 坚持临时用电定期检查制度。</w:t>
      </w:r>
    </w:p>
    <w:p w14:paraId="63588B30">
      <w:pPr>
        <w:bidi w:val="0"/>
      </w:pPr>
      <w:bookmarkStart w:id="417" w:name="_Toc178088582"/>
      <w:bookmarkStart w:id="418" w:name="_Toc178088288"/>
      <w:r>
        <w:rPr>
          <w:rFonts w:hint="eastAsia"/>
        </w:rPr>
        <w:t>⑶ 应急救援程序</w:t>
      </w:r>
      <w:bookmarkEnd w:id="417"/>
      <w:bookmarkEnd w:id="418"/>
    </w:p>
    <w:p w14:paraId="770EA21B">
      <w:pPr>
        <w:bidi w:val="0"/>
      </w:pPr>
      <w:r>
        <w:rPr>
          <w:rFonts w:hint="eastAsia"/>
        </w:rPr>
        <w:t>① 迅速关闭开关，切断电源，使触电者尽快脱离电源。确认自己无触电危险再进行救护。用绝缘物品挑开或切断触电者身上的电线、灯、插座等带电物品。</w:t>
      </w:r>
    </w:p>
    <w:p w14:paraId="17252048">
      <w:pPr>
        <w:bidi w:val="0"/>
      </w:pPr>
      <w:r>
        <w:rPr>
          <w:rFonts w:hint="eastAsia"/>
        </w:rPr>
        <w:t>② 绝缘物品：干燥的竹竿、木棍、扁担、塑料棒等，带木柄的铲子、电工用绝缘钳子。抢救者可站在绝缘物体上，如胶垫、木板；穿着绝缘的鞋、塑料鞋、胶底鞋等。</w:t>
      </w:r>
    </w:p>
    <w:p w14:paraId="4E50F265">
      <w:pPr>
        <w:bidi w:val="0"/>
      </w:pPr>
      <w:r>
        <w:rPr>
          <w:rFonts w:hint="eastAsia"/>
        </w:rPr>
        <w:t>③ 触电者脱离电源后，立即将其抬至通风较好的地方，解开病人衣扣、裤带。轻型触电者在脱离电源后，应就地休息1～2小时后再活动。</w:t>
      </w:r>
    </w:p>
    <w:p w14:paraId="1B38B2BE">
      <w:pPr>
        <w:bidi w:val="0"/>
      </w:pPr>
      <w:r>
        <w:rPr>
          <w:rFonts w:hint="eastAsia"/>
        </w:rPr>
        <w:t>④ 如果呼吸、心跳停止，必须争分夺秒进行口对口人工呼吸和胸外心脏按压。触电者必须坚持长时间的人工呼吸和心脏按压。</w:t>
      </w:r>
    </w:p>
    <w:p w14:paraId="69928005">
      <w:pPr>
        <w:bidi w:val="0"/>
      </w:pPr>
      <w:r>
        <w:rPr>
          <w:rFonts w:hint="eastAsia"/>
        </w:rPr>
        <w:t>⑤ 立即拨打120，急救医生到现场救护。并在不间断抢救的情况下护送到医院进一步急救。</w:t>
      </w:r>
    </w:p>
    <w:p w14:paraId="22A5D4AD">
      <w:pPr>
        <w:pStyle w:val="5"/>
        <w:bidi w:val="0"/>
      </w:pPr>
      <w:bookmarkStart w:id="419" w:name="_Toc178088293"/>
      <w:bookmarkStart w:id="420" w:name="_Toc91085206"/>
      <w:bookmarkStart w:id="421" w:name="_Toc17327"/>
      <w:bookmarkStart w:id="422" w:name="_Toc28288"/>
      <w:bookmarkStart w:id="423" w:name="_Toc12286"/>
      <w:bookmarkStart w:id="424" w:name="_Toc49960700"/>
      <w:bookmarkStart w:id="425" w:name="_Toc24462677"/>
      <w:bookmarkStart w:id="426" w:name="_Toc836"/>
      <w:bookmarkStart w:id="427" w:name="_Toc15572"/>
      <w:bookmarkStart w:id="428" w:name="_Toc178088587"/>
      <w:r>
        <w:rPr>
          <w:rFonts w:hint="eastAsia"/>
          <w:lang w:val="en-US" w:eastAsia="zh-CN"/>
        </w:rPr>
        <w:t>7</w:t>
      </w:r>
      <w:r>
        <w:t>.</w:t>
      </w:r>
      <w:r>
        <w:rPr>
          <w:rFonts w:hint="eastAsia"/>
        </w:rPr>
        <w:t>5.</w:t>
      </w:r>
      <w:r>
        <w:t>5.3</w:t>
      </w:r>
      <w:r>
        <w:rPr>
          <w:rFonts w:hint="eastAsia"/>
        </w:rPr>
        <w:t>场内交通事故应急救援</w:t>
      </w:r>
      <w:bookmarkEnd w:id="419"/>
      <w:bookmarkEnd w:id="420"/>
      <w:bookmarkEnd w:id="421"/>
      <w:bookmarkEnd w:id="422"/>
      <w:bookmarkEnd w:id="423"/>
      <w:bookmarkEnd w:id="424"/>
      <w:bookmarkEnd w:id="425"/>
      <w:bookmarkEnd w:id="426"/>
      <w:bookmarkEnd w:id="427"/>
      <w:bookmarkEnd w:id="428"/>
    </w:p>
    <w:p w14:paraId="577C62AF">
      <w:pPr>
        <w:bidi w:val="0"/>
      </w:pPr>
      <w:bookmarkStart w:id="429" w:name="_Toc178088294"/>
      <w:bookmarkStart w:id="430" w:name="_Toc178088588"/>
      <w:r>
        <w:rPr>
          <w:rFonts w:hint="eastAsia"/>
        </w:rPr>
        <w:t>⑴ 事故发生主要环节</w:t>
      </w:r>
      <w:bookmarkEnd w:id="429"/>
      <w:bookmarkEnd w:id="430"/>
    </w:p>
    <w:p w14:paraId="3D6CB363">
      <w:pPr>
        <w:bidi w:val="0"/>
      </w:pPr>
      <w:r>
        <w:rPr>
          <w:rFonts w:hint="eastAsia"/>
        </w:rPr>
        <w:t>本项目施工现场内交叉作业较多，特别是钢筋运输、钢板桩运输、施工便道上、拌合站内机械车辆较多，作业人员较多，极易发生交通事故。</w:t>
      </w:r>
    </w:p>
    <w:p w14:paraId="28551460">
      <w:pPr>
        <w:bidi w:val="0"/>
      </w:pPr>
      <w:bookmarkStart w:id="431" w:name="_Toc178088295"/>
      <w:bookmarkStart w:id="432" w:name="_Toc178088589"/>
      <w:r>
        <w:rPr>
          <w:rFonts w:hint="eastAsia"/>
        </w:rPr>
        <w:t>⑵ 预防措施</w:t>
      </w:r>
      <w:bookmarkEnd w:id="431"/>
      <w:bookmarkEnd w:id="432"/>
    </w:p>
    <w:p w14:paraId="683E5CF8">
      <w:pPr>
        <w:bidi w:val="0"/>
      </w:pPr>
      <w:r>
        <w:rPr>
          <w:rFonts w:hint="eastAsia"/>
        </w:rPr>
        <w:t>① 场内机械车辆行驶速度严禁超过5km/h。</w:t>
      </w:r>
    </w:p>
    <w:p w14:paraId="76DBF07A">
      <w:pPr>
        <w:bidi w:val="0"/>
      </w:pPr>
      <w:r>
        <w:rPr>
          <w:rFonts w:hint="eastAsia"/>
        </w:rPr>
        <w:t>② 在施工便道设置明显警戒区域，无关人员不准进入。</w:t>
      </w:r>
    </w:p>
    <w:p w14:paraId="0284702B">
      <w:pPr>
        <w:bidi w:val="0"/>
      </w:pPr>
      <w:r>
        <w:rPr>
          <w:rFonts w:hint="eastAsia"/>
        </w:rPr>
        <w:t>③ 加强场内机械、车辆驾驶人员的安全意识，</w:t>
      </w:r>
      <w:r>
        <w:rPr>
          <w:rFonts w:hint="eastAsia"/>
          <w:lang w:eastAsia="zh-CN"/>
        </w:rPr>
        <w:t>辅助起重机</w:t>
      </w:r>
      <w:r>
        <w:rPr>
          <w:rFonts w:hint="eastAsia"/>
        </w:rPr>
        <w:t>在行使时应先观察周围是否有人，再进行移动。</w:t>
      </w:r>
    </w:p>
    <w:p w14:paraId="7715E007">
      <w:pPr>
        <w:bidi w:val="0"/>
      </w:pPr>
      <w:r>
        <w:rPr>
          <w:rFonts w:hint="eastAsia"/>
        </w:rPr>
        <w:t>④ 做好施工机械、车辆的维修保养工作，每台机械由专人负责，避免因为车况不良造成交通事故。</w:t>
      </w:r>
    </w:p>
    <w:p w14:paraId="094DB331">
      <w:pPr>
        <w:bidi w:val="0"/>
      </w:pPr>
      <w:bookmarkStart w:id="433" w:name="_Toc178088296"/>
      <w:bookmarkStart w:id="434" w:name="_Toc178088590"/>
      <w:r>
        <w:rPr>
          <w:rFonts w:hint="eastAsia"/>
        </w:rPr>
        <w:t>⑶ 应急救援程序</w:t>
      </w:r>
      <w:bookmarkEnd w:id="433"/>
      <w:bookmarkEnd w:id="434"/>
    </w:p>
    <w:p w14:paraId="45CC1035">
      <w:pPr>
        <w:bidi w:val="0"/>
      </w:pPr>
      <w:r>
        <w:rPr>
          <w:rFonts w:hint="eastAsia"/>
        </w:rPr>
        <w:t>① 交通事故发生之后，若无人员伤亡情况，则通知项目部安全主管，由安全主管组织人员进行事故急救。</w:t>
      </w:r>
    </w:p>
    <w:p w14:paraId="1AEAAF3A">
      <w:pPr>
        <w:bidi w:val="0"/>
      </w:pPr>
      <w:r>
        <w:rPr>
          <w:rFonts w:hint="eastAsia"/>
        </w:rPr>
        <w:t>② 若有人员伤亡情况，应该在第一时间拨打112、119等社会急救援助部门的电话求助，之后按照事故报告程序进行事故报告。</w:t>
      </w:r>
    </w:p>
    <w:p w14:paraId="413BE7AC">
      <w:pPr>
        <w:bidi w:val="0"/>
      </w:pPr>
      <w:r>
        <w:rPr>
          <w:rFonts w:hint="eastAsia"/>
        </w:rPr>
        <w:t>③ 事故影响较大时，应该在第一时间通知应急救援领导小组，组织人员展开救援活动，尽量保护参建员工的生命安全和项目部财产安全，并按照《企业职工伤亡事故报告处理程序》上报上级领导部门及相关政府机构。</w:t>
      </w:r>
    </w:p>
    <w:p w14:paraId="53E1811F">
      <w:pPr>
        <w:bidi w:val="0"/>
      </w:pPr>
      <w:r>
        <w:rPr>
          <w:rFonts w:hint="eastAsia"/>
        </w:rPr>
        <w:t>④ 事故调查小组应该对事故现场情况进行拍照留底，留做事故定性及责任划分以及上级领导部门事故调查的依据。</w:t>
      </w:r>
    </w:p>
    <w:p w14:paraId="5E7699BF">
      <w:pPr>
        <w:bidi w:val="0"/>
      </w:pPr>
      <w:r>
        <w:rPr>
          <w:rFonts w:hint="eastAsia"/>
        </w:rPr>
        <w:t>⑤ 组织有关部门和人员妥善做好伤亡人员的处置和身份确认，对伤亡人员家属做好相应的接待和安抚解释工作。</w:t>
      </w:r>
    </w:p>
    <w:p w14:paraId="0D98938E">
      <w:pPr>
        <w:bidi w:val="0"/>
      </w:pPr>
      <w:r>
        <w:rPr>
          <w:rFonts w:hint="eastAsia"/>
        </w:rPr>
        <w:t>⑥ 按照实事求是、尊重科学的原则，在交管部门、指挥部、政府安全管理部门查明事故原因和责任、对事故进行处理的基础上，项目部编写事故报告，总结事故教训，制定防范措施，并上报总公司安全环保管理部。</w:t>
      </w:r>
    </w:p>
    <w:p w14:paraId="2210753A">
      <w:pPr>
        <w:pStyle w:val="5"/>
        <w:bidi w:val="0"/>
      </w:pPr>
      <w:bookmarkStart w:id="435" w:name="_Toc49960702"/>
      <w:bookmarkStart w:id="436" w:name="_Toc8573"/>
      <w:bookmarkStart w:id="437" w:name="_Toc91085207"/>
      <w:bookmarkStart w:id="438" w:name="_Toc30902"/>
      <w:bookmarkStart w:id="439" w:name="_Toc21563"/>
      <w:bookmarkStart w:id="440" w:name="_Toc24462678"/>
      <w:bookmarkStart w:id="441" w:name="_Toc15387"/>
      <w:bookmarkStart w:id="442" w:name="_Toc178088297"/>
      <w:bookmarkStart w:id="443" w:name="_Toc178088591"/>
      <w:r>
        <w:rPr>
          <w:rFonts w:hint="eastAsia"/>
          <w:lang w:val="en-US" w:eastAsia="zh-CN"/>
        </w:rPr>
        <w:t>7</w:t>
      </w:r>
      <w:r>
        <w:rPr>
          <w:rFonts w:hint="eastAsia"/>
        </w:rPr>
        <w:t>.5</w:t>
      </w:r>
      <w:r>
        <w:t>.5.4</w:t>
      </w:r>
      <w:r>
        <w:rPr>
          <w:rFonts w:hint="eastAsia"/>
        </w:rPr>
        <w:t>火灾事故应急救援</w:t>
      </w:r>
      <w:bookmarkEnd w:id="435"/>
      <w:bookmarkEnd w:id="436"/>
      <w:bookmarkEnd w:id="437"/>
      <w:bookmarkEnd w:id="438"/>
      <w:bookmarkEnd w:id="439"/>
      <w:bookmarkEnd w:id="440"/>
      <w:bookmarkEnd w:id="441"/>
      <w:bookmarkEnd w:id="442"/>
      <w:bookmarkEnd w:id="443"/>
    </w:p>
    <w:p w14:paraId="6EF00E8E">
      <w:pPr>
        <w:bidi w:val="0"/>
      </w:pPr>
      <w:r>
        <w:rPr>
          <w:rFonts w:hint="eastAsia"/>
        </w:rPr>
        <w:t>火灾事故的危害及社会影响较大，极易造成人员伤亡和财产、原始资料损失事故，一旦发生，将会给项目施工带来极大的不良影响。</w:t>
      </w:r>
    </w:p>
    <w:p w14:paraId="6EA64D7D">
      <w:pPr>
        <w:bidi w:val="0"/>
      </w:pPr>
      <w:r>
        <w:rPr>
          <w:rFonts w:hint="eastAsia"/>
        </w:rPr>
        <w:t>生产生活中，项目部应该将预防火灾事故作为安全管理的重点环节进行管理，尽可能早的进行安全应急救援知识、技能的培训，争取在事故发生的第一时间消除险情，确保员工生命安全和财产不受到伤害。</w:t>
      </w:r>
    </w:p>
    <w:p w14:paraId="459119EF">
      <w:pPr>
        <w:bidi w:val="0"/>
      </w:pPr>
      <w:bookmarkStart w:id="444" w:name="_Toc178088298"/>
      <w:bookmarkStart w:id="445" w:name="_Toc178088592"/>
      <w:r>
        <w:rPr>
          <w:rFonts w:hint="eastAsia"/>
        </w:rPr>
        <w:t>⑴ 事故发生主要环节</w:t>
      </w:r>
      <w:bookmarkEnd w:id="444"/>
      <w:bookmarkEnd w:id="445"/>
    </w:p>
    <w:p w14:paraId="214D0C07">
      <w:pPr>
        <w:bidi w:val="0"/>
      </w:pPr>
      <w:r>
        <w:rPr>
          <w:rFonts w:hint="eastAsia"/>
        </w:rPr>
        <w:t>办公区纸质资料、电脑用电插板、氧气/乙炔存放区、配电室、员工生活区。</w:t>
      </w:r>
    </w:p>
    <w:p w14:paraId="49E5D8F4">
      <w:pPr>
        <w:bidi w:val="0"/>
      </w:pPr>
      <w:bookmarkStart w:id="446" w:name="_Toc178088593"/>
      <w:bookmarkStart w:id="447" w:name="_Toc178088299"/>
      <w:r>
        <w:rPr>
          <w:rFonts w:hint="eastAsia"/>
        </w:rPr>
        <w:t>⑵ 预防措施</w:t>
      </w:r>
      <w:bookmarkEnd w:id="446"/>
      <w:bookmarkEnd w:id="447"/>
    </w:p>
    <w:p w14:paraId="22FFBA93">
      <w:pPr>
        <w:bidi w:val="0"/>
      </w:pPr>
      <w:r>
        <w:rPr>
          <w:rFonts w:hint="eastAsia"/>
        </w:rPr>
        <w:t>① 加强生活区及办公区的用电防火安全工作，提高职工防火意识及急救技能。</w:t>
      </w:r>
    </w:p>
    <w:p w14:paraId="1F30C8D9">
      <w:pPr>
        <w:bidi w:val="0"/>
      </w:pPr>
      <w:r>
        <w:rPr>
          <w:rFonts w:hint="eastAsia"/>
        </w:rPr>
        <w:t>② 严格按照《消防法》、《建筑设计防火规范》的相关条款配置足够的灭火器，并分区段由专人负责检查。</w:t>
      </w:r>
      <w:bookmarkStart w:id="448" w:name="_Toc178088594"/>
      <w:bookmarkStart w:id="449" w:name="_Toc178088300"/>
    </w:p>
    <w:p w14:paraId="44E8EF51">
      <w:pPr>
        <w:bidi w:val="0"/>
      </w:pPr>
      <w:r>
        <w:rPr>
          <w:rFonts w:hint="eastAsia"/>
        </w:rPr>
        <w:t>⑶ 应急救援程序</w:t>
      </w:r>
      <w:bookmarkEnd w:id="448"/>
      <w:bookmarkEnd w:id="449"/>
    </w:p>
    <w:p w14:paraId="419A7817">
      <w:pPr>
        <w:bidi w:val="0"/>
      </w:pPr>
      <w:r>
        <w:rPr>
          <w:rFonts w:hint="eastAsia"/>
        </w:rPr>
        <w:t>① 火灾发生之后，应该立即进行上报，并拨打“112，119”等急救电话请求支援。</w:t>
      </w:r>
    </w:p>
    <w:p w14:paraId="78A1BE67">
      <w:pPr>
        <w:bidi w:val="0"/>
      </w:pPr>
      <w:r>
        <w:rPr>
          <w:rFonts w:hint="eastAsia"/>
        </w:rPr>
        <w:t>② 火灾较小时，现场人员应该就近取灭火器进行救援。火灾较大时，现场管理人员应该组织人员有序的进行撤离。</w:t>
      </w:r>
    </w:p>
    <w:p w14:paraId="2FF7C1F3">
      <w:pPr>
        <w:bidi w:val="0"/>
      </w:pPr>
      <w:r>
        <w:rPr>
          <w:rFonts w:hint="eastAsia"/>
        </w:rPr>
        <w:t>③ 项目部接到事故报告后，应该立即组织人员抢救，首先保证参建员工的生命财产安全和施工原始资料的保存，并请求社会急救单位的支援。</w:t>
      </w:r>
    </w:p>
    <w:p w14:paraId="51D0AFCB">
      <w:pPr>
        <w:bidi w:val="0"/>
      </w:pPr>
      <w:r>
        <w:rPr>
          <w:rFonts w:hint="eastAsia"/>
        </w:rPr>
        <w:t>④ 事故发生后，应该按照《企业职工伤亡事故报告和处理规定》及企业相关要求进行上指挥部和安全生产管理相关机构。</w:t>
      </w:r>
    </w:p>
    <w:p w14:paraId="467BC1F0">
      <w:pPr>
        <w:bidi w:val="0"/>
      </w:pPr>
      <w:r>
        <w:rPr>
          <w:rFonts w:hint="eastAsia"/>
        </w:rPr>
        <w:t>⑤ 事故急救处理完毕后，由项目经理带队，项目安全主管负责对事故的起因、过程、责任人进行确定，细化完善安全防护措施和管理制度，并对应急救援预案进行进一步改进。</w:t>
      </w:r>
    </w:p>
    <w:p w14:paraId="7C5C0561">
      <w:pPr>
        <w:pStyle w:val="5"/>
        <w:bidi w:val="0"/>
      </w:pPr>
      <w:bookmarkStart w:id="450" w:name="_Toc437369495"/>
      <w:bookmarkStart w:id="451" w:name="_Toc436750053"/>
      <w:bookmarkStart w:id="452" w:name="_Toc7221"/>
      <w:bookmarkStart w:id="453" w:name="_Toc30691"/>
      <w:bookmarkStart w:id="454" w:name="_Toc49960704"/>
      <w:bookmarkStart w:id="455" w:name="_Toc20433"/>
      <w:bookmarkStart w:id="456" w:name="_Toc21282"/>
      <w:bookmarkStart w:id="457" w:name="_Toc91085208"/>
      <w:bookmarkStart w:id="458" w:name="_Toc24462681"/>
      <w:r>
        <w:rPr>
          <w:rFonts w:hint="eastAsia"/>
          <w:lang w:val="en-US" w:eastAsia="zh-CN"/>
        </w:rPr>
        <w:t>7</w:t>
      </w:r>
      <w:r>
        <w:rPr>
          <w:rFonts w:hint="eastAsia"/>
        </w:rPr>
        <w:t>.5</w:t>
      </w:r>
      <w:r>
        <w:t>.5.5</w:t>
      </w:r>
      <w:r>
        <w:rPr>
          <w:rFonts w:hint="eastAsia"/>
        </w:rPr>
        <w:t>机械伤害应急</w:t>
      </w:r>
      <w:bookmarkEnd w:id="450"/>
      <w:bookmarkEnd w:id="451"/>
      <w:r>
        <w:rPr>
          <w:rFonts w:hint="eastAsia"/>
        </w:rPr>
        <w:t>救援</w:t>
      </w:r>
      <w:bookmarkEnd w:id="452"/>
      <w:bookmarkEnd w:id="453"/>
      <w:bookmarkEnd w:id="454"/>
      <w:bookmarkEnd w:id="455"/>
      <w:bookmarkEnd w:id="456"/>
      <w:bookmarkEnd w:id="457"/>
      <w:bookmarkEnd w:id="458"/>
    </w:p>
    <w:p w14:paraId="5FC59882">
      <w:pPr>
        <w:bidi w:val="0"/>
      </w:pPr>
      <w:r>
        <w:rPr>
          <w:rFonts w:hint="eastAsia"/>
        </w:rPr>
        <w:t>⑴ 事故发生主要环节</w:t>
      </w:r>
    </w:p>
    <w:p w14:paraId="47A1EA7F">
      <w:pPr>
        <w:bidi w:val="0"/>
      </w:pPr>
      <w:r>
        <w:rPr>
          <w:rFonts w:hint="eastAsia"/>
        </w:rPr>
        <w:t>机械伤害事故是人们在操作或使用机械过程中，因机械故障或操作人员的不安全行为等原因造成的伤害事故。机械伤害事故在地表建筑施工中较为普遍，主要对人体引起挤压、碰撞、冲击、剪切、卷入、绞绕、甩出、切割、切断、刺扎等伤害。发生事故以后，受伤者轻则皮肉受伤，重则伤筋动骨、断肢致残，甚至危及生命。主要涉及的工种有木工、安装工、机械工、电焊工、实习生及其它工种。</w:t>
      </w:r>
    </w:p>
    <w:p w14:paraId="299FB060">
      <w:pPr>
        <w:bidi w:val="0"/>
      </w:pPr>
      <w:r>
        <w:rPr>
          <w:rFonts w:hint="eastAsia"/>
        </w:rPr>
        <w:t>⑵ 预防措施</w:t>
      </w:r>
    </w:p>
    <w:p w14:paraId="75ABCB63">
      <w:pPr>
        <w:bidi w:val="0"/>
      </w:pPr>
      <w:r>
        <w:rPr>
          <w:rFonts w:hint="eastAsia"/>
        </w:rPr>
        <w:t>① 各种加工机械附近要设有明确的操作注意事项。</w:t>
      </w:r>
    </w:p>
    <w:p w14:paraId="2C5EEA6E">
      <w:pPr>
        <w:bidi w:val="0"/>
      </w:pPr>
      <w:r>
        <w:rPr>
          <w:rFonts w:hint="eastAsia"/>
        </w:rPr>
        <w:t>② 认真做好三级教育，提高全员的安全意识和防护技能，机械操作人员必须熟悉机械设备的性能和正确的操作方法，严格执行安全操作规程。</w:t>
      </w:r>
    </w:p>
    <w:p w14:paraId="0DBE9603">
      <w:pPr>
        <w:bidi w:val="0"/>
      </w:pPr>
      <w:r>
        <w:rPr>
          <w:rFonts w:hint="eastAsia"/>
        </w:rPr>
        <w:t>③ 砂轮必须进行定期检查，砂轮应无裂纹及其它不良情况，砂轮机必须装有钢板制成的防护罩，禁止使用无防护罩的砂轮机。</w:t>
      </w:r>
    </w:p>
    <w:p w14:paraId="7B07225C">
      <w:pPr>
        <w:bidi w:val="0"/>
      </w:pPr>
      <w:r>
        <w:rPr>
          <w:rFonts w:hint="eastAsia"/>
        </w:rPr>
        <w:t>④ 使用时操作人员应站在锯片的侧面，锯片应缓慢靠近被加工物体不准用力过猛。</w:t>
      </w:r>
    </w:p>
    <w:p w14:paraId="2889683F">
      <w:pPr>
        <w:bidi w:val="0"/>
      </w:pPr>
      <w:r>
        <w:rPr>
          <w:rFonts w:hint="eastAsia"/>
        </w:rPr>
        <w:t>⑤ 对机械的运动部件如旋转件等必须设置防护网，无法用罩网防护的部位应设置警示标志，防止人体触及。</w:t>
      </w:r>
    </w:p>
    <w:p w14:paraId="030D8884">
      <w:pPr>
        <w:bidi w:val="0"/>
      </w:pPr>
      <w:r>
        <w:rPr>
          <w:rFonts w:hint="eastAsia"/>
        </w:rPr>
        <w:t>⑥ 进入施工现场人员必须按规定佩戴好安全帽。</w:t>
      </w:r>
    </w:p>
    <w:p w14:paraId="0D1FE8A8">
      <w:pPr>
        <w:bidi w:val="0"/>
      </w:pPr>
      <w:r>
        <w:rPr>
          <w:rFonts w:hint="eastAsia"/>
        </w:rPr>
        <w:t>⑦ 对手提式电动工具、安全带等应进行测试，符合质量标准方可使用，不符合标准的一律作废。</w:t>
      </w:r>
    </w:p>
    <w:p w14:paraId="396CD32E">
      <w:pPr>
        <w:bidi w:val="0"/>
      </w:pPr>
      <w:r>
        <w:rPr>
          <w:rFonts w:hint="eastAsia"/>
        </w:rPr>
        <w:t>⑧ 机械在使用过程中定期检查、按需修理，做好维护保养，及时修复存在隐患的部位，杜绝机械带病作业。</w:t>
      </w:r>
    </w:p>
    <w:p w14:paraId="107CCF54">
      <w:pPr>
        <w:bidi w:val="0"/>
      </w:pPr>
      <w:r>
        <w:rPr>
          <w:rFonts w:hint="eastAsia"/>
        </w:rPr>
        <w:t>⑨ 机械用电线路一律由电工按照规定要求进行安装，禁止一闸多用。</w:t>
      </w:r>
    </w:p>
    <w:p w14:paraId="66E1A2EB">
      <w:pPr>
        <w:bidi w:val="0"/>
      </w:pPr>
      <w:r>
        <w:rPr>
          <w:rFonts w:hint="eastAsia"/>
        </w:rPr>
        <w:t>⑩机械维修期间要切断电源，悬挂不准合闸警示牌，必要时要设专人监护。</w:t>
      </w:r>
    </w:p>
    <w:p w14:paraId="2EF0A4D5">
      <w:pPr>
        <w:bidi w:val="0"/>
      </w:pPr>
      <w:r>
        <w:rPr>
          <w:rFonts w:hint="eastAsia"/>
        </w:rPr>
        <w:t>⑶ 应急处置措施</w:t>
      </w:r>
    </w:p>
    <w:p w14:paraId="187CED6C">
      <w:pPr>
        <w:bidi w:val="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682672D3">
      <w:pPr>
        <w:bidi w:val="0"/>
      </w:pPr>
      <w:r>
        <w:rPr>
          <w:rFonts w:hint="eastAsia"/>
        </w:rPr>
        <w:t>① 休克、昏迷急救</w:t>
      </w:r>
    </w:p>
    <w:p w14:paraId="6CAFB3A4">
      <w:pPr>
        <w:bidi w:val="0"/>
      </w:pPr>
      <w:r>
        <w:rPr>
          <w:rFonts w:hint="eastAsia"/>
        </w:rPr>
        <w:t>让休克者平卧、不用枕头，腿部抬高30度。若属于心原性休克同时伴有心力衰竭、气急，不能平卧时，可采用半卧，注意保暖和安静，尽量不要搬动，如必须搬动时，动作要轻。</w:t>
      </w:r>
    </w:p>
    <w:p w14:paraId="7B082A5D">
      <w:pPr>
        <w:bidi w:val="0"/>
      </w:pPr>
      <w:r>
        <w:rPr>
          <w:rFonts w:hint="eastAsia"/>
        </w:rPr>
        <w:t>② 骨折急救</w:t>
      </w:r>
    </w:p>
    <w:p w14:paraId="12030676">
      <w:pPr>
        <w:bidi w:val="0"/>
      </w:pPr>
      <w:r>
        <w:rPr>
          <w:rFonts w:hint="eastAsia"/>
        </w:rPr>
        <w:t>a.固定断骨的材料可就地取材，如棍、树枝、木板、拐杖、硬纸板等都可作为固定材料，长短要以能固定住骨折处上下两个关节或不使断骨错动为准。</w:t>
      </w:r>
    </w:p>
    <w:p w14:paraId="4ADE9E0D">
      <w:pPr>
        <w:bidi w:val="0"/>
      </w:pPr>
      <w:r>
        <w:rPr>
          <w:rFonts w:hint="eastAsia"/>
        </w:rPr>
        <w:t>b.脊柱骨折或颈部骨折时，除非是特殊情况如室内失火，否则应让伤者留在原地，等待携有医疗器材的医护人员来搬动。</w:t>
      </w:r>
    </w:p>
    <w:p w14:paraId="53EFDC96">
      <w:pPr>
        <w:bidi w:val="0"/>
      </w:pPr>
      <w:r>
        <w:rPr>
          <w:rFonts w:hint="eastAsia"/>
        </w:rPr>
        <w:t>c.抬运伤者，从地上抬起时，要多人同时缓缓用力平托；运送时，必须用木板或硬材料，不能用布担架或绳床。木板上可垫棉被，但不能用枕头，颈椎骨折伤者的头须放正，两旁用沙袋将头夹住，不能让头随便晃动。</w:t>
      </w:r>
    </w:p>
    <w:p w14:paraId="59FA4916">
      <w:pPr>
        <w:bidi w:val="0"/>
      </w:pPr>
      <w:r>
        <w:rPr>
          <w:rFonts w:hint="eastAsia"/>
        </w:rPr>
        <w:t>③ 严重出血的急救</w:t>
      </w:r>
    </w:p>
    <w:p w14:paraId="6A44855A">
      <w:pPr>
        <w:bidi w:val="0"/>
      </w:pPr>
      <w:r>
        <w:rPr>
          <w:rFonts w:hint="eastAsia"/>
        </w:rPr>
        <w:t>止血的方法：</w:t>
      </w:r>
    </w:p>
    <w:p w14:paraId="1AEE24E5">
      <w:pPr>
        <w:bidi w:val="0"/>
      </w:pPr>
      <w:r>
        <w:rPr>
          <w:rFonts w:hint="eastAsia"/>
        </w:rPr>
        <w:t>a.一般止血法：一般伤口小的出血，先用生理盐水涂上红汞药水，然后盖上消毒纱布，用绷带较紧地包扎。</w:t>
      </w:r>
    </w:p>
    <w:p w14:paraId="366DA56E">
      <w:pPr>
        <w:bidi w:val="0"/>
      </w:pPr>
      <w:r>
        <w:rPr>
          <w:rFonts w:hint="eastAsia"/>
        </w:rPr>
        <w:t>b.严重出血时，应使用压迫带止血法。这是一种最基本、最常用，也是最有效的止血方法。适用于头、颈、四肢动脉大血管出血的临时止血。即用手指或手掌用力压住比伤口靠近心脏更近部位的动脉跳动处。只要位置找的准，这种方法能马上起到止血作用。</w:t>
      </w:r>
    </w:p>
    <w:p w14:paraId="456D5883">
      <w:pPr>
        <w:bidi w:val="0"/>
      </w:pPr>
      <w:r>
        <w:rPr>
          <w:rFonts w:hint="eastAsia"/>
        </w:rPr>
        <w:t>⑷ 肢体切断。断肢(指)后，有时即刻造成伤者因流血或疼痛而发生休克，所以应设法首先止血，防止伤员休克。其急救要点为：</w:t>
      </w:r>
    </w:p>
    <w:p w14:paraId="1586EFE0">
      <w:pPr>
        <w:bidi w:val="0"/>
      </w:pPr>
      <w:r>
        <w:rPr>
          <w:rFonts w:hint="eastAsia"/>
        </w:rPr>
        <w:t>a.让伤者躺下，用一块纱布或清洁布块，放在断肢伤口上，再用绷带固定位置。如果找不到绷带，也可用围巾包扎。</w:t>
      </w:r>
    </w:p>
    <w:p w14:paraId="778009EF">
      <w:pPr>
        <w:bidi w:val="0"/>
      </w:pPr>
      <w:r>
        <w:rPr>
          <w:rFonts w:hint="eastAsia"/>
        </w:rPr>
        <w:t>b.如是手臂切断，用绷带把断臂挂在胸前，固定位置；若是一条腿断了，则与另一条腿扎在一起。</w:t>
      </w:r>
    </w:p>
    <w:p w14:paraId="47E53367">
      <w:pPr>
        <w:bidi w:val="0"/>
      </w:pPr>
      <w:r>
        <w:rPr>
          <w:rFonts w:hint="eastAsia"/>
        </w:rPr>
        <w:t>c.料理好伤者后，设法找回断肢。倘若离断的伤肢(指)仍在机器中，千万不能将肢体强行拉出，或将机器倒开(转)，以免增加损伤的机会。</w:t>
      </w:r>
    </w:p>
    <w:p w14:paraId="7FF77EE9">
      <w:pPr>
        <w:bidi w:val="0"/>
      </w:pPr>
      <w:r>
        <w:rPr>
          <w:rFonts w:hint="eastAsia"/>
        </w:rPr>
        <w:t>d.取下断落的肢(指)体后，立即用无菌纱布或干净布片包扎，然后放入塑料袋或橡皮袋中，结扎袋口。运送时应将装有断伤肢体的袋子放入合适的容器中，如广口保温桶等，周围用冰块或冰棍冷冻，迅速同伤员一起送医院以备断肢(指)再植。</w:t>
      </w:r>
    </w:p>
    <w:p w14:paraId="65E23454">
      <w:pPr>
        <w:bidi w:val="0"/>
      </w:pPr>
      <w:r>
        <w:rPr>
          <w:rFonts w:hint="eastAsia"/>
        </w:rPr>
        <w:t>e.离断后的伤肢，如有少许皮肤或其他肌腱相连，不能将其离断，应放在夹板或阔竹片上，然后包扎，立即送到医院作紧急处理。</w:t>
      </w:r>
    </w:p>
    <w:p w14:paraId="61DC21EF">
      <w:pPr>
        <w:bidi w:val="0"/>
      </w:pPr>
      <w:r>
        <w:rPr>
          <w:rFonts w:hint="eastAsia"/>
        </w:rPr>
        <w:t>f.严禁在离断伤肢(指)的断端涂抹各种药物及药水(包括消毒剂)，更不能涂抹牙膏、灶灰之类试图止血。</w:t>
      </w:r>
    </w:p>
    <w:p w14:paraId="2A498940">
      <w:pPr>
        <w:pStyle w:val="5"/>
        <w:bidi w:val="0"/>
      </w:pPr>
      <w:bookmarkStart w:id="459" w:name="_Toc437369496"/>
      <w:bookmarkStart w:id="460" w:name="_Toc436750054"/>
      <w:bookmarkStart w:id="461" w:name="_Toc28972"/>
      <w:bookmarkStart w:id="462" w:name="_Toc21592"/>
      <w:bookmarkStart w:id="463" w:name="_Toc1335"/>
      <w:bookmarkStart w:id="464" w:name="_Toc30954"/>
      <w:bookmarkStart w:id="465" w:name="_Toc91085209"/>
      <w:bookmarkStart w:id="466" w:name="_Toc49960705"/>
      <w:bookmarkStart w:id="467" w:name="_Toc24462682"/>
      <w:r>
        <w:rPr>
          <w:rFonts w:hint="eastAsia"/>
          <w:lang w:val="en-US" w:eastAsia="zh-CN"/>
        </w:rPr>
        <w:t>7</w:t>
      </w:r>
      <w:r>
        <w:rPr>
          <w:rFonts w:hint="eastAsia"/>
        </w:rPr>
        <w:t>.5</w:t>
      </w:r>
      <w:r>
        <w:t>.5.6</w:t>
      </w:r>
      <w:r>
        <w:rPr>
          <w:rFonts w:hint="eastAsia"/>
        </w:rPr>
        <w:t>物体打击应急</w:t>
      </w:r>
      <w:bookmarkEnd w:id="459"/>
      <w:bookmarkEnd w:id="460"/>
      <w:r>
        <w:rPr>
          <w:rFonts w:hint="eastAsia"/>
        </w:rPr>
        <w:t>救援</w:t>
      </w:r>
      <w:bookmarkEnd w:id="461"/>
      <w:bookmarkEnd w:id="462"/>
      <w:bookmarkEnd w:id="463"/>
      <w:bookmarkEnd w:id="464"/>
      <w:bookmarkEnd w:id="465"/>
      <w:bookmarkEnd w:id="466"/>
      <w:bookmarkEnd w:id="467"/>
    </w:p>
    <w:p w14:paraId="78096FCC">
      <w:pPr>
        <w:bidi w:val="0"/>
      </w:pPr>
      <w:r>
        <w:rPr>
          <w:rFonts w:hint="eastAsia"/>
        </w:rPr>
        <w:t>⑴ 事故发生主要环节</w:t>
      </w:r>
    </w:p>
    <w:p w14:paraId="449F2BCF">
      <w:pPr>
        <w:bidi w:val="0"/>
      </w:pPr>
      <w:r>
        <w:rPr>
          <w:rFonts w:hint="eastAsia"/>
        </w:rPr>
        <w:t>① 交叉作业时物料传递往下或向上乱抛材料、工具等物件。</w:t>
      </w:r>
    </w:p>
    <w:p w14:paraId="38C89075">
      <w:pPr>
        <w:bidi w:val="0"/>
      </w:pPr>
      <w:r>
        <w:rPr>
          <w:rFonts w:hint="eastAsia"/>
        </w:rPr>
        <w:t>② 高处作业时使用的工具，没有放入工具袋或工具箱内或用小绳捆绑于手臂上，有落下伤人的可能。</w:t>
      </w:r>
    </w:p>
    <w:p w14:paraId="31D4E8F7">
      <w:pPr>
        <w:bidi w:val="0"/>
      </w:pPr>
      <w:r>
        <w:rPr>
          <w:rFonts w:hint="eastAsia"/>
        </w:rPr>
        <w:t>③ 机械设备的防护装置失效，无法确保作业人员安全。</w:t>
      </w:r>
    </w:p>
    <w:p w14:paraId="3810AC37">
      <w:pPr>
        <w:bidi w:val="0"/>
      </w:pPr>
      <w:r>
        <w:rPr>
          <w:rFonts w:hint="eastAsia"/>
        </w:rPr>
        <w:t>④ 进入具有物体打击伤害的施工现场人员没有按规定戴安全帽。</w:t>
      </w:r>
    </w:p>
    <w:p w14:paraId="1356EB10">
      <w:pPr>
        <w:bidi w:val="0"/>
      </w:pPr>
      <w:r>
        <w:rPr>
          <w:rFonts w:hint="eastAsia"/>
        </w:rPr>
        <w:t>⑤ 吊运建筑物料时没有使用持有司索工上岗证人员进行指挥，违章指挥，物料吊运时绑扎不牢。</w:t>
      </w:r>
    </w:p>
    <w:p w14:paraId="3058E431">
      <w:pPr>
        <w:bidi w:val="0"/>
      </w:pPr>
      <w:r>
        <w:rPr>
          <w:rFonts w:hint="eastAsia"/>
        </w:rPr>
        <w:t>⑥ 拆除或拆卸作业时未设置警戒区域、缺少专人进行监护。</w:t>
      </w:r>
    </w:p>
    <w:p w14:paraId="12977343">
      <w:pPr>
        <w:bidi w:val="0"/>
      </w:pPr>
      <w:r>
        <w:rPr>
          <w:rFonts w:hint="eastAsia"/>
        </w:rPr>
        <w:t>⑵ 预防措施</w:t>
      </w:r>
    </w:p>
    <w:p w14:paraId="5A446101">
      <w:pPr>
        <w:bidi w:val="0"/>
      </w:pPr>
      <w:r>
        <w:rPr>
          <w:rFonts w:hint="eastAsia"/>
        </w:rPr>
        <w:t>① 对进场人员进行三级安全培训，换岗人员需重新进行安全培训方可上岗。</w:t>
      </w:r>
    </w:p>
    <w:p w14:paraId="75A39580">
      <w:pPr>
        <w:bidi w:val="0"/>
      </w:pPr>
      <w:r>
        <w:rPr>
          <w:rFonts w:hint="eastAsia"/>
        </w:rPr>
        <w:t>② 施工现场必须达到《建筑施工安全检查标准》中文明施工的各项要求。</w:t>
      </w:r>
    </w:p>
    <w:p w14:paraId="21EE5244">
      <w:pPr>
        <w:bidi w:val="0"/>
      </w:pPr>
      <w:r>
        <w:rPr>
          <w:rFonts w:hint="eastAsia"/>
        </w:rPr>
        <w:t>③ 避免交叉作业。施工计划安排时，尽量避免和减少同一垂直线内的立体交叉作业。无法避免交叉作业时必须设置能阻挡上面坠落物体的隔离层，否则不准施工。 </w:t>
      </w:r>
    </w:p>
    <w:p w14:paraId="46E6381D">
      <w:pPr>
        <w:bidi w:val="0"/>
      </w:pPr>
      <w:r>
        <w:rPr>
          <w:rFonts w:hint="eastAsia"/>
        </w:rPr>
        <w:t>④ 上下传递物件禁止抛掷。运送易滑的钢材，绳结必须系牢。起吊物件应使用交互捻制的钢丝绳。钢丝绳如有扭结、变形、断丝、锈蚀等异常现象，应降级使用或报废。严禁使用麻绳起吊重物。吊装不易放稳的构件或大模板应用卡环，不得用吊钩。禁止将物件放在板形构件上起吊。禁止在吊臂下穿行和停留。</w:t>
      </w:r>
    </w:p>
    <w:p w14:paraId="5EAC6296">
      <w:pPr>
        <w:bidi w:val="0"/>
      </w:pPr>
      <w:r>
        <w:rPr>
          <w:rFonts w:hint="eastAsia"/>
        </w:rPr>
        <w:t>⑤ 正确佩戴安全帽。进入施工现场的所有人员都必须戴好符合安全标准、具有检验合格证的安全帽，并系牢帽带。</w:t>
      </w:r>
    </w:p>
    <w:p w14:paraId="092BF284">
      <w:pPr>
        <w:bidi w:val="0"/>
      </w:pPr>
      <w:r>
        <w:rPr>
          <w:rFonts w:hint="eastAsia"/>
        </w:rPr>
        <w:t>⑶ 应急处置措施</w:t>
      </w:r>
    </w:p>
    <w:p w14:paraId="4A7CC69D">
      <w:pPr>
        <w:bidi w:val="0"/>
      </w:pPr>
      <w:r>
        <w:rPr>
          <w:rFonts w:hint="eastAsia"/>
        </w:rPr>
        <w:t>① 发生物体打击事故后，在120赶到前，医疗急救组根据现场实际情况进行必要的医疗处理。物体打击事故发生在能正常进行救治的地方，医疗急救组应马上投入治疗；如果物体打击事故发生在无法进行急救的地方，应先指导救援人员按正确的方法尽快把伤者转移到安全平台上进行急救。120赶到后，现场急救组要尽量配合120医生进行急救，由医疗急救负责人把伤情、已经采取了的措施向医生做简短而明了的介绍，以便120医生能尽快了解情况，快速而有效的做出急救决策。</w:t>
      </w:r>
    </w:p>
    <w:p w14:paraId="549BDC70">
      <w:pPr>
        <w:bidi w:val="0"/>
      </w:pPr>
      <w:r>
        <w:rPr>
          <w:rFonts w:hint="eastAsia"/>
        </w:rPr>
        <w:t>② 物体打击事故的现场紧急救治时，首先观察伤者的受伤情况、部位、伤害性质，如伤员发生休克，应先处理休克；遇呼吸、心跳停止者，应立即进行人工呼吸，胸外心脏挤压。另外也应对颅脑损伤、骨折和出血等情况进行处理：</w:t>
      </w:r>
    </w:p>
    <w:p w14:paraId="367C7934">
      <w:pPr>
        <w:bidi w:val="0"/>
      </w:pPr>
      <w:r>
        <w:rPr>
          <w:rFonts w:hint="eastAsia"/>
        </w:rPr>
        <w:t>a.如受伤者处于休克状态，要让其平卧、少搬动，并将下肢抬高约20度左右，要采取相应的办法让其苏醒；同时尽快配合120送医院进行抢救治疗。</w:t>
      </w:r>
    </w:p>
    <w:p w14:paraId="39DEE6F5">
      <w:pPr>
        <w:bidi w:val="0"/>
      </w:pPr>
      <w:r>
        <w:rPr>
          <w:rFonts w:hint="eastAsia"/>
        </w:rPr>
        <w:t>b.如物体打击造成颅脑损伤，受伤处于昏迷状态则必须保持呼吸道通畅。让昏迷者平卧，面部转向一侧，以防舌根下坠或分泌物、呕吐物吸入，发生喉阻塞。</w:t>
      </w:r>
    </w:p>
    <w:p w14:paraId="0338AB7E">
      <w:pPr>
        <w:bidi w:val="0"/>
      </w:pPr>
      <w:r>
        <w:rPr>
          <w:rFonts w:hint="eastAsia"/>
        </w:rPr>
        <w:t>c.如物体打击造成骨折，应初步固定后再搬运，创伤处用消毒的纱布或清洁布等覆盖伤口，用绷带或布条包扎后，及时配合120送医院治疗。</w:t>
      </w:r>
    </w:p>
    <w:p w14:paraId="5B6E0832">
      <w:pPr>
        <w:bidi w:val="0"/>
      </w:pPr>
      <w:r>
        <w:rPr>
          <w:rFonts w:hint="eastAsia"/>
        </w:rPr>
        <w:t>d.如出现血流严重时，应想办法进行止血，避免流血过多引起生命危险。</w:t>
      </w:r>
    </w:p>
    <w:p w14:paraId="5BAE5EBF">
      <w:pPr>
        <w:bidi w:val="0"/>
      </w:pPr>
      <w:r>
        <w:rPr>
          <w:rFonts w:hint="eastAsia"/>
        </w:rPr>
        <w:t>③ 应急响应过程中避免二次伤害的措施</w:t>
      </w:r>
    </w:p>
    <w:p w14:paraId="502967A1">
      <w:pPr>
        <w:bidi w:val="0"/>
      </w:pPr>
      <w:r>
        <w:rPr>
          <w:rFonts w:hint="eastAsia"/>
        </w:rPr>
        <w:t>a.如果物体打击造成钢筋、钢管等插入身体内部；现场不能擅自将异物拔掉，只能做清洗伤口或止血等简单处理，应等120到来后，立即送医院，由医院医生进行，避免现场处置时发生大出血造成二次伤害。</w:t>
      </w:r>
    </w:p>
    <w:p w14:paraId="2B72AEAE">
      <w:pPr>
        <w:bidi w:val="0"/>
      </w:pPr>
      <w:r>
        <w:rPr>
          <w:rFonts w:hint="eastAsia"/>
        </w:rPr>
        <w:t>b.如出现大量出血时，现场救治时要尽量止血，防止出血过多导致二次伤害。如果物体打击出现在高处位置，救援人员首先要把伤者按正确的方法搬到安全的地方再进行下步救治，防止伤者或救援人员在不安全的平台上救治时引起高处坠落或物体打击等二次伤害。</w:t>
      </w:r>
    </w:p>
    <w:p w14:paraId="58972A94">
      <w:pPr>
        <w:bidi w:val="0"/>
      </w:pPr>
      <w:r>
        <w:rPr>
          <w:rFonts w:hint="eastAsia"/>
        </w:rPr>
        <w:t>c.如果处在不宜施救的场所时必须将患者搬运到能够安全施救的地方，搬运时应由身体强壮的救援人员进行搬运，如果是脊柱骨折，不要弯曲、扭动患者的颈部和身体，不要接触患者的伤口，要使患者身体放松，尽量将患者放到担架或平板上进行搬运。避免搬运不当引起伤者的二次伤害和救援者的伤害。</w:t>
      </w:r>
    </w:p>
    <w:p w14:paraId="58A42488">
      <w:pPr>
        <w:bidi w:val="0"/>
      </w:pPr>
      <w:r>
        <w:rPr>
          <w:rFonts w:hint="eastAsia"/>
        </w:rPr>
        <w:t>d.事故现场要有专人维持秩序，特别是在高处发生的物体打击事故，禁止施工人员围观，防止人多杂乱，引起围观人员或救援人员高处坠落或物体打击等二次伤害.</w:t>
      </w:r>
    </w:p>
    <w:p w14:paraId="23269DEE">
      <w:pPr>
        <w:pStyle w:val="5"/>
        <w:bidi w:val="0"/>
      </w:pPr>
      <w:bookmarkStart w:id="468" w:name="_Toc26569"/>
      <w:bookmarkStart w:id="469" w:name="_Toc32145"/>
      <w:bookmarkStart w:id="470" w:name="_Toc5861"/>
      <w:bookmarkStart w:id="471" w:name="_Toc15554"/>
      <w:bookmarkStart w:id="472" w:name="_Toc2729"/>
      <w:bookmarkStart w:id="473" w:name="_Toc2239"/>
      <w:bookmarkStart w:id="474" w:name="_Toc49960706"/>
      <w:bookmarkStart w:id="475" w:name="_Toc91085210"/>
      <w:bookmarkStart w:id="476" w:name="_Toc10979"/>
      <w:bookmarkStart w:id="477" w:name="_Toc24462683"/>
      <w:r>
        <w:rPr>
          <w:rFonts w:hint="eastAsia"/>
          <w:lang w:val="en-US" w:eastAsia="zh-CN"/>
        </w:rPr>
        <w:t>7</w:t>
      </w:r>
      <w:r>
        <w:rPr>
          <w:rFonts w:hint="eastAsia"/>
        </w:rPr>
        <w:t>.5</w:t>
      </w:r>
      <w:r>
        <w:t>.5.7</w:t>
      </w:r>
      <w:r>
        <w:rPr>
          <w:rFonts w:hint="eastAsia"/>
        </w:rPr>
        <w:t>高温中暑应急</w:t>
      </w:r>
      <w:bookmarkEnd w:id="468"/>
      <w:bookmarkEnd w:id="469"/>
      <w:bookmarkEnd w:id="470"/>
      <w:r>
        <w:rPr>
          <w:rFonts w:hint="eastAsia"/>
        </w:rPr>
        <w:t>救援</w:t>
      </w:r>
      <w:bookmarkEnd w:id="471"/>
      <w:bookmarkEnd w:id="472"/>
      <w:bookmarkEnd w:id="473"/>
      <w:bookmarkEnd w:id="474"/>
      <w:bookmarkEnd w:id="475"/>
      <w:bookmarkEnd w:id="476"/>
      <w:bookmarkEnd w:id="477"/>
    </w:p>
    <w:p w14:paraId="499CF645">
      <w:pPr>
        <w:bidi w:val="0"/>
      </w:pPr>
      <w:r>
        <w:rPr>
          <w:rFonts w:hint="eastAsia"/>
        </w:rPr>
        <w:t>⑴ 事故发生主要环节</w:t>
      </w:r>
    </w:p>
    <w:p w14:paraId="085C3655">
      <w:pPr>
        <w:bidi w:val="0"/>
      </w:pPr>
      <w:r>
        <w:rPr>
          <w:rFonts w:hint="eastAsia"/>
        </w:rPr>
        <w:t>夏季施工温度高，工作持续时间长，易发生中暑事件。</w:t>
      </w:r>
    </w:p>
    <w:p w14:paraId="00242EC8">
      <w:pPr>
        <w:bidi w:val="0"/>
      </w:pPr>
      <w:r>
        <w:rPr>
          <w:rFonts w:hint="eastAsia"/>
        </w:rPr>
        <w:t>⑵ 预防措施</w:t>
      </w:r>
    </w:p>
    <w:p w14:paraId="45B60A66">
      <w:pPr>
        <w:bidi w:val="0"/>
      </w:pPr>
      <w:r>
        <w:rPr>
          <w:rFonts w:hint="eastAsia"/>
        </w:rPr>
        <w:t>① 现场设置临时休息亭，配备饮用水及必要的防暑药品。</w:t>
      </w:r>
    </w:p>
    <w:p w14:paraId="4F37CACE">
      <w:pPr>
        <w:bidi w:val="0"/>
      </w:pPr>
      <w:r>
        <w:rPr>
          <w:rFonts w:hint="eastAsia"/>
        </w:rPr>
        <w:t>② 调整作业时间，早晚作业。</w:t>
      </w:r>
    </w:p>
    <w:p w14:paraId="7ADE653B">
      <w:pPr>
        <w:bidi w:val="0"/>
      </w:pPr>
      <w:r>
        <w:rPr>
          <w:rFonts w:hint="eastAsia"/>
        </w:rPr>
        <w:t>⑶ 应急处置措施</w:t>
      </w:r>
    </w:p>
    <w:p w14:paraId="153F0F04">
      <w:pPr>
        <w:bidi w:val="0"/>
      </w:pPr>
      <w:r>
        <w:rPr>
          <w:rFonts w:hint="eastAsia"/>
        </w:rPr>
        <w:t>① 高温中暑突发事件发生后，救护人员迅速将中暑者移至阴凉、通风的地方，同时垫高头部，解开衣裤，以利呼吸和散热，给予仁丹、十滴水或霍香正气散等，并补充含盐清凉饮料：淡盐水、冷西瓜水、绿豆汤等饮品。</w:t>
      </w:r>
    </w:p>
    <w:p w14:paraId="4A27CE64">
      <w:pPr>
        <w:bidi w:val="0"/>
      </w:pPr>
      <w:r>
        <w:rPr>
          <w:rFonts w:hint="eastAsia"/>
        </w:rPr>
        <w:t>② 观察中暑者的生命体征、神志变化及各脏器功能状况、防治并发症。</w:t>
      </w:r>
    </w:p>
    <w:p w14:paraId="0CF82ECE">
      <w:pPr>
        <w:bidi w:val="0"/>
      </w:pPr>
      <w:r>
        <w:rPr>
          <w:rFonts w:hint="eastAsia"/>
        </w:rPr>
        <w:t>③ 采用物理降温与药物降温结合的降温措施（如：头置冰袋或冰帽、大血管区置冰袋、将身体(头部除外)置于4℃水中）给中暑者进行降温，同时要不断摩擦四肢，防止血液循环停滞，促使热量散发。</w:t>
      </w:r>
    </w:p>
    <w:p w14:paraId="4B2E0715">
      <w:pPr>
        <w:pStyle w:val="5"/>
        <w:bidi w:val="0"/>
      </w:pPr>
      <w:bookmarkStart w:id="478" w:name="_Toc419017183"/>
      <w:bookmarkStart w:id="479" w:name="_Toc419017187"/>
      <w:bookmarkStart w:id="480" w:name="_Toc415741385"/>
      <w:r>
        <w:rPr>
          <w:rFonts w:hint="eastAsia"/>
          <w:lang w:val="en-US" w:eastAsia="zh-CN"/>
        </w:rPr>
        <w:t>7</w:t>
      </w:r>
      <w:r>
        <w:rPr>
          <w:rFonts w:hint="eastAsia"/>
        </w:rPr>
        <w:t>.5.5.8突发性天气应急预案</w:t>
      </w:r>
    </w:p>
    <w:p w14:paraId="6B93B299">
      <w:pPr>
        <w:bidi w:val="0"/>
      </w:pPr>
      <w:r>
        <w:rPr>
          <w:rFonts w:hint="eastAsia"/>
        </w:rPr>
        <w:t>（一）</w:t>
      </w:r>
      <w:r>
        <w:t>突发性天气预警阶段</w:t>
      </w:r>
    </w:p>
    <w:p w14:paraId="7789E315">
      <w:pPr>
        <w:bidi w:val="0"/>
      </w:pPr>
      <w:r>
        <w:rPr>
          <w:rFonts w:hint="eastAsia"/>
        </w:rPr>
        <w:t>⑴</w:t>
      </w:r>
      <w:r>
        <w:t>通常突发性天气伴有强雷电活动，影响时间短，但来势突然，使得准备防范的时间较短，因此各部门要平时做好预防及准备工作，在接到突发性天气预警后能够及时撤离，做好防风防雷电工作。</w:t>
      </w:r>
    </w:p>
    <w:p w14:paraId="4968DDBD">
      <w:pPr>
        <w:bidi w:val="0"/>
      </w:pPr>
      <w:r>
        <w:t xml:space="preserve"> </w:t>
      </w:r>
      <w:r>
        <w:rPr>
          <w:rFonts w:hint="eastAsia"/>
        </w:rPr>
        <w:t>⑵</w:t>
      </w:r>
      <w:r>
        <w:t>生产安全部在接到突发性天气预警后，应立即通知</w:t>
      </w:r>
      <w:r>
        <w:rPr>
          <w:rFonts w:hint="eastAsia"/>
        </w:rPr>
        <w:t>三防</w:t>
      </w:r>
      <w:r>
        <w:t>领导小组、各个工区。</w:t>
      </w:r>
    </w:p>
    <w:p w14:paraId="59F9427E">
      <w:pPr>
        <w:bidi w:val="0"/>
      </w:pPr>
      <w:r>
        <w:rPr>
          <w:rFonts w:hint="eastAsia"/>
        </w:rPr>
        <w:t>⑶</w:t>
      </w:r>
      <w:r>
        <w:t>各部门在接到突发性天气预警后，应立即做好防风防雷电准备工作。停止高处作业，各用电设备要切断电源并做防水措施，未完成结构进行加固。</w:t>
      </w:r>
    </w:p>
    <w:p w14:paraId="5D87921B">
      <w:pPr>
        <w:bidi w:val="0"/>
      </w:pPr>
      <w:r>
        <w:rPr>
          <w:rFonts w:hint="eastAsia"/>
        </w:rPr>
        <w:t>⑷</w:t>
      </w:r>
      <w:r>
        <w:t>各小组工作落实到位后，并将落实情况向三防领导小组汇报，由三防领导小组进行检查。</w:t>
      </w:r>
    </w:p>
    <w:p w14:paraId="4D051D3F">
      <w:pPr>
        <w:bidi w:val="0"/>
      </w:pPr>
      <w:r>
        <w:rPr>
          <w:rFonts w:hint="eastAsia"/>
        </w:rPr>
        <w:t>（二）</w:t>
      </w:r>
      <w:r>
        <w:t>突发性天气来临阶段</w:t>
      </w:r>
    </w:p>
    <w:p w14:paraId="5168FF72">
      <w:pPr>
        <w:bidi w:val="0"/>
      </w:pPr>
      <w:r>
        <w:rPr>
          <w:rFonts w:hint="eastAsia"/>
        </w:rPr>
        <w:t>⑴</w:t>
      </w:r>
      <w:r>
        <w:t>各施工班组应停止施工，禁止外出作业。</w:t>
      </w:r>
    </w:p>
    <w:p w14:paraId="0F49AA74">
      <w:pPr>
        <w:bidi w:val="0"/>
      </w:pPr>
      <w:r>
        <w:rPr>
          <w:rFonts w:hint="eastAsia"/>
        </w:rPr>
        <w:t>⑵设备停止作业</w:t>
      </w:r>
      <w:r>
        <w:t>。发生险情还应报告海事部门。</w:t>
      </w:r>
    </w:p>
    <w:p w14:paraId="4A241F95">
      <w:pPr>
        <w:bidi w:val="0"/>
      </w:pPr>
      <w:r>
        <w:rPr>
          <w:rFonts w:hint="eastAsia"/>
        </w:rPr>
        <w:t>（三）</w:t>
      </w:r>
      <w:r>
        <w:t>突发性天气预警解除阶段</w:t>
      </w:r>
    </w:p>
    <w:p w14:paraId="7E65326E">
      <w:pPr>
        <w:bidi w:val="0"/>
      </w:pPr>
      <w:r>
        <w:rPr>
          <w:rFonts w:hint="eastAsia"/>
        </w:rPr>
        <w:t>⑴</w:t>
      </w:r>
      <w:r>
        <w:t>当调度中心接到突发性天气预警解除信号时，要及时通报三防领导小组，当得到三防领导小组的同意后，各工区方可恢复施工</w:t>
      </w:r>
      <w:r>
        <w:rPr>
          <w:rFonts w:hint="eastAsia"/>
        </w:rPr>
        <w:t>。</w:t>
      </w:r>
    </w:p>
    <w:p w14:paraId="5ED91FA3">
      <w:pPr>
        <w:bidi w:val="0"/>
      </w:pPr>
      <w:r>
        <w:rPr>
          <w:rFonts w:hint="eastAsia"/>
        </w:rPr>
        <w:t>⑵</w:t>
      </w:r>
      <w:r>
        <w:t>各工区接到恢复施工的通知后，应检查机械、电气设备及安全防护设施是否完</w:t>
      </w:r>
      <w:r>
        <w:rPr>
          <w:rFonts w:hint="eastAsia"/>
        </w:rPr>
        <w:t>成</w:t>
      </w:r>
      <w:r>
        <w:t>。</w:t>
      </w:r>
    </w:p>
    <w:p w14:paraId="1F1885C2">
      <w:pPr>
        <w:pStyle w:val="5"/>
        <w:bidi w:val="0"/>
      </w:pPr>
      <w:r>
        <w:rPr>
          <w:rFonts w:hint="eastAsia"/>
          <w:lang w:val="en-US" w:eastAsia="zh-CN"/>
        </w:rPr>
        <w:t>7</w:t>
      </w:r>
      <w:r>
        <w:rPr>
          <w:rFonts w:hint="eastAsia"/>
        </w:rPr>
        <w:t>.5.5.9　能见度不良（雾天）应急措施</w:t>
      </w:r>
    </w:p>
    <w:p w14:paraId="55542F3B">
      <w:pPr>
        <w:bidi w:val="0"/>
      </w:pPr>
      <w:r>
        <w:rPr>
          <w:rFonts w:hint="eastAsia"/>
        </w:rPr>
        <w:t>根据防能见度不良影响范围和程度，将预警等级分为三级：Ⅰ级（特别严重），Ⅱ级（严重），Ⅲ级（较重）。预警信号分三种，分别以黄色、橙色和红色表示。</w:t>
      </w:r>
    </w:p>
    <w:tbl>
      <w:tblPr>
        <w:tblStyle w:val="22"/>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14:paraId="217A06F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14:paraId="69240D51">
            <w:pPr>
              <w:pStyle w:val="50"/>
              <w:ind w:firstLine="0" w:firstLineChars="0"/>
              <w:rPr>
                <w:sz w:val="24"/>
                <w:szCs w:val="24"/>
                <w:lang w:val="en-US"/>
              </w:rPr>
            </w:pPr>
            <w:r>
              <w:rPr>
                <w:rFonts w:hint="eastAsia"/>
                <w:sz w:val="24"/>
                <w:szCs w:val="24"/>
                <w:lang w:val="en-US"/>
              </w:rPr>
              <w:t>能见度不良预警信号</w:t>
            </w:r>
          </w:p>
        </w:tc>
        <w:tc>
          <w:tcPr>
            <w:tcW w:w="2266" w:type="dxa"/>
            <w:shd w:val="clear" w:color="auto" w:fill="92CDDC"/>
            <w:vAlign w:val="center"/>
          </w:tcPr>
          <w:p w14:paraId="5F3CB5A6">
            <w:pPr>
              <w:pStyle w:val="50"/>
              <w:ind w:firstLine="0" w:firstLineChars="0"/>
              <w:rPr>
                <w:sz w:val="24"/>
                <w:szCs w:val="24"/>
                <w:lang w:val="en-US"/>
              </w:rPr>
            </w:pPr>
            <w:r>
              <w:rPr>
                <w:rFonts w:hint="eastAsia"/>
                <w:sz w:val="24"/>
                <w:szCs w:val="24"/>
                <w:lang w:val="en-US"/>
              </w:rPr>
              <w:t>响应标准</w:t>
            </w:r>
          </w:p>
        </w:tc>
        <w:tc>
          <w:tcPr>
            <w:tcW w:w="4749" w:type="dxa"/>
            <w:shd w:val="clear" w:color="auto" w:fill="92CDDC"/>
            <w:vAlign w:val="center"/>
          </w:tcPr>
          <w:p w14:paraId="19F44E40">
            <w:pPr>
              <w:pStyle w:val="50"/>
              <w:ind w:firstLine="0" w:firstLineChars="0"/>
              <w:rPr>
                <w:sz w:val="24"/>
                <w:szCs w:val="24"/>
                <w:lang w:val="en-US"/>
              </w:rPr>
            </w:pPr>
            <w:r>
              <w:rPr>
                <w:rFonts w:hint="eastAsia"/>
                <w:sz w:val="24"/>
                <w:szCs w:val="24"/>
                <w:lang w:val="en-US"/>
              </w:rPr>
              <w:t>采取的措施</w:t>
            </w:r>
          </w:p>
        </w:tc>
      </w:tr>
      <w:tr w14:paraId="65013799">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14:paraId="66440D42">
            <w:pPr>
              <w:pStyle w:val="50"/>
              <w:ind w:firstLine="0" w:firstLineChars="0"/>
              <w:rPr>
                <w:sz w:val="24"/>
                <w:szCs w:val="24"/>
                <w:lang w:val="en-US"/>
              </w:rPr>
            </w:pPr>
            <w:r>
              <w:rPr>
                <w:sz w:val="24"/>
                <w:szCs w:val="24"/>
                <w:lang w:val="en-US"/>
              </w:rPr>
              <w:drawing>
                <wp:inline distT="0" distB="0" distL="0" distR="0">
                  <wp:extent cx="1009650" cy="847725"/>
                  <wp:effectExtent l="0" t="0" r="11430" b="5715"/>
                  <wp:docPr id="1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14:paraId="0873651B">
            <w:pPr>
              <w:pStyle w:val="50"/>
              <w:ind w:firstLine="0" w:firstLineChars="0"/>
              <w:rPr>
                <w:sz w:val="24"/>
                <w:szCs w:val="24"/>
                <w:lang w:val="en-US"/>
              </w:rPr>
            </w:pPr>
            <w:r>
              <w:rPr>
                <w:rFonts w:hint="eastAsia"/>
                <w:sz w:val="24"/>
                <w:szCs w:val="24"/>
                <w:lang w:val="en-US"/>
              </w:rPr>
              <w:t>Ⅲ级响应标准：12小时内可能出现</w:t>
            </w:r>
            <w:r>
              <w:fldChar w:fldCharType="begin"/>
            </w:r>
            <w:r>
              <w:instrText xml:space="preserve"> HYPERLINK "https://baike.so.com/doc/4600678-4812634.html" \t "https://baike.so.com/doc/_blank" </w:instrText>
            </w:r>
            <w:r>
              <w:fldChar w:fldCharType="separate"/>
            </w:r>
            <w:r>
              <w:rPr>
                <w:sz w:val="24"/>
                <w:szCs w:val="24"/>
                <w:lang w:val="en-US"/>
              </w:rPr>
              <w:t>能见度</w:t>
            </w:r>
            <w:r>
              <w:rPr>
                <w:sz w:val="24"/>
                <w:szCs w:val="24"/>
                <w:lang w:val="en-US"/>
              </w:rPr>
              <w:fldChar w:fldCharType="end"/>
            </w:r>
            <w:r>
              <w:rPr>
                <w:sz w:val="24"/>
                <w:szCs w:val="24"/>
                <w:lang w:val="en-US"/>
              </w:rPr>
              <w:t>小于500米的雾，或者已经出现能见度小于500米、大于等于200米的雾并将持续</w:t>
            </w:r>
            <w:r>
              <w:rPr>
                <w:rFonts w:hint="eastAsia"/>
                <w:sz w:val="24"/>
                <w:szCs w:val="24"/>
                <w:lang w:val="en-US"/>
              </w:rPr>
              <w:t>；</w:t>
            </w:r>
          </w:p>
        </w:tc>
        <w:tc>
          <w:tcPr>
            <w:tcW w:w="4749" w:type="dxa"/>
            <w:shd w:val="clear" w:color="auto" w:fill="DAEEF3"/>
            <w:vAlign w:val="center"/>
          </w:tcPr>
          <w:p w14:paraId="56AF8305">
            <w:pPr>
              <w:pStyle w:val="50"/>
              <w:ind w:firstLine="0" w:firstLineChars="0"/>
              <w:jc w:val="left"/>
              <w:rPr>
                <w:sz w:val="24"/>
                <w:szCs w:val="24"/>
                <w:lang w:val="en-US"/>
              </w:rPr>
            </w:pPr>
            <w:r>
              <w:rPr>
                <w:rFonts w:hint="eastAsia"/>
                <w:sz w:val="24"/>
                <w:szCs w:val="24"/>
                <w:lang w:val="en-US"/>
              </w:rPr>
              <w:t>（1）密切关注灾害发展趋势并通报，应急领导小组副组长或组长组织召开专题会议进行部署；</w:t>
            </w:r>
          </w:p>
          <w:p w14:paraId="262E8DB2">
            <w:pPr>
              <w:pStyle w:val="50"/>
              <w:ind w:firstLine="0" w:firstLineChars="0"/>
              <w:jc w:val="left"/>
              <w:rPr>
                <w:sz w:val="24"/>
                <w:szCs w:val="24"/>
                <w:lang w:val="en-US"/>
              </w:rPr>
            </w:pPr>
            <w:r>
              <w:rPr>
                <w:rFonts w:hint="eastAsia"/>
                <w:sz w:val="24"/>
                <w:szCs w:val="24"/>
                <w:lang w:val="en-US"/>
              </w:rPr>
              <w:t>（2）各部门（班组）按照职责做好预防工作；</w:t>
            </w:r>
          </w:p>
          <w:p w14:paraId="22CA7D94">
            <w:pPr>
              <w:pStyle w:val="50"/>
              <w:ind w:firstLine="0" w:firstLineChars="0"/>
              <w:jc w:val="left"/>
              <w:rPr>
                <w:sz w:val="24"/>
                <w:szCs w:val="24"/>
                <w:lang w:val="en-US"/>
              </w:rPr>
            </w:pPr>
            <w:r>
              <w:rPr>
                <w:rFonts w:hint="eastAsia"/>
                <w:sz w:val="24"/>
                <w:szCs w:val="24"/>
                <w:lang w:val="en-US"/>
              </w:rPr>
              <w:t>（3）施工机械设备加强调度工作。</w:t>
            </w:r>
          </w:p>
        </w:tc>
      </w:tr>
      <w:tr w14:paraId="43B7ADE2">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14:paraId="382DAA99">
            <w:pPr>
              <w:pStyle w:val="50"/>
              <w:ind w:firstLine="0" w:firstLineChars="0"/>
              <w:rPr>
                <w:sz w:val="24"/>
                <w:szCs w:val="24"/>
                <w:lang w:val="en-US"/>
              </w:rPr>
            </w:pPr>
            <w:r>
              <w:rPr>
                <w:sz w:val="24"/>
                <w:szCs w:val="24"/>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14:paraId="76AAF8DD">
            <w:pPr>
              <w:pStyle w:val="50"/>
              <w:ind w:firstLine="0" w:firstLineChars="0"/>
              <w:rPr>
                <w:sz w:val="24"/>
                <w:szCs w:val="24"/>
                <w:lang w:val="en-US"/>
              </w:rPr>
            </w:pPr>
            <w:r>
              <w:rPr>
                <w:rFonts w:hint="eastAsia"/>
                <w:sz w:val="24"/>
                <w:szCs w:val="24"/>
                <w:lang w:val="en-US"/>
              </w:rPr>
              <w:t>Ⅱ级响应标准：6小时内可能出现能见度小于200米的雾，或者已经出现能见度小于200米、大于等于50米的雾并将持续；</w:t>
            </w:r>
          </w:p>
        </w:tc>
        <w:tc>
          <w:tcPr>
            <w:tcW w:w="4749" w:type="dxa"/>
            <w:shd w:val="clear" w:color="auto" w:fill="DAEEF3"/>
            <w:vAlign w:val="center"/>
          </w:tcPr>
          <w:p w14:paraId="59A5E365">
            <w:pPr>
              <w:pStyle w:val="50"/>
              <w:ind w:firstLine="0" w:firstLineChars="0"/>
              <w:jc w:val="left"/>
              <w:rPr>
                <w:sz w:val="24"/>
                <w:szCs w:val="24"/>
                <w:lang w:val="en-US"/>
              </w:rPr>
            </w:pPr>
            <w:r>
              <w:rPr>
                <w:rFonts w:hint="eastAsia"/>
                <w:sz w:val="24"/>
                <w:szCs w:val="24"/>
                <w:lang w:val="en-US"/>
              </w:rPr>
              <w:t>（1）及时了解灾害最新动态信息并发布，领导小组成员开始应急值班；</w:t>
            </w:r>
          </w:p>
          <w:p w14:paraId="5FFDB72A">
            <w:pPr>
              <w:pStyle w:val="50"/>
              <w:ind w:firstLine="0" w:firstLineChars="0"/>
              <w:jc w:val="left"/>
              <w:rPr>
                <w:sz w:val="24"/>
                <w:szCs w:val="24"/>
                <w:lang w:val="en-US"/>
              </w:rPr>
            </w:pPr>
            <w:r>
              <w:rPr>
                <w:rFonts w:hint="eastAsia"/>
                <w:sz w:val="24"/>
                <w:szCs w:val="24"/>
                <w:lang w:val="en-US"/>
              </w:rPr>
              <w:t>（2）停止起重吊装等危险性较大作业；</w:t>
            </w:r>
          </w:p>
          <w:p w14:paraId="4624240C">
            <w:pPr>
              <w:pStyle w:val="50"/>
              <w:ind w:firstLine="0" w:firstLineChars="0"/>
              <w:jc w:val="left"/>
              <w:rPr>
                <w:sz w:val="24"/>
                <w:szCs w:val="24"/>
                <w:lang w:val="en-US"/>
              </w:rPr>
            </w:pPr>
            <w:r>
              <w:rPr>
                <w:rFonts w:hint="eastAsia"/>
                <w:sz w:val="24"/>
                <w:szCs w:val="24"/>
                <w:lang w:val="en-US"/>
              </w:rPr>
              <w:t>（3）施工机械设备加强管理工作；</w:t>
            </w:r>
          </w:p>
          <w:p w14:paraId="2A445775">
            <w:pPr>
              <w:pStyle w:val="50"/>
              <w:ind w:firstLine="0" w:firstLineChars="0"/>
              <w:jc w:val="left"/>
              <w:rPr>
                <w:sz w:val="24"/>
                <w:szCs w:val="24"/>
                <w:lang w:val="en-US"/>
              </w:rPr>
            </w:pPr>
            <w:r>
              <w:rPr>
                <w:rFonts w:hint="eastAsia"/>
                <w:sz w:val="24"/>
                <w:szCs w:val="24"/>
                <w:lang w:val="en-US"/>
              </w:rPr>
              <w:t>（4）组织将施工人员撤离至项目部驻地。</w:t>
            </w:r>
          </w:p>
        </w:tc>
      </w:tr>
      <w:tr w14:paraId="786FABB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14:paraId="622A29F6">
            <w:pPr>
              <w:pStyle w:val="50"/>
              <w:ind w:firstLine="0" w:firstLineChars="0"/>
              <w:rPr>
                <w:sz w:val="24"/>
                <w:szCs w:val="24"/>
                <w:lang w:val="en-US"/>
              </w:rPr>
            </w:pPr>
            <w:r>
              <w:rPr>
                <w:sz w:val="24"/>
                <w:szCs w:val="24"/>
                <w:lang w:val="en-US"/>
              </w:rPr>
              <w:drawing>
                <wp:inline distT="0" distB="0" distL="0" distR="0">
                  <wp:extent cx="952500" cy="781050"/>
                  <wp:effectExtent l="0" t="0" r="7620" b="1143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14:paraId="56D3804D">
            <w:pPr>
              <w:pStyle w:val="50"/>
              <w:ind w:firstLine="0" w:firstLineChars="0"/>
              <w:jc w:val="left"/>
              <w:rPr>
                <w:sz w:val="24"/>
                <w:szCs w:val="24"/>
                <w:lang w:val="en-US"/>
              </w:rPr>
            </w:pPr>
            <w:r>
              <w:rPr>
                <w:rFonts w:hint="eastAsia"/>
                <w:sz w:val="24"/>
                <w:szCs w:val="24"/>
                <w:lang w:val="en-US"/>
              </w:rPr>
              <w:t>Ⅰ级响应标准：2小时内可能出现能见度小于50米的雾，或者已经出现能见度小于50米的雾并将持续</w:t>
            </w:r>
            <w:bookmarkStart w:id="481" w:name="6253351-6466763-3_2"/>
            <w:bookmarkEnd w:id="481"/>
            <w:r>
              <w:rPr>
                <w:rFonts w:hint="eastAsia"/>
                <w:sz w:val="24"/>
                <w:szCs w:val="24"/>
                <w:lang w:val="en-US"/>
              </w:rPr>
              <w:t>；</w:t>
            </w:r>
          </w:p>
        </w:tc>
        <w:tc>
          <w:tcPr>
            <w:tcW w:w="4749" w:type="dxa"/>
            <w:shd w:val="clear" w:color="auto" w:fill="DAEEF3"/>
            <w:vAlign w:val="center"/>
          </w:tcPr>
          <w:p w14:paraId="13628DF8">
            <w:pPr>
              <w:pStyle w:val="50"/>
              <w:ind w:firstLine="0" w:firstLineChars="0"/>
              <w:jc w:val="left"/>
              <w:rPr>
                <w:sz w:val="24"/>
                <w:szCs w:val="24"/>
                <w:lang w:val="en-US"/>
              </w:rPr>
            </w:pPr>
            <w:r>
              <w:rPr>
                <w:rFonts w:hint="eastAsia"/>
                <w:sz w:val="24"/>
                <w:szCs w:val="24"/>
                <w:lang w:val="en-US"/>
              </w:rPr>
              <w:t>（1）各部门（班组）按照职责做好防能见度不良的应急和抢险工作；</w:t>
            </w:r>
          </w:p>
          <w:p w14:paraId="0D990E49">
            <w:pPr>
              <w:pStyle w:val="50"/>
              <w:ind w:firstLine="0" w:firstLineChars="0"/>
              <w:jc w:val="left"/>
              <w:rPr>
                <w:sz w:val="24"/>
                <w:szCs w:val="24"/>
                <w:lang w:val="en-US"/>
              </w:rPr>
            </w:pPr>
            <w:r>
              <w:rPr>
                <w:rFonts w:hint="eastAsia"/>
                <w:sz w:val="24"/>
                <w:szCs w:val="24"/>
                <w:lang w:val="en-US"/>
              </w:rPr>
              <w:t>（2）应急领导小组组长在岗指挥，组织24小时应急值班；</w:t>
            </w:r>
          </w:p>
          <w:p w14:paraId="5F16A181">
            <w:pPr>
              <w:pStyle w:val="50"/>
              <w:ind w:firstLine="0" w:firstLineChars="0"/>
              <w:jc w:val="left"/>
              <w:rPr>
                <w:sz w:val="24"/>
                <w:szCs w:val="24"/>
                <w:lang w:val="en-US"/>
              </w:rPr>
            </w:pPr>
            <w:r>
              <w:rPr>
                <w:rFonts w:hint="eastAsia"/>
                <w:sz w:val="24"/>
                <w:szCs w:val="24"/>
                <w:lang w:val="en-US"/>
              </w:rPr>
              <w:t>（3）停止各作业点一切施工作业活动；</w:t>
            </w:r>
          </w:p>
          <w:p w14:paraId="5C25BF92">
            <w:pPr>
              <w:pStyle w:val="50"/>
              <w:ind w:firstLine="0" w:firstLineChars="0"/>
              <w:jc w:val="left"/>
              <w:rPr>
                <w:sz w:val="24"/>
                <w:szCs w:val="24"/>
                <w:lang w:val="en-US"/>
              </w:rPr>
            </w:pPr>
            <w:r>
              <w:rPr>
                <w:rFonts w:hint="eastAsia"/>
                <w:sz w:val="24"/>
                <w:szCs w:val="24"/>
                <w:lang w:val="en-US"/>
              </w:rPr>
              <w:t>（4）确保全部人员撤离至安置点并严格管理；</w:t>
            </w:r>
          </w:p>
          <w:p w14:paraId="2FF7A0D0">
            <w:pPr>
              <w:pStyle w:val="50"/>
              <w:ind w:firstLine="0" w:firstLineChars="0"/>
              <w:jc w:val="left"/>
              <w:rPr>
                <w:sz w:val="24"/>
                <w:szCs w:val="24"/>
                <w:lang w:val="en-US"/>
              </w:rPr>
            </w:pPr>
            <w:r>
              <w:rPr>
                <w:rFonts w:hint="eastAsia"/>
                <w:sz w:val="24"/>
                <w:szCs w:val="24"/>
                <w:lang w:val="en-US"/>
              </w:rPr>
              <w:t>（5）各应急小组人员保持信息畅通及时反馈情况。</w:t>
            </w:r>
          </w:p>
        </w:tc>
      </w:tr>
      <w:bookmarkEnd w:id="478"/>
      <w:bookmarkEnd w:id="479"/>
      <w:bookmarkEnd w:id="480"/>
    </w:tbl>
    <w:p w14:paraId="6C380C8A">
      <w:pPr>
        <w:keepNext/>
        <w:keepLines/>
        <w:spacing w:after="120" w:line="360" w:lineRule="auto"/>
        <w:ind w:firstLine="0" w:firstLineChars="0"/>
        <w:jc w:val="both"/>
        <w:outlineLvl w:val="0"/>
        <w:rPr>
          <w:rFonts w:hint="eastAsia" w:ascii="宋体" w:hAnsi="宋体" w:eastAsia="宋体" w:cs="Times New Roman"/>
          <w:kern w:val="44"/>
        </w:rPr>
      </w:pPr>
      <w:bookmarkStart w:id="482" w:name="_Toc3790"/>
    </w:p>
    <w:p w14:paraId="0DE28D3A">
      <w:pPr>
        <w:keepNext/>
        <w:keepLines/>
        <w:spacing w:after="120" w:line="360" w:lineRule="auto"/>
        <w:ind w:firstLine="0" w:firstLineChars="0"/>
        <w:jc w:val="both"/>
        <w:outlineLvl w:val="0"/>
        <w:rPr>
          <w:rFonts w:hint="eastAsia" w:ascii="宋体" w:hAnsi="宋体" w:eastAsia="宋体" w:cs="Times New Roman"/>
          <w:kern w:val="44"/>
        </w:rPr>
      </w:pPr>
    </w:p>
    <w:p w14:paraId="158A9B21">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194EC65C">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41A16FA8">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747B8C61">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0DDF59C7">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47061FBF">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32CBAAEC">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59978196">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6D6F3DA9">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2595CD52">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509C4ABC">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0FDF1B48">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3C250C83">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730CBDAA">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114858C4">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76863230">
      <w:pPr>
        <w:keepNext/>
        <w:keepLines/>
        <w:spacing w:after="120" w:line="360" w:lineRule="auto"/>
        <w:ind w:firstLine="0" w:firstLineChars="0"/>
        <w:jc w:val="both"/>
        <w:outlineLvl w:val="0"/>
        <w:rPr>
          <w:rFonts w:hint="eastAsia" w:ascii="宋体" w:hAnsi="宋体" w:eastAsia="宋体" w:cs="Times New Roman"/>
          <w:kern w:val="44"/>
          <w:lang w:val="en-US" w:eastAsia="zh-CN"/>
        </w:rPr>
      </w:pPr>
    </w:p>
    <w:p w14:paraId="4549A777">
      <w:pPr>
        <w:keepNext/>
        <w:keepLines/>
        <w:spacing w:after="120" w:afterLines="0" w:line="240" w:lineRule="auto"/>
        <w:ind w:firstLine="0" w:firstLineChars="0"/>
        <w:jc w:val="both"/>
        <w:outlineLvl w:val="0"/>
        <w:rPr>
          <w:rFonts w:hint="default" w:ascii="宋体" w:hAnsi="宋体" w:eastAsia="宋体" w:cs="Times New Roman"/>
          <w:kern w:val="44"/>
          <w:lang w:val="en-US" w:eastAsia="zh-CN"/>
        </w:rPr>
      </w:pPr>
    </w:p>
    <w:p w14:paraId="307062D1">
      <w:pPr>
        <w:bidi w:val="0"/>
        <w:rPr>
          <w:rFonts w:hint="default"/>
          <w:lang w:val="en-US" w:eastAsia="zh-CN"/>
        </w:rPr>
      </w:pPr>
    </w:p>
    <w:p w14:paraId="52EEDC4F">
      <w:pPr>
        <w:pStyle w:val="2"/>
        <w:bidi w:val="0"/>
      </w:pPr>
      <w:bookmarkStart w:id="483" w:name="_Toc10609"/>
      <w:r>
        <w:rPr>
          <w:rFonts w:hint="eastAsia"/>
          <w:lang w:val="en-US" w:eastAsia="zh-CN"/>
        </w:rPr>
        <w:t>8</w:t>
      </w:r>
      <w:r>
        <w:rPr>
          <w:rFonts w:hint="eastAsia"/>
        </w:rPr>
        <w:t>、安全检查与验收</w:t>
      </w:r>
      <w:bookmarkEnd w:id="148"/>
      <w:bookmarkEnd w:id="149"/>
      <w:bookmarkEnd w:id="482"/>
      <w:bookmarkEnd w:id="483"/>
    </w:p>
    <w:bookmarkEnd w:id="150"/>
    <w:p w14:paraId="2C10B4B2">
      <w:pPr>
        <w:pStyle w:val="3"/>
        <w:bidi w:val="0"/>
      </w:pPr>
      <w:bookmarkStart w:id="484" w:name="_Toc24734"/>
      <w:bookmarkStart w:id="485" w:name="_Toc515971591"/>
      <w:bookmarkStart w:id="486" w:name="_Toc528139737"/>
      <w:bookmarkStart w:id="487" w:name="_Toc17631"/>
      <w:r>
        <w:rPr>
          <w:rFonts w:hint="eastAsia"/>
          <w:lang w:val="en-US" w:eastAsia="zh-CN"/>
        </w:rPr>
        <w:t>8</w:t>
      </w:r>
      <w:r>
        <w:rPr>
          <w:rFonts w:hint="eastAsia"/>
        </w:rPr>
        <w:t>.1检查的方法</w:t>
      </w:r>
      <w:bookmarkEnd w:id="484"/>
      <w:bookmarkEnd w:id="485"/>
      <w:bookmarkEnd w:id="486"/>
      <w:bookmarkEnd w:id="487"/>
    </w:p>
    <w:p w14:paraId="65D8373A">
      <w:pPr>
        <w:bidi w:val="0"/>
      </w:pPr>
      <w:r>
        <w:rPr>
          <w:rFonts w:hint="eastAsia"/>
        </w:rPr>
        <w:t>（1）安全检查工作由项目部主管领导组织，小组成员和专职人员及现场负责人参加，认真检查施工现场存在的问题，并接受现场作业人员反映施工生产存在的安全问题，及时加以协调和解决。</w:t>
      </w:r>
    </w:p>
    <w:p w14:paraId="7602B8E3">
      <w:pPr>
        <w:bidi w:val="0"/>
      </w:pPr>
      <w:r>
        <w:rPr>
          <w:rFonts w:hint="eastAsia"/>
        </w:rPr>
        <w:t>（2）坚持定期进行安全检查，将检查出的问题汇总成安全检查记录表，并建立安全隐患检查登记台账，同时检查结束后，召开安全生产检查专题会议，由检查负责人签发隐患整改意见书，要求定人、定期、定措施整改，并对要求整改的内容进行复检。</w:t>
      </w:r>
    </w:p>
    <w:p w14:paraId="6C3BD815">
      <w:pPr>
        <w:bidi w:val="0"/>
      </w:pPr>
      <w:r>
        <w:rPr>
          <w:rFonts w:hint="eastAsia"/>
        </w:rPr>
        <w:t>（3）做好班前、中、后和节假日前、后的安全检查，特别是作业前必须对作业环境进行认真检查，发现问题要立即解决或及时上报，确保施工作业安全。</w:t>
      </w:r>
    </w:p>
    <w:p w14:paraId="2E5EC58F">
      <w:pPr>
        <w:bidi w:val="0"/>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1167E533">
      <w:pPr>
        <w:pStyle w:val="3"/>
        <w:bidi w:val="0"/>
      </w:pPr>
      <w:bookmarkStart w:id="488" w:name="_Toc6725"/>
      <w:bookmarkStart w:id="489" w:name="_Toc515971592"/>
      <w:bookmarkStart w:id="490" w:name="_Toc528139738"/>
      <w:bookmarkStart w:id="491" w:name="_Toc4887"/>
      <w:bookmarkStart w:id="492" w:name="_Hlk518245572"/>
      <w:r>
        <w:rPr>
          <w:rFonts w:hint="eastAsia"/>
          <w:lang w:val="en-US" w:eastAsia="zh-CN"/>
        </w:rPr>
        <w:t>8</w:t>
      </w:r>
      <w:r>
        <w:rPr>
          <w:rFonts w:hint="eastAsia"/>
        </w:rPr>
        <w:t>.2检查的内容</w:t>
      </w:r>
      <w:bookmarkEnd w:id="488"/>
      <w:bookmarkEnd w:id="489"/>
      <w:bookmarkEnd w:id="490"/>
      <w:bookmarkEnd w:id="491"/>
    </w:p>
    <w:bookmarkEnd w:id="492"/>
    <w:p w14:paraId="517205D8">
      <w:pPr>
        <w:pStyle w:val="4"/>
        <w:bidi w:val="0"/>
      </w:pPr>
      <w:bookmarkStart w:id="493" w:name="_Toc528139739"/>
      <w:r>
        <w:rPr>
          <w:rFonts w:hint="eastAsia"/>
          <w:lang w:val="en-US" w:eastAsia="zh-CN"/>
        </w:rPr>
        <w:t>8</w:t>
      </w:r>
      <w:r>
        <w:rPr>
          <w:rFonts w:hint="eastAsia"/>
        </w:rPr>
        <w:t>.2.1设备投入使用前检查</w:t>
      </w:r>
      <w:bookmarkEnd w:id="493"/>
    </w:p>
    <w:p w14:paraId="22EE0C10">
      <w:pPr>
        <w:bidi w:val="0"/>
      </w:pPr>
      <w:r>
        <w:rPr>
          <w:rFonts w:hint="eastAsia"/>
        </w:rPr>
        <w:t>设备投入使用前由项目部、监理单位共同组织有关人员对相关内容进行检查验收，验收合格后方可使用。</w:t>
      </w:r>
    </w:p>
    <w:p w14:paraId="446C2C0F">
      <w:pPr>
        <w:bidi w:val="0"/>
      </w:pPr>
      <w:r>
        <w:rPr>
          <w:rFonts w:hint="eastAsia"/>
        </w:rPr>
        <w:t>主要检查以下内容：</w:t>
      </w:r>
    </w:p>
    <w:p w14:paraId="5736E697">
      <w:pPr>
        <w:bidi w:val="0"/>
      </w:pPr>
      <w:r>
        <w:rPr>
          <w:rFonts w:hint="eastAsia"/>
        </w:rPr>
        <w:t>（1）保证运行机构电气连接良好。</w:t>
      </w:r>
    </w:p>
    <w:p w14:paraId="762B1F4F">
      <w:pPr>
        <w:bidi w:val="0"/>
      </w:pPr>
      <w:r>
        <w:rPr>
          <w:rFonts w:hint="eastAsia"/>
        </w:rPr>
        <w:t>（2）检查底盘下的电力是否顺畅，以防损坏。</w:t>
      </w:r>
    </w:p>
    <w:p w14:paraId="3F462D9A">
      <w:pPr>
        <w:bidi w:val="0"/>
      </w:pPr>
      <w:r>
        <w:rPr>
          <w:rFonts w:hint="eastAsia"/>
        </w:rPr>
        <w:t>（3）检查塔身连接销轴是否固定到位，安全销是否开口。</w:t>
      </w:r>
    </w:p>
    <w:p w14:paraId="186835DF">
      <w:pPr>
        <w:bidi w:val="0"/>
      </w:pPr>
      <w:r>
        <w:rPr>
          <w:rFonts w:hint="eastAsia"/>
        </w:rPr>
        <w:t>（4）检查标准节扶梯延伸部分的安装情况。</w:t>
      </w:r>
    </w:p>
    <w:p w14:paraId="117084F8">
      <w:pPr>
        <w:bidi w:val="0"/>
      </w:pPr>
      <w:r>
        <w:rPr>
          <w:rFonts w:hint="eastAsia"/>
        </w:rPr>
        <w:t>（5）检查小车检修平台是否安装就位。</w:t>
      </w:r>
    </w:p>
    <w:p w14:paraId="0EF6A6C2">
      <w:pPr>
        <w:bidi w:val="0"/>
      </w:pPr>
      <w:r>
        <w:rPr>
          <w:rFonts w:hint="eastAsia"/>
        </w:rPr>
        <w:t>（6）检查平衡臂上走道与护栏的固定情况。</w:t>
      </w:r>
    </w:p>
    <w:p w14:paraId="591F3151">
      <w:pPr>
        <w:bidi w:val="0"/>
      </w:pPr>
      <w:r>
        <w:rPr>
          <w:rFonts w:hint="eastAsia"/>
        </w:rPr>
        <w:t>（7）检查起升和变幅钢丝绳穿绕是否正确。</w:t>
      </w:r>
    </w:p>
    <w:p w14:paraId="2984DF86">
      <w:pPr>
        <w:bidi w:val="0"/>
      </w:pPr>
      <w:r>
        <w:rPr>
          <w:rFonts w:hint="eastAsia"/>
        </w:rPr>
        <w:t>（8）检查平衡臂配重的固定情况。</w:t>
      </w:r>
    </w:p>
    <w:p w14:paraId="6A6BB70A">
      <w:pPr>
        <w:bidi w:val="0"/>
      </w:pPr>
      <w:r>
        <w:rPr>
          <w:rFonts w:hint="eastAsia"/>
        </w:rPr>
        <w:t>（9）检查各润滑点和面的润滑情况。</w:t>
      </w:r>
    </w:p>
    <w:p w14:paraId="32E09C3C">
      <w:pPr>
        <w:bidi w:val="0"/>
      </w:pPr>
      <w:r>
        <w:rPr>
          <w:rFonts w:hint="eastAsia"/>
        </w:rPr>
        <w:t>（10）检查监控系统是否正常，各安全限位是否有效。</w:t>
      </w:r>
    </w:p>
    <w:p w14:paraId="5FE9BB5A">
      <w:pPr>
        <w:pStyle w:val="4"/>
        <w:bidi w:val="0"/>
      </w:pPr>
      <w:bookmarkStart w:id="494" w:name="_Toc528139740"/>
      <w:r>
        <w:rPr>
          <w:rFonts w:hint="eastAsia"/>
          <w:lang w:val="en-US" w:eastAsia="zh-CN"/>
        </w:rPr>
        <w:t>8</w:t>
      </w:r>
      <w:r>
        <w:rPr>
          <w:rFonts w:hint="eastAsia"/>
        </w:rPr>
        <w:t>.2.2正常使用阶段检查</w:t>
      </w:r>
      <w:bookmarkEnd w:id="494"/>
    </w:p>
    <w:p w14:paraId="55C6E25C">
      <w:pPr>
        <w:bidi w:val="0"/>
      </w:pPr>
      <w:r>
        <w:rPr>
          <w:rFonts w:hint="eastAsia"/>
        </w:rPr>
        <w:t>（1）施工现场劳动条件、安全装置、安全设施是否符合安全生产要求；</w:t>
      </w:r>
    </w:p>
    <w:p w14:paraId="33B36557">
      <w:pPr>
        <w:bidi w:val="0"/>
      </w:pPr>
      <w:r>
        <w:rPr>
          <w:rFonts w:hint="eastAsia"/>
        </w:rPr>
        <w:t>（2）塔吊的安全装置是够齐全、灵活可靠，各机械设备的运作保养情况，是否定期检测保养；</w:t>
      </w:r>
    </w:p>
    <w:p w14:paraId="1DDD106A">
      <w:pPr>
        <w:bidi w:val="0"/>
      </w:pPr>
      <w:r>
        <w:rPr>
          <w:rFonts w:hint="eastAsia"/>
        </w:rPr>
        <w:t>（3）特种作业人员的作业情况，是否按操作规程作业，有无培训及培训记录，持证上岗情况；</w:t>
      </w:r>
    </w:p>
    <w:p w14:paraId="47793BE1">
      <w:pPr>
        <w:bidi w:val="0"/>
      </w:pPr>
      <w:r>
        <w:rPr>
          <w:rFonts w:hint="eastAsia"/>
        </w:rPr>
        <w:t>（4）劳动防护用品的发放、使用以及登记台帐情况等；</w:t>
      </w:r>
    </w:p>
    <w:p w14:paraId="2089BC83">
      <w:pPr>
        <w:bidi w:val="0"/>
      </w:pPr>
      <w:r>
        <w:rPr>
          <w:rFonts w:hint="eastAsia"/>
        </w:rPr>
        <w:t>（5）各项安全管理制度落实情况。</w:t>
      </w:r>
    </w:p>
    <w:p w14:paraId="4B95063F">
      <w:pPr>
        <w:pStyle w:val="4"/>
        <w:bidi w:val="0"/>
      </w:pPr>
      <w:bookmarkStart w:id="495" w:name="_Toc528139741"/>
      <w:r>
        <w:rPr>
          <w:rFonts w:hint="eastAsia"/>
          <w:lang w:val="en-US" w:eastAsia="zh-CN"/>
        </w:rPr>
        <w:t>8</w:t>
      </w:r>
      <w:r>
        <w:rPr>
          <w:rFonts w:hint="eastAsia"/>
        </w:rPr>
        <w:t>.2.3安全检查方法</w:t>
      </w:r>
      <w:bookmarkEnd w:id="495"/>
    </w:p>
    <w:p w14:paraId="3DA36653">
      <w:pPr>
        <w:bidi w:val="0"/>
      </w:pPr>
      <w:r>
        <w:rPr>
          <w:rFonts w:hint="eastAsia"/>
        </w:rPr>
        <w:t>（1）安全检查工作由项目部主管领导组织，小组成员和专职人员及现场负责人参加，认真检查施工现场存在的问题，并接受现场作业人员反映施工生产存在的安全问题，及时加以协调和解决。</w:t>
      </w:r>
    </w:p>
    <w:p w14:paraId="10A4159F">
      <w:pPr>
        <w:bidi w:val="0"/>
      </w:pPr>
      <w:r>
        <w:rPr>
          <w:rFonts w:hint="eastAsia"/>
        </w:rPr>
        <w:t>（2）坚持定期进行安全检查，将检查出的问题汇总成安全检查记录表，并建立安全隐患检查登记台账，同时检查结束后，由检查负责人签发隐患整改意见书，要求定人、定期、定措施整改，并对要求整改的内容进行复检。</w:t>
      </w:r>
    </w:p>
    <w:p w14:paraId="25C2D876">
      <w:pPr>
        <w:bidi w:val="0"/>
      </w:pPr>
      <w:r>
        <w:rPr>
          <w:rFonts w:hint="eastAsia"/>
        </w:rPr>
        <w:t>（3）做好班前、中、后和节假日前、后的安全检查，特别是作业前必须对作业环境进行认真检查，发现问题要立即解决或及时上报，确保施工作业安全。</w:t>
      </w:r>
    </w:p>
    <w:p w14:paraId="6DC95D57">
      <w:pPr>
        <w:bidi w:val="0"/>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6521E9E6">
      <w:pPr>
        <w:pStyle w:val="4"/>
        <w:bidi w:val="0"/>
        <w:rPr>
          <w:rFonts w:hint="eastAsia"/>
        </w:rPr>
      </w:pPr>
      <w:bookmarkStart w:id="496" w:name="_Toc528139742"/>
      <w:r>
        <w:rPr>
          <w:rFonts w:hint="eastAsia"/>
          <w:lang w:val="en-US" w:eastAsia="zh-CN"/>
        </w:rPr>
        <w:t>8</w:t>
      </w:r>
      <w:r>
        <w:rPr>
          <w:rFonts w:hint="eastAsia"/>
        </w:rPr>
        <w:t>.2.4塔吊日常使用检查表</w:t>
      </w:r>
      <w:bookmarkEnd w:id="496"/>
    </w:p>
    <w:p w14:paraId="30334F2D">
      <w:pPr>
        <w:pStyle w:val="9"/>
        <w:rPr>
          <w:rFonts w:hint="eastAsia" w:ascii="宋体" w:hAnsi="宋体" w:eastAsia="宋体" w:cs="Times New Roman"/>
        </w:rPr>
      </w:pPr>
    </w:p>
    <w:p w14:paraId="46FDDBD4">
      <w:pPr>
        <w:rPr>
          <w:rFonts w:hint="eastAsia" w:ascii="宋体" w:hAnsi="宋体" w:eastAsia="宋体" w:cs="Times New Roman"/>
        </w:rPr>
      </w:pPr>
    </w:p>
    <w:p w14:paraId="5847A56E">
      <w:pPr>
        <w:pStyle w:val="9"/>
        <w:rPr>
          <w:rFonts w:hint="eastAsia" w:ascii="宋体" w:hAnsi="宋体" w:eastAsia="宋体" w:cs="Times New Roman"/>
        </w:rPr>
      </w:pPr>
    </w:p>
    <w:p w14:paraId="34B5CBFA">
      <w:pPr>
        <w:rPr>
          <w:rFonts w:hint="eastAsia" w:ascii="宋体" w:hAnsi="宋体" w:eastAsia="宋体" w:cs="Times New Roman"/>
        </w:rPr>
      </w:pPr>
    </w:p>
    <w:p w14:paraId="31C2EEDC">
      <w:pPr>
        <w:pStyle w:val="9"/>
        <w:rPr>
          <w:rFonts w:hint="eastAsia" w:ascii="宋体" w:hAnsi="宋体" w:eastAsia="宋体" w:cs="Times New Roman"/>
        </w:rPr>
      </w:pPr>
    </w:p>
    <w:p w14:paraId="53E734F1">
      <w:pPr>
        <w:rPr>
          <w:rFonts w:hint="eastAsia" w:ascii="宋体" w:hAnsi="宋体" w:eastAsia="宋体" w:cs="Times New Roman"/>
        </w:rPr>
      </w:pPr>
    </w:p>
    <w:p w14:paraId="1EBAFC96">
      <w:pPr>
        <w:pStyle w:val="9"/>
        <w:rPr>
          <w:rFonts w:hint="eastAsia" w:ascii="宋体" w:hAnsi="宋体" w:eastAsia="宋体" w:cs="Times New Roman"/>
        </w:rPr>
      </w:pPr>
    </w:p>
    <w:p w14:paraId="772426D2">
      <w:pPr>
        <w:rPr>
          <w:rFonts w:hint="eastAsia" w:ascii="宋体" w:hAnsi="宋体" w:eastAsia="宋体" w:cs="Times New Roman"/>
        </w:rPr>
      </w:pPr>
    </w:p>
    <w:p w14:paraId="5FA22C38">
      <w:pPr>
        <w:pStyle w:val="9"/>
        <w:rPr>
          <w:rFonts w:hint="eastAsia" w:ascii="宋体" w:hAnsi="宋体" w:eastAsia="宋体" w:cs="Times New Roman"/>
        </w:rPr>
      </w:pPr>
    </w:p>
    <w:p w14:paraId="3D68A641"/>
    <w:p w14:paraId="0FEEBF8A">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8</w:t>
      </w:r>
      <w:r>
        <w:rPr>
          <w:rFonts w:hint="eastAsia" w:ascii="宋体" w:hAnsi="宋体" w:eastAsia="宋体" w:cs="Times New Roman"/>
        </w:rPr>
        <w:t>.2-1 安全检查表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673"/>
        <w:gridCol w:w="2502"/>
        <w:gridCol w:w="4000"/>
        <w:gridCol w:w="1677"/>
      </w:tblGrid>
      <w:tr w14:paraId="6DDAADB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660F2B1D">
            <w:pPr>
              <w:pStyle w:val="56"/>
              <w:adjustRightInd w:val="0"/>
              <w:snapToGrid w:val="0"/>
              <w:rPr>
                <w:rFonts w:hAnsi="宋体" w:eastAsia="宋体" w:cs="宋体"/>
                <w:kern w:val="2"/>
                <w:sz w:val="24"/>
                <w:szCs w:val="24"/>
              </w:rPr>
            </w:pPr>
            <w:r>
              <w:rPr>
                <w:rFonts w:hint="eastAsia" w:hAnsi="宋体" w:eastAsia="宋体" w:cs="宋体"/>
                <w:kern w:val="2"/>
                <w:sz w:val="24"/>
                <w:szCs w:val="24"/>
              </w:rPr>
              <w:t>工程名称</w:t>
            </w:r>
          </w:p>
        </w:tc>
        <w:tc>
          <w:tcPr>
            <w:tcW w:w="1270" w:type="pct"/>
            <w:shd w:val="clear" w:color="auto" w:fill="auto"/>
            <w:vAlign w:val="center"/>
          </w:tcPr>
          <w:p w14:paraId="4409BABC">
            <w:pPr>
              <w:pStyle w:val="56"/>
              <w:adjustRightInd w:val="0"/>
              <w:snapToGrid w:val="0"/>
              <w:rPr>
                <w:rFonts w:hAnsi="宋体" w:eastAsia="宋体" w:cs="宋体"/>
                <w:kern w:val="2"/>
                <w:sz w:val="24"/>
                <w:szCs w:val="24"/>
              </w:rPr>
            </w:pPr>
          </w:p>
        </w:tc>
        <w:tc>
          <w:tcPr>
            <w:tcW w:w="2030" w:type="pct"/>
            <w:shd w:val="clear" w:color="auto" w:fill="auto"/>
            <w:vAlign w:val="center"/>
          </w:tcPr>
          <w:p w14:paraId="35BC9911">
            <w:pPr>
              <w:pStyle w:val="56"/>
              <w:adjustRightInd w:val="0"/>
              <w:snapToGrid w:val="0"/>
              <w:rPr>
                <w:rFonts w:hAnsi="宋体" w:eastAsia="宋体" w:cs="宋体"/>
                <w:kern w:val="2"/>
                <w:sz w:val="24"/>
                <w:szCs w:val="24"/>
              </w:rPr>
            </w:pPr>
            <w:r>
              <w:rPr>
                <w:rFonts w:hint="eastAsia" w:hAnsi="宋体" w:eastAsia="宋体" w:cs="宋体"/>
                <w:kern w:val="2"/>
                <w:sz w:val="24"/>
                <w:szCs w:val="24"/>
              </w:rPr>
              <w:t>塔机型号</w:t>
            </w:r>
          </w:p>
        </w:tc>
        <w:tc>
          <w:tcPr>
            <w:tcW w:w="849" w:type="pct"/>
            <w:shd w:val="clear" w:color="auto" w:fill="auto"/>
            <w:vAlign w:val="center"/>
          </w:tcPr>
          <w:p w14:paraId="5E173AB9">
            <w:pPr>
              <w:pStyle w:val="56"/>
              <w:adjustRightInd w:val="0"/>
              <w:snapToGrid w:val="0"/>
              <w:rPr>
                <w:rFonts w:hAnsi="宋体" w:eastAsia="宋体" w:cs="宋体"/>
                <w:kern w:val="2"/>
                <w:sz w:val="24"/>
                <w:szCs w:val="24"/>
              </w:rPr>
            </w:pPr>
          </w:p>
        </w:tc>
      </w:tr>
      <w:tr w14:paraId="6F2E9225">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9D880F2">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墩号</w:t>
            </w:r>
          </w:p>
        </w:tc>
        <w:tc>
          <w:tcPr>
            <w:tcW w:w="1270" w:type="pct"/>
            <w:shd w:val="clear" w:color="auto" w:fill="auto"/>
            <w:vAlign w:val="center"/>
          </w:tcPr>
          <w:p w14:paraId="79D5285A">
            <w:pPr>
              <w:pStyle w:val="56"/>
              <w:adjustRightInd w:val="0"/>
              <w:snapToGrid w:val="0"/>
              <w:rPr>
                <w:rFonts w:hAnsi="宋体" w:eastAsia="宋体" w:cs="宋体"/>
                <w:kern w:val="2"/>
                <w:sz w:val="24"/>
                <w:szCs w:val="24"/>
              </w:rPr>
            </w:pPr>
          </w:p>
        </w:tc>
        <w:tc>
          <w:tcPr>
            <w:tcW w:w="2030" w:type="pct"/>
            <w:shd w:val="clear" w:color="auto" w:fill="auto"/>
            <w:vAlign w:val="center"/>
          </w:tcPr>
          <w:p w14:paraId="45CF74D4">
            <w:pPr>
              <w:pStyle w:val="56"/>
              <w:adjustRightInd w:val="0"/>
              <w:snapToGrid w:val="0"/>
              <w:rPr>
                <w:rFonts w:hAnsi="宋体" w:eastAsia="宋体" w:cs="宋体"/>
                <w:kern w:val="2"/>
                <w:sz w:val="24"/>
                <w:szCs w:val="24"/>
              </w:rPr>
            </w:pPr>
            <w:r>
              <w:rPr>
                <w:rFonts w:hint="eastAsia" w:hAnsi="宋体" w:eastAsia="宋体" w:cs="宋体"/>
                <w:kern w:val="2"/>
                <w:sz w:val="24"/>
                <w:szCs w:val="24"/>
              </w:rPr>
              <w:t>安装高度</w:t>
            </w:r>
          </w:p>
        </w:tc>
        <w:tc>
          <w:tcPr>
            <w:tcW w:w="849" w:type="pct"/>
            <w:shd w:val="clear" w:color="auto" w:fill="auto"/>
            <w:vAlign w:val="center"/>
          </w:tcPr>
          <w:p w14:paraId="324C001E">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米</w:t>
            </w:r>
          </w:p>
        </w:tc>
      </w:tr>
      <w:tr w14:paraId="0F9B7D0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8C20E7C">
            <w:pPr>
              <w:pStyle w:val="56"/>
              <w:adjustRightInd w:val="0"/>
              <w:snapToGrid w:val="0"/>
              <w:rPr>
                <w:rFonts w:hAnsi="宋体" w:eastAsia="宋体" w:cs="宋体"/>
                <w:kern w:val="2"/>
                <w:sz w:val="24"/>
                <w:szCs w:val="24"/>
              </w:rPr>
            </w:pPr>
            <w:r>
              <w:rPr>
                <w:rFonts w:hint="eastAsia" w:hAnsi="宋体" w:eastAsia="宋体" w:cs="宋体"/>
                <w:kern w:val="2"/>
                <w:sz w:val="24"/>
                <w:szCs w:val="24"/>
              </w:rPr>
              <w:t>序号</w:t>
            </w:r>
          </w:p>
        </w:tc>
        <w:tc>
          <w:tcPr>
            <w:tcW w:w="1270" w:type="pct"/>
            <w:shd w:val="clear" w:color="auto" w:fill="auto"/>
            <w:vAlign w:val="center"/>
          </w:tcPr>
          <w:p w14:paraId="1FDBB8E1">
            <w:pPr>
              <w:pStyle w:val="56"/>
              <w:adjustRightInd w:val="0"/>
              <w:snapToGrid w:val="0"/>
              <w:rPr>
                <w:rFonts w:hAnsi="宋体" w:eastAsia="宋体" w:cs="宋体"/>
                <w:kern w:val="2"/>
                <w:sz w:val="24"/>
                <w:szCs w:val="24"/>
              </w:rPr>
            </w:pPr>
            <w:r>
              <w:rPr>
                <w:rFonts w:hint="eastAsia" w:hAnsi="宋体" w:eastAsia="宋体" w:cs="宋体"/>
                <w:kern w:val="2"/>
                <w:sz w:val="24"/>
                <w:szCs w:val="24"/>
              </w:rPr>
              <w:t>主检项目</w:t>
            </w:r>
          </w:p>
        </w:tc>
        <w:tc>
          <w:tcPr>
            <w:tcW w:w="2030" w:type="pct"/>
            <w:shd w:val="clear" w:color="auto" w:fill="auto"/>
            <w:vAlign w:val="center"/>
          </w:tcPr>
          <w:p w14:paraId="66003ECF">
            <w:pPr>
              <w:pStyle w:val="56"/>
              <w:adjustRightInd w:val="0"/>
              <w:snapToGrid w:val="0"/>
              <w:rPr>
                <w:rFonts w:hAnsi="宋体" w:eastAsia="宋体" w:cs="宋体"/>
                <w:kern w:val="2"/>
                <w:sz w:val="24"/>
                <w:szCs w:val="24"/>
              </w:rPr>
            </w:pPr>
            <w:r>
              <w:rPr>
                <w:rFonts w:hint="eastAsia" w:hAnsi="宋体" w:eastAsia="宋体" w:cs="宋体"/>
                <w:kern w:val="2"/>
                <w:sz w:val="24"/>
                <w:szCs w:val="24"/>
              </w:rPr>
              <w:t>标准要求</w:t>
            </w:r>
          </w:p>
        </w:tc>
        <w:tc>
          <w:tcPr>
            <w:tcW w:w="849" w:type="pct"/>
            <w:shd w:val="clear" w:color="auto" w:fill="auto"/>
            <w:vAlign w:val="center"/>
          </w:tcPr>
          <w:p w14:paraId="3F7E1527">
            <w:pPr>
              <w:pStyle w:val="56"/>
              <w:adjustRightInd w:val="0"/>
              <w:snapToGrid w:val="0"/>
              <w:rPr>
                <w:rFonts w:hAnsi="宋体" w:eastAsia="宋体" w:cs="宋体"/>
                <w:kern w:val="2"/>
                <w:sz w:val="24"/>
                <w:szCs w:val="24"/>
              </w:rPr>
            </w:pPr>
            <w:r>
              <w:rPr>
                <w:rFonts w:hint="eastAsia" w:hAnsi="宋体" w:eastAsia="宋体" w:cs="宋体"/>
                <w:kern w:val="2"/>
                <w:sz w:val="24"/>
                <w:szCs w:val="24"/>
              </w:rPr>
              <w:t>检查结果</w:t>
            </w:r>
          </w:p>
        </w:tc>
      </w:tr>
      <w:tr w14:paraId="4BA0ACC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7D2BBE7E">
            <w:pPr>
              <w:pStyle w:val="56"/>
              <w:adjustRightInd w:val="0"/>
              <w:snapToGrid w:val="0"/>
              <w:rPr>
                <w:rFonts w:hAnsi="宋体" w:eastAsia="宋体" w:cs="宋体"/>
                <w:kern w:val="2"/>
                <w:sz w:val="24"/>
                <w:szCs w:val="24"/>
              </w:rPr>
            </w:pPr>
            <w:r>
              <w:rPr>
                <w:rFonts w:hint="eastAsia" w:hAnsi="宋体" w:eastAsia="宋体" w:cs="宋体"/>
                <w:kern w:val="2"/>
                <w:sz w:val="24"/>
                <w:szCs w:val="24"/>
              </w:rPr>
              <w:t>1</w:t>
            </w:r>
          </w:p>
        </w:tc>
        <w:tc>
          <w:tcPr>
            <w:tcW w:w="1270" w:type="pct"/>
            <w:shd w:val="clear" w:color="auto" w:fill="auto"/>
            <w:vAlign w:val="center"/>
          </w:tcPr>
          <w:p w14:paraId="4108CF94">
            <w:pPr>
              <w:pStyle w:val="56"/>
              <w:adjustRightInd w:val="0"/>
              <w:snapToGrid w:val="0"/>
              <w:rPr>
                <w:rFonts w:hAnsi="宋体" w:eastAsia="宋体" w:cs="宋体"/>
                <w:kern w:val="2"/>
                <w:sz w:val="24"/>
                <w:szCs w:val="24"/>
              </w:rPr>
            </w:pPr>
            <w:r>
              <w:rPr>
                <w:rFonts w:hint="eastAsia" w:hAnsi="宋体" w:eastAsia="宋体" w:cs="宋体"/>
                <w:kern w:val="2"/>
                <w:sz w:val="24"/>
                <w:szCs w:val="24"/>
              </w:rPr>
              <w:t>基础工程</w:t>
            </w:r>
          </w:p>
        </w:tc>
        <w:tc>
          <w:tcPr>
            <w:tcW w:w="2030" w:type="pct"/>
            <w:shd w:val="clear" w:color="auto" w:fill="auto"/>
            <w:vAlign w:val="center"/>
          </w:tcPr>
          <w:p w14:paraId="7AF1309B">
            <w:pPr>
              <w:pStyle w:val="56"/>
              <w:adjustRightInd w:val="0"/>
              <w:snapToGrid w:val="0"/>
              <w:rPr>
                <w:rFonts w:hAnsi="宋体" w:eastAsia="宋体" w:cs="宋体"/>
                <w:kern w:val="2"/>
                <w:sz w:val="24"/>
                <w:szCs w:val="24"/>
              </w:rPr>
            </w:pPr>
            <w:r>
              <w:rPr>
                <w:rFonts w:hint="eastAsia" w:hAnsi="宋体" w:eastAsia="宋体" w:cs="宋体"/>
                <w:kern w:val="2"/>
                <w:sz w:val="24"/>
                <w:szCs w:val="24"/>
              </w:rPr>
              <w:t>尺寸检验合格</w:t>
            </w:r>
          </w:p>
        </w:tc>
        <w:tc>
          <w:tcPr>
            <w:tcW w:w="849" w:type="pct"/>
            <w:shd w:val="clear" w:color="auto" w:fill="auto"/>
            <w:vAlign w:val="center"/>
          </w:tcPr>
          <w:p w14:paraId="1777E089">
            <w:pPr>
              <w:pStyle w:val="56"/>
              <w:adjustRightInd w:val="0"/>
              <w:snapToGrid w:val="0"/>
              <w:rPr>
                <w:rFonts w:hAnsi="宋体" w:eastAsia="宋体" w:cs="宋体"/>
                <w:kern w:val="2"/>
                <w:sz w:val="24"/>
                <w:szCs w:val="24"/>
              </w:rPr>
            </w:pPr>
          </w:p>
        </w:tc>
      </w:tr>
      <w:tr w14:paraId="4FE703C5">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682CE5AF">
            <w:pPr>
              <w:pStyle w:val="56"/>
              <w:adjustRightInd w:val="0"/>
              <w:snapToGrid w:val="0"/>
              <w:rPr>
                <w:rFonts w:hAnsi="宋体" w:eastAsia="宋体" w:cs="宋体"/>
                <w:kern w:val="2"/>
                <w:sz w:val="24"/>
                <w:szCs w:val="24"/>
              </w:rPr>
            </w:pPr>
            <w:r>
              <w:rPr>
                <w:rFonts w:hint="eastAsia" w:hAnsi="宋体" w:eastAsia="宋体" w:cs="宋体"/>
                <w:kern w:val="2"/>
                <w:sz w:val="24"/>
                <w:szCs w:val="24"/>
              </w:rPr>
              <w:t>2</w:t>
            </w:r>
          </w:p>
        </w:tc>
        <w:tc>
          <w:tcPr>
            <w:tcW w:w="1270" w:type="pct"/>
            <w:shd w:val="clear" w:color="auto" w:fill="auto"/>
            <w:vAlign w:val="center"/>
          </w:tcPr>
          <w:p w14:paraId="08D1913F">
            <w:pPr>
              <w:pStyle w:val="56"/>
              <w:adjustRightInd w:val="0"/>
              <w:snapToGrid w:val="0"/>
              <w:rPr>
                <w:rFonts w:hAnsi="宋体" w:eastAsia="宋体" w:cs="宋体"/>
                <w:kern w:val="2"/>
                <w:sz w:val="24"/>
                <w:szCs w:val="24"/>
              </w:rPr>
            </w:pPr>
            <w:r>
              <w:rPr>
                <w:rFonts w:hint="eastAsia" w:hAnsi="宋体" w:eastAsia="宋体" w:cs="宋体"/>
                <w:kern w:val="2"/>
                <w:sz w:val="24"/>
                <w:szCs w:val="24"/>
              </w:rPr>
              <w:t>接地电阻</w:t>
            </w:r>
          </w:p>
        </w:tc>
        <w:tc>
          <w:tcPr>
            <w:tcW w:w="2030" w:type="pct"/>
            <w:shd w:val="clear" w:color="auto" w:fill="auto"/>
            <w:vAlign w:val="center"/>
          </w:tcPr>
          <w:p w14:paraId="5FD5FD87">
            <w:pPr>
              <w:pStyle w:val="56"/>
              <w:adjustRightInd w:val="0"/>
              <w:snapToGrid w:val="0"/>
              <w:rPr>
                <w:rFonts w:hAnsi="宋体" w:eastAsia="宋体" w:cs="宋体"/>
                <w:kern w:val="2"/>
                <w:sz w:val="24"/>
                <w:szCs w:val="24"/>
              </w:rPr>
            </w:pPr>
            <w:r>
              <w:rPr>
                <w:rFonts w:hint="eastAsia" w:hAnsi="宋体" w:eastAsia="宋体" w:cs="宋体"/>
                <w:kern w:val="2"/>
                <w:sz w:val="24"/>
                <w:szCs w:val="24"/>
              </w:rPr>
              <w:t>电阻值须在4欧以下</w:t>
            </w:r>
          </w:p>
        </w:tc>
        <w:tc>
          <w:tcPr>
            <w:tcW w:w="849" w:type="pct"/>
            <w:shd w:val="clear" w:color="auto" w:fill="auto"/>
            <w:vAlign w:val="center"/>
          </w:tcPr>
          <w:p w14:paraId="61B45A00">
            <w:pPr>
              <w:pStyle w:val="56"/>
              <w:adjustRightInd w:val="0"/>
              <w:snapToGrid w:val="0"/>
              <w:rPr>
                <w:rFonts w:hAnsi="宋体" w:eastAsia="宋体" w:cs="宋体"/>
                <w:kern w:val="2"/>
                <w:sz w:val="24"/>
                <w:szCs w:val="24"/>
              </w:rPr>
            </w:pPr>
          </w:p>
        </w:tc>
      </w:tr>
      <w:tr w14:paraId="6F95A0F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CCBEF6E">
            <w:pPr>
              <w:pStyle w:val="56"/>
              <w:adjustRightInd w:val="0"/>
              <w:snapToGrid w:val="0"/>
              <w:rPr>
                <w:rFonts w:hAnsi="宋体" w:eastAsia="宋体" w:cs="宋体"/>
                <w:kern w:val="2"/>
                <w:sz w:val="24"/>
                <w:szCs w:val="24"/>
              </w:rPr>
            </w:pPr>
            <w:r>
              <w:rPr>
                <w:rFonts w:hint="eastAsia" w:hAnsi="宋体" w:eastAsia="宋体" w:cs="宋体"/>
                <w:kern w:val="2"/>
                <w:sz w:val="24"/>
                <w:szCs w:val="24"/>
              </w:rPr>
              <w:t>3</w:t>
            </w:r>
          </w:p>
        </w:tc>
        <w:tc>
          <w:tcPr>
            <w:tcW w:w="1270" w:type="pct"/>
            <w:shd w:val="clear" w:color="auto" w:fill="auto"/>
            <w:vAlign w:val="center"/>
          </w:tcPr>
          <w:p w14:paraId="19C196AC">
            <w:pPr>
              <w:pStyle w:val="56"/>
              <w:adjustRightInd w:val="0"/>
              <w:snapToGrid w:val="0"/>
              <w:rPr>
                <w:rFonts w:hAnsi="宋体" w:eastAsia="宋体" w:cs="宋体"/>
                <w:kern w:val="2"/>
                <w:sz w:val="24"/>
                <w:szCs w:val="24"/>
              </w:rPr>
            </w:pPr>
            <w:r>
              <w:rPr>
                <w:rFonts w:hint="eastAsia" w:hAnsi="宋体" w:eastAsia="宋体" w:cs="宋体"/>
                <w:kern w:val="2"/>
                <w:sz w:val="24"/>
                <w:szCs w:val="24"/>
              </w:rPr>
              <w:t>金属结构件</w:t>
            </w:r>
          </w:p>
        </w:tc>
        <w:tc>
          <w:tcPr>
            <w:tcW w:w="2030" w:type="pct"/>
            <w:shd w:val="clear" w:color="auto" w:fill="auto"/>
            <w:vAlign w:val="center"/>
          </w:tcPr>
          <w:p w14:paraId="4DE97951">
            <w:pPr>
              <w:pStyle w:val="56"/>
              <w:adjustRightInd w:val="0"/>
              <w:snapToGrid w:val="0"/>
              <w:rPr>
                <w:rFonts w:hAnsi="宋体" w:eastAsia="宋体" w:cs="宋体"/>
                <w:kern w:val="2"/>
                <w:sz w:val="24"/>
                <w:szCs w:val="24"/>
              </w:rPr>
            </w:pPr>
            <w:r>
              <w:rPr>
                <w:rFonts w:hint="eastAsia" w:hAnsi="宋体" w:eastAsia="宋体" w:cs="宋体"/>
                <w:kern w:val="2"/>
                <w:sz w:val="24"/>
                <w:szCs w:val="24"/>
              </w:rPr>
              <w:t>应无变形/无弯曲/无开裂</w:t>
            </w:r>
          </w:p>
        </w:tc>
        <w:tc>
          <w:tcPr>
            <w:tcW w:w="849" w:type="pct"/>
            <w:shd w:val="clear" w:color="auto" w:fill="auto"/>
            <w:vAlign w:val="center"/>
          </w:tcPr>
          <w:p w14:paraId="51BFABE9">
            <w:pPr>
              <w:pStyle w:val="56"/>
              <w:adjustRightInd w:val="0"/>
              <w:snapToGrid w:val="0"/>
              <w:rPr>
                <w:rFonts w:hAnsi="宋体" w:eastAsia="宋体" w:cs="宋体"/>
                <w:kern w:val="2"/>
                <w:sz w:val="24"/>
                <w:szCs w:val="24"/>
              </w:rPr>
            </w:pPr>
          </w:p>
        </w:tc>
      </w:tr>
      <w:tr w14:paraId="1DBDCE3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F9A0956">
            <w:pPr>
              <w:pStyle w:val="56"/>
              <w:adjustRightInd w:val="0"/>
              <w:snapToGrid w:val="0"/>
              <w:rPr>
                <w:rFonts w:hAnsi="宋体" w:eastAsia="宋体" w:cs="宋体"/>
                <w:kern w:val="2"/>
                <w:sz w:val="24"/>
                <w:szCs w:val="24"/>
              </w:rPr>
            </w:pPr>
            <w:r>
              <w:rPr>
                <w:rFonts w:hint="eastAsia" w:hAnsi="宋体" w:eastAsia="宋体" w:cs="宋体"/>
                <w:kern w:val="2"/>
                <w:sz w:val="24"/>
                <w:szCs w:val="24"/>
              </w:rPr>
              <w:t>4</w:t>
            </w:r>
          </w:p>
        </w:tc>
        <w:tc>
          <w:tcPr>
            <w:tcW w:w="1270" w:type="pct"/>
            <w:shd w:val="clear" w:color="auto" w:fill="auto"/>
            <w:vAlign w:val="center"/>
          </w:tcPr>
          <w:p w14:paraId="22A91B0E">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小车牵引机构</w:t>
            </w:r>
          </w:p>
        </w:tc>
        <w:tc>
          <w:tcPr>
            <w:tcW w:w="2030" w:type="pct"/>
            <w:shd w:val="clear" w:color="auto" w:fill="auto"/>
            <w:vAlign w:val="center"/>
          </w:tcPr>
          <w:p w14:paraId="4694D530">
            <w:pPr>
              <w:pStyle w:val="56"/>
              <w:adjustRightInd w:val="0"/>
              <w:snapToGrid w:val="0"/>
              <w:rPr>
                <w:rFonts w:hAnsi="宋体" w:eastAsia="宋体" w:cs="宋体"/>
                <w:kern w:val="2"/>
                <w:sz w:val="24"/>
                <w:szCs w:val="24"/>
              </w:rPr>
            </w:pPr>
            <w:r>
              <w:rPr>
                <w:rFonts w:hint="eastAsia" w:hAnsi="宋体" w:eastAsia="宋体" w:cs="宋体"/>
                <w:kern w:val="2"/>
                <w:sz w:val="24"/>
                <w:szCs w:val="24"/>
              </w:rPr>
              <w:t>手盘轻松无卡阻现象</w:t>
            </w:r>
          </w:p>
        </w:tc>
        <w:tc>
          <w:tcPr>
            <w:tcW w:w="849" w:type="pct"/>
            <w:shd w:val="clear" w:color="auto" w:fill="auto"/>
            <w:vAlign w:val="center"/>
          </w:tcPr>
          <w:p w14:paraId="47553FCB">
            <w:pPr>
              <w:pStyle w:val="56"/>
              <w:adjustRightInd w:val="0"/>
              <w:snapToGrid w:val="0"/>
              <w:rPr>
                <w:rFonts w:hAnsi="宋体" w:eastAsia="宋体" w:cs="宋体"/>
                <w:kern w:val="2"/>
                <w:sz w:val="24"/>
                <w:szCs w:val="24"/>
              </w:rPr>
            </w:pPr>
          </w:p>
        </w:tc>
      </w:tr>
      <w:tr w14:paraId="708207D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014175CB">
            <w:pPr>
              <w:pStyle w:val="56"/>
              <w:adjustRightInd w:val="0"/>
              <w:snapToGrid w:val="0"/>
              <w:rPr>
                <w:rFonts w:hAnsi="宋体" w:eastAsia="宋体" w:cs="宋体"/>
                <w:kern w:val="2"/>
                <w:sz w:val="24"/>
                <w:szCs w:val="24"/>
              </w:rPr>
            </w:pPr>
            <w:r>
              <w:rPr>
                <w:rFonts w:hint="eastAsia" w:hAnsi="宋体" w:eastAsia="宋体" w:cs="宋体"/>
                <w:kern w:val="2"/>
                <w:sz w:val="24"/>
                <w:szCs w:val="24"/>
              </w:rPr>
              <w:t>5</w:t>
            </w:r>
          </w:p>
        </w:tc>
        <w:tc>
          <w:tcPr>
            <w:tcW w:w="1270" w:type="pct"/>
            <w:shd w:val="clear" w:color="auto" w:fill="auto"/>
            <w:vAlign w:val="center"/>
          </w:tcPr>
          <w:p w14:paraId="2C7F4E8C">
            <w:pPr>
              <w:pStyle w:val="56"/>
              <w:adjustRightInd w:val="0"/>
              <w:snapToGrid w:val="0"/>
              <w:rPr>
                <w:rFonts w:hAnsi="宋体" w:eastAsia="宋体" w:cs="宋体"/>
                <w:kern w:val="2"/>
                <w:sz w:val="24"/>
                <w:szCs w:val="24"/>
              </w:rPr>
            </w:pPr>
            <w:r>
              <w:rPr>
                <w:rFonts w:hint="eastAsia" w:hAnsi="宋体" w:eastAsia="宋体" w:cs="宋体"/>
                <w:kern w:val="2"/>
                <w:sz w:val="24"/>
                <w:szCs w:val="24"/>
              </w:rPr>
              <w:t>起升机构</w:t>
            </w:r>
          </w:p>
        </w:tc>
        <w:tc>
          <w:tcPr>
            <w:tcW w:w="2030" w:type="pct"/>
            <w:shd w:val="clear" w:color="auto" w:fill="auto"/>
            <w:vAlign w:val="center"/>
          </w:tcPr>
          <w:p w14:paraId="5FADD079">
            <w:pPr>
              <w:pStyle w:val="56"/>
              <w:adjustRightInd w:val="0"/>
              <w:snapToGrid w:val="0"/>
              <w:rPr>
                <w:rFonts w:hAnsi="宋体" w:eastAsia="宋体" w:cs="宋体"/>
                <w:kern w:val="2"/>
                <w:sz w:val="24"/>
                <w:szCs w:val="24"/>
              </w:rPr>
            </w:pPr>
            <w:r>
              <w:rPr>
                <w:rFonts w:hint="eastAsia" w:hAnsi="宋体" w:eastAsia="宋体" w:cs="宋体"/>
                <w:kern w:val="2"/>
                <w:sz w:val="24"/>
                <w:szCs w:val="24"/>
              </w:rPr>
              <w:t>手盘轻松无卡阻现象</w:t>
            </w:r>
          </w:p>
        </w:tc>
        <w:tc>
          <w:tcPr>
            <w:tcW w:w="849" w:type="pct"/>
            <w:shd w:val="clear" w:color="auto" w:fill="auto"/>
            <w:vAlign w:val="center"/>
          </w:tcPr>
          <w:p w14:paraId="726D4581">
            <w:pPr>
              <w:pStyle w:val="56"/>
              <w:adjustRightInd w:val="0"/>
              <w:snapToGrid w:val="0"/>
              <w:rPr>
                <w:rFonts w:hAnsi="宋体" w:eastAsia="宋体" w:cs="宋体"/>
                <w:kern w:val="2"/>
                <w:sz w:val="24"/>
                <w:szCs w:val="24"/>
              </w:rPr>
            </w:pPr>
          </w:p>
        </w:tc>
      </w:tr>
      <w:tr w14:paraId="0BC210D3">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084651ED">
            <w:pPr>
              <w:pStyle w:val="56"/>
              <w:adjustRightInd w:val="0"/>
              <w:snapToGrid w:val="0"/>
              <w:rPr>
                <w:rFonts w:hAnsi="宋体" w:eastAsia="宋体" w:cs="宋体"/>
                <w:kern w:val="2"/>
                <w:sz w:val="24"/>
                <w:szCs w:val="24"/>
              </w:rPr>
            </w:pPr>
            <w:r>
              <w:rPr>
                <w:rFonts w:hint="eastAsia" w:hAnsi="宋体" w:eastAsia="宋体" w:cs="宋体"/>
                <w:kern w:val="2"/>
                <w:sz w:val="24"/>
                <w:szCs w:val="24"/>
              </w:rPr>
              <w:t>6</w:t>
            </w:r>
          </w:p>
        </w:tc>
        <w:tc>
          <w:tcPr>
            <w:tcW w:w="1270" w:type="pct"/>
            <w:shd w:val="clear" w:color="auto" w:fill="auto"/>
            <w:vAlign w:val="center"/>
          </w:tcPr>
          <w:p w14:paraId="1DAE2FCC">
            <w:pPr>
              <w:pStyle w:val="56"/>
              <w:adjustRightInd w:val="0"/>
              <w:snapToGrid w:val="0"/>
              <w:rPr>
                <w:rFonts w:hAnsi="宋体" w:eastAsia="宋体" w:cs="宋体"/>
                <w:kern w:val="2"/>
                <w:sz w:val="24"/>
                <w:szCs w:val="24"/>
              </w:rPr>
            </w:pPr>
            <w:r>
              <w:rPr>
                <w:rFonts w:hint="eastAsia" w:hAnsi="宋体" w:eastAsia="宋体" w:cs="宋体"/>
                <w:kern w:val="2"/>
                <w:sz w:val="24"/>
                <w:szCs w:val="24"/>
              </w:rPr>
              <w:t>回转机构</w:t>
            </w:r>
          </w:p>
        </w:tc>
        <w:tc>
          <w:tcPr>
            <w:tcW w:w="2030" w:type="pct"/>
            <w:shd w:val="clear" w:color="auto" w:fill="auto"/>
            <w:vAlign w:val="center"/>
          </w:tcPr>
          <w:p w14:paraId="15995B63">
            <w:pPr>
              <w:pStyle w:val="56"/>
              <w:adjustRightInd w:val="0"/>
              <w:snapToGrid w:val="0"/>
              <w:rPr>
                <w:rFonts w:hAnsi="宋体" w:eastAsia="宋体" w:cs="宋体"/>
                <w:kern w:val="2"/>
                <w:sz w:val="24"/>
                <w:szCs w:val="24"/>
              </w:rPr>
            </w:pPr>
            <w:r>
              <w:rPr>
                <w:rFonts w:hint="eastAsia" w:hAnsi="宋体" w:eastAsia="宋体" w:cs="宋体"/>
                <w:kern w:val="2"/>
                <w:sz w:val="24"/>
                <w:szCs w:val="24"/>
              </w:rPr>
              <w:t>手盘轻松无卡阻现象</w:t>
            </w:r>
          </w:p>
        </w:tc>
        <w:tc>
          <w:tcPr>
            <w:tcW w:w="849" w:type="pct"/>
            <w:shd w:val="clear" w:color="auto" w:fill="auto"/>
            <w:vAlign w:val="center"/>
          </w:tcPr>
          <w:p w14:paraId="766AFE53">
            <w:pPr>
              <w:pStyle w:val="56"/>
              <w:adjustRightInd w:val="0"/>
              <w:snapToGrid w:val="0"/>
              <w:rPr>
                <w:rFonts w:hAnsi="宋体" w:eastAsia="宋体" w:cs="宋体"/>
                <w:kern w:val="2"/>
                <w:sz w:val="24"/>
                <w:szCs w:val="24"/>
              </w:rPr>
            </w:pPr>
          </w:p>
        </w:tc>
      </w:tr>
      <w:tr w14:paraId="1A074AA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0B1EDADF">
            <w:pPr>
              <w:pStyle w:val="56"/>
              <w:adjustRightInd w:val="0"/>
              <w:snapToGrid w:val="0"/>
              <w:rPr>
                <w:rFonts w:hAnsi="宋体" w:eastAsia="宋体" w:cs="宋体"/>
                <w:kern w:val="2"/>
                <w:sz w:val="24"/>
                <w:szCs w:val="24"/>
              </w:rPr>
            </w:pPr>
            <w:r>
              <w:rPr>
                <w:rFonts w:hint="eastAsia" w:hAnsi="宋体" w:eastAsia="宋体" w:cs="宋体"/>
                <w:kern w:val="2"/>
                <w:sz w:val="24"/>
                <w:szCs w:val="24"/>
              </w:rPr>
              <w:t>7</w:t>
            </w:r>
          </w:p>
        </w:tc>
        <w:tc>
          <w:tcPr>
            <w:tcW w:w="1270" w:type="pct"/>
            <w:shd w:val="clear" w:color="auto" w:fill="auto"/>
            <w:vAlign w:val="center"/>
          </w:tcPr>
          <w:p w14:paraId="7A5FA04E">
            <w:pPr>
              <w:pStyle w:val="56"/>
              <w:adjustRightInd w:val="0"/>
              <w:snapToGrid w:val="0"/>
              <w:rPr>
                <w:rFonts w:hAnsi="宋体" w:eastAsia="宋体" w:cs="宋体"/>
                <w:kern w:val="2"/>
                <w:sz w:val="24"/>
                <w:szCs w:val="24"/>
              </w:rPr>
            </w:pPr>
            <w:r>
              <w:rPr>
                <w:rFonts w:hint="eastAsia" w:hAnsi="宋体" w:eastAsia="宋体" w:cs="宋体"/>
                <w:kern w:val="2"/>
                <w:sz w:val="24"/>
                <w:szCs w:val="24"/>
              </w:rPr>
              <w:t>液压顶升装置</w:t>
            </w:r>
          </w:p>
        </w:tc>
        <w:tc>
          <w:tcPr>
            <w:tcW w:w="2030" w:type="pct"/>
            <w:shd w:val="clear" w:color="auto" w:fill="auto"/>
            <w:vAlign w:val="center"/>
          </w:tcPr>
          <w:p w14:paraId="2E318B64">
            <w:pPr>
              <w:pStyle w:val="56"/>
              <w:adjustRightInd w:val="0"/>
              <w:snapToGrid w:val="0"/>
              <w:rPr>
                <w:rFonts w:hAnsi="宋体" w:eastAsia="宋体" w:cs="宋体"/>
                <w:kern w:val="2"/>
                <w:sz w:val="24"/>
                <w:szCs w:val="24"/>
              </w:rPr>
            </w:pPr>
            <w:r>
              <w:rPr>
                <w:rFonts w:hint="eastAsia" w:hAnsi="宋体" w:eastAsia="宋体" w:cs="宋体"/>
                <w:kern w:val="2"/>
                <w:sz w:val="24"/>
                <w:szCs w:val="24"/>
              </w:rPr>
              <w:t>压力符合无漏油/无空转</w:t>
            </w:r>
          </w:p>
        </w:tc>
        <w:tc>
          <w:tcPr>
            <w:tcW w:w="849" w:type="pct"/>
            <w:shd w:val="clear" w:color="auto" w:fill="auto"/>
            <w:vAlign w:val="center"/>
          </w:tcPr>
          <w:p w14:paraId="7C5BA1FD">
            <w:pPr>
              <w:pStyle w:val="56"/>
              <w:adjustRightInd w:val="0"/>
              <w:snapToGrid w:val="0"/>
              <w:rPr>
                <w:rFonts w:hAnsi="宋体" w:eastAsia="宋体" w:cs="宋体"/>
                <w:kern w:val="2"/>
                <w:sz w:val="24"/>
                <w:szCs w:val="24"/>
              </w:rPr>
            </w:pPr>
          </w:p>
        </w:tc>
      </w:tr>
      <w:tr w14:paraId="2C91E6E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71C61A3F">
            <w:pPr>
              <w:pStyle w:val="56"/>
              <w:adjustRightInd w:val="0"/>
              <w:snapToGrid w:val="0"/>
              <w:rPr>
                <w:rFonts w:hAnsi="宋体" w:eastAsia="宋体" w:cs="宋体"/>
                <w:kern w:val="2"/>
                <w:sz w:val="24"/>
                <w:szCs w:val="24"/>
              </w:rPr>
            </w:pPr>
            <w:r>
              <w:rPr>
                <w:rFonts w:hint="eastAsia" w:hAnsi="宋体" w:eastAsia="宋体" w:cs="宋体"/>
                <w:kern w:val="2"/>
                <w:sz w:val="24"/>
                <w:szCs w:val="24"/>
              </w:rPr>
              <w:t>8</w:t>
            </w:r>
          </w:p>
        </w:tc>
        <w:tc>
          <w:tcPr>
            <w:tcW w:w="1270" w:type="pct"/>
            <w:shd w:val="clear" w:color="auto" w:fill="auto"/>
            <w:vAlign w:val="center"/>
          </w:tcPr>
          <w:p w14:paraId="66BC04B2">
            <w:pPr>
              <w:pStyle w:val="56"/>
              <w:adjustRightInd w:val="0"/>
              <w:snapToGrid w:val="0"/>
              <w:rPr>
                <w:rFonts w:hAnsi="宋体" w:eastAsia="宋体" w:cs="宋体"/>
                <w:kern w:val="2"/>
                <w:sz w:val="24"/>
                <w:szCs w:val="24"/>
              </w:rPr>
            </w:pPr>
            <w:r>
              <w:rPr>
                <w:rFonts w:hint="eastAsia" w:hAnsi="宋体" w:eastAsia="宋体" w:cs="宋体"/>
                <w:kern w:val="2"/>
                <w:sz w:val="24"/>
                <w:szCs w:val="24"/>
              </w:rPr>
              <w:t>各钢丝绳</w:t>
            </w:r>
          </w:p>
        </w:tc>
        <w:tc>
          <w:tcPr>
            <w:tcW w:w="2030" w:type="pct"/>
            <w:shd w:val="clear" w:color="auto" w:fill="auto"/>
            <w:vAlign w:val="center"/>
          </w:tcPr>
          <w:p w14:paraId="45EAB72F">
            <w:pPr>
              <w:pStyle w:val="56"/>
              <w:adjustRightInd w:val="0"/>
              <w:snapToGrid w:val="0"/>
              <w:rPr>
                <w:rFonts w:hAnsi="宋体" w:eastAsia="宋体" w:cs="宋体"/>
                <w:kern w:val="2"/>
                <w:sz w:val="24"/>
                <w:szCs w:val="24"/>
              </w:rPr>
            </w:pPr>
            <w:r>
              <w:rPr>
                <w:rFonts w:hint="eastAsia" w:hAnsi="宋体" w:eastAsia="宋体" w:cs="宋体"/>
                <w:kern w:val="2"/>
                <w:sz w:val="24"/>
                <w:szCs w:val="24"/>
              </w:rPr>
              <w:t>无拉毛断丝扭曲变形现象</w:t>
            </w:r>
          </w:p>
        </w:tc>
        <w:tc>
          <w:tcPr>
            <w:tcW w:w="849" w:type="pct"/>
            <w:shd w:val="clear" w:color="auto" w:fill="auto"/>
            <w:vAlign w:val="center"/>
          </w:tcPr>
          <w:p w14:paraId="09736C47">
            <w:pPr>
              <w:pStyle w:val="56"/>
              <w:adjustRightInd w:val="0"/>
              <w:snapToGrid w:val="0"/>
              <w:rPr>
                <w:rFonts w:hAnsi="宋体" w:eastAsia="宋体" w:cs="宋体"/>
                <w:kern w:val="2"/>
                <w:sz w:val="24"/>
                <w:szCs w:val="24"/>
              </w:rPr>
            </w:pPr>
          </w:p>
        </w:tc>
      </w:tr>
      <w:tr w14:paraId="3050C2C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A1A780">
            <w:pPr>
              <w:pStyle w:val="56"/>
              <w:adjustRightInd w:val="0"/>
              <w:snapToGrid w:val="0"/>
              <w:rPr>
                <w:rFonts w:hAnsi="宋体" w:eastAsia="宋体" w:cs="宋体"/>
                <w:kern w:val="2"/>
                <w:sz w:val="24"/>
                <w:szCs w:val="24"/>
              </w:rPr>
            </w:pPr>
            <w:r>
              <w:rPr>
                <w:rFonts w:hint="eastAsia" w:hAnsi="宋体" w:eastAsia="宋体" w:cs="宋体"/>
                <w:kern w:val="2"/>
                <w:sz w:val="24"/>
                <w:szCs w:val="24"/>
              </w:rPr>
              <w:t>9</w:t>
            </w:r>
          </w:p>
        </w:tc>
        <w:tc>
          <w:tcPr>
            <w:tcW w:w="1270" w:type="pct"/>
            <w:shd w:val="clear" w:color="auto" w:fill="auto"/>
            <w:vAlign w:val="center"/>
          </w:tcPr>
          <w:p w14:paraId="6F924613">
            <w:pPr>
              <w:pStyle w:val="56"/>
              <w:adjustRightInd w:val="0"/>
              <w:snapToGrid w:val="0"/>
              <w:rPr>
                <w:rFonts w:hAnsi="宋体" w:eastAsia="宋体" w:cs="宋体"/>
                <w:kern w:val="2"/>
                <w:sz w:val="24"/>
                <w:szCs w:val="24"/>
              </w:rPr>
            </w:pPr>
            <w:r>
              <w:rPr>
                <w:rFonts w:hint="eastAsia" w:hAnsi="宋体" w:eastAsia="宋体" w:cs="宋体"/>
                <w:kern w:val="2"/>
                <w:sz w:val="24"/>
                <w:szCs w:val="24"/>
              </w:rPr>
              <w:t>各滑轮/滚轮</w:t>
            </w:r>
          </w:p>
        </w:tc>
        <w:tc>
          <w:tcPr>
            <w:tcW w:w="2030" w:type="pct"/>
            <w:shd w:val="clear" w:color="auto" w:fill="auto"/>
            <w:vAlign w:val="center"/>
          </w:tcPr>
          <w:p w14:paraId="60245427">
            <w:pPr>
              <w:pStyle w:val="56"/>
              <w:adjustRightInd w:val="0"/>
              <w:snapToGrid w:val="0"/>
              <w:rPr>
                <w:rFonts w:hAnsi="宋体" w:eastAsia="宋体" w:cs="宋体"/>
                <w:kern w:val="2"/>
                <w:sz w:val="24"/>
                <w:szCs w:val="24"/>
              </w:rPr>
            </w:pPr>
            <w:r>
              <w:rPr>
                <w:rFonts w:hint="eastAsia" w:hAnsi="宋体" w:eastAsia="宋体" w:cs="宋体"/>
                <w:kern w:val="2"/>
                <w:sz w:val="24"/>
                <w:szCs w:val="24"/>
              </w:rPr>
              <w:t>转动灵活无卡阻现象</w:t>
            </w:r>
          </w:p>
        </w:tc>
        <w:tc>
          <w:tcPr>
            <w:tcW w:w="849" w:type="pct"/>
            <w:shd w:val="clear" w:color="auto" w:fill="auto"/>
            <w:vAlign w:val="center"/>
          </w:tcPr>
          <w:p w14:paraId="2FE5E68A">
            <w:pPr>
              <w:pStyle w:val="56"/>
              <w:adjustRightInd w:val="0"/>
              <w:snapToGrid w:val="0"/>
              <w:rPr>
                <w:rFonts w:hAnsi="宋体" w:eastAsia="宋体" w:cs="宋体"/>
                <w:kern w:val="2"/>
                <w:sz w:val="24"/>
                <w:szCs w:val="24"/>
              </w:rPr>
            </w:pPr>
          </w:p>
        </w:tc>
      </w:tr>
      <w:tr w14:paraId="0602087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A479A77">
            <w:pPr>
              <w:pStyle w:val="56"/>
              <w:adjustRightInd w:val="0"/>
              <w:snapToGrid w:val="0"/>
              <w:rPr>
                <w:rFonts w:hAnsi="宋体" w:eastAsia="宋体" w:cs="宋体"/>
                <w:kern w:val="2"/>
                <w:sz w:val="24"/>
                <w:szCs w:val="24"/>
              </w:rPr>
            </w:pPr>
            <w:r>
              <w:rPr>
                <w:rFonts w:hint="eastAsia" w:hAnsi="宋体" w:eastAsia="宋体" w:cs="宋体"/>
                <w:kern w:val="2"/>
                <w:sz w:val="24"/>
                <w:szCs w:val="24"/>
              </w:rPr>
              <w:t>10</w:t>
            </w:r>
          </w:p>
        </w:tc>
        <w:tc>
          <w:tcPr>
            <w:tcW w:w="1270" w:type="pct"/>
            <w:shd w:val="clear" w:color="auto" w:fill="auto"/>
            <w:vAlign w:val="center"/>
          </w:tcPr>
          <w:p w14:paraId="7B645E06">
            <w:pPr>
              <w:pStyle w:val="56"/>
              <w:adjustRightInd w:val="0"/>
              <w:snapToGrid w:val="0"/>
              <w:rPr>
                <w:rFonts w:hAnsi="宋体" w:eastAsia="宋体" w:cs="宋体"/>
                <w:kern w:val="2"/>
                <w:sz w:val="24"/>
                <w:szCs w:val="24"/>
              </w:rPr>
            </w:pPr>
            <w:r>
              <w:rPr>
                <w:rFonts w:hint="eastAsia" w:hAnsi="宋体" w:eastAsia="宋体" w:cs="宋体"/>
                <w:kern w:val="2"/>
                <w:sz w:val="24"/>
                <w:szCs w:val="24"/>
              </w:rPr>
              <w:t>连接固定螺栓</w:t>
            </w:r>
          </w:p>
        </w:tc>
        <w:tc>
          <w:tcPr>
            <w:tcW w:w="2030" w:type="pct"/>
            <w:shd w:val="clear" w:color="auto" w:fill="auto"/>
            <w:vAlign w:val="center"/>
          </w:tcPr>
          <w:p w14:paraId="4281C776">
            <w:pPr>
              <w:pStyle w:val="56"/>
              <w:adjustRightInd w:val="0"/>
              <w:snapToGrid w:val="0"/>
              <w:rPr>
                <w:rFonts w:hAnsi="宋体" w:eastAsia="宋体" w:cs="宋体"/>
                <w:kern w:val="2"/>
                <w:sz w:val="24"/>
                <w:szCs w:val="24"/>
              </w:rPr>
            </w:pPr>
            <w:r>
              <w:rPr>
                <w:rFonts w:hint="eastAsia" w:hAnsi="宋体" w:eastAsia="宋体" w:cs="宋体"/>
                <w:kern w:val="2"/>
                <w:sz w:val="24"/>
                <w:szCs w:val="24"/>
              </w:rPr>
              <w:t>齐全紧固无松动</w:t>
            </w:r>
          </w:p>
        </w:tc>
        <w:tc>
          <w:tcPr>
            <w:tcW w:w="849" w:type="pct"/>
            <w:shd w:val="clear" w:color="auto" w:fill="auto"/>
            <w:vAlign w:val="center"/>
          </w:tcPr>
          <w:p w14:paraId="5D379E35">
            <w:pPr>
              <w:pStyle w:val="56"/>
              <w:adjustRightInd w:val="0"/>
              <w:snapToGrid w:val="0"/>
              <w:rPr>
                <w:rFonts w:hAnsi="宋体" w:eastAsia="宋体" w:cs="宋体"/>
                <w:kern w:val="2"/>
                <w:sz w:val="24"/>
                <w:szCs w:val="24"/>
              </w:rPr>
            </w:pPr>
          </w:p>
        </w:tc>
      </w:tr>
      <w:tr w14:paraId="769B421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5BE7619">
            <w:pPr>
              <w:pStyle w:val="56"/>
              <w:adjustRightInd w:val="0"/>
              <w:snapToGrid w:val="0"/>
              <w:rPr>
                <w:rFonts w:hAnsi="宋体" w:eastAsia="宋体" w:cs="宋体"/>
                <w:kern w:val="2"/>
                <w:sz w:val="24"/>
                <w:szCs w:val="24"/>
              </w:rPr>
            </w:pPr>
            <w:r>
              <w:rPr>
                <w:rFonts w:hint="eastAsia" w:hAnsi="宋体" w:eastAsia="宋体" w:cs="宋体"/>
                <w:kern w:val="2"/>
                <w:sz w:val="24"/>
                <w:szCs w:val="24"/>
              </w:rPr>
              <w:t>11</w:t>
            </w:r>
          </w:p>
        </w:tc>
        <w:tc>
          <w:tcPr>
            <w:tcW w:w="1270" w:type="pct"/>
            <w:shd w:val="clear" w:color="auto" w:fill="auto"/>
            <w:vAlign w:val="center"/>
          </w:tcPr>
          <w:p w14:paraId="7B38831D">
            <w:pPr>
              <w:pStyle w:val="56"/>
              <w:adjustRightInd w:val="0"/>
              <w:snapToGrid w:val="0"/>
              <w:rPr>
                <w:rFonts w:hAnsi="宋体" w:eastAsia="宋体" w:cs="宋体"/>
                <w:kern w:val="2"/>
                <w:sz w:val="24"/>
                <w:szCs w:val="24"/>
              </w:rPr>
            </w:pPr>
            <w:r>
              <w:rPr>
                <w:rFonts w:hint="eastAsia" w:hAnsi="宋体" w:eastAsia="宋体" w:cs="宋体"/>
                <w:kern w:val="2"/>
                <w:sz w:val="24"/>
                <w:szCs w:val="24"/>
              </w:rPr>
              <w:t>电气设备</w:t>
            </w:r>
          </w:p>
        </w:tc>
        <w:tc>
          <w:tcPr>
            <w:tcW w:w="2030" w:type="pct"/>
            <w:shd w:val="clear" w:color="auto" w:fill="auto"/>
            <w:vAlign w:val="center"/>
          </w:tcPr>
          <w:p w14:paraId="0E7DD78D">
            <w:pPr>
              <w:pStyle w:val="56"/>
              <w:adjustRightInd w:val="0"/>
              <w:snapToGrid w:val="0"/>
              <w:rPr>
                <w:rFonts w:hAnsi="宋体" w:eastAsia="宋体" w:cs="宋体"/>
                <w:kern w:val="2"/>
                <w:sz w:val="24"/>
                <w:szCs w:val="24"/>
              </w:rPr>
            </w:pPr>
            <w:r>
              <w:rPr>
                <w:rFonts w:hint="eastAsia" w:hAnsi="宋体" w:eastAsia="宋体" w:cs="宋体"/>
                <w:kern w:val="2"/>
                <w:sz w:val="24"/>
                <w:szCs w:val="24"/>
              </w:rPr>
              <w:t>动作灵敏无尘垢</w:t>
            </w:r>
          </w:p>
        </w:tc>
        <w:tc>
          <w:tcPr>
            <w:tcW w:w="849" w:type="pct"/>
            <w:shd w:val="clear" w:color="auto" w:fill="auto"/>
            <w:vAlign w:val="center"/>
          </w:tcPr>
          <w:p w14:paraId="0B704F87">
            <w:pPr>
              <w:pStyle w:val="56"/>
              <w:adjustRightInd w:val="0"/>
              <w:snapToGrid w:val="0"/>
              <w:rPr>
                <w:rFonts w:hAnsi="宋体" w:eastAsia="宋体" w:cs="宋体"/>
                <w:kern w:val="2"/>
                <w:sz w:val="24"/>
                <w:szCs w:val="24"/>
              </w:rPr>
            </w:pPr>
          </w:p>
        </w:tc>
      </w:tr>
      <w:tr w14:paraId="3B7FE20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96EC4FB">
            <w:pPr>
              <w:pStyle w:val="56"/>
              <w:adjustRightInd w:val="0"/>
              <w:snapToGrid w:val="0"/>
              <w:rPr>
                <w:rFonts w:hAnsi="宋体" w:eastAsia="宋体" w:cs="宋体"/>
                <w:kern w:val="2"/>
                <w:sz w:val="24"/>
                <w:szCs w:val="24"/>
              </w:rPr>
            </w:pPr>
            <w:r>
              <w:rPr>
                <w:rFonts w:hint="eastAsia" w:hAnsi="宋体" w:eastAsia="宋体" w:cs="宋体"/>
                <w:kern w:val="2"/>
                <w:sz w:val="24"/>
                <w:szCs w:val="24"/>
              </w:rPr>
              <w:t>12</w:t>
            </w:r>
          </w:p>
        </w:tc>
        <w:tc>
          <w:tcPr>
            <w:tcW w:w="1270" w:type="pct"/>
            <w:shd w:val="clear" w:color="auto" w:fill="auto"/>
            <w:vAlign w:val="center"/>
          </w:tcPr>
          <w:p w14:paraId="6A62AE42">
            <w:pPr>
              <w:pStyle w:val="56"/>
              <w:adjustRightInd w:val="0"/>
              <w:snapToGrid w:val="0"/>
              <w:rPr>
                <w:rFonts w:hAnsi="宋体" w:eastAsia="宋体" w:cs="宋体"/>
                <w:kern w:val="2"/>
                <w:sz w:val="24"/>
                <w:szCs w:val="24"/>
              </w:rPr>
            </w:pPr>
            <w:r>
              <w:rPr>
                <w:rFonts w:hint="eastAsia" w:hAnsi="宋体" w:eastAsia="宋体" w:cs="宋体"/>
                <w:kern w:val="2"/>
                <w:sz w:val="24"/>
                <w:szCs w:val="24"/>
              </w:rPr>
              <w:t>安全限位装置</w:t>
            </w:r>
          </w:p>
        </w:tc>
        <w:tc>
          <w:tcPr>
            <w:tcW w:w="2030" w:type="pct"/>
            <w:shd w:val="clear" w:color="auto" w:fill="auto"/>
            <w:vAlign w:val="center"/>
          </w:tcPr>
          <w:p w14:paraId="7FC6F691">
            <w:pPr>
              <w:pStyle w:val="56"/>
              <w:adjustRightInd w:val="0"/>
              <w:snapToGrid w:val="0"/>
              <w:rPr>
                <w:rFonts w:hAnsi="宋体" w:eastAsia="宋体" w:cs="宋体"/>
                <w:kern w:val="2"/>
                <w:sz w:val="24"/>
                <w:szCs w:val="24"/>
              </w:rPr>
            </w:pPr>
            <w:r>
              <w:rPr>
                <w:rFonts w:hint="eastAsia" w:hAnsi="宋体" w:eastAsia="宋体" w:cs="宋体"/>
                <w:kern w:val="2"/>
                <w:sz w:val="24"/>
                <w:szCs w:val="24"/>
              </w:rPr>
              <w:t>灵敏可靠</w:t>
            </w:r>
          </w:p>
        </w:tc>
        <w:tc>
          <w:tcPr>
            <w:tcW w:w="849" w:type="pct"/>
            <w:shd w:val="clear" w:color="auto" w:fill="auto"/>
            <w:vAlign w:val="center"/>
          </w:tcPr>
          <w:p w14:paraId="0A44FCBF">
            <w:pPr>
              <w:pStyle w:val="56"/>
              <w:adjustRightInd w:val="0"/>
              <w:snapToGrid w:val="0"/>
              <w:rPr>
                <w:rFonts w:hAnsi="宋体" w:eastAsia="宋体" w:cs="宋体"/>
                <w:kern w:val="2"/>
                <w:sz w:val="24"/>
                <w:szCs w:val="24"/>
              </w:rPr>
            </w:pPr>
          </w:p>
        </w:tc>
      </w:tr>
      <w:tr w14:paraId="33ECC8B5">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7DB9A764">
            <w:pPr>
              <w:pStyle w:val="56"/>
              <w:adjustRightInd w:val="0"/>
              <w:snapToGrid w:val="0"/>
              <w:rPr>
                <w:rFonts w:hAnsi="宋体" w:eastAsia="宋体" w:cs="宋体"/>
                <w:kern w:val="2"/>
                <w:sz w:val="24"/>
                <w:szCs w:val="24"/>
              </w:rPr>
            </w:pPr>
            <w:r>
              <w:rPr>
                <w:rFonts w:hint="eastAsia" w:hAnsi="宋体" w:eastAsia="宋体" w:cs="宋体"/>
                <w:kern w:val="2"/>
                <w:sz w:val="24"/>
                <w:szCs w:val="24"/>
              </w:rPr>
              <w:t>13</w:t>
            </w:r>
          </w:p>
        </w:tc>
        <w:tc>
          <w:tcPr>
            <w:tcW w:w="1270" w:type="pct"/>
            <w:shd w:val="clear" w:color="auto" w:fill="auto"/>
            <w:vAlign w:val="center"/>
          </w:tcPr>
          <w:p w14:paraId="27BDEF09">
            <w:pPr>
              <w:pStyle w:val="56"/>
              <w:adjustRightInd w:val="0"/>
              <w:snapToGrid w:val="0"/>
              <w:rPr>
                <w:rFonts w:hAnsi="宋体" w:eastAsia="宋体" w:cs="宋体"/>
                <w:kern w:val="2"/>
                <w:sz w:val="24"/>
                <w:szCs w:val="24"/>
              </w:rPr>
            </w:pPr>
            <w:r>
              <w:rPr>
                <w:rFonts w:hint="eastAsia" w:hAnsi="宋体" w:eastAsia="宋体" w:cs="宋体"/>
                <w:kern w:val="2"/>
                <w:sz w:val="24"/>
                <w:szCs w:val="24"/>
              </w:rPr>
              <w:t>其它</w:t>
            </w:r>
          </w:p>
        </w:tc>
        <w:tc>
          <w:tcPr>
            <w:tcW w:w="2030" w:type="pct"/>
            <w:shd w:val="clear" w:color="auto" w:fill="auto"/>
            <w:vAlign w:val="center"/>
          </w:tcPr>
          <w:p w14:paraId="46EEC213">
            <w:pPr>
              <w:pStyle w:val="56"/>
              <w:adjustRightInd w:val="0"/>
              <w:snapToGrid w:val="0"/>
              <w:rPr>
                <w:rFonts w:hAnsi="宋体" w:eastAsia="宋体" w:cs="宋体"/>
                <w:kern w:val="2"/>
                <w:sz w:val="24"/>
                <w:szCs w:val="24"/>
              </w:rPr>
            </w:pPr>
            <w:r>
              <w:rPr>
                <w:rFonts w:hint="eastAsia" w:hAnsi="宋体" w:eastAsia="宋体" w:cs="宋体"/>
                <w:kern w:val="2"/>
                <w:sz w:val="24"/>
                <w:szCs w:val="24"/>
              </w:rPr>
              <w:t>符合安装要求</w:t>
            </w:r>
          </w:p>
        </w:tc>
        <w:tc>
          <w:tcPr>
            <w:tcW w:w="849" w:type="pct"/>
            <w:shd w:val="clear" w:color="auto" w:fill="auto"/>
            <w:vAlign w:val="center"/>
          </w:tcPr>
          <w:p w14:paraId="649270D1">
            <w:pPr>
              <w:pStyle w:val="56"/>
              <w:adjustRightInd w:val="0"/>
              <w:snapToGrid w:val="0"/>
              <w:rPr>
                <w:rFonts w:hAnsi="宋体" w:eastAsia="宋体" w:cs="宋体"/>
                <w:kern w:val="2"/>
                <w:sz w:val="24"/>
                <w:szCs w:val="24"/>
              </w:rPr>
            </w:pPr>
          </w:p>
        </w:tc>
      </w:tr>
      <w:tr w14:paraId="63C5043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5000" w:type="pct"/>
            <w:gridSpan w:val="4"/>
            <w:shd w:val="clear" w:color="auto" w:fill="auto"/>
            <w:vAlign w:val="center"/>
          </w:tcPr>
          <w:p w14:paraId="3074A5EE">
            <w:pPr>
              <w:pStyle w:val="56"/>
              <w:adjustRightInd w:val="0"/>
              <w:snapToGrid w:val="0"/>
              <w:rPr>
                <w:rFonts w:hAnsi="宋体" w:eastAsia="宋体" w:cs="宋体"/>
                <w:kern w:val="2"/>
                <w:sz w:val="24"/>
                <w:szCs w:val="24"/>
              </w:rPr>
            </w:pPr>
          </w:p>
          <w:p w14:paraId="155BEB70">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w:t>
            </w:r>
          </w:p>
          <w:p w14:paraId="6ACE049E">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检查人：                   </w:t>
            </w:r>
          </w:p>
          <w:p w14:paraId="594A5010">
            <w:pPr>
              <w:pStyle w:val="56"/>
              <w:adjustRightInd w:val="0"/>
              <w:snapToGrid w:val="0"/>
              <w:rPr>
                <w:rFonts w:hAnsi="宋体" w:eastAsia="宋体" w:cs="宋体"/>
                <w:kern w:val="2"/>
                <w:sz w:val="24"/>
                <w:szCs w:val="24"/>
              </w:rPr>
            </w:pPr>
          </w:p>
          <w:p w14:paraId="734FB823">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年     月    日</w:t>
            </w:r>
          </w:p>
        </w:tc>
      </w:tr>
    </w:tbl>
    <w:p w14:paraId="35C9F6C8">
      <w:pPr>
        <w:pStyle w:val="4"/>
        <w:bidi w:val="0"/>
      </w:pPr>
      <w:bookmarkStart w:id="497" w:name="_Toc528139743"/>
      <w:bookmarkStart w:id="498" w:name="_Toc515971593"/>
      <w:r>
        <w:rPr>
          <w:rFonts w:hint="eastAsia"/>
          <w:lang w:val="en-US" w:eastAsia="zh-CN"/>
        </w:rPr>
        <w:t>8</w:t>
      </w:r>
      <w:r>
        <w:rPr>
          <w:rFonts w:hint="eastAsia"/>
        </w:rPr>
        <w:t>.2.5塔吊月度安全检查表</w:t>
      </w:r>
      <w:bookmarkEnd w:id="497"/>
    </w:p>
    <w:p w14:paraId="22F660FA">
      <w:pPr>
        <w:bidi w:val="0"/>
      </w:pPr>
      <w:r>
        <w:rPr>
          <w:rFonts w:hint="eastAsia"/>
        </w:rPr>
        <w:t>每月对塔机进行两次安全检查。</w:t>
      </w:r>
    </w:p>
    <w:p w14:paraId="0EDB8A89">
      <w:pPr>
        <w:spacing w:after="0" w:afterLines="0" w:line="240" w:lineRule="auto"/>
        <w:ind w:firstLine="48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8</w:t>
      </w:r>
      <w:r>
        <w:rPr>
          <w:rFonts w:hint="eastAsia" w:ascii="宋体" w:hAnsi="宋体" w:eastAsia="宋体" w:cs="Times New Roman"/>
        </w:rPr>
        <w:t>.2-2 塔吊月度安全检查表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2981"/>
        <w:gridCol w:w="1689"/>
        <w:gridCol w:w="361"/>
        <w:gridCol w:w="362"/>
        <w:gridCol w:w="1601"/>
        <w:gridCol w:w="1038"/>
      </w:tblGrid>
      <w:tr w14:paraId="78FC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345" w:type="dxa"/>
            <w:vAlign w:val="center"/>
          </w:tcPr>
          <w:p w14:paraId="26DDBF0C">
            <w:pPr>
              <w:spacing w:after="0" w:afterLines="0" w:line="240" w:lineRule="auto"/>
              <w:ind w:firstLine="0" w:firstLineChars="0"/>
              <w:jc w:val="both"/>
              <w:rPr>
                <w:rFonts w:ascii="黑体" w:hAnsi="黑体" w:eastAsia="黑体" w:cs="黑体"/>
              </w:rPr>
            </w:pPr>
            <w:r>
              <w:rPr>
                <w:rFonts w:hint="eastAsia" w:ascii="黑体" w:hAnsi="黑体" w:eastAsia="黑体" w:cs="黑体"/>
              </w:rPr>
              <w:t>工程名称</w:t>
            </w:r>
          </w:p>
        </w:tc>
        <w:tc>
          <w:tcPr>
            <w:tcW w:w="5393" w:type="dxa"/>
            <w:gridSpan w:val="4"/>
            <w:vAlign w:val="center"/>
          </w:tcPr>
          <w:p w14:paraId="01527958">
            <w:pPr>
              <w:pStyle w:val="60"/>
              <w:spacing w:after="120" w:line="240" w:lineRule="auto"/>
              <w:ind w:firstLine="480"/>
              <w:rPr>
                <w:rFonts w:ascii="黑体" w:hAnsi="黑体" w:eastAsia="黑体" w:cs="黑体"/>
              </w:rPr>
            </w:pPr>
            <w:r>
              <w:rPr>
                <w:rFonts w:hint="eastAsia" w:ascii="黑体" w:hAnsi="黑体" w:eastAsia="黑体" w:cs="黑体"/>
                <w:b w:val="0"/>
                <w:bCs w:val="0"/>
                <w:sz w:val="24"/>
                <w:szCs w:val="24"/>
                <w:lang w:val="en-US" w:eastAsia="zh-CN"/>
              </w:rPr>
              <w:t xml:space="preserve"> </w:t>
            </w:r>
            <w:r>
              <w:rPr>
                <w:rFonts w:hint="eastAsia" w:eastAsia="黑体" w:cs="Times New Roman"/>
                <w:b w:val="0"/>
                <w:bCs w:val="0"/>
                <w:sz w:val="24"/>
                <w:szCs w:val="24"/>
                <w:lang w:val="en-US" w:eastAsia="zh-CN" w:bidi="ar-SA"/>
              </w:rPr>
              <w:t>鄂黄第二过江通道（燕矶长江大桥及接线）工程</w:t>
            </w:r>
          </w:p>
        </w:tc>
        <w:tc>
          <w:tcPr>
            <w:tcW w:w="1593" w:type="dxa"/>
            <w:vAlign w:val="center"/>
          </w:tcPr>
          <w:p w14:paraId="33CD66C2">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施工地址</w:t>
            </w:r>
          </w:p>
        </w:tc>
        <w:tc>
          <w:tcPr>
            <w:tcW w:w="855" w:type="dxa"/>
            <w:vAlign w:val="center"/>
          </w:tcPr>
          <w:p w14:paraId="692EDBE3">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项目工地</w:t>
            </w:r>
          </w:p>
        </w:tc>
      </w:tr>
      <w:tr w14:paraId="42CD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345" w:type="dxa"/>
            <w:vAlign w:val="center"/>
          </w:tcPr>
          <w:p w14:paraId="60756174">
            <w:pPr>
              <w:spacing w:after="0" w:afterLines="0" w:line="240" w:lineRule="auto"/>
              <w:ind w:firstLine="0" w:firstLineChars="0"/>
              <w:jc w:val="both"/>
              <w:rPr>
                <w:rFonts w:ascii="宋体" w:hAnsi="宋体" w:eastAsia="黑体" w:cs="Times New Roman"/>
              </w:rPr>
            </w:pPr>
            <w:r>
              <w:rPr>
                <w:rFonts w:hint="eastAsia" w:ascii="宋体" w:hAnsi="宋体" w:eastAsia="黑体" w:cs="Times New Roman"/>
              </w:rPr>
              <w:t>出租单位</w:t>
            </w:r>
          </w:p>
        </w:tc>
        <w:tc>
          <w:tcPr>
            <w:tcW w:w="8024" w:type="dxa"/>
            <w:gridSpan w:val="6"/>
            <w:vAlign w:val="center"/>
          </w:tcPr>
          <w:p w14:paraId="68BC4D02">
            <w:pPr>
              <w:spacing w:after="0" w:afterLines="0" w:line="240" w:lineRule="auto"/>
              <w:ind w:firstLine="0" w:firstLineChars="0"/>
              <w:jc w:val="both"/>
              <w:rPr>
                <w:rFonts w:ascii="宋体" w:hAnsi="宋体" w:eastAsia="黑体" w:cs="Times New Roman"/>
              </w:rPr>
            </w:pPr>
            <w:r>
              <w:rPr>
                <w:rFonts w:hint="eastAsia" w:ascii="宋体" w:hAnsi="宋体" w:eastAsia="黑体" w:cs="Times New Roman"/>
              </w:rPr>
              <w:t>重庆钱桥建筑设备租赁有限公司</w:t>
            </w:r>
          </w:p>
        </w:tc>
      </w:tr>
      <w:tr w14:paraId="280E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345" w:type="dxa"/>
            <w:vAlign w:val="center"/>
          </w:tcPr>
          <w:p w14:paraId="1BEA71E0">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型号</w:t>
            </w:r>
          </w:p>
        </w:tc>
        <w:tc>
          <w:tcPr>
            <w:tcW w:w="2981" w:type="dxa"/>
            <w:vAlign w:val="center"/>
          </w:tcPr>
          <w:p w14:paraId="530B4C01">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XGT7528A-18S1</w:t>
            </w:r>
          </w:p>
        </w:tc>
        <w:tc>
          <w:tcPr>
            <w:tcW w:w="1689" w:type="dxa"/>
            <w:vAlign w:val="center"/>
          </w:tcPr>
          <w:p w14:paraId="38F0702C">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设备编号</w:t>
            </w:r>
          </w:p>
        </w:tc>
        <w:tc>
          <w:tcPr>
            <w:tcW w:w="723" w:type="dxa"/>
            <w:gridSpan w:val="2"/>
            <w:vAlign w:val="center"/>
          </w:tcPr>
          <w:p w14:paraId="3D97992A">
            <w:pPr>
              <w:spacing w:after="0" w:afterLines="0" w:line="240" w:lineRule="auto"/>
              <w:ind w:firstLine="0" w:firstLineChars="0"/>
              <w:jc w:val="center"/>
              <w:rPr>
                <w:rFonts w:ascii="宋体" w:hAnsi="宋体" w:eastAsia="黑体" w:cs="Times New Roman"/>
              </w:rPr>
            </w:pPr>
          </w:p>
        </w:tc>
        <w:tc>
          <w:tcPr>
            <w:tcW w:w="1593" w:type="dxa"/>
            <w:vAlign w:val="center"/>
          </w:tcPr>
          <w:p w14:paraId="46594285">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施工高度</w:t>
            </w:r>
          </w:p>
        </w:tc>
        <w:tc>
          <w:tcPr>
            <w:tcW w:w="855" w:type="dxa"/>
            <w:vAlign w:val="center"/>
          </w:tcPr>
          <w:p w14:paraId="50118AB9">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 xml:space="preserve"> </w:t>
            </w:r>
          </w:p>
        </w:tc>
      </w:tr>
      <w:tr w14:paraId="6B8F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345" w:type="dxa"/>
            <w:vAlign w:val="center"/>
          </w:tcPr>
          <w:p w14:paraId="39F17A5B">
            <w:pPr>
              <w:spacing w:after="0" w:afterLines="0" w:line="240" w:lineRule="auto"/>
              <w:ind w:firstLine="0" w:firstLineChars="0"/>
              <w:jc w:val="both"/>
              <w:rPr>
                <w:rFonts w:ascii="宋体" w:hAnsi="宋体" w:eastAsia="黑体" w:cs="Times New Roman"/>
              </w:rPr>
            </w:pPr>
            <w:r>
              <w:rPr>
                <w:rFonts w:hint="eastAsia" w:ascii="宋体" w:hAnsi="宋体" w:eastAsia="黑体" w:cs="Times New Roman"/>
              </w:rPr>
              <w:t>附墙个数</w:t>
            </w:r>
          </w:p>
        </w:tc>
        <w:tc>
          <w:tcPr>
            <w:tcW w:w="2981" w:type="dxa"/>
            <w:vAlign w:val="center"/>
          </w:tcPr>
          <w:p w14:paraId="5463B2E4">
            <w:pPr>
              <w:spacing w:after="0" w:afterLines="0" w:line="240" w:lineRule="auto"/>
              <w:ind w:firstLine="0" w:firstLineChars="0"/>
              <w:jc w:val="center"/>
              <w:rPr>
                <w:rFonts w:ascii="宋体" w:hAnsi="宋体" w:eastAsia="黑体" w:cs="Times New Roman"/>
              </w:rPr>
            </w:pPr>
          </w:p>
        </w:tc>
        <w:tc>
          <w:tcPr>
            <w:tcW w:w="1689" w:type="dxa"/>
            <w:vAlign w:val="center"/>
          </w:tcPr>
          <w:p w14:paraId="1CFD1056">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最大载重量</w:t>
            </w:r>
          </w:p>
        </w:tc>
        <w:tc>
          <w:tcPr>
            <w:tcW w:w="723" w:type="dxa"/>
            <w:gridSpan w:val="2"/>
            <w:vAlign w:val="center"/>
          </w:tcPr>
          <w:p w14:paraId="0BCAF330">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25吨</w:t>
            </w:r>
          </w:p>
        </w:tc>
        <w:tc>
          <w:tcPr>
            <w:tcW w:w="1593" w:type="dxa"/>
            <w:vAlign w:val="center"/>
          </w:tcPr>
          <w:p w14:paraId="2F0B252A">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检查日期</w:t>
            </w:r>
          </w:p>
        </w:tc>
        <w:tc>
          <w:tcPr>
            <w:tcW w:w="855" w:type="dxa"/>
            <w:vAlign w:val="center"/>
          </w:tcPr>
          <w:p w14:paraId="73B3EEBD">
            <w:pPr>
              <w:spacing w:after="0" w:afterLines="0" w:line="240" w:lineRule="auto"/>
              <w:ind w:firstLine="0" w:firstLineChars="0"/>
              <w:jc w:val="center"/>
              <w:rPr>
                <w:rFonts w:ascii="宋体" w:hAnsi="宋体" w:eastAsia="黑体" w:cs="Times New Roman"/>
              </w:rPr>
            </w:pPr>
          </w:p>
        </w:tc>
      </w:tr>
      <w:tr w14:paraId="3A4F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38" w:type="dxa"/>
            <w:gridSpan w:val="5"/>
            <w:vAlign w:val="center"/>
          </w:tcPr>
          <w:p w14:paraId="0039B9A3">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       查      内      容</w:t>
            </w:r>
          </w:p>
        </w:tc>
        <w:tc>
          <w:tcPr>
            <w:tcW w:w="1593" w:type="dxa"/>
            <w:vAlign w:val="center"/>
          </w:tcPr>
          <w:p w14:paraId="6A7FAF80">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参照标准</w:t>
            </w:r>
          </w:p>
        </w:tc>
        <w:tc>
          <w:tcPr>
            <w:tcW w:w="855" w:type="dxa"/>
            <w:vAlign w:val="center"/>
          </w:tcPr>
          <w:p w14:paraId="506447EB">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检查结果</w:t>
            </w:r>
          </w:p>
        </w:tc>
      </w:tr>
      <w:tr w14:paraId="1606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345" w:type="dxa"/>
            <w:vMerge w:val="restart"/>
            <w:vAlign w:val="center"/>
          </w:tcPr>
          <w:p w14:paraId="1CAAFB7F">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（一）基</w:t>
            </w:r>
          </w:p>
          <w:p w14:paraId="40A4429E">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础</w:t>
            </w:r>
          </w:p>
        </w:tc>
        <w:tc>
          <w:tcPr>
            <w:tcW w:w="5393" w:type="dxa"/>
            <w:gridSpan w:val="4"/>
            <w:vAlign w:val="center"/>
          </w:tcPr>
          <w:p w14:paraId="2816998B">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1.稳定性；</w:t>
            </w:r>
          </w:p>
        </w:tc>
        <w:tc>
          <w:tcPr>
            <w:tcW w:w="1593" w:type="dxa"/>
            <w:vMerge w:val="restart"/>
            <w:vAlign w:val="center"/>
          </w:tcPr>
          <w:p w14:paraId="11B8BDAE">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JBJ/T187-2009</w:t>
            </w:r>
          </w:p>
        </w:tc>
        <w:tc>
          <w:tcPr>
            <w:tcW w:w="855" w:type="dxa"/>
            <w:vAlign w:val="center"/>
          </w:tcPr>
          <w:p w14:paraId="12B1C6A5">
            <w:pPr>
              <w:spacing w:after="0" w:afterLines="0" w:line="240" w:lineRule="auto"/>
              <w:ind w:firstLine="0" w:firstLineChars="0"/>
              <w:jc w:val="both"/>
              <w:rPr>
                <w:rFonts w:ascii="宋体" w:hAnsi="宋体" w:eastAsia="仿宋_GB2312" w:cs="Times New Roman"/>
              </w:rPr>
            </w:pPr>
          </w:p>
        </w:tc>
      </w:tr>
      <w:tr w14:paraId="4B28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345" w:type="dxa"/>
            <w:vMerge w:val="continue"/>
            <w:vAlign w:val="center"/>
          </w:tcPr>
          <w:p w14:paraId="31AD2C36">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185014C4">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2.排水措施；</w:t>
            </w:r>
          </w:p>
        </w:tc>
        <w:tc>
          <w:tcPr>
            <w:tcW w:w="1593" w:type="dxa"/>
            <w:vMerge w:val="continue"/>
            <w:vAlign w:val="center"/>
          </w:tcPr>
          <w:p w14:paraId="37A6E1F4">
            <w:pPr>
              <w:spacing w:after="0" w:afterLines="0" w:line="240" w:lineRule="auto"/>
              <w:ind w:firstLine="0" w:firstLineChars="0"/>
              <w:jc w:val="both"/>
              <w:rPr>
                <w:rFonts w:ascii="宋体" w:hAnsi="宋体" w:eastAsia="仿宋_GB2312" w:cs="Times New Roman"/>
              </w:rPr>
            </w:pPr>
          </w:p>
        </w:tc>
        <w:tc>
          <w:tcPr>
            <w:tcW w:w="855" w:type="dxa"/>
            <w:vAlign w:val="center"/>
          </w:tcPr>
          <w:p w14:paraId="01645544">
            <w:pPr>
              <w:spacing w:after="0" w:afterLines="0" w:line="240" w:lineRule="auto"/>
              <w:ind w:firstLine="0" w:firstLineChars="0"/>
              <w:jc w:val="both"/>
              <w:rPr>
                <w:rFonts w:ascii="宋体" w:hAnsi="宋体" w:eastAsia="仿宋_GB2312" w:cs="Times New Roman"/>
              </w:rPr>
            </w:pPr>
          </w:p>
        </w:tc>
      </w:tr>
      <w:tr w14:paraId="007F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45" w:type="dxa"/>
            <w:vMerge w:val="continue"/>
            <w:vAlign w:val="center"/>
          </w:tcPr>
          <w:p w14:paraId="3754AF8B">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26ADB3AA">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3.沉降量不大于50mm。</w:t>
            </w:r>
          </w:p>
        </w:tc>
        <w:tc>
          <w:tcPr>
            <w:tcW w:w="1593" w:type="dxa"/>
            <w:vMerge w:val="continue"/>
            <w:vAlign w:val="center"/>
          </w:tcPr>
          <w:p w14:paraId="7E2F42BB">
            <w:pPr>
              <w:spacing w:after="0" w:afterLines="0" w:line="240" w:lineRule="auto"/>
              <w:ind w:firstLine="0" w:firstLineChars="0"/>
              <w:jc w:val="both"/>
              <w:rPr>
                <w:rFonts w:ascii="宋体" w:hAnsi="宋体" w:eastAsia="仿宋_GB2312" w:cs="Times New Roman"/>
              </w:rPr>
            </w:pPr>
          </w:p>
        </w:tc>
        <w:tc>
          <w:tcPr>
            <w:tcW w:w="855" w:type="dxa"/>
            <w:vAlign w:val="center"/>
          </w:tcPr>
          <w:p w14:paraId="1F2611FD">
            <w:pPr>
              <w:spacing w:after="0" w:afterLines="0" w:line="240" w:lineRule="auto"/>
              <w:ind w:firstLine="0" w:firstLineChars="0"/>
              <w:jc w:val="both"/>
              <w:rPr>
                <w:rFonts w:ascii="宋体" w:hAnsi="宋体" w:eastAsia="仿宋_GB2312" w:cs="Times New Roman"/>
              </w:rPr>
            </w:pPr>
          </w:p>
        </w:tc>
      </w:tr>
      <w:tr w14:paraId="412A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345" w:type="dxa"/>
            <w:vMerge w:val="restart"/>
            <w:vAlign w:val="center"/>
          </w:tcPr>
          <w:p w14:paraId="6BBB7482">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（二）塔</w:t>
            </w:r>
          </w:p>
          <w:p w14:paraId="3D88D872">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身</w:t>
            </w:r>
          </w:p>
          <w:p w14:paraId="452398BB">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结</w:t>
            </w:r>
          </w:p>
          <w:p w14:paraId="45D67157">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构</w:t>
            </w:r>
          </w:p>
        </w:tc>
        <w:tc>
          <w:tcPr>
            <w:tcW w:w="5393" w:type="dxa"/>
            <w:gridSpan w:val="4"/>
            <w:vAlign w:val="center"/>
          </w:tcPr>
          <w:p w14:paraId="5216D3E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1.结构无变形、开焊、裂纹；</w:t>
            </w:r>
          </w:p>
        </w:tc>
        <w:tc>
          <w:tcPr>
            <w:tcW w:w="1593" w:type="dxa"/>
            <w:vMerge w:val="restart"/>
            <w:vAlign w:val="center"/>
          </w:tcPr>
          <w:p w14:paraId="7E4086B8">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p w14:paraId="108B3D35">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855" w:type="dxa"/>
            <w:vAlign w:val="center"/>
          </w:tcPr>
          <w:p w14:paraId="7104B4EB">
            <w:pPr>
              <w:spacing w:after="0" w:afterLines="0" w:line="240" w:lineRule="auto"/>
              <w:ind w:firstLine="0" w:firstLineChars="0"/>
              <w:jc w:val="both"/>
              <w:rPr>
                <w:rFonts w:ascii="宋体" w:hAnsi="宋体" w:eastAsia="宋体" w:cs="Times New Roman"/>
              </w:rPr>
            </w:pPr>
          </w:p>
        </w:tc>
      </w:tr>
      <w:tr w14:paraId="17C4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45" w:type="dxa"/>
            <w:vMerge w:val="continue"/>
            <w:vAlign w:val="center"/>
          </w:tcPr>
          <w:p w14:paraId="63BF0744">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3AEF1CA7">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2.过渡节、销轴、高强度螺栓等零部件配置齐全、无松动、缺损、无严重锈蚀；</w:t>
            </w:r>
          </w:p>
        </w:tc>
        <w:tc>
          <w:tcPr>
            <w:tcW w:w="1593" w:type="dxa"/>
            <w:vMerge w:val="continue"/>
            <w:vAlign w:val="center"/>
          </w:tcPr>
          <w:p w14:paraId="7A647035">
            <w:pPr>
              <w:spacing w:after="0" w:afterLines="0" w:line="240" w:lineRule="auto"/>
              <w:ind w:firstLine="0" w:firstLineChars="0"/>
              <w:jc w:val="both"/>
              <w:rPr>
                <w:rFonts w:ascii="宋体" w:hAnsi="宋体" w:eastAsia="仿宋_GB2312" w:cs="Times New Roman"/>
              </w:rPr>
            </w:pPr>
          </w:p>
        </w:tc>
        <w:tc>
          <w:tcPr>
            <w:tcW w:w="855" w:type="dxa"/>
            <w:vAlign w:val="center"/>
          </w:tcPr>
          <w:p w14:paraId="493F4D03">
            <w:pPr>
              <w:spacing w:after="0" w:afterLines="0" w:line="240" w:lineRule="auto"/>
              <w:ind w:firstLine="0" w:firstLineChars="0"/>
              <w:jc w:val="both"/>
              <w:rPr>
                <w:rFonts w:ascii="宋体" w:hAnsi="宋体" w:eastAsia="宋体" w:cs="Times New Roman"/>
              </w:rPr>
            </w:pPr>
          </w:p>
        </w:tc>
      </w:tr>
      <w:tr w14:paraId="0FBD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345" w:type="dxa"/>
            <w:vMerge w:val="continue"/>
            <w:vAlign w:val="center"/>
          </w:tcPr>
          <w:p w14:paraId="2FF5B66C">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4C92F7E">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3.垂直度≤3‰；</w:t>
            </w:r>
          </w:p>
        </w:tc>
        <w:tc>
          <w:tcPr>
            <w:tcW w:w="1593" w:type="dxa"/>
            <w:vMerge w:val="continue"/>
            <w:vAlign w:val="center"/>
          </w:tcPr>
          <w:p w14:paraId="1FDE101F">
            <w:pPr>
              <w:spacing w:after="0" w:afterLines="0" w:line="240" w:lineRule="auto"/>
              <w:ind w:firstLine="0" w:firstLineChars="0"/>
              <w:jc w:val="both"/>
              <w:rPr>
                <w:rFonts w:ascii="宋体" w:hAnsi="宋体" w:eastAsia="仿宋_GB2312" w:cs="Times New Roman"/>
              </w:rPr>
            </w:pPr>
          </w:p>
        </w:tc>
        <w:tc>
          <w:tcPr>
            <w:tcW w:w="855" w:type="dxa"/>
            <w:vAlign w:val="center"/>
          </w:tcPr>
          <w:p w14:paraId="6C281386">
            <w:pPr>
              <w:spacing w:after="0" w:afterLines="0" w:line="240" w:lineRule="auto"/>
              <w:ind w:firstLine="0" w:firstLineChars="0"/>
              <w:jc w:val="both"/>
              <w:rPr>
                <w:rFonts w:ascii="宋体" w:hAnsi="宋体" w:eastAsia="宋体" w:cs="Times New Roman"/>
              </w:rPr>
            </w:pPr>
          </w:p>
        </w:tc>
      </w:tr>
      <w:tr w14:paraId="25A4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45" w:type="dxa"/>
            <w:vMerge w:val="continue"/>
            <w:vAlign w:val="center"/>
          </w:tcPr>
          <w:p w14:paraId="33BFF8F3">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52DC7C55">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4.爬梯设置防护圈应符合国家标准；</w:t>
            </w:r>
          </w:p>
        </w:tc>
        <w:tc>
          <w:tcPr>
            <w:tcW w:w="1593" w:type="dxa"/>
            <w:vMerge w:val="continue"/>
            <w:vAlign w:val="center"/>
          </w:tcPr>
          <w:p w14:paraId="3F4A758C">
            <w:pPr>
              <w:spacing w:after="0" w:afterLines="0" w:line="240" w:lineRule="auto"/>
              <w:ind w:firstLine="0" w:firstLineChars="0"/>
              <w:jc w:val="both"/>
              <w:rPr>
                <w:rFonts w:ascii="宋体" w:hAnsi="宋体" w:eastAsia="仿宋_GB2312" w:cs="Times New Roman"/>
              </w:rPr>
            </w:pPr>
          </w:p>
        </w:tc>
        <w:tc>
          <w:tcPr>
            <w:tcW w:w="855" w:type="dxa"/>
            <w:vAlign w:val="center"/>
          </w:tcPr>
          <w:p w14:paraId="3E86C93D">
            <w:pPr>
              <w:spacing w:after="0" w:afterLines="0" w:line="240" w:lineRule="auto"/>
              <w:ind w:firstLine="0" w:firstLineChars="0"/>
              <w:jc w:val="both"/>
              <w:rPr>
                <w:rFonts w:ascii="宋体" w:hAnsi="宋体" w:eastAsia="宋体" w:cs="Times New Roman"/>
              </w:rPr>
            </w:pPr>
          </w:p>
        </w:tc>
      </w:tr>
      <w:tr w14:paraId="31DA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345" w:type="dxa"/>
            <w:vMerge w:val="continue"/>
            <w:vAlign w:val="center"/>
          </w:tcPr>
          <w:p w14:paraId="584AD278">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2647201E">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5.开口销不得用金属丝等代替。</w:t>
            </w:r>
          </w:p>
        </w:tc>
        <w:tc>
          <w:tcPr>
            <w:tcW w:w="1593" w:type="dxa"/>
            <w:vMerge w:val="continue"/>
            <w:vAlign w:val="center"/>
          </w:tcPr>
          <w:p w14:paraId="423D0C32">
            <w:pPr>
              <w:spacing w:after="0" w:afterLines="0" w:line="240" w:lineRule="auto"/>
              <w:ind w:firstLine="0" w:firstLineChars="0"/>
              <w:jc w:val="both"/>
              <w:rPr>
                <w:rFonts w:ascii="宋体" w:hAnsi="宋体" w:eastAsia="仿宋_GB2312" w:cs="Times New Roman"/>
              </w:rPr>
            </w:pPr>
          </w:p>
        </w:tc>
        <w:tc>
          <w:tcPr>
            <w:tcW w:w="855" w:type="dxa"/>
            <w:vAlign w:val="center"/>
          </w:tcPr>
          <w:p w14:paraId="702D9A5C">
            <w:pPr>
              <w:spacing w:after="0" w:afterLines="0" w:line="240" w:lineRule="auto"/>
              <w:ind w:firstLine="0" w:firstLineChars="0"/>
              <w:jc w:val="both"/>
              <w:rPr>
                <w:rFonts w:ascii="宋体" w:hAnsi="宋体" w:eastAsia="宋体" w:cs="Times New Roman"/>
              </w:rPr>
            </w:pPr>
          </w:p>
        </w:tc>
      </w:tr>
      <w:tr w14:paraId="286E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345" w:type="dxa"/>
            <w:vMerge w:val="restart"/>
            <w:vAlign w:val="center"/>
          </w:tcPr>
          <w:p w14:paraId="701CC6C0">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（三）钢</w:t>
            </w:r>
          </w:p>
          <w:p w14:paraId="6F495690">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丝</w:t>
            </w:r>
          </w:p>
          <w:p w14:paraId="2F162E67">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绳</w:t>
            </w:r>
          </w:p>
        </w:tc>
        <w:tc>
          <w:tcPr>
            <w:tcW w:w="5393" w:type="dxa"/>
            <w:gridSpan w:val="4"/>
            <w:vAlign w:val="center"/>
          </w:tcPr>
          <w:p w14:paraId="41A667E0">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1.完好、无断股；</w:t>
            </w:r>
          </w:p>
        </w:tc>
        <w:tc>
          <w:tcPr>
            <w:tcW w:w="1593" w:type="dxa"/>
            <w:vMerge w:val="restart"/>
            <w:vAlign w:val="center"/>
          </w:tcPr>
          <w:p w14:paraId="63C6D1E0">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GBT5972-2009</w:t>
            </w:r>
          </w:p>
          <w:p w14:paraId="2E9725F4">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855" w:type="dxa"/>
            <w:vAlign w:val="center"/>
          </w:tcPr>
          <w:p w14:paraId="70B9CBE7">
            <w:pPr>
              <w:spacing w:after="0" w:afterLines="0" w:line="240" w:lineRule="auto"/>
              <w:ind w:firstLine="0" w:firstLineChars="0"/>
              <w:jc w:val="both"/>
              <w:rPr>
                <w:rFonts w:ascii="宋体" w:hAnsi="宋体" w:eastAsia="宋体" w:cs="Times New Roman"/>
              </w:rPr>
            </w:pPr>
          </w:p>
        </w:tc>
      </w:tr>
      <w:tr w14:paraId="4EC8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45" w:type="dxa"/>
            <w:vMerge w:val="continue"/>
            <w:vAlign w:val="center"/>
          </w:tcPr>
          <w:p w14:paraId="1D05775B">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6F7A2F4">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2.断丝不超过10％；</w:t>
            </w:r>
          </w:p>
        </w:tc>
        <w:tc>
          <w:tcPr>
            <w:tcW w:w="1593" w:type="dxa"/>
            <w:vMerge w:val="continue"/>
            <w:vAlign w:val="center"/>
          </w:tcPr>
          <w:p w14:paraId="122BAA5C">
            <w:pPr>
              <w:spacing w:after="0" w:afterLines="0" w:line="240" w:lineRule="auto"/>
              <w:ind w:firstLine="0" w:firstLineChars="0"/>
              <w:jc w:val="both"/>
              <w:rPr>
                <w:rFonts w:ascii="宋体" w:hAnsi="宋体" w:eastAsia="仿宋_GB2312" w:cs="Times New Roman"/>
              </w:rPr>
            </w:pPr>
          </w:p>
        </w:tc>
        <w:tc>
          <w:tcPr>
            <w:tcW w:w="855" w:type="dxa"/>
            <w:vAlign w:val="center"/>
          </w:tcPr>
          <w:p w14:paraId="562122D5">
            <w:pPr>
              <w:spacing w:after="0" w:afterLines="0" w:line="240" w:lineRule="auto"/>
              <w:ind w:firstLine="0" w:firstLineChars="0"/>
              <w:jc w:val="both"/>
              <w:rPr>
                <w:rFonts w:ascii="宋体" w:hAnsi="宋体" w:eastAsia="宋体" w:cs="Times New Roman"/>
              </w:rPr>
            </w:pPr>
          </w:p>
        </w:tc>
      </w:tr>
      <w:tr w14:paraId="35EA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continue"/>
            <w:vAlign w:val="center"/>
          </w:tcPr>
          <w:p w14:paraId="6CB72F7A">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216D430E">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3.型号、规格、长度符合本机说明书规定；</w:t>
            </w:r>
          </w:p>
        </w:tc>
        <w:tc>
          <w:tcPr>
            <w:tcW w:w="1593" w:type="dxa"/>
            <w:vMerge w:val="continue"/>
            <w:vAlign w:val="center"/>
          </w:tcPr>
          <w:p w14:paraId="5E627191">
            <w:pPr>
              <w:spacing w:after="0" w:afterLines="0" w:line="240" w:lineRule="auto"/>
              <w:ind w:firstLine="0" w:firstLineChars="0"/>
              <w:jc w:val="both"/>
              <w:rPr>
                <w:rFonts w:ascii="宋体" w:hAnsi="宋体" w:eastAsia="仿宋_GB2312" w:cs="Times New Roman"/>
              </w:rPr>
            </w:pPr>
          </w:p>
        </w:tc>
        <w:tc>
          <w:tcPr>
            <w:tcW w:w="855" w:type="dxa"/>
            <w:vAlign w:val="center"/>
          </w:tcPr>
          <w:p w14:paraId="174400E3">
            <w:pPr>
              <w:spacing w:after="0" w:afterLines="0" w:line="240" w:lineRule="auto"/>
              <w:ind w:firstLine="0" w:firstLineChars="0"/>
              <w:jc w:val="both"/>
              <w:rPr>
                <w:rFonts w:ascii="宋体" w:hAnsi="宋体" w:eastAsia="宋体" w:cs="Times New Roman"/>
              </w:rPr>
            </w:pPr>
          </w:p>
        </w:tc>
      </w:tr>
      <w:tr w14:paraId="115B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45" w:type="dxa"/>
            <w:vMerge w:val="continue"/>
            <w:vAlign w:val="center"/>
          </w:tcPr>
          <w:p w14:paraId="50744843">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4A6BBEB6">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4.固定绳卡数量与绳径匹配，卡间距为6-7倍绳径；</w:t>
            </w:r>
          </w:p>
        </w:tc>
        <w:tc>
          <w:tcPr>
            <w:tcW w:w="1593" w:type="dxa"/>
            <w:vMerge w:val="continue"/>
            <w:vAlign w:val="center"/>
          </w:tcPr>
          <w:p w14:paraId="45AE92FF">
            <w:pPr>
              <w:spacing w:after="0" w:afterLines="0" w:line="240" w:lineRule="auto"/>
              <w:ind w:firstLine="0" w:firstLineChars="0"/>
              <w:jc w:val="both"/>
              <w:rPr>
                <w:rFonts w:ascii="宋体" w:hAnsi="宋体" w:eastAsia="仿宋_GB2312" w:cs="Times New Roman"/>
              </w:rPr>
            </w:pPr>
          </w:p>
        </w:tc>
        <w:tc>
          <w:tcPr>
            <w:tcW w:w="855" w:type="dxa"/>
            <w:vAlign w:val="center"/>
          </w:tcPr>
          <w:p w14:paraId="047467BF">
            <w:pPr>
              <w:spacing w:after="0" w:afterLines="0" w:line="240" w:lineRule="auto"/>
              <w:ind w:firstLine="0" w:firstLineChars="0"/>
              <w:jc w:val="both"/>
              <w:rPr>
                <w:rFonts w:ascii="宋体" w:hAnsi="宋体" w:eastAsia="宋体" w:cs="Times New Roman"/>
              </w:rPr>
            </w:pPr>
          </w:p>
        </w:tc>
      </w:tr>
      <w:tr w14:paraId="2CA9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345" w:type="dxa"/>
            <w:vMerge w:val="continue"/>
            <w:vAlign w:val="center"/>
          </w:tcPr>
          <w:p w14:paraId="17C397B8">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14CEC136">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5.钢绳磨损量不超过钢丝绳的10%；</w:t>
            </w:r>
          </w:p>
        </w:tc>
        <w:tc>
          <w:tcPr>
            <w:tcW w:w="1593" w:type="dxa"/>
            <w:vMerge w:val="continue"/>
            <w:vAlign w:val="center"/>
          </w:tcPr>
          <w:p w14:paraId="4921E399">
            <w:pPr>
              <w:spacing w:after="0" w:afterLines="0" w:line="240" w:lineRule="auto"/>
              <w:ind w:firstLine="0" w:firstLineChars="0"/>
              <w:jc w:val="both"/>
              <w:rPr>
                <w:rFonts w:ascii="宋体" w:hAnsi="宋体" w:eastAsia="仿宋_GB2312" w:cs="Times New Roman"/>
              </w:rPr>
            </w:pPr>
          </w:p>
        </w:tc>
        <w:tc>
          <w:tcPr>
            <w:tcW w:w="855" w:type="dxa"/>
            <w:vAlign w:val="center"/>
          </w:tcPr>
          <w:p w14:paraId="5E1408E5">
            <w:pPr>
              <w:spacing w:after="0" w:afterLines="0" w:line="240" w:lineRule="auto"/>
              <w:ind w:firstLine="0" w:firstLineChars="0"/>
              <w:jc w:val="both"/>
              <w:rPr>
                <w:rFonts w:ascii="宋体" w:hAnsi="宋体" w:eastAsia="宋体" w:cs="Times New Roman"/>
              </w:rPr>
            </w:pPr>
          </w:p>
        </w:tc>
      </w:tr>
      <w:tr w14:paraId="037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45" w:type="dxa"/>
            <w:vMerge w:val="continue"/>
            <w:vAlign w:val="center"/>
          </w:tcPr>
          <w:p w14:paraId="2B49E0C0">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4013D5C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6.捆绑起重索具符合要求。</w:t>
            </w:r>
          </w:p>
        </w:tc>
        <w:tc>
          <w:tcPr>
            <w:tcW w:w="1593" w:type="dxa"/>
            <w:vMerge w:val="continue"/>
            <w:vAlign w:val="center"/>
          </w:tcPr>
          <w:p w14:paraId="14F3CD4E">
            <w:pPr>
              <w:spacing w:after="0" w:afterLines="0" w:line="240" w:lineRule="auto"/>
              <w:ind w:firstLine="0" w:firstLineChars="0"/>
              <w:jc w:val="both"/>
              <w:rPr>
                <w:rFonts w:ascii="宋体" w:hAnsi="宋体" w:eastAsia="仿宋_GB2312" w:cs="Times New Roman"/>
              </w:rPr>
            </w:pPr>
          </w:p>
        </w:tc>
        <w:tc>
          <w:tcPr>
            <w:tcW w:w="855" w:type="dxa"/>
            <w:vAlign w:val="center"/>
          </w:tcPr>
          <w:p w14:paraId="5D75C2A4">
            <w:pPr>
              <w:spacing w:after="0" w:afterLines="0" w:line="240" w:lineRule="auto"/>
              <w:ind w:firstLine="0" w:firstLineChars="0"/>
              <w:jc w:val="both"/>
              <w:rPr>
                <w:rFonts w:ascii="宋体" w:hAnsi="宋体" w:eastAsia="宋体" w:cs="Times New Roman"/>
              </w:rPr>
            </w:pPr>
          </w:p>
        </w:tc>
      </w:tr>
      <w:tr w14:paraId="4FD6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345" w:type="dxa"/>
            <w:vMerge w:val="restart"/>
            <w:vAlign w:val="center"/>
          </w:tcPr>
          <w:p w14:paraId="703E607D">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（四）吊</w:t>
            </w:r>
          </w:p>
          <w:p w14:paraId="5F97DE39">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钩</w:t>
            </w:r>
          </w:p>
        </w:tc>
        <w:tc>
          <w:tcPr>
            <w:tcW w:w="5393" w:type="dxa"/>
            <w:gridSpan w:val="4"/>
            <w:vAlign w:val="center"/>
          </w:tcPr>
          <w:p w14:paraId="3DF70E30">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1.无裂纹、变形、严重磨损；</w:t>
            </w:r>
          </w:p>
        </w:tc>
        <w:tc>
          <w:tcPr>
            <w:tcW w:w="1593" w:type="dxa"/>
            <w:vMerge w:val="restart"/>
            <w:vAlign w:val="center"/>
          </w:tcPr>
          <w:p w14:paraId="1D426EA0">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p w14:paraId="51CBEA85">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855" w:type="dxa"/>
            <w:vAlign w:val="center"/>
          </w:tcPr>
          <w:p w14:paraId="4D5B8C00">
            <w:pPr>
              <w:spacing w:after="0" w:afterLines="0" w:line="240" w:lineRule="auto"/>
              <w:ind w:firstLine="0" w:firstLineChars="0"/>
              <w:jc w:val="both"/>
              <w:rPr>
                <w:rFonts w:ascii="宋体" w:hAnsi="宋体" w:eastAsia="宋体" w:cs="Times New Roman"/>
              </w:rPr>
            </w:pPr>
          </w:p>
        </w:tc>
      </w:tr>
      <w:tr w14:paraId="4537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345" w:type="dxa"/>
            <w:vMerge w:val="continue"/>
            <w:vAlign w:val="center"/>
          </w:tcPr>
          <w:p w14:paraId="53372026">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14A192A9">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2.钩身无补焊、钻孔现象；</w:t>
            </w:r>
          </w:p>
        </w:tc>
        <w:tc>
          <w:tcPr>
            <w:tcW w:w="1593" w:type="dxa"/>
            <w:vMerge w:val="continue"/>
            <w:vAlign w:val="center"/>
          </w:tcPr>
          <w:p w14:paraId="6A71525C">
            <w:pPr>
              <w:spacing w:after="0" w:afterLines="0" w:line="240" w:lineRule="auto"/>
              <w:ind w:firstLine="0" w:firstLineChars="0"/>
              <w:jc w:val="both"/>
              <w:rPr>
                <w:rFonts w:ascii="宋体" w:hAnsi="宋体" w:eastAsia="仿宋_GB2312" w:cs="Times New Roman"/>
              </w:rPr>
            </w:pPr>
          </w:p>
        </w:tc>
        <w:tc>
          <w:tcPr>
            <w:tcW w:w="855" w:type="dxa"/>
            <w:vAlign w:val="center"/>
          </w:tcPr>
          <w:p w14:paraId="7BBA8D90">
            <w:pPr>
              <w:spacing w:after="0" w:afterLines="0" w:line="240" w:lineRule="auto"/>
              <w:ind w:firstLine="0" w:firstLineChars="0"/>
              <w:jc w:val="both"/>
              <w:rPr>
                <w:rFonts w:ascii="宋体" w:hAnsi="宋体" w:eastAsia="宋体" w:cs="Times New Roman"/>
              </w:rPr>
            </w:pPr>
          </w:p>
        </w:tc>
      </w:tr>
      <w:tr w14:paraId="1BAB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45" w:type="dxa"/>
            <w:vMerge w:val="continue"/>
            <w:vAlign w:val="center"/>
          </w:tcPr>
          <w:p w14:paraId="52B2FBCA">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22FCD886">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3.具有防脱装置;</w:t>
            </w:r>
            <w:r>
              <w:rPr>
                <w:rFonts w:hint="eastAsia" w:ascii="宋体" w:hAnsi="宋体" w:eastAsia="宋体" w:cs="宋体"/>
                <w:kern w:val="0"/>
              </w:rPr>
              <w:t xml:space="preserve"> </w:t>
            </w:r>
          </w:p>
        </w:tc>
        <w:tc>
          <w:tcPr>
            <w:tcW w:w="1593" w:type="dxa"/>
            <w:vMerge w:val="continue"/>
            <w:vAlign w:val="center"/>
          </w:tcPr>
          <w:p w14:paraId="15857A9E">
            <w:pPr>
              <w:spacing w:after="0" w:afterLines="0" w:line="240" w:lineRule="auto"/>
              <w:ind w:firstLine="0" w:firstLineChars="0"/>
              <w:jc w:val="both"/>
              <w:rPr>
                <w:rFonts w:ascii="宋体" w:hAnsi="宋体" w:eastAsia="仿宋_GB2312" w:cs="Times New Roman"/>
              </w:rPr>
            </w:pPr>
          </w:p>
        </w:tc>
        <w:tc>
          <w:tcPr>
            <w:tcW w:w="855" w:type="dxa"/>
            <w:vAlign w:val="center"/>
          </w:tcPr>
          <w:p w14:paraId="47D3D79A">
            <w:pPr>
              <w:spacing w:after="0" w:afterLines="0" w:line="240" w:lineRule="auto"/>
              <w:ind w:firstLine="0" w:firstLineChars="0"/>
              <w:jc w:val="both"/>
              <w:rPr>
                <w:rFonts w:ascii="宋体" w:hAnsi="宋体" w:eastAsia="宋体" w:cs="Times New Roman"/>
              </w:rPr>
            </w:pPr>
          </w:p>
        </w:tc>
      </w:tr>
      <w:tr w14:paraId="1181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45" w:type="dxa"/>
            <w:vMerge w:val="continue"/>
            <w:vAlign w:val="center"/>
          </w:tcPr>
          <w:p w14:paraId="5F10A34D">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7BB2D38">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4.挂绳处截面磨损量不超过原高度的10%；</w:t>
            </w:r>
          </w:p>
        </w:tc>
        <w:tc>
          <w:tcPr>
            <w:tcW w:w="1593" w:type="dxa"/>
            <w:vMerge w:val="continue"/>
            <w:vAlign w:val="center"/>
          </w:tcPr>
          <w:p w14:paraId="0BDE36A4">
            <w:pPr>
              <w:spacing w:after="0" w:afterLines="0" w:line="240" w:lineRule="auto"/>
              <w:ind w:firstLine="0" w:firstLineChars="0"/>
              <w:jc w:val="both"/>
              <w:rPr>
                <w:rFonts w:ascii="宋体" w:hAnsi="宋体" w:eastAsia="仿宋_GB2312" w:cs="Times New Roman"/>
              </w:rPr>
            </w:pPr>
          </w:p>
        </w:tc>
        <w:tc>
          <w:tcPr>
            <w:tcW w:w="855" w:type="dxa"/>
            <w:vAlign w:val="center"/>
          </w:tcPr>
          <w:p w14:paraId="69512B88">
            <w:pPr>
              <w:spacing w:after="0" w:afterLines="0" w:line="240" w:lineRule="auto"/>
              <w:ind w:firstLine="0" w:firstLineChars="0"/>
              <w:jc w:val="both"/>
              <w:rPr>
                <w:rFonts w:ascii="宋体" w:hAnsi="宋体" w:eastAsia="宋体" w:cs="Times New Roman"/>
              </w:rPr>
            </w:pPr>
          </w:p>
        </w:tc>
      </w:tr>
      <w:tr w14:paraId="32D5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345" w:type="dxa"/>
            <w:vMerge w:val="restart"/>
            <w:vAlign w:val="center"/>
          </w:tcPr>
          <w:p w14:paraId="65601E41">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（五）高度限位</w:t>
            </w:r>
          </w:p>
        </w:tc>
        <w:tc>
          <w:tcPr>
            <w:tcW w:w="5393" w:type="dxa"/>
            <w:gridSpan w:val="4"/>
            <w:vAlign w:val="center"/>
          </w:tcPr>
          <w:p w14:paraId="7A16307C">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1.吊钩顶部距起重臂下端800mm，能立即停止起升，但有向下、向内变幅运动；</w:t>
            </w:r>
          </w:p>
        </w:tc>
        <w:tc>
          <w:tcPr>
            <w:tcW w:w="1593" w:type="dxa"/>
            <w:vMerge w:val="restart"/>
            <w:vAlign w:val="center"/>
          </w:tcPr>
          <w:p w14:paraId="34DDDC99">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tc>
        <w:tc>
          <w:tcPr>
            <w:tcW w:w="855" w:type="dxa"/>
            <w:vAlign w:val="center"/>
          </w:tcPr>
          <w:p w14:paraId="307ACE20">
            <w:pPr>
              <w:spacing w:after="0" w:afterLines="0" w:line="240" w:lineRule="auto"/>
              <w:ind w:firstLine="0" w:firstLineChars="0"/>
              <w:jc w:val="both"/>
              <w:rPr>
                <w:rFonts w:ascii="宋体" w:hAnsi="宋体" w:eastAsia="宋体" w:cs="Times New Roman"/>
              </w:rPr>
            </w:pPr>
          </w:p>
        </w:tc>
      </w:tr>
      <w:tr w14:paraId="7AB0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45" w:type="dxa"/>
            <w:vMerge w:val="continue"/>
            <w:vAlign w:val="center"/>
          </w:tcPr>
          <w:p w14:paraId="51397F5F">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159188ED">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2.吊钩不能再下降或卷筒上钢丝绳只剩3圈时，应能立即停止下降运动；</w:t>
            </w:r>
          </w:p>
        </w:tc>
        <w:tc>
          <w:tcPr>
            <w:tcW w:w="1593" w:type="dxa"/>
            <w:vMerge w:val="continue"/>
            <w:vAlign w:val="center"/>
          </w:tcPr>
          <w:p w14:paraId="0CA4D108">
            <w:pPr>
              <w:spacing w:after="0" w:afterLines="0" w:line="240" w:lineRule="auto"/>
              <w:ind w:firstLine="0" w:firstLineChars="0"/>
              <w:jc w:val="both"/>
              <w:rPr>
                <w:rFonts w:ascii="宋体" w:hAnsi="宋体" w:eastAsia="仿宋_GB2312" w:cs="Times New Roman"/>
              </w:rPr>
            </w:pPr>
          </w:p>
        </w:tc>
        <w:tc>
          <w:tcPr>
            <w:tcW w:w="855" w:type="dxa"/>
            <w:vAlign w:val="center"/>
          </w:tcPr>
          <w:p w14:paraId="5DEE1B12">
            <w:pPr>
              <w:spacing w:after="0" w:afterLines="0" w:line="240" w:lineRule="auto"/>
              <w:ind w:firstLine="0" w:firstLineChars="0"/>
              <w:jc w:val="both"/>
              <w:rPr>
                <w:rFonts w:ascii="宋体" w:hAnsi="宋体" w:eastAsia="宋体" w:cs="Times New Roman"/>
              </w:rPr>
            </w:pPr>
          </w:p>
        </w:tc>
      </w:tr>
      <w:tr w14:paraId="37DB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345" w:type="dxa"/>
            <w:vMerge w:val="continue"/>
            <w:vAlign w:val="center"/>
          </w:tcPr>
          <w:p w14:paraId="62808DF5">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0AF2B8AD">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3.钢丝绳松弛可能造成卷筒上钢丝绳乱绳或反卷，设置下限位。</w:t>
            </w:r>
          </w:p>
        </w:tc>
        <w:tc>
          <w:tcPr>
            <w:tcW w:w="1593" w:type="dxa"/>
            <w:vMerge w:val="continue"/>
            <w:vAlign w:val="center"/>
          </w:tcPr>
          <w:p w14:paraId="54DF2EC2">
            <w:pPr>
              <w:spacing w:after="0" w:afterLines="0" w:line="240" w:lineRule="auto"/>
              <w:ind w:firstLine="0" w:firstLineChars="0"/>
              <w:jc w:val="both"/>
              <w:rPr>
                <w:rFonts w:ascii="宋体" w:hAnsi="宋体" w:eastAsia="仿宋_GB2312" w:cs="Times New Roman"/>
              </w:rPr>
            </w:pPr>
          </w:p>
        </w:tc>
        <w:tc>
          <w:tcPr>
            <w:tcW w:w="855" w:type="dxa"/>
            <w:vAlign w:val="center"/>
          </w:tcPr>
          <w:p w14:paraId="41A92F3A">
            <w:pPr>
              <w:spacing w:after="0" w:afterLines="0" w:line="240" w:lineRule="auto"/>
              <w:ind w:firstLine="0" w:firstLineChars="0"/>
              <w:jc w:val="both"/>
              <w:rPr>
                <w:rFonts w:ascii="宋体" w:hAnsi="宋体" w:eastAsia="宋体" w:cs="Times New Roman"/>
              </w:rPr>
            </w:pPr>
          </w:p>
        </w:tc>
      </w:tr>
      <w:tr w14:paraId="3CA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345" w:type="dxa"/>
            <w:vMerge w:val="restart"/>
            <w:vAlign w:val="center"/>
          </w:tcPr>
          <w:p w14:paraId="61F16758">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（六）幅度限位装置</w:t>
            </w:r>
          </w:p>
        </w:tc>
        <w:tc>
          <w:tcPr>
            <w:tcW w:w="5393" w:type="dxa"/>
            <w:gridSpan w:val="4"/>
            <w:vAlign w:val="center"/>
          </w:tcPr>
          <w:p w14:paraId="6DD5DFF8">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1.小车前后两端应设置限位开关和缓冲装置；</w:t>
            </w:r>
          </w:p>
        </w:tc>
        <w:tc>
          <w:tcPr>
            <w:tcW w:w="1593" w:type="dxa"/>
            <w:vMerge w:val="restart"/>
            <w:vAlign w:val="center"/>
          </w:tcPr>
          <w:p w14:paraId="6529E238">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tc>
        <w:tc>
          <w:tcPr>
            <w:tcW w:w="855" w:type="dxa"/>
            <w:vAlign w:val="center"/>
          </w:tcPr>
          <w:p w14:paraId="4105F4F1">
            <w:pPr>
              <w:spacing w:after="0" w:afterLines="0" w:line="240" w:lineRule="auto"/>
              <w:ind w:firstLine="0" w:firstLineChars="0"/>
              <w:jc w:val="both"/>
              <w:rPr>
                <w:rFonts w:ascii="宋体" w:hAnsi="宋体" w:eastAsia="宋体" w:cs="Times New Roman"/>
              </w:rPr>
            </w:pPr>
          </w:p>
        </w:tc>
      </w:tr>
      <w:tr w14:paraId="5198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345" w:type="dxa"/>
            <w:vMerge w:val="continue"/>
            <w:vAlign w:val="center"/>
          </w:tcPr>
          <w:p w14:paraId="70AA6F1C">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D649060">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2.限位开关距小车停车时其端部缓冲装置最小距离200mm。</w:t>
            </w:r>
          </w:p>
        </w:tc>
        <w:tc>
          <w:tcPr>
            <w:tcW w:w="1593" w:type="dxa"/>
            <w:vMerge w:val="continue"/>
            <w:vAlign w:val="center"/>
          </w:tcPr>
          <w:p w14:paraId="78D5DA6D">
            <w:pPr>
              <w:spacing w:after="0" w:afterLines="0" w:line="240" w:lineRule="auto"/>
              <w:ind w:firstLine="0" w:firstLineChars="0"/>
              <w:jc w:val="both"/>
              <w:rPr>
                <w:rFonts w:ascii="宋体" w:hAnsi="宋体" w:eastAsia="仿宋_GB2312" w:cs="Times New Roman"/>
              </w:rPr>
            </w:pPr>
          </w:p>
        </w:tc>
        <w:tc>
          <w:tcPr>
            <w:tcW w:w="855" w:type="dxa"/>
            <w:vAlign w:val="center"/>
          </w:tcPr>
          <w:p w14:paraId="6590ACD0">
            <w:pPr>
              <w:spacing w:after="0" w:afterLines="0" w:line="240" w:lineRule="auto"/>
              <w:ind w:firstLine="0" w:firstLineChars="0"/>
              <w:jc w:val="both"/>
              <w:rPr>
                <w:rFonts w:ascii="宋体" w:hAnsi="宋体" w:eastAsia="宋体" w:cs="Times New Roman"/>
              </w:rPr>
            </w:pPr>
          </w:p>
        </w:tc>
      </w:tr>
      <w:tr w14:paraId="11F1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345" w:type="dxa"/>
            <w:vMerge w:val="restart"/>
            <w:vAlign w:val="center"/>
          </w:tcPr>
          <w:p w14:paraId="1A03193D">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（七）力矩限制器</w:t>
            </w:r>
          </w:p>
        </w:tc>
        <w:tc>
          <w:tcPr>
            <w:tcW w:w="5393" w:type="dxa"/>
            <w:gridSpan w:val="4"/>
            <w:vAlign w:val="center"/>
          </w:tcPr>
          <w:p w14:paraId="214D9A0A">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1.应设置力矩限制器；</w:t>
            </w:r>
          </w:p>
        </w:tc>
        <w:tc>
          <w:tcPr>
            <w:tcW w:w="1593" w:type="dxa"/>
            <w:vMerge w:val="restart"/>
            <w:vAlign w:val="center"/>
          </w:tcPr>
          <w:p w14:paraId="3DD4D18B">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GB12602-2009</w:t>
            </w:r>
          </w:p>
        </w:tc>
        <w:tc>
          <w:tcPr>
            <w:tcW w:w="855" w:type="dxa"/>
            <w:vAlign w:val="center"/>
          </w:tcPr>
          <w:p w14:paraId="4BBAE477">
            <w:pPr>
              <w:spacing w:after="0" w:afterLines="0" w:line="240" w:lineRule="auto"/>
              <w:ind w:firstLine="0" w:firstLineChars="0"/>
              <w:jc w:val="both"/>
              <w:rPr>
                <w:rFonts w:ascii="宋体" w:hAnsi="宋体" w:eastAsia="宋体" w:cs="Times New Roman"/>
              </w:rPr>
            </w:pPr>
          </w:p>
        </w:tc>
      </w:tr>
      <w:tr w14:paraId="75F5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345" w:type="dxa"/>
            <w:vMerge w:val="continue"/>
            <w:vAlign w:val="center"/>
          </w:tcPr>
          <w:p w14:paraId="57A55C7C">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58EDA290">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2.起重量达到90%-95%时，能发出报警信号；</w:t>
            </w:r>
          </w:p>
        </w:tc>
        <w:tc>
          <w:tcPr>
            <w:tcW w:w="1593" w:type="dxa"/>
            <w:vMerge w:val="continue"/>
            <w:vAlign w:val="center"/>
          </w:tcPr>
          <w:p w14:paraId="34C0AE29">
            <w:pPr>
              <w:spacing w:after="0" w:afterLines="0" w:line="240" w:lineRule="auto"/>
              <w:ind w:firstLine="0" w:firstLineChars="0"/>
              <w:jc w:val="both"/>
              <w:rPr>
                <w:rFonts w:ascii="宋体" w:hAnsi="宋体" w:eastAsia="仿宋_GB2312" w:cs="Times New Roman"/>
              </w:rPr>
            </w:pPr>
          </w:p>
        </w:tc>
        <w:tc>
          <w:tcPr>
            <w:tcW w:w="855" w:type="dxa"/>
            <w:vAlign w:val="center"/>
          </w:tcPr>
          <w:p w14:paraId="120E47F2">
            <w:pPr>
              <w:spacing w:after="0" w:afterLines="0" w:line="240" w:lineRule="auto"/>
              <w:ind w:firstLine="0" w:firstLineChars="0"/>
              <w:jc w:val="both"/>
              <w:rPr>
                <w:rFonts w:ascii="宋体" w:hAnsi="宋体" w:eastAsia="宋体" w:cs="Times New Roman"/>
              </w:rPr>
            </w:pPr>
          </w:p>
        </w:tc>
      </w:tr>
      <w:tr w14:paraId="18E4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345" w:type="dxa"/>
            <w:vMerge w:val="continue"/>
            <w:vAlign w:val="center"/>
          </w:tcPr>
          <w:p w14:paraId="102BC8AD">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430B61D4">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3.起重量达到105%-110%时，能停止向不安全方向继续动作。</w:t>
            </w:r>
          </w:p>
        </w:tc>
        <w:tc>
          <w:tcPr>
            <w:tcW w:w="1593" w:type="dxa"/>
            <w:vMerge w:val="continue"/>
            <w:vAlign w:val="center"/>
          </w:tcPr>
          <w:p w14:paraId="01AF0B3C">
            <w:pPr>
              <w:spacing w:after="0" w:afterLines="0" w:line="240" w:lineRule="auto"/>
              <w:ind w:firstLine="0" w:firstLineChars="0"/>
              <w:jc w:val="both"/>
              <w:rPr>
                <w:rFonts w:ascii="宋体" w:hAnsi="宋体" w:eastAsia="仿宋_GB2312" w:cs="Times New Roman"/>
              </w:rPr>
            </w:pPr>
          </w:p>
        </w:tc>
        <w:tc>
          <w:tcPr>
            <w:tcW w:w="855" w:type="dxa"/>
            <w:vAlign w:val="center"/>
          </w:tcPr>
          <w:p w14:paraId="631E2E8E">
            <w:pPr>
              <w:spacing w:after="0" w:afterLines="0" w:line="240" w:lineRule="auto"/>
              <w:ind w:firstLine="0" w:firstLineChars="0"/>
              <w:jc w:val="both"/>
              <w:rPr>
                <w:rFonts w:ascii="宋体" w:hAnsi="宋体" w:eastAsia="宋体" w:cs="Times New Roman"/>
              </w:rPr>
            </w:pPr>
          </w:p>
        </w:tc>
      </w:tr>
      <w:tr w14:paraId="074F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345" w:type="dxa"/>
            <w:vMerge w:val="continue"/>
            <w:vAlign w:val="center"/>
          </w:tcPr>
          <w:p w14:paraId="6B04E937">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84CEEE6">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4.力矩限制器综合误差不超过±8%。</w:t>
            </w:r>
          </w:p>
        </w:tc>
        <w:tc>
          <w:tcPr>
            <w:tcW w:w="1593" w:type="dxa"/>
            <w:vMerge w:val="continue"/>
            <w:vAlign w:val="center"/>
          </w:tcPr>
          <w:p w14:paraId="0E688799">
            <w:pPr>
              <w:spacing w:after="0" w:afterLines="0" w:line="240" w:lineRule="auto"/>
              <w:ind w:firstLine="0" w:firstLineChars="0"/>
              <w:jc w:val="both"/>
              <w:rPr>
                <w:rFonts w:ascii="宋体" w:hAnsi="宋体" w:eastAsia="仿宋_GB2312" w:cs="Times New Roman"/>
              </w:rPr>
            </w:pPr>
          </w:p>
        </w:tc>
        <w:tc>
          <w:tcPr>
            <w:tcW w:w="855" w:type="dxa"/>
            <w:vAlign w:val="center"/>
          </w:tcPr>
          <w:p w14:paraId="503BA507">
            <w:pPr>
              <w:spacing w:after="0" w:afterLines="0" w:line="240" w:lineRule="auto"/>
              <w:ind w:firstLine="0" w:firstLineChars="0"/>
              <w:jc w:val="both"/>
              <w:rPr>
                <w:rFonts w:ascii="宋体" w:hAnsi="宋体" w:eastAsia="宋体" w:cs="Times New Roman"/>
              </w:rPr>
            </w:pPr>
          </w:p>
        </w:tc>
      </w:tr>
      <w:tr w14:paraId="2BAA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45" w:type="dxa"/>
            <w:vMerge w:val="restart"/>
            <w:vAlign w:val="center"/>
          </w:tcPr>
          <w:p w14:paraId="297D77A4">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（八）附</w:t>
            </w:r>
          </w:p>
          <w:p w14:paraId="13BDD68B">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着</w:t>
            </w:r>
          </w:p>
          <w:p w14:paraId="40B42A87">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架</w:t>
            </w:r>
          </w:p>
        </w:tc>
        <w:tc>
          <w:tcPr>
            <w:tcW w:w="5393" w:type="dxa"/>
            <w:gridSpan w:val="4"/>
            <w:vAlign w:val="center"/>
          </w:tcPr>
          <w:p w14:paraId="5F5A3CB5">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1.框架、附着杆安装正确、牢固；无开焊、变形、裂纹；</w:t>
            </w:r>
          </w:p>
        </w:tc>
        <w:tc>
          <w:tcPr>
            <w:tcW w:w="1593" w:type="dxa"/>
            <w:vMerge w:val="restart"/>
            <w:vAlign w:val="center"/>
          </w:tcPr>
          <w:p w14:paraId="0C284D69">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JGJ196-2010</w:t>
            </w:r>
          </w:p>
        </w:tc>
        <w:tc>
          <w:tcPr>
            <w:tcW w:w="855" w:type="dxa"/>
            <w:vAlign w:val="center"/>
          </w:tcPr>
          <w:p w14:paraId="123B8AE9">
            <w:pPr>
              <w:spacing w:after="0" w:afterLines="0" w:line="240" w:lineRule="auto"/>
              <w:ind w:firstLine="0" w:firstLineChars="0"/>
              <w:jc w:val="both"/>
              <w:rPr>
                <w:rFonts w:ascii="宋体" w:hAnsi="宋体" w:eastAsia="宋体" w:cs="Times New Roman"/>
              </w:rPr>
            </w:pPr>
          </w:p>
        </w:tc>
      </w:tr>
      <w:tr w14:paraId="5907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continue"/>
            <w:vAlign w:val="center"/>
          </w:tcPr>
          <w:p w14:paraId="16196ACA">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5777593C">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2.各处螺栓、轴销齐全牢固；</w:t>
            </w:r>
          </w:p>
        </w:tc>
        <w:tc>
          <w:tcPr>
            <w:tcW w:w="1593" w:type="dxa"/>
            <w:vMerge w:val="continue"/>
            <w:vAlign w:val="center"/>
          </w:tcPr>
          <w:p w14:paraId="27DAB72A">
            <w:pPr>
              <w:spacing w:after="0" w:afterLines="0" w:line="240" w:lineRule="auto"/>
              <w:ind w:firstLine="0" w:firstLineChars="0"/>
              <w:jc w:val="both"/>
              <w:rPr>
                <w:rFonts w:ascii="宋体" w:hAnsi="宋体" w:eastAsia="仿宋_GB2312" w:cs="Times New Roman"/>
              </w:rPr>
            </w:pPr>
          </w:p>
        </w:tc>
        <w:tc>
          <w:tcPr>
            <w:tcW w:w="855" w:type="dxa"/>
            <w:vAlign w:val="center"/>
          </w:tcPr>
          <w:p w14:paraId="597EE78E">
            <w:pPr>
              <w:spacing w:after="0" w:afterLines="0" w:line="240" w:lineRule="auto"/>
              <w:ind w:firstLine="0" w:firstLineChars="0"/>
              <w:jc w:val="both"/>
              <w:rPr>
                <w:rFonts w:ascii="宋体" w:hAnsi="宋体" w:eastAsia="宋体" w:cs="Times New Roman"/>
              </w:rPr>
            </w:pPr>
          </w:p>
        </w:tc>
      </w:tr>
      <w:tr w14:paraId="376A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continue"/>
            <w:vAlign w:val="center"/>
          </w:tcPr>
          <w:p w14:paraId="28989F0A">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BC913D6">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3.间距、数量、安装固定符合说明书要求；</w:t>
            </w:r>
          </w:p>
        </w:tc>
        <w:tc>
          <w:tcPr>
            <w:tcW w:w="1593" w:type="dxa"/>
            <w:vMerge w:val="continue"/>
            <w:vAlign w:val="center"/>
          </w:tcPr>
          <w:p w14:paraId="196E8168">
            <w:pPr>
              <w:spacing w:after="0" w:afterLines="0" w:line="240" w:lineRule="auto"/>
              <w:ind w:firstLine="0" w:firstLineChars="0"/>
              <w:jc w:val="both"/>
              <w:rPr>
                <w:rFonts w:ascii="宋体" w:hAnsi="宋体" w:eastAsia="仿宋_GB2312" w:cs="Times New Roman"/>
              </w:rPr>
            </w:pPr>
          </w:p>
        </w:tc>
        <w:tc>
          <w:tcPr>
            <w:tcW w:w="855" w:type="dxa"/>
            <w:vAlign w:val="center"/>
          </w:tcPr>
          <w:p w14:paraId="2A882324">
            <w:pPr>
              <w:spacing w:after="0" w:afterLines="0" w:line="240" w:lineRule="auto"/>
              <w:ind w:firstLine="0" w:firstLineChars="0"/>
              <w:jc w:val="both"/>
              <w:rPr>
                <w:rFonts w:ascii="宋体" w:hAnsi="宋体" w:eastAsia="宋体" w:cs="Times New Roman"/>
              </w:rPr>
            </w:pPr>
          </w:p>
        </w:tc>
      </w:tr>
      <w:tr w14:paraId="2577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45" w:type="dxa"/>
            <w:vMerge w:val="continue"/>
            <w:vAlign w:val="center"/>
          </w:tcPr>
          <w:p w14:paraId="0314A2D8">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8112B0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4.架体不得擅自改动。</w:t>
            </w:r>
          </w:p>
        </w:tc>
        <w:tc>
          <w:tcPr>
            <w:tcW w:w="1593" w:type="dxa"/>
            <w:vMerge w:val="continue"/>
            <w:vAlign w:val="center"/>
          </w:tcPr>
          <w:p w14:paraId="73D6963A">
            <w:pPr>
              <w:spacing w:after="0" w:afterLines="0" w:line="240" w:lineRule="auto"/>
              <w:ind w:firstLine="0" w:firstLineChars="0"/>
              <w:jc w:val="both"/>
              <w:rPr>
                <w:rFonts w:ascii="宋体" w:hAnsi="宋体" w:eastAsia="仿宋_GB2312" w:cs="Times New Roman"/>
              </w:rPr>
            </w:pPr>
          </w:p>
        </w:tc>
        <w:tc>
          <w:tcPr>
            <w:tcW w:w="855" w:type="dxa"/>
            <w:vAlign w:val="center"/>
          </w:tcPr>
          <w:p w14:paraId="64B4FABE">
            <w:pPr>
              <w:spacing w:after="0" w:afterLines="0" w:line="240" w:lineRule="auto"/>
              <w:ind w:firstLine="0" w:firstLineChars="0"/>
              <w:jc w:val="both"/>
              <w:rPr>
                <w:rFonts w:ascii="宋体" w:hAnsi="宋体" w:eastAsia="宋体" w:cs="Times New Roman"/>
              </w:rPr>
            </w:pPr>
          </w:p>
        </w:tc>
      </w:tr>
      <w:tr w14:paraId="3B7A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restart"/>
            <w:vAlign w:val="center"/>
          </w:tcPr>
          <w:p w14:paraId="0AB64B17">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（九）电</w:t>
            </w:r>
          </w:p>
          <w:p w14:paraId="0CFDFCE2">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气</w:t>
            </w:r>
          </w:p>
        </w:tc>
        <w:tc>
          <w:tcPr>
            <w:tcW w:w="5393" w:type="dxa"/>
            <w:gridSpan w:val="4"/>
            <w:vAlign w:val="center"/>
          </w:tcPr>
          <w:p w14:paraId="355E0528">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1.电缆无破损，无老化；</w:t>
            </w:r>
          </w:p>
        </w:tc>
        <w:tc>
          <w:tcPr>
            <w:tcW w:w="1593" w:type="dxa"/>
            <w:vMerge w:val="restart"/>
            <w:vAlign w:val="center"/>
          </w:tcPr>
          <w:p w14:paraId="07258352">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GB5226-2002</w:t>
            </w:r>
          </w:p>
          <w:p w14:paraId="1B3FC082">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p w14:paraId="3246697A">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GBT5031-2008</w:t>
            </w:r>
          </w:p>
        </w:tc>
        <w:tc>
          <w:tcPr>
            <w:tcW w:w="855" w:type="dxa"/>
            <w:vAlign w:val="center"/>
          </w:tcPr>
          <w:p w14:paraId="334378F6">
            <w:pPr>
              <w:spacing w:after="0" w:afterLines="0" w:line="240" w:lineRule="auto"/>
              <w:ind w:firstLine="0" w:firstLineChars="0"/>
              <w:jc w:val="both"/>
              <w:rPr>
                <w:rFonts w:ascii="宋体" w:hAnsi="宋体" w:eastAsia="宋体" w:cs="Times New Roman"/>
              </w:rPr>
            </w:pPr>
          </w:p>
        </w:tc>
      </w:tr>
      <w:tr w14:paraId="05FE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345" w:type="dxa"/>
            <w:vMerge w:val="continue"/>
            <w:vAlign w:val="center"/>
          </w:tcPr>
          <w:p w14:paraId="15460A13">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5633F20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2.各接地、接零保护装置符合要求；</w:t>
            </w:r>
          </w:p>
        </w:tc>
        <w:tc>
          <w:tcPr>
            <w:tcW w:w="1593" w:type="dxa"/>
            <w:vMerge w:val="continue"/>
            <w:vAlign w:val="center"/>
          </w:tcPr>
          <w:p w14:paraId="2BA944BA">
            <w:pPr>
              <w:spacing w:after="0" w:afterLines="0" w:line="240" w:lineRule="auto"/>
              <w:ind w:firstLine="0" w:firstLineChars="0"/>
              <w:jc w:val="both"/>
              <w:rPr>
                <w:rFonts w:ascii="宋体" w:hAnsi="宋体" w:eastAsia="仿宋_GB2312" w:cs="Times New Roman"/>
              </w:rPr>
            </w:pPr>
          </w:p>
        </w:tc>
        <w:tc>
          <w:tcPr>
            <w:tcW w:w="855" w:type="dxa"/>
            <w:vAlign w:val="center"/>
          </w:tcPr>
          <w:p w14:paraId="448B14F3">
            <w:pPr>
              <w:spacing w:after="0" w:afterLines="0" w:line="240" w:lineRule="auto"/>
              <w:ind w:firstLine="0" w:firstLineChars="0"/>
              <w:jc w:val="both"/>
              <w:rPr>
                <w:rFonts w:ascii="宋体" w:hAnsi="宋体" w:eastAsia="宋体" w:cs="Times New Roman"/>
              </w:rPr>
            </w:pPr>
          </w:p>
        </w:tc>
      </w:tr>
      <w:tr w14:paraId="5AB5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45" w:type="dxa"/>
            <w:vMerge w:val="continue"/>
            <w:vAlign w:val="center"/>
          </w:tcPr>
          <w:p w14:paraId="4DBB1AFA">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24529E45">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3.开关等配电装置齐全有效；</w:t>
            </w:r>
          </w:p>
        </w:tc>
        <w:tc>
          <w:tcPr>
            <w:tcW w:w="1593" w:type="dxa"/>
            <w:vMerge w:val="continue"/>
            <w:vAlign w:val="center"/>
          </w:tcPr>
          <w:p w14:paraId="5D15848E">
            <w:pPr>
              <w:spacing w:after="0" w:afterLines="0" w:line="240" w:lineRule="auto"/>
              <w:ind w:firstLine="0" w:firstLineChars="0"/>
              <w:jc w:val="both"/>
              <w:rPr>
                <w:rFonts w:ascii="宋体" w:hAnsi="宋体" w:eastAsia="仿宋_GB2312" w:cs="Times New Roman"/>
              </w:rPr>
            </w:pPr>
          </w:p>
        </w:tc>
        <w:tc>
          <w:tcPr>
            <w:tcW w:w="855" w:type="dxa"/>
            <w:vAlign w:val="center"/>
          </w:tcPr>
          <w:p w14:paraId="737EC2F4">
            <w:pPr>
              <w:spacing w:after="0" w:afterLines="0" w:line="240" w:lineRule="auto"/>
              <w:ind w:firstLine="0" w:firstLineChars="0"/>
              <w:jc w:val="both"/>
              <w:rPr>
                <w:rFonts w:ascii="宋体" w:hAnsi="宋体" w:eastAsia="宋体" w:cs="Times New Roman"/>
              </w:rPr>
            </w:pPr>
          </w:p>
        </w:tc>
      </w:tr>
      <w:tr w14:paraId="3E7F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continue"/>
            <w:vAlign w:val="center"/>
          </w:tcPr>
          <w:p w14:paraId="3D77F3CE">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3C3069BD">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4.绝缘良好；</w:t>
            </w:r>
          </w:p>
        </w:tc>
        <w:tc>
          <w:tcPr>
            <w:tcW w:w="1593" w:type="dxa"/>
            <w:vMerge w:val="continue"/>
            <w:vAlign w:val="center"/>
          </w:tcPr>
          <w:p w14:paraId="6BEE17D4">
            <w:pPr>
              <w:spacing w:after="0" w:afterLines="0" w:line="240" w:lineRule="auto"/>
              <w:ind w:firstLine="0" w:firstLineChars="0"/>
              <w:jc w:val="both"/>
              <w:rPr>
                <w:rFonts w:ascii="宋体" w:hAnsi="宋体" w:eastAsia="仿宋_GB2312" w:cs="Times New Roman"/>
              </w:rPr>
            </w:pPr>
          </w:p>
        </w:tc>
        <w:tc>
          <w:tcPr>
            <w:tcW w:w="855" w:type="dxa"/>
            <w:vAlign w:val="center"/>
          </w:tcPr>
          <w:p w14:paraId="560D0963">
            <w:pPr>
              <w:spacing w:after="0" w:afterLines="0" w:line="240" w:lineRule="auto"/>
              <w:ind w:firstLine="0" w:firstLineChars="0"/>
              <w:jc w:val="both"/>
              <w:rPr>
                <w:rFonts w:ascii="宋体" w:hAnsi="宋体" w:eastAsia="宋体" w:cs="Times New Roman"/>
              </w:rPr>
            </w:pPr>
          </w:p>
        </w:tc>
      </w:tr>
      <w:tr w14:paraId="6F4D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continue"/>
            <w:vAlign w:val="center"/>
          </w:tcPr>
          <w:p w14:paraId="46368FA6">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7B040689">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5.接闪器、避雷等接地装置良好,；</w:t>
            </w:r>
          </w:p>
        </w:tc>
        <w:tc>
          <w:tcPr>
            <w:tcW w:w="1593" w:type="dxa"/>
            <w:vMerge w:val="continue"/>
            <w:vAlign w:val="center"/>
          </w:tcPr>
          <w:p w14:paraId="4D97F946">
            <w:pPr>
              <w:spacing w:after="0" w:afterLines="0" w:line="240" w:lineRule="auto"/>
              <w:ind w:firstLine="0" w:firstLineChars="0"/>
              <w:jc w:val="both"/>
              <w:rPr>
                <w:rFonts w:ascii="宋体" w:hAnsi="宋体" w:eastAsia="仿宋_GB2312" w:cs="Times New Roman"/>
              </w:rPr>
            </w:pPr>
          </w:p>
        </w:tc>
        <w:tc>
          <w:tcPr>
            <w:tcW w:w="855" w:type="dxa"/>
            <w:vAlign w:val="center"/>
          </w:tcPr>
          <w:p w14:paraId="746DF7D2">
            <w:pPr>
              <w:spacing w:after="0" w:afterLines="0" w:line="240" w:lineRule="auto"/>
              <w:ind w:firstLine="0" w:firstLineChars="0"/>
              <w:jc w:val="both"/>
              <w:rPr>
                <w:rFonts w:ascii="宋体" w:hAnsi="宋体" w:eastAsia="宋体" w:cs="Times New Roman"/>
              </w:rPr>
            </w:pPr>
          </w:p>
        </w:tc>
      </w:tr>
      <w:tr w14:paraId="5DDC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345" w:type="dxa"/>
            <w:vMerge w:val="continue"/>
            <w:vAlign w:val="center"/>
          </w:tcPr>
          <w:p w14:paraId="596E8170">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303A3BFB">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6.动力电路和控制电路对地绝缘值不超过0.5兆欧；</w:t>
            </w:r>
          </w:p>
        </w:tc>
        <w:tc>
          <w:tcPr>
            <w:tcW w:w="1593" w:type="dxa"/>
            <w:vMerge w:val="continue"/>
            <w:vAlign w:val="center"/>
          </w:tcPr>
          <w:p w14:paraId="72F162A3">
            <w:pPr>
              <w:spacing w:after="0" w:afterLines="0" w:line="240" w:lineRule="auto"/>
              <w:ind w:firstLine="0" w:firstLineChars="0"/>
              <w:jc w:val="both"/>
              <w:rPr>
                <w:rFonts w:ascii="宋体" w:hAnsi="宋体" w:eastAsia="仿宋_GB2312" w:cs="Times New Roman"/>
              </w:rPr>
            </w:pPr>
          </w:p>
        </w:tc>
        <w:tc>
          <w:tcPr>
            <w:tcW w:w="855" w:type="dxa"/>
            <w:vAlign w:val="center"/>
          </w:tcPr>
          <w:p w14:paraId="152BBEFE">
            <w:pPr>
              <w:spacing w:after="0" w:afterLines="0" w:line="240" w:lineRule="auto"/>
              <w:ind w:firstLine="0" w:firstLineChars="0"/>
              <w:jc w:val="both"/>
              <w:rPr>
                <w:rFonts w:ascii="宋体" w:hAnsi="宋体" w:eastAsia="宋体" w:cs="Times New Roman"/>
              </w:rPr>
            </w:pPr>
          </w:p>
        </w:tc>
      </w:tr>
      <w:tr w14:paraId="1AE3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1345" w:type="dxa"/>
            <w:vMerge w:val="restart"/>
            <w:vAlign w:val="center"/>
          </w:tcPr>
          <w:p w14:paraId="079F27B1">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（十）机构油类</w:t>
            </w:r>
          </w:p>
        </w:tc>
        <w:tc>
          <w:tcPr>
            <w:tcW w:w="5393" w:type="dxa"/>
            <w:gridSpan w:val="4"/>
            <w:vAlign w:val="center"/>
          </w:tcPr>
          <w:p w14:paraId="59FA9C5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1.减速机、卷扬机、回转机构、液压顶升系统部件齐全、工作正常；</w:t>
            </w:r>
          </w:p>
        </w:tc>
        <w:tc>
          <w:tcPr>
            <w:tcW w:w="1593" w:type="dxa"/>
            <w:vMerge w:val="restart"/>
            <w:vAlign w:val="center"/>
          </w:tcPr>
          <w:p w14:paraId="0CC8BEBC">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p w14:paraId="0786DCF8">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855" w:type="dxa"/>
            <w:vAlign w:val="center"/>
          </w:tcPr>
          <w:p w14:paraId="3E3CAF80">
            <w:pPr>
              <w:spacing w:after="0" w:afterLines="0" w:line="240" w:lineRule="auto"/>
              <w:ind w:firstLine="0" w:firstLineChars="0"/>
              <w:jc w:val="both"/>
              <w:rPr>
                <w:rFonts w:ascii="宋体" w:hAnsi="宋体" w:eastAsia="宋体" w:cs="Times New Roman"/>
              </w:rPr>
            </w:pPr>
          </w:p>
        </w:tc>
      </w:tr>
      <w:tr w14:paraId="72A3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45" w:type="dxa"/>
            <w:vMerge w:val="continue"/>
            <w:vAlign w:val="center"/>
          </w:tcPr>
          <w:p w14:paraId="5F87B69B">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005814C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2.传动部位有防护罩；</w:t>
            </w:r>
          </w:p>
        </w:tc>
        <w:tc>
          <w:tcPr>
            <w:tcW w:w="1593" w:type="dxa"/>
            <w:vMerge w:val="continue"/>
            <w:vAlign w:val="center"/>
          </w:tcPr>
          <w:p w14:paraId="60DA260B">
            <w:pPr>
              <w:spacing w:after="0" w:afterLines="0" w:line="240" w:lineRule="auto"/>
              <w:ind w:firstLine="0" w:firstLineChars="0"/>
              <w:jc w:val="both"/>
              <w:rPr>
                <w:rFonts w:ascii="宋体" w:hAnsi="宋体" w:eastAsia="仿宋_GB2312" w:cs="Times New Roman"/>
              </w:rPr>
            </w:pPr>
          </w:p>
        </w:tc>
        <w:tc>
          <w:tcPr>
            <w:tcW w:w="855" w:type="dxa"/>
            <w:vAlign w:val="center"/>
          </w:tcPr>
          <w:p w14:paraId="7FFDE8C2">
            <w:pPr>
              <w:spacing w:after="0" w:afterLines="0" w:line="240" w:lineRule="auto"/>
              <w:ind w:firstLine="0" w:firstLineChars="0"/>
              <w:jc w:val="both"/>
              <w:rPr>
                <w:rFonts w:ascii="宋体" w:hAnsi="宋体" w:eastAsia="宋体" w:cs="Times New Roman"/>
              </w:rPr>
            </w:pPr>
          </w:p>
        </w:tc>
      </w:tr>
      <w:tr w14:paraId="6F25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345" w:type="dxa"/>
            <w:vMerge w:val="continue"/>
            <w:vAlign w:val="center"/>
          </w:tcPr>
          <w:p w14:paraId="6771E7EC">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26135851">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3.油箱有足够容量；</w:t>
            </w:r>
          </w:p>
        </w:tc>
        <w:tc>
          <w:tcPr>
            <w:tcW w:w="1593" w:type="dxa"/>
            <w:vMerge w:val="continue"/>
            <w:vAlign w:val="center"/>
          </w:tcPr>
          <w:p w14:paraId="71FC3A3A">
            <w:pPr>
              <w:spacing w:after="0" w:afterLines="0" w:line="240" w:lineRule="auto"/>
              <w:ind w:firstLine="0" w:firstLineChars="0"/>
              <w:jc w:val="both"/>
              <w:rPr>
                <w:rFonts w:ascii="宋体" w:hAnsi="宋体" w:eastAsia="仿宋_GB2312" w:cs="Times New Roman"/>
              </w:rPr>
            </w:pPr>
          </w:p>
        </w:tc>
        <w:tc>
          <w:tcPr>
            <w:tcW w:w="855" w:type="dxa"/>
            <w:vAlign w:val="center"/>
          </w:tcPr>
          <w:p w14:paraId="4B1F2F05">
            <w:pPr>
              <w:spacing w:after="0" w:afterLines="0" w:line="240" w:lineRule="auto"/>
              <w:ind w:firstLine="0" w:firstLineChars="0"/>
              <w:jc w:val="both"/>
              <w:rPr>
                <w:rFonts w:ascii="宋体" w:hAnsi="宋体" w:eastAsia="宋体" w:cs="Times New Roman"/>
              </w:rPr>
            </w:pPr>
          </w:p>
        </w:tc>
      </w:tr>
      <w:tr w14:paraId="241A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345" w:type="dxa"/>
            <w:vMerge w:val="continue"/>
            <w:vAlign w:val="center"/>
          </w:tcPr>
          <w:p w14:paraId="1A6E9F59">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4D2029DC">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 xml:space="preserve">4.油路无泄露、堵塞现象。 </w:t>
            </w:r>
          </w:p>
        </w:tc>
        <w:tc>
          <w:tcPr>
            <w:tcW w:w="1593" w:type="dxa"/>
            <w:vMerge w:val="continue"/>
            <w:vAlign w:val="center"/>
          </w:tcPr>
          <w:p w14:paraId="2B717DC6">
            <w:pPr>
              <w:spacing w:after="0" w:afterLines="0" w:line="240" w:lineRule="auto"/>
              <w:ind w:firstLine="0" w:firstLineChars="0"/>
              <w:jc w:val="both"/>
              <w:rPr>
                <w:rFonts w:ascii="宋体" w:hAnsi="宋体" w:eastAsia="仿宋_GB2312" w:cs="Times New Roman"/>
              </w:rPr>
            </w:pPr>
          </w:p>
        </w:tc>
        <w:tc>
          <w:tcPr>
            <w:tcW w:w="855" w:type="dxa"/>
            <w:vAlign w:val="center"/>
          </w:tcPr>
          <w:p w14:paraId="3891CA3D">
            <w:pPr>
              <w:spacing w:after="0" w:afterLines="0" w:line="240" w:lineRule="auto"/>
              <w:ind w:firstLine="0" w:firstLineChars="0"/>
              <w:jc w:val="both"/>
              <w:rPr>
                <w:rFonts w:ascii="宋体" w:hAnsi="宋体" w:eastAsia="宋体" w:cs="Times New Roman"/>
              </w:rPr>
            </w:pPr>
          </w:p>
        </w:tc>
      </w:tr>
      <w:tr w14:paraId="4B78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345" w:type="dxa"/>
            <w:vMerge w:val="restart"/>
            <w:vAlign w:val="center"/>
          </w:tcPr>
          <w:p w14:paraId="0A9D0C0C">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十一</w:t>
            </w:r>
          </w:p>
          <w:p w14:paraId="771D42B7">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制</w:t>
            </w:r>
          </w:p>
          <w:p w14:paraId="0F5340FC">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动</w:t>
            </w:r>
          </w:p>
          <w:p w14:paraId="611769C9">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器</w:t>
            </w:r>
          </w:p>
        </w:tc>
        <w:tc>
          <w:tcPr>
            <w:tcW w:w="5393" w:type="dxa"/>
            <w:gridSpan w:val="4"/>
            <w:vAlign w:val="center"/>
          </w:tcPr>
          <w:p w14:paraId="051E5AF8">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1.无可见裂纹;</w:t>
            </w:r>
          </w:p>
        </w:tc>
        <w:tc>
          <w:tcPr>
            <w:tcW w:w="1593" w:type="dxa"/>
            <w:vMerge w:val="restart"/>
            <w:vAlign w:val="center"/>
          </w:tcPr>
          <w:p w14:paraId="5309E8E0">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GB5144-2006</w:t>
            </w:r>
          </w:p>
          <w:p w14:paraId="0E5AA940">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855" w:type="dxa"/>
            <w:vAlign w:val="center"/>
          </w:tcPr>
          <w:p w14:paraId="23A1AF84">
            <w:pPr>
              <w:spacing w:after="0" w:afterLines="0" w:line="240" w:lineRule="auto"/>
              <w:ind w:firstLine="0" w:firstLineChars="0"/>
              <w:jc w:val="both"/>
              <w:rPr>
                <w:rFonts w:ascii="宋体" w:hAnsi="宋体" w:eastAsia="宋体" w:cs="Times New Roman"/>
              </w:rPr>
            </w:pPr>
          </w:p>
        </w:tc>
      </w:tr>
      <w:tr w14:paraId="08CA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345" w:type="dxa"/>
            <w:vMerge w:val="continue"/>
            <w:vAlign w:val="center"/>
          </w:tcPr>
          <w:p w14:paraId="29FA20E1">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466525F0">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2.制动块摩擦衬垫磨损量未达原厚度的50%;</w:t>
            </w:r>
          </w:p>
        </w:tc>
        <w:tc>
          <w:tcPr>
            <w:tcW w:w="1593" w:type="dxa"/>
            <w:vMerge w:val="continue"/>
            <w:vAlign w:val="center"/>
          </w:tcPr>
          <w:p w14:paraId="6636C9B6">
            <w:pPr>
              <w:spacing w:after="0" w:afterLines="0" w:line="240" w:lineRule="auto"/>
              <w:ind w:firstLine="0" w:firstLineChars="0"/>
              <w:jc w:val="both"/>
              <w:rPr>
                <w:rFonts w:ascii="宋体" w:hAnsi="宋体" w:eastAsia="仿宋_GB2312" w:cs="Times New Roman"/>
              </w:rPr>
            </w:pPr>
          </w:p>
        </w:tc>
        <w:tc>
          <w:tcPr>
            <w:tcW w:w="855" w:type="dxa"/>
            <w:vAlign w:val="center"/>
          </w:tcPr>
          <w:p w14:paraId="57E18991">
            <w:pPr>
              <w:spacing w:after="0" w:afterLines="0" w:line="240" w:lineRule="auto"/>
              <w:ind w:firstLine="0" w:firstLineChars="0"/>
              <w:jc w:val="both"/>
              <w:rPr>
                <w:rFonts w:ascii="宋体" w:hAnsi="宋体" w:eastAsia="宋体" w:cs="Times New Roman"/>
              </w:rPr>
            </w:pPr>
          </w:p>
        </w:tc>
      </w:tr>
      <w:tr w14:paraId="60F9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345" w:type="dxa"/>
            <w:vMerge w:val="continue"/>
            <w:vAlign w:val="center"/>
          </w:tcPr>
          <w:p w14:paraId="5EF234E3">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0CF72D3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3.制动轮表面磨损量未达1.5 mm ~2mm;</w:t>
            </w:r>
          </w:p>
        </w:tc>
        <w:tc>
          <w:tcPr>
            <w:tcW w:w="1593" w:type="dxa"/>
            <w:vMerge w:val="continue"/>
            <w:vAlign w:val="center"/>
          </w:tcPr>
          <w:p w14:paraId="25115EDF">
            <w:pPr>
              <w:spacing w:after="0" w:afterLines="0" w:line="240" w:lineRule="auto"/>
              <w:ind w:firstLine="0" w:firstLineChars="0"/>
              <w:jc w:val="both"/>
              <w:rPr>
                <w:rFonts w:ascii="宋体" w:hAnsi="宋体" w:eastAsia="仿宋_GB2312" w:cs="Times New Roman"/>
              </w:rPr>
            </w:pPr>
          </w:p>
        </w:tc>
        <w:tc>
          <w:tcPr>
            <w:tcW w:w="855" w:type="dxa"/>
            <w:vAlign w:val="center"/>
          </w:tcPr>
          <w:p w14:paraId="6658DD40">
            <w:pPr>
              <w:spacing w:after="0" w:afterLines="0" w:line="240" w:lineRule="auto"/>
              <w:ind w:firstLine="0" w:firstLineChars="0"/>
              <w:jc w:val="both"/>
              <w:rPr>
                <w:rFonts w:ascii="宋体" w:hAnsi="宋体" w:eastAsia="宋体" w:cs="Times New Roman"/>
              </w:rPr>
            </w:pPr>
          </w:p>
        </w:tc>
      </w:tr>
      <w:tr w14:paraId="67B6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1345" w:type="dxa"/>
            <w:vMerge w:val="continue"/>
            <w:vAlign w:val="center"/>
          </w:tcPr>
          <w:p w14:paraId="6FF9F5FD">
            <w:pPr>
              <w:spacing w:after="0" w:afterLines="0" w:line="240" w:lineRule="auto"/>
              <w:ind w:firstLine="0" w:firstLineChars="0"/>
              <w:jc w:val="center"/>
              <w:rPr>
                <w:rFonts w:ascii="宋体" w:hAnsi="宋体" w:eastAsia="黑体" w:cs="Times New Roman"/>
              </w:rPr>
            </w:pPr>
          </w:p>
        </w:tc>
        <w:tc>
          <w:tcPr>
            <w:tcW w:w="5393" w:type="dxa"/>
            <w:gridSpan w:val="4"/>
            <w:vAlign w:val="center"/>
          </w:tcPr>
          <w:p w14:paraId="37DCD671">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4.弹簧未出现塑性变形;</w:t>
            </w:r>
          </w:p>
        </w:tc>
        <w:tc>
          <w:tcPr>
            <w:tcW w:w="1593" w:type="dxa"/>
            <w:vMerge w:val="continue"/>
            <w:vAlign w:val="center"/>
          </w:tcPr>
          <w:p w14:paraId="51B19DD2">
            <w:pPr>
              <w:spacing w:after="0" w:afterLines="0" w:line="240" w:lineRule="auto"/>
              <w:ind w:firstLine="0" w:firstLineChars="0"/>
              <w:jc w:val="both"/>
              <w:rPr>
                <w:rFonts w:ascii="宋体" w:hAnsi="宋体" w:eastAsia="仿宋_GB2312" w:cs="Times New Roman"/>
              </w:rPr>
            </w:pPr>
          </w:p>
        </w:tc>
        <w:tc>
          <w:tcPr>
            <w:tcW w:w="855" w:type="dxa"/>
            <w:vAlign w:val="center"/>
          </w:tcPr>
          <w:p w14:paraId="5E225BAE">
            <w:pPr>
              <w:spacing w:after="0" w:afterLines="0" w:line="240" w:lineRule="auto"/>
              <w:ind w:firstLine="0" w:firstLineChars="0"/>
              <w:jc w:val="both"/>
              <w:rPr>
                <w:rFonts w:ascii="宋体" w:hAnsi="宋体" w:eastAsia="宋体" w:cs="Times New Roman"/>
              </w:rPr>
            </w:pPr>
          </w:p>
        </w:tc>
      </w:tr>
      <w:tr w14:paraId="11D2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345" w:type="dxa"/>
            <w:vMerge w:val="restart"/>
            <w:vAlign w:val="center"/>
          </w:tcPr>
          <w:p w14:paraId="1E279BAE">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十二</w:t>
            </w:r>
          </w:p>
          <w:p w14:paraId="3CAE97B7">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安</w:t>
            </w:r>
          </w:p>
          <w:p w14:paraId="61C5E771">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全</w:t>
            </w:r>
          </w:p>
          <w:p w14:paraId="70C7DA22">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距</w:t>
            </w:r>
          </w:p>
          <w:p w14:paraId="4F754602">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离</w:t>
            </w:r>
          </w:p>
        </w:tc>
        <w:tc>
          <w:tcPr>
            <w:tcW w:w="5393" w:type="dxa"/>
            <w:gridSpan w:val="4"/>
            <w:vAlign w:val="center"/>
          </w:tcPr>
          <w:p w14:paraId="23703DE0">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1.与建筑物周围施工设施之间距离≥0.5米；</w:t>
            </w:r>
          </w:p>
        </w:tc>
        <w:tc>
          <w:tcPr>
            <w:tcW w:w="1593" w:type="dxa"/>
            <w:vMerge w:val="restart"/>
            <w:vAlign w:val="center"/>
          </w:tcPr>
          <w:p w14:paraId="4E8F7DD2">
            <w:pPr>
              <w:spacing w:after="0" w:afterLines="0" w:line="240" w:lineRule="auto"/>
              <w:ind w:firstLine="0" w:firstLineChars="0"/>
              <w:jc w:val="both"/>
              <w:rPr>
                <w:rFonts w:ascii="仿宋_GB2312" w:hAnsi="宋体" w:eastAsia="仿宋_GB2312" w:cs="Times New Roman"/>
              </w:rPr>
            </w:pPr>
            <w:r>
              <w:rPr>
                <w:rFonts w:hint="eastAsia" w:ascii="宋体" w:hAnsi="宋体" w:eastAsia="仿宋_GB2312" w:cs="Times New Roman"/>
              </w:rPr>
              <w:t>JGJ196-2010</w:t>
            </w:r>
          </w:p>
          <w:p w14:paraId="7844F4DA">
            <w:pPr>
              <w:spacing w:after="0" w:afterLines="0" w:line="240" w:lineRule="auto"/>
              <w:ind w:firstLine="0" w:firstLineChars="0"/>
              <w:jc w:val="both"/>
              <w:rPr>
                <w:rFonts w:ascii="仿宋_GB2312" w:hAnsi="宋体" w:eastAsia="仿宋_GB2312" w:cs="Times New Roman"/>
              </w:rPr>
            </w:pPr>
            <w:r>
              <w:rPr>
                <w:rFonts w:hint="eastAsia" w:ascii="宋体" w:hAnsi="宋体" w:eastAsia="仿宋_GB2312" w:cs="Times New Roman"/>
              </w:rPr>
              <w:t>JGJ160-2008</w:t>
            </w:r>
          </w:p>
        </w:tc>
        <w:tc>
          <w:tcPr>
            <w:tcW w:w="855" w:type="dxa"/>
            <w:vAlign w:val="center"/>
          </w:tcPr>
          <w:p w14:paraId="51284CDF">
            <w:pPr>
              <w:spacing w:after="0" w:afterLines="0" w:line="240" w:lineRule="auto"/>
              <w:ind w:firstLine="0" w:firstLineChars="0"/>
              <w:jc w:val="both"/>
              <w:rPr>
                <w:rFonts w:ascii="宋体" w:hAnsi="宋体" w:eastAsia="宋体" w:cs="Times New Roman"/>
              </w:rPr>
            </w:pPr>
          </w:p>
        </w:tc>
      </w:tr>
      <w:tr w14:paraId="4549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345" w:type="dxa"/>
            <w:vMerge w:val="continue"/>
            <w:vAlign w:val="center"/>
          </w:tcPr>
          <w:p w14:paraId="11E46C06">
            <w:pPr>
              <w:spacing w:after="0" w:afterLines="0" w:line="240" w:lineRule="auto"/>
              <w:ind w:firstLine="0" w:firstLineChars="0"/>
              <w:jc w:val="center"/>
              <w:rPr>
                <w:rFonts w:ascii="仿宋_GB2312" w:hAnsi="宋体" w:eastAsia="黑体" w:cs="Times New Roman"/>
              </w:rPr>
            </w:pPr>
          </w:p>
        </w:tc>
        <w:tc>
          <w:tcPr>
            <w:tcW w:w="5393" w:type="dxa"/>
            <w:gridSpan w:val="4"/>
            <w:vAlign w:val="center"/>
          </w:tcPr>
          <w:p w14:paraId="187265A4">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2.多塔作业相互间应符合要求，有防碰撞措施；</w:t>
            </w:r>
          </w:p>
        </w:tc>
        <w:tc>
          <w:tcPr>
            <w:tcW w:w="1593" w:type="dxa"/>
            <w:vMerge w:val="continue"/>
            <w:vAlign w:val="center"/>
          </w:tcPr>
          <w:p w14:paraId="69A07053">
            <w:pPr>
              <w:spacing w:after="0" w:afterLines="0" w:line="240" w:lineRule="auto"/>
              <w:ind w:firstLine="0" w:firstLineChars="0"/>
              <w:jc w:val="both"/>
              <w:rPr>
                <w:rFonts w:ascii="宋体" w:hAnsi="宋体" w:eastAsia="仿宋_GB2312" w:cs="Times New Roman"/>
              </w:rPr>
            </w:pPr>
          </w:p>
        </w:tc>
        <w:tc>
          <w:tcPr>
            <w:tcW w:w="855" w:type="dxa"/>
            <w:vAlign w:val="center"/>
          </w:tcPr>
          <w:p w14:paraId="20641C11">
            <w:pPr>
              <w:spacing w:after="0" w:afterLines="0" w:line="240" w:lineRule="auto"/>
              <w:ind w:firstLine="0" w:firstLineChars="0"/>
              <w:jc w:val="both"/>
              <w:rPr>
                <w:rFonts w:ascii="宋体" w:hAnsi="宋体" w:eastAsia="宋体" w:cs="Times New Roman"/>
              </w:rPr>
            </w:pPr>
          </w:p>
        </w:tc>
      </w:tr>
      <w:tr w14:paraId="1D27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345" w:type="dxa"/>
            <w:vMerge w:val="continue"/>
            <w:vAlign w:val="center"/>
          </w:tcPr>
          <w:p w14:paraId="250EA69F">
            <w:pPr>
              <w:spacing w:after="0" w:afterLines="0" w:line="240" w:lineRule="auto"/>
              <w:ind w:firstLine="0" w:firstLineChars="0"/>
              <w:jc w:val="center"/>
              <w:rPr>
                <w:rFonts w:ascii="仿宋_GB2312" w:hAnsi="宋体" w:eastAsia="黑体" w:cs="Times New Roman"/>
              </w:rPr>
            </w:pPr>
          </w:p>
        </w:tc>
        <w:tc>
          <w:tcPr>
            <w:tcW w:w="5393" w:type="dxa"/>
            <w:gridSpan w:val="4"/>
            <w:vAlign w:val="center"/>
          </w:tcPr>
          <w:p w14:paraId="16BBC188">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3.各部位与外电线路保持安全距离，达不到要求的必须按规定采取防护措施，防护措施应达到电业部门规定要求。</w:t>
            </w:r>
          </w:p>
        </w:tc>
        <w:tc>
          <w:tcPr>
            <w:tcW w:w="1593" w:type="dxa"/>
            <w:vMerge w:val="continue"/>
            <w:vAlign w:val="center"/>
          </w:tcPr>
          <w:p w14:paraId="199AF054">
            <w:pPr>
              <w:spacing w:after="0" w:afterLines="0" w:line="240" w:lineRule="auto"/>
              <w:ind w:firstLine="0" w:firstLineChars="0"/>
              <w:jc w:val="both"/>
              <w:rPr>
                <w:rFonts w:ascii="宋体" w:hAnsi="宋体" w:eastAsia="仿宋_GB2312" w:cs="Times New Roman"/>
              </w:rPr>
            </w:pPr>
          </w:p>
        </w:tc>
        <w:tc>
          <w:tcPr>
            <w:tcW w:w="855" w:type="dxa"/>
            <w:vAlign w:val="center"/>
          </w:tcPr>
          <w:p w14:paraId="10066219">
            <w:pPr>
              <w:spacing w:after="0" w:afterLines="0" w:line="240" w:lineRule="auto"/>
              <w:ind w:firstLine="0" w:firstLineChars="0"/>
              <w:jc w:val="both"/>
              <w:rPr>
                <w:rFonts w:ascii="宋体" w:hAnsi="宋体" w:eastAsia="宋体" w:cs="Times New Roman"/>
              </w:rPr>
            </w:pPr>
          </w:p>
        </w:tc>
      </w:tr>
      <w:tr w14:paraId="31A3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345" w:type="dxa"/>
            <w:vMerge w:val="restart"/>
            <w:vAlign w:val="center"/>
          </w:tcPr>
          <w:p w14:paraId="5003C04B">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十三</w:t>
            </w:r>
          </w:p>
          <w:p w14:paraId="559CF5F9">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卷</w:t>
            </w:r>
          </w:p>
          <w:p w14:paraId="5F6F9702">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筒</w:t>
            </w:r>
          </w:p>
          <w:p w14:paraId="088BB062">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滑</w:t>
            </w:r>
          </w:p>
          <w:p w14:paraId="5069E412">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轮</w:t>
            </w:r>
          </w:p>
        </w:tc>
        <w:tc>
          <w:tcPr>
            <w:tcW w:w="5393" w:type="dxa"/>
            <w:gridSpan w:val="4"/>
            <w:vAlign w:val="center"/>
          </w:tcPr>
          <w:p w14:paraId="0FAED4EC">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1.卷筒两侧边沿的高度大于钢丝绳直径2倍；</w:t>
            </w:r>
          </w:p>
        </w:tc>
        <w:tc>
          <w:tcPr>
            <w:tcW w:w="1593" w:type="dxa"/>
            <w:vMerge w:val="restart"/>
            <w:vAlign w:val="center"/>
          </w:tcPr>
          <w:p w14:paraId="0C254011">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GBT13752</w:t>
            </w:r>
          </w:p>
          <w:p w14:paraId="05219D31">
            <w:pPr>
              <w:spacing w:after="0" w:afterLines="0" w:line="240" w:lineRule="auto"/>
              <w:ind w:firstLine="0" w:firstLineChars="0"/>
              <w:jc w:val="both"/>
              <w:rPr>
                <w:rFonts w:ascii="仿宋_GB2312" w:hAnsi="宋体" w:eastAsia="仿宋_GB2312" w:cs="Times New Roman"/>
              </w:rPr>
            </w:pPr>
            <w:r>
              <w:rPr>
                <w:rFonts w:hint="eastAsia" w:ascii="宋体" w:hAnsi="宋体" w:eastAsia="仿宋_GB2312" w:cs="Times New Roman"/>
              </w:rPr>
              <w:t>JGJ160-2008</w:t>
            </w:r>
          </w:p>
        </w:tc>
        <w:tc>
          <w:tcPr>
            <w:tcW w:w="855" w:type="dxa"/>
            <w:vAlign w:val="center"/>
          </w:tcPr>
          <w:p w14:paraId="2EB92C1A">
            <w:pPr>
              <w:spacing w:after="0" w:afterLines="0" w:line="240" w:lineRule="auto"/>
              <w:ind w:firstLine="0" w:firstLineChars="0"/>
              <w:jc w:val="both"/>
              <w:rPr>
                <w:rFonts w:ascii="宋体" w:hAnsi="宋体" w:eastAsia="宋体" w:cs="Times New Roman"/>
              </w:rPr>
            </w:pPr>
          </w:p>
        </w:tc>
      </w:tr>
      <w:tr w14:paraId="264B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45" w:type="dxa"/>
            <w:vMerge w:val="continue"/>
            <w:vAlign w:val="center"/>
          </w:tcPr>
          <w:p w14:paraId="061748EA">
            <w:pPr>
              <w:spacing w:after="0" w:afterLines="0" w:line="240" w:lineRule="auto"/>
              <w:ind w:firstLine="0" w:firstLineChars="0"/>
              <w:jc w:val="center"/>
              <w:rPr>
                <w:rFonts w:ascii="仿宋_GB2312" w:hAnsi="宋体" w:eastAsia="黑体" w:cs="Times New Roman"/>
              </w:rPr>
            </w:pPr>
          </w:p>
        </w:tc>
        <w:tc>
          <w:tcPr>
            <w:tcW w:w="5393" w:type="dxa"/>
            <w:gridSpan w:val="4"/>
            <w:vAlign w:val="center"/>
          </w:tcPr>
          <w:p w14:paraId="31268C50">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2.卷筒上的钢丝绳至少保留3圈；</w:t>
            </w:r>
          </w:p>
        </w:tc>
        <w:tc>
          <w:tcPr>
            <w:tcW w:w="1593" w:type="dxa"/>
            <w:vMerge w:val="continue"/>
            <w:vAlign w:val="center"/>
          </w:tcPr>
          <w:p w14:paraId="79943A94">
            <w:pPr>
              <w:spacing w:after="0" w:afterLines="0" w:line="240" w:lineRule="auto"/>
              <w:ind w:firstLine="0" w:firstLineChars="0"/>
              <w:jc w:val="both"/>
              <w:rPr>
                <w:rFonts w:ascii="仿宋_GB2312" w:hAnsi="宋体" w:eastAsia="仿宋_GB2312" w:cs="Times New Roman"/>
              </w:rPr>
            </w:pPr>
          </w:p>
        </w:tc>
        <w:tc>
          <w:tcPr>
            <w:tcW w:w="855" w:type="dxa"/>
            <w:vAlign w:val="center"/>
          </w:tcPr>
          <w:p w14:paraId="076A68CC">
            <w:pPr>
              <w:spacing w:after="0" w:afterLines="0" w:line="240" w:lineRule="auto"/>
              <w:ind w:firstLine="0" w:firstLineChars="0"/>
              <w:jc w:val="both"/>
              <w:rPr>
                <w:rFonts w:ascii="宋体" w:hAnsi="宋体" w:eastAsia="宋体" w:cs="Times New Roman"/>
              </w:rPr>
            </w:pPr>
          </w:p>
        </w:tc>
      </w:tr>
      <w:tr w14:paraId="6142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345" w:type="dxa"/>
            <w:vMerge w:val="continue"/>
            <w:vAlign w:val="center"/>
          </w:tcPr>
          <w:p w14:paraId="336EF27D">
            <w:pPr>
              <w:spacing w:after="0" w:afterLines="0" w:line="240" w:lineRule="auto"/>
              <w:ind w:firstLine="0" w:firstLineChars="0"/>
              <w:jc w:val="center"/>
              <w:rPr>
                <w:rFonts w:ascii="仿宋_GB2312" w:hAnsi="宋体" w:eastAsia="黑体" w:cs="Times New Roman"/>
              </w:rPr>
            </w:pPr>
          </w:p>
        </w:tc>
        <w:tc>
          <w:tcPr>
            <w:tcW w:w="5393" w:type="dxa"/>
            <w:gridSpan w:val="4"/>
            <w:vAlign w:val="center"/>
          </w:tcPr>
          <w:p w14:paraId="17204591">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3.滑轮应设有防绳跳槽装置，且与滑轮最外沿间隙不得超过钢丝绳直径的20％；</w:t>
            </w:r>
          </w:p>
        </w:tc>
        <w:tc>
          <w:tcPr>
            <w:tcW w:w="1593" w:type="dxa"/>
            <w:vMerge w:val="continue"/>
            <w:vAlign w:val="center"/>
          </w:tcPr>
          <w:p w14:paraId="242570C5">
            <w:pPr>
              <w:spacing w:after="0" w:afterLines="0" w:line="240" w:lineRule="auto"/>
              <w:ind w:firstLine="0" w:firstLineChars="0"/>
              <w:jc w:val="both"/>
              <w:rPr>
                <w:rFonts w:ascii="宋体" w:hAnsi="宋体" w:eastAsia="仿宋_GB2312" w:cs="Times New Roman"/>
              </w:rPr>
            </w:pPr>
          </w:p>
        </w:tc>
        <w:tc>
          <w:tcPr>
            <w:tcW w:w="855" w:type="dxa"/>
            <w:vAlign w:val="center"/>
          </w:tcPr>
          <w:p w14:paraId="163B9015">
            <w:pPr>
              <w:spacing w:after="0" w:afterLines="0" w:line="240" w:lineRule="auto"/>
              <w:ind w:firstLine="0" w:firstLineChars="0"/>
              <w:jc w:val="both"/>
              <w:rPr>
                <w:rFonts w:ascii="宋体" w:hAnsi="宋体" w:eastAsia="宋体" w:cs="Times New Roman"/>
              </w:rPr>
            </w:pPr>
          </w:p>
        </w:tc>
      </w:tr>
      <w:tr w14:paraId="1FEA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45" w:type="dxa"/>
            <w:vMerge w:val="continue"/>
            <w:vAlign w:val="center"/>
          </w:tcPr>
          <w:p w14:paraId="210C51FA">
            <w:pPr>
              <w:spacing w:after="0" w:afterLines="0" w:line="240" w:lineRule="auto"/>
              <w:ind w:firstLine="0" w:firstLineChars="0"/>
              <w:jc w:val="center"/>
              <w:rPr>
                <w:rFonts w:ascii="仿宋_GB2312" w:hAnsi="宋体" w:eastAsia="黑体" w:cs="Times New Roman"/>
              </w:rPr>
            </w:pPr>
          </w:p>
        </w:tc>
        <w:tc>
          <w:tcPr>
            <w:tcW w:w="5393" w:type="dxa"/>
            <w:gridSpan w:val="4"/>
            <w:vAlign w:val="center"/>
          </w:tcPr>
          <w:p w14:paraId="5FD25DE0">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4.滑轮转动灵活、无卡塞现象。</w:t>
            </w:r>
          </w:p>
        </w:tc>
        <w:tc>
          <w:tcPr>
            <w:tcW w:w="1593" w:type="dxa"/>
            <w:vMerge w:val="continue"/>
            <w:vAlign w:val="center"/>
          </w:tcPr>
          <w:p w14:paraId="01B1FDEE">
            <w:pPr>
              <w:spacing w:after="0" w:afterLines="0" w:line="240" w:lineRule="auto"/>
              <w:ind w:firstLine="0" w:firstLineChars="0"/>
              <w:jc w:val="both"/>
              <w:rPr>
                <w:rFonts w:ascii="宋体" w:hAnsi="宋体" w:eastAsia="仿宋_GB2312" w:cs="Times New Roman"/>
              </w:rPr>
            </w:pPr>
          </w:p>
        </w:tc>
        <w:tc>
          <w:tcPr>
            <w:tcW w:w="855" w:type="dxa"/>
            <w:vAlign w:val="center"/>
          </w:tcPr>
          <w:p w14:paraId="291A7870">
            <w:pPr>
              <w:spacing w:after="0" w:afterLines="0" w:line="240" w:lineRule="auto"/>
              <w:ind w:firstLine="0" w:firstLineChars="0"/>
              <w:jc w:val="both"/>
              <w:rPr>
                <w:rFonts w:ascii="宋体" w:hAnsi="宋体" w:eastAsia="宋体" w:cs="Times New Roman"/>
              </w:rPr>
            </w:pPr>
          </w:p>
        </w:tc>
      </w:tr>
      <w:tr w14:paraId="5E99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1345" w:type="dxa"/>
            <w:vAlign w:val="center"/>
          </w:tcPr>
          <w:p w14:paraId="552A654E">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十四</w:t>
            </w:r>
          </w:p>
          <w:p w14:paraId="304C571E">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持证上岗</w:t>
            </w:r>
          </w:p>
        </w:tc>
        <w:tc>
          <w:tcPr>
            <w:tcW w:w="5031" w:type="dxa"/>
            <w:gridSpan w:val="3"/>
            <w:vAlign w:val="center"/>
          </w:tcPr>
          <w:p w14:paraId="67A73713">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1.使用过程中塔吊司机必须持证上岗。</w:t>
            </w:r>
          </w:p>
        </w:tc>
        <w:tc>
          <w:tcPr>
            <w:tcW w:w="1963" w:type="dxa"/>
            <w:gridSpan w:val="2"/>
            <w:vAlign w:val="center"/>
          </w:tcPr>
          <w:p w14:paraId="76BD1FC6">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JGJ196-2010</w:t>
            </w:r>
          </w:p>
        </w:tc>
        <w:tc>
          <w:tcPr>
            <w:tcW w:w="855" w:type="dxa"/>
            <w:vAlign w:val="center"/>
          </w:tcPr>
          <w:p w14:paraId="40B9031F">
            <w:pPr>
              <w:spacing w:after="0" w:afterLines="0" w:line="240" w:lineRule="auto"/>
              <w:ind w:firstLine="0" w:firstLineChars="0"/>
              <w:jc w:val="both"/>
              <w:rPr>
                <w:rFonts w:ascii="宋体" w:hAnsi="宋体" w:eastAsia="宋体" w:cs="Times New Roman"/>
              </w:rPr>
            </w:pPr>
          </w:p>
        </w:tc>
      </w:tr>
      <w:tr w14:paraId="67DA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1345" w:type="dxa"/>
            <w:tcBorders>
              <w:bottom w:val="single" w:color="auto" w:sz="4" w:space="0"/>
            </w:tcBorders>
            <w:vAlign w:val="center"/>
          </w:tcPr>
          <w:p w14:paraId="758255EC">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十五</w:t>
            </w:r>
          </w:p>
          <w:p w14:paraId="56D6E4FC">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检查结论及整改措施</w:t>
            </w:r>
          </w:p>
        </w:tc>
        <w:tc>
          <w:tcPr>
            <w:tcW w:w="8024" w:type="dxa"/>
            <w:gridSpan w:val="6"/>
            <w:tcBorders>
              <w:bottom w:val="single" w:color="auto" w:sz="4" w:space="0"/>
            </w:tcBorders>
            <w:vAlign w:val="center"/>
          </w:tcPr>
          <w:p w14:paraId="6DA93A28">
            <w:pPr>
              <w:spacing w:after="0" w:afterLines="0" w:line="240" w:lineRule="auto"/>
              <w:ind w:firstLine="0" w:firstLineChars="0"/>
              <w:jc w:val="both"/>
              <w:rPr>
                <w:rFonts w:ascii="宋体" w:hAnsi="宋体" w:eastAsia="黑体" w:cs="Times New Roman"/>
              </w:rPr>
            </w:pPr>
          </w:p>
          <w:p w14:paraId="6474AE00">
            <w:pPr>
              <w:spacing w:after="0" w:afterLines="0" w:line="240" w:lineRule="auto"/>
              <w:ind w:firstLine="0" w:firstLineChars="0"/>
              <w:jc w:val="both"/>
              <w:rPr>
                <w:rFonts w:ascii="宋体" w:hAnsi="宋体" w:eastAsia="黑体" w:cs="Times New Roman"/>
              </w:rPr>
            </w:pPr>
          </w:p>
          <w:p w14:paraId="7C0C1A5A">
            <w:pPr>
              <w:spacing w:after="0" w:afterLines="0" w:line="240" w:lineRule="auto"/>
              <w:ind w:firstLine="0" w:firstLineChars="0"/>
              <w:jc w:val="both"/>
              <w:rPr>
                <w:rFonts w:ascii="宋体" w:hAnsi="宋体" w:eastAsia="黑体" w:cs="Times New Roman"/>
              </w:rPr>
            </w:pPr>
          </w:p>
          <w:p w14:paraId="20D4CA2C">
            <w:pPr>
              <w:spacing w:after="0" w:afterLines="0" w:line="240" w:lineRule="auto"/>
              <w:ind w:firstLine="0" w:firstLineChars="0"/>
              <w:jc w:val="both"/>
              <w:rPr>
                <w:rFonts w:ascii="宋体" w:hAnsi="宋体" w:eastAsia="黑体" w:cs="Times New Roman"/>
              </w:rPr>
            </w:pPr>
          </w:p>
          <w:p w14:paraId="49A95C5C">
            <w:pPr>
              <w:spacing w:after="0" w:afterLines="0" w:line="240" w:lineRule="auto"/>
              <w:ind w:firstLine="0" w:firstLineChars="0"/>
              <w:jc w:val="both"/>
              <w:rPr>
                <w:rFonts w:ascii="宋体" w:hAnsi="宋体" w:eastAsia="黑体" w:cs="Times New Roman"/>
              </w:rPr>
            </w:pPr>
          </w:p>
        </w:tc>
      </w:tr>
    </w:tbl>
    <w:p w14:paraId="5C3C71BD">
      <w:pPr>
        <w:pStyle w:val="3"/>
        <w:bidi w:val="0"/>
      </w:pPr>
      <w:bookmarkStart w:id="499" w:name="_Toc528139744"/>
      <w:bookmarkEnd w:id="499"/>
      <w:bookmarkStart w:id="500" w:name="_Toc528139745"/>
      <w:bookmarkStart w:id="501" w:name="_Toc31098"/>
      <w:bookmarkStart w:id="502" w:name="_Toc6168"/>
      <w:r>
        <w:rPr>
          <w:rFonts w:hint="eastAsia"/>
          <w:lang w:val="en-US" w:eastAsia="zh-CN"/>
        </w:rPr>
        <w:t>8</w:t>
      </w:r>
      <w:r>
        <w:rPr>
          <w:rFonts w:hint="eastAsia"/>
        </w:rPr>
        <w:t>.3安全检查的整改</w:t>
      </w:r>
      <w:bookmarkEnd w:id="498"/>
      <w:bookmarkEnd w:id="500"/>
      <w:bookmarkEnd w:id="501"/>
      <w:bookmarkEnd w:id="502"/>
    </w:p>
    <w:p w14:paraId="1E81722A">
      <w:pPr>
        <w:bidi w:val="0"/>
      </w:pPr>
      <w:r>
        <w:rPr>
          <w:rFonts w:hint="eastAsia"/>
        </w:rPr>
        <w:t>安全隐患整改验收工作主要包括：隐患登记、整改、复查、销案。对检查出的安全隐患在安全隐患检查督查登记台账中登记，作为安全隐患整改复查依据，同时下发安全隐患整改意见书，要求隐患责任作业队定期、定人、定措施进行整改落实；对有可能即将发生的安全隐患，立即下令停工整改；对于现场违章作业、违章指挥行为，现场检查人员当场指出进行整改；负责整改的作业队、人员在整改完成后及时向本项目安全部门进行反馈信息，本项目安全部门立即进行复查，经复查合格后，进行销案。</w:t>
      </w:r>
    </w:p>
    <w:p w14:paraId="760E07EF">
      <w:pPr>
        <w:bidi w:val="0"/>
      </w:pPr>
      <w:r>
        <w:rPr>
          <w:rFonts w:hint="eastAsia"/>
        </w:rPr>
        <w:t>每阶段检查过程均拍摄影像资料，不同期相同部位进行影像析对比，给出销案依据，正常安全施工。</w:t>
      </w:r>
    </w:p>
    <w:p w14:paraId="0E4F22DF">
      <w:pPr>
        <w:pStyle w:val="3"/>
        <w:bidi w:val="0"/>
      </w:pPr>
      <w:bookmarkStart w:id="503" w:name="_Toc528139746"/>
      <w:bookmarkStart w:id="504" w:name="_Toc11024"/>
      <w:bookmarkStart w:id="505" w:name="_Toc1675"/>
      <w:r>
        <w:rPr>
          <w:rFonts w:hint="eastAsia"/>
          <w:lang w:val="en-US" w:eastAsia="zh-CN"/>
        </w:rPr>
        <w:t>8</w:t>
      </w:r>
      <w:r>
        <w:rPr>
          <w:rFonts w:hint="eastAsia"/>
        </w:rPr>
        <w:t>.4塔机验收</w:t>
      </w:r>
      <w:bookmarkEnd w:id="503"/>
      <w:bookmarkEnd w:id="504"/>
      <w:bookmarkEnd w:id="505"/>
    </w:p>
    <w:p w14:paraId="659FCE81">
      <w:pPr>
        <w:pStyle w:val="4"/>
        <w:bidi w:val="0"/>
      </w:pPr>
      <w:bookmarkStart w:id="506" w:name="_Toc528139747"/>
      <w:r>
        <w:rPr>
          <w:rFonts w:hint="eastAsia"/>
          <w:lang w:val="en-US" w:eastAsia="zh-CN"/>
        </w:rPr>
        <w:t>8</w:t>
      </w:r>
      <w:r>
        <w:rPr>
          <w:rFonts w:hint="eastAsia"/>
        </w:rPr>
        <w:t>.4.1验收内容</w:t>
      </w:r>
      <w:bookmarkEnd w:id="506"/>
    </w:p>
    <w:p w14:paraId="64079AC4">
      <w:pPr>
        <w:spacing w:after="0" w:afterLines="0" w:line="360" w:lineRule="auto"/>
        <w:ind w:firstLine="0" w:firstLineChars="0"/>
        <w:jc w:val="center"/>
        <w:rPr>
          <w:rFonts w:ascii="宋体" w:hAnsi="宋体" w:eastAsia="宋体" w:cs="Times New Roman"/>
        </w:rPr>
      </w:pPr>
      <w:r>
        <w:rPr>
          <w:rFonts w:hint="eastAsia" w:ascii="宋体" w:hAnsi="宋体" w:eastAsia="宋体" w:cs="Times New Roman"/>
        </w:rPr>
        <w:t>表</w:t>
      </w:r>
      <w:r>
        <w:rPr>
          <w:rFonts w:hint="eastAsia" w:ascii="宋体" w:hAnsi="宋体" w:eastAsia="宋体" w:cs="Times New Roman"/>
          <w:lang w:val="en-US" w:eastAsia="zh-CN"/>
        </w:rPr>
        <w:t>8</w:t>
      </w:r>
      <w:r>
        <w:rPr>
          <w:rFonts w:hint="eastAsia" w:ascii="宋体" w:hAnsi="宋体" w:eastAsia="宋体" w:cs="Times New Roman"/>
        </w:rPr>
        <w:t>.4－1 塔机验收表</w:t>
      </w:r>
    </w:p>
    <w:tbl>
      <w:tblPr>
        <w:tblStyle w:val="22"/>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16"/>
        <w:gridCol w:w="3544"/>
        <w:gridCol w:w="3660"/>
        <w:gridCol w:w="930"/>
      </w:tblGrid>
      <w:tr w14:paraId="0C38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7B8FBC3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名称</w:t>
            </w:r>
          </w:p>
        </w:tc>
        <w:tc>
          <w:tcPr>
            <w:tcW w:w="716" w:type="dxa"/>
            <w:vAlign w:val="center"/>
          </w:tcPr>
          <w:p w14:paraId="23F17AC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序号</w:t>
            </w:r>
          </w:p>
        </w:tc>
        <w:tc>
          <w:tcPr>
            <w:tcW w:w="3544" w:type="dxa"/>
            <w:vAlign w:val="center"/>
          </w:tcPr>
          <w:p w14:paraId="32EC9AC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项目</w:t>
            </w:r>
          </w:p>
        </w:tc>
        <w:tc>
          <w:tcPr>
            <w:tcW w:w="3660" w:type="dxa"/>
            <w:vAlign w:val="center"/>
          </w:tcPr>
          <w:p w14:paraId="39C10F7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要求</w:t>
            </w:r>
          </w:p>
        </w:tc>
        <w:tc>
          <w:tcPr>
            <w:tcW w:w="930" w:type="dxa"/>
            <w:vAlign w:val="center"/>
          </w:tcPr>
          <w:p w14:paraId="707D3BD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结果</w:t>
            </w:r>
          </w:p>
        </w:tc>
      </w:tr>
      <w:tr w14:paraId="09CC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47AF8D3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金属结构件</w:t>
            </w:r>
          </w:p>
        </w:tc>
        <w:tc>
          <w:tcPr>
            <w:tcW w:w="716" w:type="dxa"/>
            <w:vAlign w:val="center"/>
          </w:tcPr>
          <w:p w14:paraId="3A2CFEF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7E2264E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主要结构件</w:t>
            </w:r>
          </w:p>
        </w:tc>
        <w:tc>
          <w:tcPr>
            <w:tcW w:w="3660" w:type="dxa"/>
            <w:vAlign w:val="center"/>
          </w:tcPr>
          <w:p w14:paraId="0E05D36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外观无明显裂纹、变形、严重磨损 与锈蚀</w:t>
            </w:r>
          </w:p>
        </w:tc>
        <w:tc>
          <w:tcPr>
            <w:tcW w:w="930" w:type="dxa"/>
            <w:vAlign w:val="center"/>
          </w:tcPr>
          <w:p w14:paraId="73AE4340">
            <w:pPr>
              <w:spacing w:after="0" w:afterLines="0" w:line="240" w:lineRule="auto"/>
              <w:ind w:firstLine="0" w:firstLineChars="0"/>
              <w:jc w:val="center"/>
              <w:rPr>
                <w:rFonts w:ascii="宋体" w:hAnsi="宋体" w:eastAsia="宋体" w:cs="Times New Roman"/>
              </w:rPr>
            </w:pPr>
          </w:p>
        </w:tc>
      </w:tr>
      <w:tr w14:paraId="39E8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E4D4FB4">
            <w:pPr>
              <w:spacing w:after="0" w:afterLines="0" w:line="240" w:lineRule="auto"/>
              <w:ind w:firstLine="0" w:firstLineChars="0"/>
              <w:jc w:val="center"/>
              <w:rPr>
                <w:rFonts w:ascii="宋体" w:hAnsi="宋体" w:eastAsia="宋体" w:cs="Times New Roman"/>
              </w:rPr>
            </w:pPr>
          </w:p>
        </w:tc>
        <w:tc>
          <w:tcPr>
            <w:tcW w:w="716" w:type="dxa"/>
            <w:vAlign w:val="center"/>
          </w:tcPr>
          <w:p w14:paraId="6C77A98C">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5FEAACE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主要连接螺栓</w:t>
            </w:r>
          </w:p>
        </w:tc>
        <w:tc>
          <w:tcPr>
            <w:tcW w:w="3660" w:type="dxa"/>
            <w:vAlign w:val="center"/>
          </w:tcPr>
          <w:p w14:paraId="2186ED5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齐全、紧固</w:t>
            </w:r>
          </w:p>
        </w:tc>
        <w:tc>
          <w:tcPr>
            <w:tcW w:w="930" w:type="dxa"/>
            <w:vAlign w:val="center"/>
          </w:tcPr>
          <w:p w14:paraId="17A0B132">
            <w:pPr>
              <w:spacing w:after="0" w:afterLines="0" w:line="240" w:lineRule="auto"/>
              <w:ind w:firstLine="0" w:firstLineChars="0"/>
              <w:jc w:val="center"/>
              <w:rPr>
                <w:rFonts w:ascii="宋体" w:hAnsi="宋体" w:eastAsia="宋体" w:cs="Times New Roman"/>
              </w:rPr>
            </w:pPr>
          </w:p>
        </w:tc>
      </w:tr>
      <w:tr w14:paraId="44D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C51D218">
            <w:pPr>
              <w:spacing w:after="0" w:afterLines="0" w:line="240" w:lineRule="auto"/>
              <w:ind w:firstLine="0" w:firstLineChars="0"/>
              <w:jc w:val="center"/>
              <w:rPr>
                <w:rFonts w:ascii="宋体" w:hAnsi="宋体" w:eastAsia="宋体" w:cs="Times New Roman"/>
              </w:rPr>
            </w:pPr>
          </w:p>
        </w:tc>
        <w:tc>
          <w:tcPr>
            <w:tcW w:w="716" w:type="dxa"/>
            <w:vAlign w:val="center"/>
          </w:tcPr>
          <w:p w14:paraId="6B8B5C3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14:paraId="1E2054D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主要连接销轴</w:t>
            </w:r>
          </w:p>
        </w:tc>
        <w:tc>
          <w:tcPr>
            <w:tcW w:w="3660" w:type="dxa"/>
            <w:vAlign w:val="center"/>
          </w:tcPr>
          <w:p w14:paraId="1230930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连接可靠</w:t>
            </w:r>
          </w:p>
        </w:tc>
        <w:tc>
          <w:tcPr>
            <w:tcW w:w="930" w:type="dxa"/>
            <w:vAlign w:val="center"/>
          </w:tcPr>
          <w:p w14:paraId="755DEBD5">
            <w:pPr>
              <w:spacing w:after="0" w:afterLines="0" w:line="240" w:lineRule="auto"/>
              <w:ind w:firstLine="0" w:firstLineChars="0"/>
              <w:jc w:val="center"/>
              <w:rPr>
                <w:rFonts w:ascii="宋体" w:hAnsi="宋体" w:eastAsia="宋体" w:cs="Times New Roman"/>
              </w:rPr>
            </w:pPr>
          </w:p>
        </w:tc>
      </w:tr>
      <w:tr w14:paraId="297D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E376797">
            <w:pPr>
              <w:spacing w:after="0" w:afterLines="0" w:line="240" w:lineRule="auto"/>
              <w:ind w:firstLine="0" w:firstLineChars="0"/>
              <w:jc w:val="center"/>
              <w:rPr>
                <w:rFonts w:ascii="宋体" w:hAnsi="宋体" w:eastAsia="宋体" w:cs="Times New Roman"/>
              </w:rPr>
            </w:pPr>
          </w:p>
        </w:tc>
        <w:tc>
          <w:tcPr>
            <w:tcW w:w="716" w:type="dxa"/>
            <w:vAlign w:val="center"/>
          </w:tcPr>
          <w:p w14:paraId="5D12838B">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14:paraId="5D4EF3C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过渡节、塔身节、附着装置、过道、平台、栏杆、踏板等</w:t>
            </w:r>
          </w:p>
        </w:tc>
        <w:tc>
          <w:tcPr>
            <w:tcW w:w="3660" w:type="dxa"/>
            <w:vAlign w:val="center"/>
          </w:tcPr>
          <w:p w14:paraId="31E6F5B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无严重锈蚀、缺损；栏杆高度符合要求</w:t>
            </w:r>
          </w:p>
        </w:tc>
        <w:tc>
          <w:tcPr>
            <w:tcW w:w="930" w:type="dxa"/>
            <w:vAlign w:val="center"/>
          </w:tcPr>
          <w:p w14:paraId="7D2C59E9">
            <w:pPr>
              <w:spacing w:after="0" w:afterLines="0" w:line="240" w:lineRule="auto"/>
              <w:ind w:firstLine="0" w:firstLineChars="0"/>
              <w:jc w:val="center"/>
              <w:rPr>
                <w:rFonts w:ascii="宋体" w:hAnsi="宋体" w:eastAsia="宋体" w:cs="Times New Roman"/>
              </w:rPr>
            </w:pPr>
          </w:p>
        </w:tc>
      </w:tr>
      <w:tr w14:paraId="012E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06ED86C">
            <w:pPr>
              <w:spacing w:after="0" w:afterLines="0" w:line="240" w:lineRule="auto"/>
              <w:ind w:firstLine="0" w:firstLineChars="0"/>
              <w:jc w:val="center"/>
              <w:rPr>
                <w:rFonts w:ascii="宋体" w:hAnsi="宋体" w:eastAsia="宋体" w:cs="Times New Roman"/>
              </w:rPr>
            </w:pPr>
          </w:p>
        </w:tc>
        <w:tc>
          <w:tcPr>
            <w:tcW w:w="716" w:type="dxa"/>
            <w:vAlign w:val="center"/>
          </w:tcPr>
          <w:p w14:paraId="6999ED3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14:paraId="1C37D44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梯子、护圈、休息平台</w:t>
            </w:r>
          </w:p>
        </w:tc>
        <w:tc>
          <w:tcPr>
            <w:tcW w:w="3660" w:type="dxa"/>
            <w:vAlign w:val="center"/>
          </w:tcPr>
          <w:p w14:paraId="0345F44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梯子尺寸符合要求，外观完好无损</w:t>
            </w:r>
          </w:p>
        </w:tc>
        <w:tc>
          <w:tcPr>
            <w:tcW w:w="930" w:type="dxa"/>
            <w:vAlign w:val="center"/>
          </w:tcPr>
          <w:p w14:paraId="3208DBCD">
            <w:pPr>
              <w:spacing w:after="0" w:afterLines="0" w:line="240" w:lineRule="auto"/>
              <w:ind w:firstLine="0" w:firstLineChars="0"/>
              <w:jc w:val="center"/>
              <w:rPr>
                <w:rFonts w:ascii="宋体" w:hAnsi="宋体" w:eastAsia="宋体" w:cs="Times New Roman"/>
              </w:rPr>
            </w:pPr>
          </w:p>
        </w:tc>
      </w:tr>
      <w:tr w14:paraId="6ACE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35FD38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爬升与回转</w:t>
            </w:r>
          </w:p>
        </w:tc>
        <w:tc>
          <w:tcPr>
            <w:tcW w:w="716" w:type="dxa"/>
            <w:vAlign w:val="center"/>
          </w:tcPr>
          <w:p w14:paraId="1FEF4F8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61B72E25">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平衡阀或液压锁与油缸间连接</w:t>
            </w:r>
          </w:p>
        </w:tc>
        <w:tc>
          <w:tcPr>
            <w:tcW w:w="3660" w:type="dxa"/>
            <w:vAlign w:val="center"/>
          </w:tcPr>
          <w:p w14:paraId="27439A3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平衡阀或液压锁且与油缸用硬管连接</w:t>
            </w:r>
          </w:p>
        </w:tc>
        <w:tc>
          <w:tcPr>
            <w:tcW w:w="930" w:type="dxa"/>
            <w:vAlign w:val="center"/>
          </w:tcPr>
          <w:p w14:paraId="12DA219B">
            <w:pPr>
              <w:spacing w:after="0" w:afterLines="0" w:line="240" w:lineRule="auto"/>
              <w:ind w:firstLine="0" w:firstLineChars="0"/>
              <w:jc w:val="center"/>
              <w:rPr>
                <w:rFonts w:ascii="宋体" w:hAnsi="宋体" w:eastAsia="宋体" w:cs="Times New Roman"/>
              </w:rPr>
            </w:pPr>
          </w:p>
        </w:tc>
      </w:tr>
      <w:tr w14:paraId="4D4F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EAD69CE">
            <w:pPr>
              <w:spacing w:after="0" w:afterLines="0" w:line="240" w:lineRule="auto"/>
              <w:ind w:firstLine="0" w:firstLineChars="0"/>
              <w:jc w:val="center"/>
              <w:rPr>
                <w:rFonts w:ascii="宋体" w:hAnsi="宋体" w:eastAsia="宋体" w:cs="Times New Roman"/>
              </w:rPr>
            </w:pPr>
          </w:p>
        </w:tc>
        <w:tc>
          <w:tcPr>
            <w:tcW w:w="716" w:type="dxa"/>
            <w:vAlign w:val="center"/>
          </w:tcPr>
          <w:p w14:paraId="2DAA784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256040C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回转限位</w:t>
            </w:r>
          </w:p>
        </w:tc>
        <w:tc>
          <w:tcPr>
            <w:tcW w:w="3660" w:type="dxa"/>
            <w:vAlign w:val="center"/>
          </w:tcPr>
          <w:p w14:paraId="24AEA22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59198C3C">
            <w:pPr>
              <w:spacing w:after="0" w:afterLines="0" w:line="240" w:lineRule="auto"/>
              <w:ind w:firstLine="0" w:firstLineChars="0"/>
              <w:jc w:val="center"/>
              <w:rPr>
                <w:rFonts w:ascii="宋体" w:hAnsi="宋体" w:eastAsia="宋体" w:cs="Times New Roman"/>
              </w:rPr>
            </w:pPr>
          </w:p>
        </w:tc>
      </w:tr>
      <w:tr w14:paraId="6A7A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38E71DD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吊钩</w:t>
            </w:r>
          </w:p>
        </w:tc>
        <w:tc>
          <w:tcPr>
            <w:tcW w:w="716" w:type="dxa"/>
            <w:vAlign w:val="center"/>
          </w:tcPr>
          <w:p w14:paraId="5E0CB9E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425753AB">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防脱钩保险装置</w:t>
            </w:r>
          </w:p>
        </w:tc>
        <w:tc>
          <w:tcPr>
            <w:tcW w:w="3660" w:type="dxa"/>
            <w:vAlign w:val="center"/>
          </w:tcPr>
          <w:p w14:paraId="17305B9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应完整、灵敏可靠</w:t>
            </w:r>
          </w:p>
        </w:tc>
        <w:tc>
          <w:tcPr>
            <w:tcW w:w="930" w:type="dxa"/>
            <w:vAlign w:val="center"/>
          </w:tcPr>
          <w:p w14:paraId="27556E1E">
            <w:pPr>
              <w:spacing w:after="0" w:afterLines="0" w:line="240" w:lineRule="auto"/>
              <w:ind w:firstLine="0" w:firstLineChars="0"/>
              <w:jc w:val="center"/>
              <w:rPr>
                <w:rFonts w:ascii="宋体" w:hAnsi="宋体" w:eastAsia="宋体" w:cs="Times New Roman"/>
              </w:rPr>
            </w:pPr>
          </w:p>
        </w:tc>
      </w:tr>
      <w:tr w14:paraId="5C68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D1537A9">
            <w:pPr>
              <w:spacing w:after="0" w:afterLines="0" w:line="240" w:lineRule="auto"/>
              <w:ind w:firstLine="0" w:firstLineChars="0"/>
              <w:jc w:val="center"/>
              <w:rPr>
                <w:rFonts w:ascii="宋体" w:hAnsi="宋体" w:eastAsia="宋体" w:cs="Times New Roman"/>
              </w:rPr>
            </w:pPr>
          </w:p>
        </w:tc>
        <w:tc>
          <w:tcPr>
            <w:tcW w:w="716" w:type="dxa"/>
            <w:vAlign w:val="center"/>
          </w:tcPr>
          <w:p w14:paraId="17B65B5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5C23292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钩体（裂纹、磨损、补焊、变形）</w:t>
            </w:r>
          </w:p>
        </w:tc>
        <w:tc>
          <w:tcPr>
            <w:tcW w:w="3660" w:type="dxa"/>
            <w:vAlign w:val="center"/>
          </w:tcPr>
          <w:p w14:paraId="7930E3F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磨损≤10%；开口变形≤15%；无裂纹、补焊</w:t>
            </w:r>
          </w:p>
        </w:tc>
        <w:tc>
          <w:tcPr>
            <w:tcW w:w="930" w:type="dxa"/>
            <w:vAlign w:val="center"/>
          </w:tcPr>
          <w:p w14:paraId="73589C05">
            <w:pPr>
              <w:spacing w:after="0" w:afterLines="0" w:line="240" w:lineRule="auto"/>
              <w:ind w:firstLine="0" w:firstLineChars="0"/>
              <w:jc w:val="center"/>
              <w:rPr>
                <w:rFonts w:ascii="宋体" w:hAnsi="宋体" w:eastAsia="宋体" w:cs="Times New Roman"/>
              </w:rPr>
            </w:pPr>
          </w:p>
        </w:tc>
      </w:tr>
      <w:tr w14:paraId="46A9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4EB8C75">
            <w:pPr>
              <w:spacing w:after="0" w:afterLines="0" w:line="240" w:lineRule="auto"/>
              <w:ind w:firstLine="0" w:firstLineChars="0"/>
              <w:jc w:val="center"/>
              <w:rPr>
                <w:rFonts w:ascii="宋体" w:hAnsi="宋体" w:eastAsia="宋体" w:cs="Times New Roman"/>
              </w:rPr>
            </w:pPr>
          </w:p>
        </w:tc>
        <w:tc>
          <w:tcPr>
            <w:tcW w:w="716" w:type="dxa"/>
            <w:vAlign w:val="center"/>
          </w:tcPr>
          <w:p w14:paraId="15C71BF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14:paraId="253529AD">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滑轮及防钢丝绳跳绳装置</w:t>
            </w:r>
          </w:p>
        </w:tc>
        <w:tc>
          <w:tcPr>
            <w:tcW w:w="3660" w:type="dxa"/>
            <w:vAlign w:val="center"/>
          </w:tcPr>
          <w:p w14:paraId="306A638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477B49FC">
            <w:pPr>
              <w:spacing w:after="0" w:afterLines="0" w:line="240" w:lineRule="auto"/>
              <w:ind w:firstLine="0" w:firstLineChars="0"/>
              <w:jc w:val="center"/>
              <w:rPr>
                <w:rFonts w:ascii="宋体" w:hAnsi="宋体" w:eastAsia="宋体" w:cs="Times New Roman"/>
              </w:rPr>
            </w:pPr>
          </w:p>
        </w:tc>
      </w:tr>
      <w:tr w14:paraId="30A2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AD0B5F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起升系统</w:t>
            </w:r>
          </w:p>
        </w:tc>
        <w:tc>
          <w:tcPr>
            <w:tcW w:w="716" w:type="dxa"/>
            <w:vAlign w:val="center"/>
          </w:tcPr>
          <w:p w14:paraId="482478BB">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45F08AE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力矩限制器</w:t>
            </w:r>
          </w:p>
        </w:tc>
        <w:tc>
          <w:tcPr>
            <w:tcW w:w="3660" w:type="dxa"/>
            <w:vAlign w:val="center"/>
          </w:tcPr>
          <w:p w14:paraId="085C154B">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2B9DEB7A">
            <w:pPr>
              <w:spacing w:after="0" w:afterLines="0" w:line="240" w:lineRule="auto"/>
              <w:ind w:firstLine="0" w:firstLineChars="0"/>
              <w:jc w:val="center"/>
              <w:rPr>
                <w:rFonts w:ascii="宋体" w:hAnsi="宋体" w:eastAsia="宋体" w:cs="Times New Roman"/>
              </w:rPr>
            </w:pPr>
          </w:p>
        </w:tc>
      </w:tr>
      <w:tr w14:paraId="0191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58EA586">
            <w:pPr>
              <w:spacing w:after="0" w:afterLines="0" w:line="240" w:lineRule="auto"/>
              <w:ind w:firstLine="0" w:firstLineChars="0"/>
              <w:jc w:val="center"/>
              <w:rPr>
                <w:rFonts w:ascii="宋体" w:hAnsi="宋体" w:eastAsia="宋体" w:cs="Times New Roman"/>
              </w:rPr>
            </w:pPr>
          </w:p>
        </w:tc>
        <w:tc>
          <w:tcPr>
            <w:tcW w:w="716" w:type="dxa"/>
            <w:vAlign w:val="center"/>
          </w:tcPr>
          <w:p w14:paraId="5210F94B">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7D70645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起升高度限位</w:t>
            </w:r>
          </w:p>
        </w:tc>
        <w:tc>
          <w:tcPr>
            <w:tcW w:w="3660" w:type="dxa"/>
            <w:vAlign w:val="center"/>
          </w:tcPr>
          <w:p w14:paraId="7BCE8C1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588AEE43">
            <w:pPr>
              <w:spacing w:after="0" w:afterLines="0" w:line="240" w:lineRule="auto"/>
              <w:ind w:firstLine="0" w:firstLineChars="0"/>
              <w:jc w:val="center"/>
              <w:rPr>
                <w:rFonts w:ascii="宋体" w:hAnsi="宋体" w:eastAsia="宋体" w:cs="Times New Roman"/>
              </w:rPr>
            </w:pPr>
          </w:p>
        </w:tc>
      </w:tr>
      <w:tr w14:paraId="5B87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0CA70BA">
            <w:pPr>
              <w:spacing w:after="0" w:afterLines="0" w:line="240" w:lineRule="auto"/>
              <w:ind w:firstLine="0" w:firstLineChars="0"/>
              <w:jc w:val="center"/>
              <w:rPr>
                <w:rFonts w:ascii="宋体" w:hAnsi="宋体" w:eastAsia="宋体" w:cs="Times New Roman"/>
              </w:rPr>
            </w:pPr>
          </w:p>
        </w:tc>
        <w:tc>
          <w:tcPr>
            <w:tcW w:w="716" w:type="dxa"/>
            <w:vAlign w:val="center"/>
          </w:tcPr>
          <w:p w14:paraId="5A610F5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14:paraId="43CB70B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钢丝绳完好度</w:t>
            </w:r>
          </w:p>
        </w:tc>
        <w:tc>
          <w:tcPr>
            <w:tcW w:w="3660" w:type="dxa"/>
            <w:vAlign w:val="center"/>
          </w:tcPr>
          <w:p w14:paraId="076C625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符合GB/T5972-2006第3.5条</w:t>
            </w:r>
          </w:p>
        </w:tc>
        <w:tc>
          <w:tcPr>
            <w:tcW w:w="930" w:type="dxa"/>
            <w:vAlign w:val="center"/>
          </w:tcPr>
          <w:p w14:paraId="0E195A3B">
            <w:pPr>
              <w:spacing w:after="0" w:afterLines="0" w:line="240" w:lineRule="auto"/>
              <w:ind w:firstLine="0" w:firstLineChars="0"/>
              <w:jc w:val="center"/>
              <w:rPr>
                <w:rFonts w:ascii="宋体" w:hAnsi="宋体" w:eastAsia="宋体" w:cs="Times New Roman"/>
              </w:rPr>
            </w:pPr>
          </w:p>
        </w:tc>
      </w:tr>
      <w:tr w14:paraId="1E55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28C8C7F">
            <w:pPr>
              <w:spacing w:after="0" w:afterLines="0" w:line="240" w:lineRule="auto"/>
              <w:ind w:firstLine="0" w:firstLineChars="0"/>
              <w:jc w:val="center"/>
              <w:rPr>
                <w:rFonts w:ascii="宋体" w:hAnsi="宋体" w:eastAsia="宋体" w:cs="Times New Roman"/>
              </w:rPr>
            </w:pPr>
          </w:p>
        </w:tc>
        <w:tc>
          <w:tcPr>
            <w:tcW w:w="716" w:type="dxa"/>
            <w:vAlign w:val="center"/>
          </w:tcPr>
          <w:p w14:paraId="28C0C31B">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14:paraId="602C169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超重量限制器</w:t>
            </w:r>
          </w:p>
        </w:tc>
        <w:tc>
          <w:tcPr>
            <w:tcW w:w="3660" w:type="dxa"/>
            <w:vAlign w:val="center"/>
          </w:tcPr>
          <w:p w14:paraId="3D14474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34E99719">
            <w:pPr>
              <w:spacing w:after="0" w:afterLines="0" w:line="240" w:lineRule="auto"/>
              <w:ind w:firstLine="0" w:firstLineChars="0"/>
              <w:jc w:val="center"/>
              <w:rPr>
                <w:rFonts w:ascii="宋体" w:hAnsi="宋体" w:eastAsia="宋体" w:cs="Times New Roman"/>
              </w:rPr>
            </w:pPr>
          </w:p>
        </w:tc>
      </w:tr>
      <w:tr w14:paraId="77B1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21186B1">
            <w:pPr>
              <w:spacing w:after="0" w:afterLines="0" w:line="240" w:lineRule="auto"/>
              <w:ind w:firstLine="0" w:firstLineChars="0"/>
              <w:jc w:val="center"/>
              <w:rPr>
                <w:rFonts w:ascii="宋体" w:hAnsi="宋体" w:eastAsia="宋体" w:cs="Times New Roman"/>
              </w:rPr>
            </w:pPr>
          </w:p>
        </w:tc>
        <w:tc>
          <w:tcPr>
            <w:tcW w:w="716" w:type="dxa"/>
            <w:vAlign w:val="center"/>
          </w:tcPr>
          <w:p w14:paraId="5615585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14:paraId="5526990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滑轮防钢丝绳跳槽装置</w:t>
            </w:r>
          </w:p>
        </w:tc>
        <w:tc>
          <w:tcPr>
            <w:tcW w:w="3660" w:type="dxa"/>
            <w:vAlign w:val="center"/>
          </w:tcPr>
          <w:p w14:paraId="32B90B0D">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6A93AFE4">
            <w:pPr>
              <w:spacing w:after="0" w:afterLines="0" w:line="240" w:lineRule="auto"/>
              <w:ind w:firstLine="0" w:firstLineChars="0"/>
              <w:jc w:val="center"/>
              <w:rPr>
                <w:rFonts w:ascii="宋体" w:hAnsi="宋体" w:eastAsia="宋体" w:cs="Times New Roman"/>
              </w:rPr>
            </w:pPr>
          </w:p>
        </w:tc>
      </w:tr>
      <w:tr w14:paraId="75F0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58A5DF5">
            <w:pPr>
              <w:spacing w:after="0" w:afterLines="0" w:line="240" w:lineRule="auto"/>
              <w:ind w:firstLine="0" w:firstLineChars="0"/>
              <w:jc w:val="center"/>
              <w:rPr>
                <w:rFonts w:ascii="宋体" w:hAnsi="宋体" w:eastAsia="宋体" w:cs="Times New Roman"/>
              </w:rPr>
            </w:pPr>
          </w:p>
        </w:tc>
        <w:tc>
          <w:tcPr>
            <w:tcW w:w="716" w:type="dxa"/>
            <w:vAlign w:val="center"/>
          </w:tcPr>
          <w:p w14:paraId="2A4A755F">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6</w:t>
            </w:r>
          </w:p>
        </w:tc>
        <w:tc>
          <w:tcPr>
            <w:tcW w:w="3544" w:type="dxa"/>
            <w:vAlign w:val="center"/>
          </w:tcPr>
          <w:p w14:paraId="56CDD71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防脱钩装置</w:t>
            </w:r>
          </w:p>
        </w:tc>
        <w:tc>
          <w:tcPr>
            <w:tcW w:w="3660" w:type="dxa"/>
            <w:vAlign w:val="center"/>
          </w:tcPr>
          <w:p w14:paraId="70B407D5">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3814B65D">
            <w:pPr>
              <w:spacing w:after="0" w:afterLines="0" w:line="240" w:lineRule="auto"/>
              <w:ind w:firstLine="0" w:firstLineChars="0"/>
              <w:jc w:val="center"/>
              <w:rPr>
                <w:rFonts w:ascii="宋体" w:hAnsi="宋体" w:eastAsia="宋体" w:cs="Times New Roman"/>
              </w:rPr>
            </w:pPr>
          </w:p>
        </w:tc>
      </w:tr>
      <w:tr w14:paraId="6B00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A9130B1">
            <w:pPr>
              <w:spacing w:after="0" w:afterLines="0" w:line="240" w:lineRule="auto"/>
              <w:ind w:firstLine="0" w:firstLineChars="0"/>
              <w:jc w:val="center"/>
              <w:rPr>
                <w:rFonts w:ascii="宋体" w:hAnsi="宋体" w:eastAsia="宋体" w:cs="Times New Roman"/>
              </w:rPr>
            </w:pPr>
          </w:p>
        </w:tc>
        <w:tc>
          <w:tcPr>
            <w:tcW w:w="716" w:type="dxa"/>
            <w:vAlign w:val="center"/>
          </w:tcPr>
          <w:p w14:paraId="3D69CFB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7</w:t>
            </w:r>
          </w:p>
        </w:tc>
        <w:tc>
          <w:tcPr>
            <w:tcW w:w="3544" w:type="dxa"/>
            <w:vAlign w:val="center"/>
          </w:tcPr>
          <w:p w14:paraId="2B07239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绳筒两侧的边缘高度</w:t>
            </w:r>
          </w:p>
        </w:tc>
        <w:tc>
          <w:tcPr>
            <w:tcW w:w="3660" w:type="dxa"/>
            <w:vAlign w:val="center"/>
          </w:tcPr>
          <w:p w14:paraId="1838B83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超过外层钢丝绳两倍直径</w:t>
            </w:r>
          </w:p>
        </w:tc>
        <w:tc>
          <w:tcPr>
            <w:tcW w:w="930" w:type="dxa"/>
            <w:vAlign w:val="center"/>
          </w:tcPr>
          <w:p w14:paraId="054BAB45">
            <w:pPr>
              <w:spacing w:after="0" w:afterLines="0" w:line="240" w:lineRule="auto"/>
              <w:ind w:firstLine="0" w:firstLineChars="0"/>
              <w:jc w:val="center"/>
              <w:rPr>
                <w:rFonts w:ascii="宋体" w:hAnsi="宋体" w:eastAsia="宋体" w:cs="Times New Roman"/>
              </w:rPr>
            </w:pPr>
          </w:p>
        </w:tc>
      </w:tr>
      <w:tr w14:paraId="7B74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5D6CFDF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变幅系统</w:t>
            </w:r>
          </w:p>
        </w:tc>
        <w:tc>
          <w:tcPr>
            <w:tcW w:w="716" w:type="dxa"/>
            <w:vAlign w:val="center"/>
          </w:tcPr>
          <w:p w14:paraId="4415E3A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0F32A97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变幅限位</w:t>
            </w:r>
          </w:p>
        </w:tc>
        <w:tc>
          <w:tcPr>
            <w:tcW w:w="3660" w:type="dxa"/>
            <w:vAlign w:val="center"/>
          </w:tcPr>
          <w:p w14:paraId="148FFE7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57EA9145">
            <w:pPr>
              <w:spacing w:after="0" w:afterLines="0" w:line="240" w:lineRule="auto"/>
              <w:ind w:firstLine="0" w:firstLineChars="0"/>
              <w:jc w:val="center"/>
              <w:rPr>
                <w:rFonts w:ascii="宋体" w:hAnsi="宋体" w:eastAsia="宋体" w:cs="Times New Roman"/>
              </w:rPr>
            </w:pPr>
          </w:p>
        </w:tc>
      </w:tr>
      <w:tr w14:paraId="519A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DA2422E">
            <w:pPr>
              <w:spacing w:after="0" w:afterLines="0" w:line="240" w:lineRule="auto"/>
              <w:ind w:firstLine="0" w:firstLineChars="0"/>
              <w:jc w:val="center"/>
              <w:rPr>
                <w:rFonts w:ascii="宋体" w:hAnsi="宋体" w:eastAsia="宋体" w:cs="Times New Roman"/>
              </w:rPr>
            </w:pPr>
          </w:p>
        </w:tc>
        <w:tc>
          <w:tcPr>
            <w:tcW w:w="716" w:type="dxa"/>
            <w:vAlign w:val="center"/>
          </w:tcPr>
          <w:p w14:paraId="5707F3CF">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06BAD05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钢丝绳完好度</w:t>
            </w:r>
          </w:p>
        </w:tc>
        <w:tc>
          <w:tcPr>
            <w:tcW w:w="3660" w:type="dxa"/>
            <w:vAlign w:val="center"/>
          </w:tcPr>
          <w:p w14:paraId="4176427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符合GB/T5972-2006第3.5条</w:t>
            </w:r>
          </w:p>
        </w:tc>
        <w:tc>
          <w:tcPr>
            <w:tcW w:w="930" w:type="dxa"/>
            <w:vAlign w:val="center"/>
          </w:tcPr>
          <w:p w14:paraId="75523557">
            <w:pPr>
              <w:spacing w:after="0" w:afterLines="0" w:line="240" w:lineRule="auto"/>
              <w:ind w:firstLine="0" w:firstLineChars="0"/>
              <w:jc w:val="center"/>
              <w:rPr>
                <w:rFonts w:ascii="宋体" w:hAnsi="宋体" w:eastAsia="宋体" w:cs="Times New Roman"/>
              </w:rPr>
            </w:pPr>
          </w:p>
        </w:tc>
      </w:tr>
      <w:tr w14:paraId="5A6D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AA322BF">
            <w:pPr>
              <w:spacing w:after="0" w:afterLines="0" w:line="240" w:lineRule="auto"/>
              <w:ind w:firstLine="0" w:firstLineChars="0"/>
              <w:jc w:val="center"/>
              <w:rPr>
                <w:rFonts w:ascii="宋体" w:hAnsi="宋体" w:eastAsia="宋体" w:cs="Times New Roman"/>
              </w:rPr>
            </w:pPr>
          </w:p>
        </w:tc>
        <w:tc>
          <w:tcPr>
            <w:tcW w:w="716" w:type="dxa"/>
            <w:vAlign w:val="center"/>
          </w:tcPr>
          <w:p w14:paraId="096A23A5">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14:paraId="2AEE725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防变幅绳断绳装置</w:t>
            </w:r>
          </w:p>
        </w:tc>
        <w:tc>
          <w:tcPr>
            <w:tcW w:w="3660" w:type="dxa"/>
            <w:vAlign w:val="center"/>
          </w:tcPr>
          <w:p w14:paraId="4FAC39B1">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完好有效</w:t>
            </w:r>
          </w:p>
        </w:tc>
        <w:tc>
          <w:tcPr>
            <w:tcW w:w="930" w:type="dxa"/>
            <w:vAlign w:val="center"/>
          </w:tcPr>
          <w:p w14:paraId="0A5A53A5">
            <w:pPr>
              <w:spacing w:after="0" w:afterLines="0" w:line="240" w:lineRule="auto"/>
              <w:ind w:firstLine="0" w:firstLineChars="0"/>
              <w:jc w:val="center"/>
              <w:rPr>
                <w:rFonts w:ascii="宋体" w:hAnsi="宋体" w:eastAsia="宋体" w:cs="Times New Roman"/>
              </w:rPr>
            </w:pPr>
          </w:p>
        </w:tc>
      </w:tr>
      <w:tr w14:paraId="593F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86EB524">
            <w:pPr>
              <w:spacing w:after="0" w:afterLines="0" w:line="240" w:lineRule="auto"/>
              <w:ind w:firstLine="0" w:firstLineChars="0"/>
              <w:jc w:val="center"/>
              <w:rPr>
                <w:rFonts w:ascii="宋体" w:hAnsi="宋体" w:eastAsia="宋体" w:cs="Times New Roman"/>
              </w:rPr>
            </w:pPr>
          </w:p>
        </w:tc>
        <w:tc>
          <w:tcPr>
            <w:tcW w:w="716" w:type="dxa"/>
            <w:vAlign w:val="center"/>
          </w:tcPr>
          <w:p w14:paraId="3C486405">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14:paraId="1DC0B77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钢丝绳端部固定</w:t>
            </w:r>
          </w:p>
        </w:tc>
        <w:tc>
          <w:tcPr>
            <w:tcW w:w="3660" w:type="dxa"/>
            <w:vAlign w:val="center"/>
          </w:tcPr>
          <w:p w14:paraId="5F81AB0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完好有效</w:t>
            </w:r>
          </w:p>
        </w:tc>
        <w:tc>
          <w:tcPr>
            <w:tcW w:w="930" w:type="dxa"/>
            <w:vAlign w:val="center"/>
          </w:tcPr>
          <w:p w14:paraId="6D95A27D">
            <w:pPr>
              <w:spacing w:after="0" w:afterLines="0" w:line="240" w:lineRule="auto"/>
              <w:ind w:firstLine="0" w:firstLineChars="0"/>
              <w:jc w:val="center"/>
              <w:rPr>
                <w:rFonts w:ascii="宋体" w:hAnsi="宋体" w:eastAsia="宋体" w:cs="Times New Roman"/>
              </w:rPr>
            </w:pPr>
          </w:p>
        </w:tc>
      </w:tr>
      <w:tr w14:paraId="4F6E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6930319">
            <w:pPr>
              <w:spacing w:after="0" w:afterLines="0" w:line="240" w:lineRule="auto"/>
              <w:ind w:firstLine="0" w:firstLineChars="0"/>
              <w:jc w:val="center"/>
              <w:rPr>
                <w:rFonts w:ascii="宋体" w:hAnsi="宋体" w:eastAsia="宋体" w:cs="Times New Roman"/>
              </w:rPr>
            </w:pPr>
          </w:p>
        </w:tc>
        <w:tc>
          <w:tcPr>
            <w:tcW w:w="716" w:type="dxa"/>
            <w:vAlign w:val="center"/>
          </w:tcPr>
          <w:p w14:paraId="3371041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14:paraId="68243DAC">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滑轮防跳绳装置</w:t>
            </w:r>
          </w:p>
        </w:tc>
        <w:tc>
          <w:tcPr>
            <w:tcW w:w="3660" w:type="dxa"/>
            <w:vAlign w:val="center"/>
          </w:tcPr>
          <w:p w14:paraId="11C466C1">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394053AC">
            <w:pPr>
              <w:spacing w:after="0" w:afterLines="0" w:line="240" w:lineRule="auto"/>
              <w:ind w:firstLine="0" w:firstLineChars="0"/>
              <w:jc w:val="center"/>
              <w:rPr>
                <w:rFonts w:ascii="宋体" w:hAnsi="宋体" w:eastAsia="宋体" w:cs="Times New Roman"/>
              </w:rPr>
            </w:pPr>
          </w:p>
        </w:tc>
      </w:tr>
      <w:tr w14:paraId="42F4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603E3AC">
            <w:pPr>
              <w:spacing w:after="0" w:afterLines="0" w:line="240" w:lineRule="auto"/>
              <w:ind w:firstLine="0" w:firstLineChars="0"/>
              <w:jc w:val="center"/>
              <w:rPr>
                <w:rFonts w:ascii="宋体" w:hAnsi="宋体" w:eastAsia="宋体" w:cs="Times New Roman"/>
              </w:rPr>
            </w:pPr>
          </w:p>
        </w:tc>
        <w:tc>
          <w:tcPr>
            <w:tcW w:w="716" w:type="dxa"/>
            <w:vAlign w:val="center"/>
          </w:tcPr>
          <w:p w14:paraId="7A0DDE9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6</w:t>
            </w:r>
          </w:p>
        </w:tc>
        <w:tc>
          <w:tcPr>
            <w:tcW w:w="3544" w:type="dxa"/>
            <w:vAlign w:val="center"/>
          </w:tcPr>
          <w:p w14:paraId="05438AEF">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小车防坠落保护</w:t>
            </w:r>
          </w:p>
        </w:tc>
        <w:tc>
          <w:tcPr>
            <w:tcW w:w="3660" w:type="dxa"/>
            <w:vAlign w:val="center"/>
          </w:tcPr>
          <w:p w14:paraId="0510AF9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1F17CCC0">
            <w:pPr>
              <w:spacing w:after="0" w:afterLines="0" w:line="240" w:lineRule="auto"/>
              <w:ind w:firstLine="0" w:firstLineChars="0"/>
              <w:jc w:val="center"/>
              <w:rPr>
                <w:rFonts w:ascii="宋体" w:hAnsi="宋体" w:eastAsia="宋体" w:cs="Times New Roman"/>
              </w:rPr>
            </w:pPr>
          </w:p>
        </w:tc>
      </w:tr>
      <w:tr w14:paraId="20E4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7E72550">
            <w:pPr>
              <w:spacing w:after="0" w:afterLines="0" w:line="240" w:lineRule="auto"/>
              <w:ind w:firstLine="0" w:firstLineChars="0"/>
              <w:jc w:val="center"/>
              <w:rPr>
                <w:rFonts w:ascii="宋体" w:hAnsi="宋体" w:eastAsia="宋体" w:cs="Times New Roman"/>
              </w:rPr>
            </w:pPr>
          </w:p>
        </w:tc>
        <w:tc>
          <w:tcPr>
            <w:tcW w:w="716" w:type="dxa"/>
            <w:vAlign w:val="center"/>
          </w:tcPr>
          <w:p w14:paraId="587D1F5C">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7</w:t>
            </w:r>
          </w:p>
        </w:tc>
        <w:tc>
          <w:tcPr>
            <w:tcW w:w="3544" w:type="dxa"/>
            <w:vAlign w:val="center"/>
          </w:tcPr>
          <w:p w14:paraId="254F607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小车断绳保护装置</w:t>
            </w:r>
          </w:p>
        </w:tc>
        <w:tc>
          <w:tcPr>
            <w:tcW w:w="3660" w:type="dxa"/>
            <w:vAlign w:val="center"/>
          </w:tcPr>
          <w:p w14:paraId="7125838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21C76997">
            <w:pPr>
              <w:spacing w:after="0" w:afterLines="0" w:line="240" w:lineRule="auto"/>
              <w:ind w:firstLine="0" w:firstLineChars="0"/>
              <w:jc w:val="center"/>
              <w:rPr>
                <w:rFonts w:ascii="宋体" w:hAnsi="宋体" w:eastAsia="宋体" w:cs="Times New Roman"/>
              </w:rPr>
            </w:pPr>
          </w:p>
        </w:tc>
      </w:tr>
      <w:tr w14:paraId="0838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AA818E3">
            <w:pPr>
              <w:spacing w:after="0" w:afterLines="0" w:line="240" w:lineRule="auto"/>
              <w:ind w:firstLine="0" w:firstLineChars="0"/>
              <w:jc w:val="center"/>
              <w:rPr>
                <w:rFonts w:ascii="宋体" w:hAnsi="宋体" w:eastAsia="宋体" w:cs="Times New Roman"/>
              </w:rPr>
            </w:pPr>
          </w:p>
        </w:tc>
        <w:tc>
          <w:tcPr>
            <w:tcW w:w="716" w:type="dxa"/>
            <w:vAlign w:val="center"/>
          </w:tcPr>
          <w:p w14:paraId="2A14833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8</w:t>
            </w:r>
          </w:p>
        </w:tc>
        <w:tc>
          <w:tcPr>
            <w:tcW w:w="3544" w:type="dxa"/>
            <w:vAlign w:val="center"/>
          </w:tcPr>
          <w:p w14:paraId="4393C08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小车行走端部挡架与缓冲</w:t>
            </w:r>
          </w:p>
        </w:tc>
        <w:tc>
          <w:tcPr>
            <w:tcW w:w="3660" w:type="dxa"/>
            <w:vAlign w:val="center"/>
          </w:tcPr>
          <w:p w14:paraId="7120379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2B831823">
            <w:pPr>
              <w:spacing w:after="0" w:afterLines="0" w:line="240" w:lineRule="auto"/>
              <w:ind w:firstLine="0" w:firstLineChars="0"/>
              <w:jc w:val="center"/>
              <w:rPr>
                <w:rFonts w:ascii="宋体" w:hAnsi="宋体" w:eastAsia="宋体" w:cs="Times New Roman"/>
              </w:rPr>
            </w:pPr>
          </w:p>
        </w:tc>
      </w:tr>
      <w:tr w14:paraId="7EC2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9428585">
            <w:pPr>
              <w:spacing w:after="0" w:afterLines="0" w:line="240" w:lineRule="auto"/>
              <w:ind w:firstLine="0" w:firstLineChars="0"/>
              <w:jc w:val="center"/>
              <w:rPr>
                <w:rFonts w:ascii="宋体" w:hAnsi="宋体" w:eastAsia="宋体" w:cs="Times New Roman"/>
              </w:rPr>
            </w:pPr>
          </w:p>
        </w:tc>
        <w:tc>
          <w:tcPr>
            <w:tcW w:w="716" w:type="dxa"/>
            <w:vAlign w:val="center"/>
          </w:tcPr>
          <w:p w14:paraId="5865A3FA">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9</w:t>
            </w:r>
          </w:p>
        </w:tc>
        <w:tc>
          <w:tcPr>
            <w:tcW w:w="3544" w:type="dxa"/>
            <w:vAlign w:val="center"/>
          </w:tcPr>
          <w:p w14:paraId="64E5932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检修挂蓝</w:t>
            </w:r>
          </w:p>
        </w:tc>
        <w:tc>
          <w:tcPr>
            <w:tcW w:w="3660" w:type="dxa"/>
            <w:vAlign w:val="center"/>
          </w:tcPr>
          <w:p w14:paraId="5700755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61F83C49">
            <w:pPr>
              <w:spacing w:after="0" w:afterLines="0" w:line="240" w:lineRule="auto"/>
              <w:ind w:firstLine="0" w:firstLineChars="0"/>
              <w:jc w:val="center"/>
              <w:rPr>
                <w:rFonts w:ascii="宋体" w:hAnsi="宋体" w:eastAsia="宋体" w:cs="Times New Roman"/>
              </w:rPr>
            </w:pPr>
          </w:p>
        </w:tc>
      </w:tr>
      <w:tr w14:paraId="26C5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388BD9E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电气及保护</w:t>
            </w:r>
          </w:p>
        </w:tc>
        <w:tc>
          <w:tcPr>
            <w:tcW w:w="716" w:type="dxa"/>
            <w:vAlign w:val="center"/>
          </w:tcPr>
          <w:p w14:paraId="79A9DA7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54A30BB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紧急断电开关</w:t>
            </w:r>
          </w:p>
        </w:tc>
        <w:tc>
          <w:tcPr>
            <w:tcW w:w="3660" w:type="dxa"/>
            <w:vAlign w:val="center"/>
          </w:tcPr>
          <w:p w14:paraId="637CB2D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非自动复位，且便于司机操作</w:t>
            </w:r>
          </w:p>
        </w:tc>
        <w:tc>
          <w:tcPr>
            <w:tcW w:w="930" w:type="dxa"/>
            <w:vAlign w:val="center"/>
          </w:tcPr>
          <w:p w14:paraId="34467825">
            <w:pPr>
              <w:spacing w:after="0" w:afterLines="0" w:line="240" w:lineRule="auto"/>
              <w:ind w:firstLine="0" w:firstLineChars="0"/>
              <w:jc w:val="center"/>
              <w:rPr>
                <w:rFonts w:ascii="宋体" w:hAnsi="宋体" w:eastAsia="宋体" w:cs="Times New Roman"/>
              </w:rPr>
            </w:pPr>
          </w:p>
        </w:tc>
      </w:tr>
      <w:tr w14:paraId="7718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B224345">
            <w:pPr>
              <w:spacing w:after="0" w:afterLines="0" w:line="240" w:lineRule="auto"/>
              <w:ind w:firstLine="0" w:firstLineChars="0"/>
              <w:jc w:val="center"/>
              <w:rPr>
                <w:rFonts w:ascii="宋体" w:hAnsi="宋体" w:eastAsia="宋体" w:cs="Times New Roman"/>
              </w:rPr>
            </w:pPr>
          </w:p>
        </w:tc>
        <w:tc>
          <w:tcPr>
            <w:tcW w:w="716" w:type="dxa"/>
            <w:vAlign w:val="center"/>
          </w:tcPr>
          <w:p w14:paraId="651F75A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482BDC4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塔机专用开关箱</w:t>
            </w:r>
          </w:p>
        </w:tc>
        <w:tc>
          <w:tcPr>
            <w:tcW w:w="3660" w:type="dxa"/>
            <w:vAlign w:val="center"/>
          </w:tcPr>
          <w:p w14:paraId="5A44BAA1">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14:paraId="75F1E6F5">
            <w:pPr>
              <w:spacing w:after="0" w:afterLines="0" w:line="240" w:lineRule="auto"/>
              <w:ind w:firstLine="0" w:firstLineChars="0"/>
              <w:jc w:val="center"/>
              <w:rPr>
                <w:rFonts w:ascii="宋体" w:hAnsi="宋体" w:eastAsia="宋体" w:cs="Times New Roman"/>
              </w:rPr>
            </w:pPr>
          </w:p>
        </w:tc>
      </w:tr>
      <w:tr w14:paraId="22EC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72FCDFA">
            <w:pPr>
              <w:spacing w:after="0" w:afterLines="0" w:line="240" w:lineRule="auto"/>
              <w:ind w:firstLine="0" w:firstLineChars="0"/>
              <w:jc w:val="center"/>
              <w:rPr>
                <w:rFonts w:ascii="宋体" w:hAnsi="宋体" w:eastAsia="宋体" w:cs="Times New Roman"/>
              </w:rPr>
            </w:pPr>
          </w:p>
        </w:tc>
        <w:tc>
          <w:tcPr>
            <w:tcW w:w="716" w:type="dxa"/>
            <w:vAlign w:val="center"/>
          </w:tcPr>
          <w:p w14:paraId="44148A3C">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14:paraId="48D80B3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安全装置的指示信号或声响报警信号</w:t>
            </w:r>
          </w:p>
        </w:tc>
        <w:tc>
          <w:tcPr>
            <w:tcW w:w="3660" w:type="dxa"/>
            <w:vAlign w:val="center"/>
          </w:tcPr>
          <w:p w14:paraId="749E7F99">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完好可靠</w:t>
            </w:r>
          </w:p>
        </w:tc>
        <w:tc>
          <w:tcPr>
            <w:tcW w:w="930" w:type="dxa"/>
            <w:vAlign w:val="center"/>
          </w:tcPr>
          <w:p w14:paraId="184922A1">
            <w:pPr>
              <w:spacing w:after="0" w:afterLines="0" w:line="240" w:lineRule="auto"/>
              <w:ind w:firstLine="0" w:firstLineChars="0"/>
              <w:jc w:val="center"/>
              <w:rPr>
                <w:rFonts w:ascii="宋体" w:hAnsi="宋体" w:eastAsia="宋体" w:cs="Times New Roman"/>
              </w:rPr>
            </w:pPr>
          </w:p>
        </w:tc>
      </w:tr>
      <w:tr w14:paraId="6457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4CCE40C">
            <w:pPr>
              <w:spacing w:after="0" w:afterLines="0" w:line="240" w:lineRule="auto"/>
              <w:ind w:firstLine="0" w:firstLineChars="0"/>
              <w:jc w:val="center"/>
              <w:rPr>
                <w:rFonts w:ascii="宋体" w:hAnsi="宋体" w:eastAsia="宋体" w:cs="Times New Roman"/>
              </w:rPr>
            </w:pPr>
          </w:p>
        </w:tc>
        <w:tc>
          <w:tcPr>
            <w:tcW w:w="716" w:type="dxa"/>
            <w:vAlign w:val="center"/>
          </w:tcPr>
          <w:p w14:paraId="41007C95">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14:paraId="30A21544">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电源电缆与电缆保护</w:t>
            </w:r>
          </w:p>
        </w:tc>
        <w:tc>
          <w:tcPr>
            <w:tcW w:w="3660" w:type="dxa"/>
            <w:vAlign w:val="center"/>
          </w:tcPr>
          <w:p w14:paraId="72310D11">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电缆无破损、老化。电缆保护完好无损</w:t>
            </w:r>
          </w:p>
        </w:tc>
        <w:tc>
          <w:tcPr>
            <w:tcW w:w="930" w:type="dxa"/>
            <w:vAlign w:val="center"/>
          </w:tcPr>
          <w:p w14:paraId="18CAEFB8">
            <w:pPr>
              <w:spacing w:after="0" w:afterLines="0" w:line="240" w:lineRule="auto"/>
              <w:ind w:firstLine="0" w:firstLineChars="0"/>
              <w:jc w:val="center"/>
              <w:rPr>
                <w:rFonts w:ascii="宋体" w:hAnsi="宋体" w:eastAsia="宋体" w:cs="Times New Roman"/>
              </w:rPr>
            </w:pPr>
          </w:p>
        </w:tc>
      </w:tr>
      <w:tr w14:paraId="7B08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D38C358">
            <w:pPr>
              <w:spacing w:after="0" w:afterLines="0" w:line="240" w:lineRule="auto"/>
              <w:ind w:firstLine="0" w:firstLineChars="0"/>
              <w:jc w:val="center"/>
              <w:rPr>
                <w:rFonts w:ascii="宋体" w:hAnsi="宋体" w:eastAsia="宋体" w:cs="Times New Roman"/>
              </w:rPr>
            </w:pPr>
          </w:p>
        </w:tc>
        <w:tc>
          <w:tcPr>
            <w:tcW w:w="716" w:type="dxa"/>
            <w:vAlign w:val="center"/>
          </w:tcPr>
          <w:p w14:paraId="0AC54263">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14:paraId="28CB472C">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风速仪</w:t>
            </w:r>
          </w:p>
        </w:tc>
        <w:tc>
          <w:tcPr>
            <w:tcW w:w="3660" w:type="dxa"/>
            <w:vAlign w:val="center"/>
          </w:tcPr>
          <w:p w14:paraId="6756CBBF">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w:t>
            </w:r>
          </w:p>
        </w:tc>
        <w:tc>
          <w:tcPr>
            <w:tcW w:w="930" w:type="dxa"/>
            <w:vAlign w:val="center"/>
          </w:tcPr>
          <w:p w14:paraId="506CBA84">
            <w:pPr>
              <w:spacing w:after="0" w:afterLines="0" w:line="240" w:lineRule="auto"/>
              <w:ind w:firstLine="0" w:firstLineChars="0"/>
              <w:jc w:val="center"/>
              <w:rPr>
                <w:rFonts w:ascii="宋体" w:hAnsi="宋体" w:eastAsia="宋体" w:cs="Times New Roman"/>
              </w:rPr>
            </w:pPr>
          </w:p>
        </w:tc>
      </w:tr>
      <w:tr w14:paraId="025E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1947BA3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其它</w:t>
            </w:r>
          </w:p>
        </w:tc>
        <w:tc>
          <w:tcPr>
            <w:tcW w:w="716" w:type="dxa"/>
            <w:vAlign w:val="center"/>
          </w:tcPr>
          <w:p w14:paraId="29AF0918">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14:paraId="739DE26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制动器</w:t>
            </w:r>
          </w:p>
        </w:tc>
        <w:tc>
          <w:tcPr>
            <w:tcW w:w="3660" w:type="dxa"/>
            <w:vAlign w:val="center"/>
          </w:tcPr>
          <w:p w14:paraId="68CA351C">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符合要求</w:t>
            </w:r>
          </w:p>
        </w:tc>
        <w:tc>
          <w:tcPr>
            <w:tcW w:w="930" w:type="dxa"/>
            <w:vAlign w:val="center"/>
          </w:tcPr>
          <w:p w14:paraId="052A6FAD">
            <w:pPr>
              <w:spacing w:after="0" w:afterLines="0" w:line="240" w:lineRule="auto"/>
              <w:ind w:firstLine="0" w:firstLineChars="0"/>
              <w:jc w:val="center"/>
              <w:rPr>
                <w:rFonts w:ascii="宋体" w:hAnsi="宋体" w:eastAsia="宋体" w:cs="Times New Roman"/>
              </w:rPr>
            </w:pPr>
          </w:p>
        </w:tc>
      </w:tr>
      <w:tr w14:paraId="704E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4BF0EBD">
            <w:pPr>
              <w:spacing w:after="0" w:afterLines="0" w:line="240" w:lineRule="auto"/>
              <w:ind w:firstLine="0" w:firstLineChars="0"/>
              <w:jc w:val="center"/>
              <w:rPr>
                <w:rFonts w:ascii="宋体" w:hAnsi="宋体" w:eastAsia="宋体" w:cs="Times New Roman"/>
              </w:rPr>
            </w:pPr>
          </w:p>
        </w:tc>
        <w:tc>
          <w:tcPr>
            <w:tcW w:w="716" w:type="dxa"/>
            <w:vAlign w:val="center"/>
          </w:tcPr>
          <w:p w14:paraId="581AAE5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14:paraId="41777795">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w:t>
            </w:r>
          </w:p>
        </w:tc>
        <w:tc>
          <w:tcPr>
            <w:tcW w:w="3660" w:type="dxa"/>
            <w:vAlign w:val="center"/>
          </w:tcPr>
          <w:p w14:paraId="721E61D2">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外观无破损、裂纹，无严重磨损</w:t>
            </w:r>
          </w:p>
        </w:tc>
        <w:tc>
          <w:tcPr>
            <w:tcW w:w="930" w:type="dxa"/>
            <w:vAlign w:val="center"/>
          </w:tcPr>
          <w:p w14:paraId="5CA67C87">
            <w:pPr>
              <w:spacing w:after="0" w:afterLines="0" w:line="240" w:lineRule="auto"/>
              <w:ind w:firstLine="0" w:firstLineChars="0"/>
              <w:jc w:val="center"/>
              <w:rPr>
                <w:rFonts w:ascii="宋体" w:hAnsi="宋体" w:eastAsia="宋体" w:cs="Times New Roman"/>
              </w:rPr>
            </w:pPr>
          </w:p>
        </w:tc>
      </w:tr>
      <w:tr w14:paraId="16DD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6D10943">
            <w:pPr>
              <w:spacing w:after="0" w:afterLines="0" w:line="240" w:lineRule="auto"/>
              <w:ind w:firstLine="0" w:firstLineChars="0"/>
              <w:jc w:val="center"/>
              <w:rPr>
                <w:rFonts w:ascii="宋体" w:hAnsi="宋体" w:eastAsia="宋体" w:cs="Times New Roman"/>
              </w:rPr>
            </w:pPr>
          </w:p>
        </w:tc>
        <w:tc>
          <w:tcPr>
            <w:tcW w:w="716" w:type="dxa"/>
            <w:vAlign w:val="center"/>
          </w:tcPr>
          <w:p w14:paraId="2F5E4381">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14:paraId="016E83AE">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卷筒</w:t>
            </w:r>
          </w:p>
        </w:tc>
        <w:tc>
          <w:tcPr>
            <w:tcW w:w="3660" w:type="dxa"/>
            <w:vAlign w:val="center"/>
          </w:tcPr>
          <w:p w14:paraId="1095DBB6">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外观无破损、裂纹，无严重磨损</w:t>
            </w:r>
          </w:p>
        </w:tc>
        <w:tc>
          <w:tcPr>
            <w:tcW w:w="930" w:type="dxa"/>
            <w:vAlign w:val="center"/>
          </w:tcPr>
          <w:p w14:paraId="6B03E565">
            <w:pPr>
              <w:spacing w:after="0" w:afterLines="0" w:line="240" w:lineRule="auto"/>
              <w:ind w:firstLine="0" w:firstLineChars="0"/>
              <w:jc w:val="center"/>
              <w:rPr>
                <w:rFonts w:ascii="宋体" w:hAnsi="宋体" w:eastAsia="宋体" w:cs="Times New Roman"/>
              </w:rPr>
            </w:pPr>
          </w:p>
        </w:tc>
      </w:tr>
      <w:tr w14:paraId="11C4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F91CB9A">
            <w:pPr>
              <w:spacing w:after="0" w:afterLines="0" w:line="240" w:lineRule="auto"/>
              <w:ind w:firstLine="0" w:firstLineChars="0"/>
              <w:jc w:val="center"/>
              <w:rPr>
                <w:rFonts w:ascii="宋体" w:hAnsi="宋体" w:eastAsia="宋体" w:cs="Times New Roman"/>
              </w:rPr>
            </w:pPr>
          </w:p>
        </w:tc>
        <w:tc>
          <w:tcPr>
            <w:tcW w:w="716" w:type="dxa"/>
            <w:vAlign w:val="center"/>
          </w:tcPr>
          <w:p w14:paraId="0B7905E7">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14:paraId="535CFD6F">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有可能伤人的活动零部件外露部分</w:t>
            </w:r>
          </w:p>
        </w:tc>
        <w:tc>
          <w:tcPr>
            <w:tcW w:w="3660" w:type="dxa"/>
            <w:vAlign w:val="center"/>
          </w:tcPr>
          <w:p w14:paraId="10FD9100">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设防护罩</w:t>
            </w:r>
          </w:p>
        </w:tc>
        <w:tc>
          <w:tcPr>
            <w:tcW w:w="930" w:type="dxa"/>
            <w:vAlign w:val="center"/>
          </w:tcPr>
          <w:p w14:paraId="3734E479">
            <w:pPr>
              <w:spacing w:after="0" w:afterLines="0" w:line="240" w:lineRule="auto"/>
              <w:ind w:firstLine="0" w:firstLineChars="0"/>
              <w:jc w:val="center"/>
              <w:rPr>
                <w:rFonts w:ascii="宋体" w:hAnsi="宋体" w:eastAsia="宋体" w:cs="Times New Roman"/>
              </w:rPr>
            </w:pPr>
          </w:p>
        </w:tc>
      </w:tr>
    </w:tbl>
    <w:p w14:paraId="0873682B">
      <w:pPr>
        <w:pStyle w:val="4"/>
        <w:bidi w:val="0"/>
      </w:pPr>
      <w:bookmarkStart w:id="507" w:name="_Toc528139748"/>
      <w:r>
        <w:rPr>
          <w:rFonts w:hint="eastAsia"/>
          <w:lang w:val="en-US" w:eastAsia="zh-CN"/>
        </w:rPr>
        <w:t>8</w:t>
      </w:r>
      <w:r>
        <w:rPr>
          <w:rFonts w:hint="eastAsia"/>
        </w:rPr>
        <w:t>.4.2验收记录</w:t>
      </w:r>
      <w:bookmarkEnd w:id="507"/>
    </w:p>
    <w:p w14:paraId="70399A2D">
      <w:pPr>
        <w:pStyle w:val="43"/>
        <w:rPr>
          <w:color w:val="auto"/>
        </w:rPr>
      </w:pPr>
    </w:p>
    <w:p w14:paraId="08BCD6C8">
      <w:pPr>
        <w:snapToGrid w:val="0"/>
        <w:spacing w:after="0" w:afterLines="0" w:line="240" w:lineRule="auto"/>
        <w:ind w:right="420" w:firstLine="480"/>
        <w:jc w:val="center"/>
        <w:rPr>
          <w:rFonts w:ascii="宋体" w:hAnsi="宋体" w:eastAsia="宋体" w:cs="Times New Roman"/>
        </w:rPr>
      </w:pPr>
      <w:r>
        <w:rPr>
          <w:rFonts w:hint="eastAsia" w:ascii="黑体" w:hAnsi="宋体" w:eastAsia="黑体" w:cs="Times New Roman"/>
        </w:rPr>
        <w:t>施工设备进场验收记录</w:t>
      </w:r>
    </w:p>
    <w:p w14:paraId="38D205BE">
      <w:pPr>
        <w:spacing w:after="0" w:afterLines="0" w:line="360" w:lineRule="auto"/>
        <w:ind w:firstLine="480"/>
        <w:jc w:val="both"/>
        <w:rPr>
          <w:rFonts w:ascii="黑体" w:hAnsi="黑体" w:eastAsia="黑体" w:cs="黑体"/>
          <w:u w:val="single"/>
        </w:rPr>
      </w:pPr>
      <w:r>
        <w:rPr>
          <w:rFonts w:hint="eastAsia" w:ascii="黑体" w:hAnsi="黑体" w:eastAsia="黑体" w:cs="黑体"/>
        </w:rPr>
        <w:t>项目名称：</w:t>
      </w:r>
      <w:r>
        <w:rPr>
          <w:rFonts w:hint="eastAsia" w:ascii="黑体" w:hAnsi="黑体" w:eastAsia="黑体" w:cs="黑体"/>
          <w:u w:val="single"/>
        </w:rPr>
        <w:t xml:space="preserve">                                 </w:t>
      </w:r>
      <w:r>
        <w:rPr>
          <w:rFonts w:hint="eastAsia" w:ascii="黑体" w:hAnsi="黑体" w:eastAsia="黑体" w:cs="黑体"/>
        </w:rPr>
        <w:t xml:space="preserve">      编  号：</w:t>
      </w:r>
      <w:r>
        <w:rPr>
          <w:rFonts w:hint="eastAsia" w:ascii="黑体" w:hAnsi="黑体" w:eastAsia="黑体" w:cs="黑体"/>
          <w:u w:val="single"/>
        </w:rPr>
        <w:t xml:space="preserve">  　　　　　　　　　　　　　           </w:t>
      </w:r>
    </w:p>
    <w:p w14:paraId="173D5FA3">
      <w:pPr>
        <w:spacing w:after="0" w:afterLines="0" w:line="360" w:lineRule="auto"/>
        <w:ind w:firstLine="480"/>
        <w:jc w:val="both"/>
        <w:rPr>
          <w:rFonts w:ascii="黑体" w:hAnsi="黑体" w:eastAsia="黑体" w:cs="黑体"/>
          <w:u w:val="single"/>
        </w:rPr>
      </w:pPr>
      <w:r>
        <w:rPr>
          <w:rFonts w:hint="eastAsia" w:ascii="黑体" w:hAnsi="黑体" w:eastAsia="黑体" w:cs="黑体"/>
        </w:rPr>
        <w:t>施工单位：</w:t>
      </w:r>
      <w:r>
        <w:rPr>
          <w:rFonts w:hint="eastAsia" w:ascii="黑体" w:hAnsi="黑体" w:eastAsia="黑体" w:cs="黑体"/>
          <w:u w:val="single"/>
        </w:rPr>
        <w:t xml:space="preserve">                          </w:t>
      </w:r>
      <w:r>
        <w:rPr>
          <w:rFonts w:hint="eastAsia" w:ascii="黑体" w:hAnsi="黑体" w:eastAsia="黑体" w:cs="黑体"/>
        </w:rPr>
        <w:t xml:space="preserve">             合同段：</w:t>
      </w:r>
      <w:r>
        <w:rPr>
          <w:rFonts w:hint="eastAsia" w:ascii="黑体" w:hAnsi="黑体" w:eastAsia="黑体" w:cs="黑体"/>
          <w:u w:val="single"/>
        </w:rPr>
        <w:t xml:space="preserve">                  </w:t>
      </w:r>
    </w:p>
    <w:tbl>
      <w:tblPr>
        <w:tblStyle w:val="22"/>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9"/>
        <w:gridCol w:w="2381"/>
        <w:gridCol w:w="1219"/>
        <w:gridCol w:w="1341"/>
        <w:gridCol w:w="540"/>
        <w:gridCol w:w="2800"/>
      </w:tblGrid>
      <w:tr w14:paraId="5B6C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87" w:type="dxa"/>
            <w:gridSpan w:val="2"/>
            <w:vAlign w:val="center"/>
          </w:tcPr>
          <w:p w14:paraId="4FB45ECD">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施工单位</w:t>
            </w:r>
          </w:p>
        </w:tc>
        <w:tc>
          <w:tcPr>
            <w:tcW w:w="3600" w:type="dxa"/>
            <w:gridSpan w:val="2"/>
            <w:vAlign w:val="center"/>
          </w:tcPr>
          <w:p w14:paraId="34B6104F">
            <w:pPr>
              <w:snapToGrid w:val="0"/>
              <w:spacing w:after="0" w:afterLines="0" w:line="240" w:lineRule="auto"/>
              <w:ind w:firstLine="0" w:firstLineChars="0"/>
              <w:jc w:val="center"/>
              <w:rPr>
                <w:rFonts w:ascii="黑体" w:hAnsi="黑体" w:eastAsia="黑体" w:cs="黑体"/>
              </w:rPr>
            </w:pPr>
          </w:p>
        </w:tc>
        <w:tc>
          <w:tcPr>
            <w:tcW w:w="1341" w:type="dxa"/>
            <w:vAlign w:val="center"/>
          </w:tcPr>
          <w:p w14:paraId="3319BBCA">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合同段</w:t>
            </w:r>
          </w:p>
        </w:tc>
        <w:tc>
          <w:tcPr>
            <w:tcW w:w="3340" w:type="dxa"/>
            <w:gridSpan w:val="2"/>
            <w:vAlign w:val="center"/>
          </w:tcPr>
          <w:p w14:paraId="5B345F95">
            <w:pPr>
              <w:snapToGrid w:val="0"/>
              <w:spacing w:after="0" w:afterLines="0" w:line="240" w:lineRule="auto"/>
              <w:ind w:firstLine="0" w:firstLineChars="0"/>
              <w:jc w:val="center"/>
              <w:rPr>
                <w:rFonts w:ascii="黑体" w:hAnsi="黑体" w:eastAsia="黑体" w:cs="黑体"/>
              </w:rPr>
            </w:pPr>
          </w:p>
        </w:tc>
      </w:tr>
      <w:tr w14:paraId="5210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14:paraId="7B14B54A">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设备名称</w:t>
            </w:r>
          </w:p>
        </w:tc>
        <w:tc>
          <w:tcPr>
            <w:tcW w:w="3600" w:type="dxa"/>
            <w:gridSpan w:val="2"/>
            <w:vAlign w:val="center"/>
          </w:tcPr>
          <w:p w14:paraId="78664B63">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塔机</w:t>
            </w:r>
          </w:p>
        </w:tc>
        <w:tc>
          <w:tcPr>
            <w:tcW w:w="1341" w:type="dxa"/>
            <w:vAlign w:val="center"/>
          </w:tcPr>
          <w:p w14:paraId="73F0A506">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型号/编号</w:t>
            </w:r>
          </w:p>
        </w:tc>
        <w:tc>
          <w:tcPr>
            <w:tcW w:w="3340" w:type="dxa"/>
            <w:gridSpan w:val="2"/>
            <w:vAlign w:val="center"/>
          </w:tcPr>
          <w:p w14:paraId="7C27C1D4">
            <w:pPr>
              <w:snapToGrid w:val="0"/>
              <w:spacing w:after="0" w:afterLines="0" w:line="240" w:lineRule="auto"/>
              <w:ind w:firstLine="0" w:firstLineChars="0"/>
              <w:jc w:val="center"/>
              <w:rPr>
                <w:rFonts w:ascii="黑体" w:hAnsi="黑体" w:eastAsia="黑体" w:cs="黑体"/>
              </w:rPr>
            </w:pPr>
          </w:p>
        </w:tc>
      </w:tr>
      <w:tr w14:paraId="1B74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14:paraId="3644BBC8">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使用地点</w:t>
            </w:r>
          </w:p>
        </w:tc>
        <w:tc>
          <w:tcPr>
            <w:tcW w:w="3600" w:type="dxa"/>
            <w:gridSpan w:val="2"/>
            <w:vAlign w:val="center"/>
          </w:tcPr>
          <w:p w14:paraId="7A7CC594">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项目工地</w:t>
            </w:r>
          </w:p>
        </w:tc>
        <w:tc>
          <w:tcPr>
            <w:tcW w:w="1341" w:type="dxa"/>
            <w:vAlign w:val="center"/>
          </w:tcPr>
          <w:p w14:paraId="36CB58BA">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验收日期</w:t>
            </w:r>
          </w:p>
        </w:tc>
        <w:tc>
          <w:tcPr>
            <w:tcW w:w="3340" w:type="dxa"/>
            <w:gridSpan w:val="2"/>
            <w:vAlign w:val="center"/>
          </w:tcPr>
          <w:p w14:paraId="0509F56A">
            <w:pPr>
              <w:snapToGrid w:val="0"/>
              <w:spacing w:after="0" w:afterLines="0" w:line="240" w:lineRule="auto"/>
              <w:ind w:firstLine="0" w:firstLineChars="0"/>
              <w:jc w:val="center"/>
              <w:rPr>
                <w:rFonts w:ascii="黑体" w:hAnsi="黑体" w:eastAsia="黑体" w:cs="黑体"/>
              </w:rPr>
            </w:pPr>
          </w:p>
        </w:tc>
      </w:tr>
      <w:tr w14:paraId="614D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14:paraId="2A407A82">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设备来源</w:t>
            </w:r>
          </w:p>
        </w:tc>
        <w:tc>
          <w:tcPr>
            <w:tcW w:w="3600" w:type="dxa"/>
            <w:gridSpan w:val="2"/>
            <w:vAlign w:val="center"/>
          </w:tcPr>
          <w:p w14:paraId="7ACB5FBC">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bdr w:val="single" w:color="auto" w:sz="4" w:space="0"/>
              </w:rPr>
              <w:t xml:space="preserve">   </w:t>
            </w:r>
            <w:r>
              <w:rPr>
                <w:rFonts w:hint="eastAsia" w:ascii="黑体" w:hAnsi="黑体" w:eastAsia="黑体" w:cs="黑体"/>
              </w:rPr>
              <w:t xml:space="preserve"> 自有     </w:t>
            </w:r>
            <w:r>
              <w:rPr>
                <w:rFonts w:hint="eastAsia" w:ascii="黑体" w:hAnsi="黑体" w:eastAsia="黑体" w:cs="黑体"/>
                <w:bdr w:val="single" w:color="auto" w:sz="4" w:space="0"/>
              </w:rPr>
              <w:t xml:space="preserve">   </w:t>
            </w:r>
            <w:r>
              <w:rPr>
                <w:rFonts w:hint="eastAsia" w:ascii="黑体" w:hAnsi="黑体" w:eastAsia="黑体" w:cs="黑体"/>
              </w:rPr>
              <w:t>租赁</w:t>
            </w:r>
          </w:p>
        </w:tc>
        <w:tc>
          <w:tcPr>
            <w:tcW w:w="1341" w:type="dxa"/>
            <w:vAlign w:val="center"/>
          </w:tcPr>
          <w:p w14:paraId="05A7CE10">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出租单位</w:t>
            </w:r>
          </w:p>
        </w:tc>
        <w:tc>
          <w:tcPr>
            <w:tcW w:w="3340" w:type="dxa"/>
            <w:gridSpan w:val="2"/>
            <w:vAlign w:val="center"/>
          </w:tcPr>
          <w:p w14:paraId="17FFE588">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重庆钱桥建筑设备租赁有限公司</w:t>
            </w:r>
          </w:p>
        </w:tc>
      </w:tr>
      <w:tr w14:paraId="0CBA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14:paraId="5E193399">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安装单位</w:t>
            </w:r>
          </w:p>
        </w:tc>
        <w:tc>
          <w:tcPr>
            <w:tcW w:w="3600" w:type="dxa"/>
            <w:gridSpan w:val="2"/>
            <w:vAlign w:val="center"/>
          </w:tcPr>
          <w:p w14:paraId="502F0EBA">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 xml:space="preserve">重庆钱桥建筑设备租赁有限公司 </w:t>
            </w:r>
          </w:p>
        </w:tc>
        <w:tc>
          <w:tcPr>
            <w:tcW w:w="1341" w:type="dxa"/>
            <w:vAlign w:val="center"/>
          </w:tcPr>
          <w:p w14:paraId="20E96194">
            <w:pPr>
              <w:snapToGrid w:val="0"/>
              <w:spacing w:after="0" w:afterLines="0" w:line="240" w:lineRule="auto"/>
              <w:ind w:firstLine="0" w:firstLineChars="0"/>
              <w:jc w:val="center"/>
              <w:rPr>
                <w:rFonts w:ascii="黑体" w:hAnsi="黑体" w:eastAsia="黑体" w:cs="黑体"/>
                <w:spacing w:val="-20"/>
              </w:rPr>
            </w:pPr>
            <w:r>
              <w:rPr>
                <w:rFonts w:hint="eastAsia" w:ascii="黑体" w:hAnsi="黑体" w:eastAsia="黑体" w:cs="黑体"/>
                <w:spacing w:val="-20"/>
              </w:rPr>
              <w:t>安装单位资质</w:t>
            </w:r>
          </w:p>
        </w:tc>
        <w:tc>
          <w:tcPr>
            <w:tcW w:w="3340" w:type="dxa"/>
            <w:gridSpan w:val="2"/>
            <w:vAlign w:val="center"/>
          </w:tcPr>
          <w:p w14:paraId="67E98F6A">
            <w:pPr>
              <w:snapToGrid w:val="0"/>
              <w:spacing w:after="0" w:afterLines="0" w:line="240" w:lineRule="auto"/>
              <w:ind w:firstLine="0" w:firstLineChars="0"/>
              <w:jc w:val="center"/>
              <w:rPr>
                <w:rFonts w:ascii="黑体" w:hAnsi="黑体" w:eastAsia="黑体" w:cs="黑体"/>
              </w:rPr>
            </w:pPr>
          </w:p>
        </w:tc>
      </w:tr>
      <w:tr w14:paraId="0F54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14:paraId="1123BC5D">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检测单位</w:t>
            </w:r>
          </w:p>
        </w:tc>
        <w:tc>
          <w:tcPr>
            <w:tcW w:w="3600" w:type="dxa"/>
            <w:gridSpan w:val="2"/>
            <w:vAlign w:val="center"/>
          </w:tcPr>
          <w:p w14:paraId="440094E1">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 xml:space="preserve"> </w:t>
            </w:r>
          </w:p>
        </w:tc>
        <w:tc>
          <w:tcPr>
            <w:tcW w:w="1341" w:type="dxa"/>
            <w:vAlign w:val="center"/>
          </w:tcPr>
          <w:p w14:paraId="1F50ADCD">
            <w:pPr>
              <w:snapToGrid w:val="0"/>
              <w:spacing w:after="0" w:afterLines="0" w:line="240" w:lineRule="auto"/>
              <w:ind w:firstLine="0" w:firstLineChars="0"/>
              <w:jc w:val="center"/>
              <w:rPr>
                <w:rFonts w:ascii="黑体" w:hAnsi="黑体" w:eastAsia="黑体" w:cs="黑体"/>
                <w:spacing w:val="-20"/>
              </w:rPr>
            </w:pPr>
            <w:r>
              <w:rPr>
                <w:rFonts w:hint="eastAsia" w:ascii="黑体" w:hAnsi="黑体" w:eastAsia="黑体" w:cs="黑体"/>
                <w:spacing w:val="-20"/>
              </w:rPr>
              <w:t>检测单位资质</w:t>
            </w:r>
          </w:p>
        </w:tc>
        <w:tc>
          <w:tcPr>
            <w:tcW w:w="3340" w:type="dxa"/>
            <w:gridSpan w:val="2"/>
            <w:vAlign w:val="center"/>
          </w:tcPr>
          <w:p w14:paraId="4CDAFE9E">
            <w:pPr>
              <w:snapToGrid w:val="0"/>
              <w:spacing w:after="0" w:afterLines="0" w:line="240" w:lineRule="auto"/>
              <w:ind w:firstLine="0" w:firstLineChars="0"/>
              <w:jc w:val="center"/>
              <w:rPr>
                <w:rFonts w:ascii="黑体" w:hAnsi="黑体" w:eastAsia="黑体" w:cs="黑体"/>
              </w:rPr>
            </w:pPr>
          </w:p>
        </w:tc>
      </w:tr>
      <w:tr w14:paraId="6C50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187" w:type="dxa"/>
            <w:gridSpan w:val="2"/>
            <w:vAlign w:val="center"/>
          </w:tcPr>
          <w:p w14:paraId="4928DAB2">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验收意见及结论</w:t>
            </w:r>
          </w:p>
        </w:tc>
        <w:tc>
          <w:tcPr>
            <w:tcW w:w="8281" w:type="dxa"/>
            <w:gridSpan w:val="5"/>
          </w:tcPr>
          <w:p w14:paraId="723E1166">
            <w:pPr>
              <w:snapToGrid w:val="0"/>
              <w:spacing w:after="0" w:afterLines="0" w:line="240" w:lineRule="auto"/>
              <w:ind w:firstLine="0" w:firstLineChars="0"/>
              <w:jc w:val="both"/>
              <w:rPr>
                <w:rFonts w:ascii="黑体" w:hAnsi="黑体" w:eastAsia="黑体" w:cs="黑体"/>
              </w:rPr>
            </w:pPr>
          </w:p>
        </w:tc>
      </w:tr>
      <w:tr w14:paraId="518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68" w:type="dxa"/>
            <w:vAlign w:val="center"/>
          </w:tcPr>
          <w:p w14:paraId="74602410">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附件</w:t>
            </w:r>
          </w:p>
        </w:tc>
        <w:tc>
          <w:tcPr>
            <w:tcW w:w="9000" w:type="dxa"/>
            <w:gridSpan w:val="6"/>
            <w:vAlign w:val="center"/>
          </w:tcPr>
          <w:p w14:paraId="060F0D6A">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 xml:space="preserve">1. </w:t>
            </w:r>
            <w:r>
              <w:rPr>
                <w:rFonts w:hint="eastAsia" w:ascii="黑体" w:hAnsi="黑体" w:eastAsia="黑体" w:cs="黑体"/>
                <w:bdr w:val="single" w:color="auto" w:sz="4" w:space="0"/>
              </w:rPr>
              <w:t xml:space="preserve">   </w:t>
            </w:r>
            <w:r>
              <w:rPr>
                <w:rFonts w:hint="eastAsia" w:ascii="黑体" w:hAnsi="黑体" w:eastAsia="黑体" w:cs="黑体"/>
              </w:rPr>
              <w:t xml:space="preserve"> 设备生产（制造）许可证、产品合格证复印件； 2. </w:t>
            </w:r>
            <w:r>
              <w:rPr>
                <w:rFonts w:hint="eastAsia" w:ascii="黑体" w:hAnsi="黑体" w:eastAsia="黑体" w:cs="黑体"/>
                <w:bdr w:val="single" w:color="auto" w:sz="4" w:space="0"/>
              </w:rPr>
              <w:t xml:space="preserve">   </w:t>
            </w:r>
            <w:r>
              <w:rPr>
                <w:rFonts w:hint="eastAsia" w:ascii="黑体" w:hAnsi="黑体" w:eastAsia="黑体" w:cs="黑体"/>
              </w:rPr>
              <w:t xml:space="preserve"> 检测单位检测报告；</w:t>
            </w:r>
          </w:p>
          <w:p w14:paraId="4D084F0A">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 xml:space="preserve">3. </w:t>
            </w:r>
            <w:r>
              <w:rPr>
                <w:rFonts w:hint="eastAsia" w:ascii="黑体" w:hAnsi="黑体" w:eastAsia="黑体" w:cs="黑体"/>
                <w:bdr w:val="single" w:color="auto" w:sz="4" w:space="0"/>
              </w:rPr>
              <w:t xml:space="preserve">   </w:t>
            </w:r>
            <w:r>
              <w:rPr>
                <w:rFonts w:hint="eastAsia" w:ascii="黑体" w:hAnsi="黑体" w:eastAsia="黑体" w:cs="黑体"/>
              </w:rPr>
              <w:t xml:space="preserve"> 安装单位资质证书复印件；                   4. </w:t>
            </w:r>
            <w:r>
              <w:rPr>
                <w:rFonts w:hint="eastAsia" w:ascii="黑体" w:hAnsi="黑体" w:eastAsia="黑体" w:cs="黑体"/>
                <w:bdr w:val="single" w:color="auto" w:sz="4" w:space="0"/>
              </w:rPr>
              <w:t xml:space="preserve">   </w:t>
            </w:r>
            <w:r>
              <w:rPr>
                <w:rFonts w:hint="eastAsia" w:ascii="黑体" w:hAnsi="黑体" w:eastAsia="黑体" w:cs="黑体"/>
              </w:rPr>
              <w:t xml:space="preserve"> 检测单位资质证书复印件；</w:t>
            </w:r>
          </w:p>
          <w:p w14:paraId="4F0C85C2">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 xml:space="preserve">5. </w:t>
            </w:r>
            <w:r>
              <w:rPr>
                <w:rFonts w:hint="eastAsia" w:ascii="黑体" w:hAnsi="黑体" w:eastAsia="黑体" w:cs="黑体"/>
                <w:bdr w:val="single" w:color="auto" w:sz="4" w:space="0"/>
              </w:rPr>
              <w:t xml:space="preserve">   </w:t>
            </w:r>
            <w:r>
              <w:rPr>
                <w:rFonts w:hint="eastAsia" w:ascii="黑体" w:hAnsi="黑体" w:eastAsia="黑体" w:cs="黑体"/>
              </w:rPr>
              <w:t xml:space="preserve"> 设备操作规程。</w:t>
            </w:r>
          </w:p>
        </w:tc>
      </w:tr>
      <w:tr w14:paraId="02D8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8" w:hRule="atLeast"/>
        </w:trPr>
        <w:tc>
          <w:tcPr>
            <w:tcW w:w="468" w:type="dxa"/>
            <w:vAlign w:val="center"/>
          </w:tcPr>
          <w:p w14:paraId="57A72239">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参加验收单位及人员</w:t>
            </w:r>
          </w:p>
        </w:tc>
        <w:tc>
          <w:tcPr>
            <w:tcW w:w="3100" w:type="dxa"/>
            <w:gridSpan w:val="2"/>
          </w:tcPr>
          <w:p w14:paraId="38077D63">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施工（承租）单位：</w:t>
            </w:r>
          </w:p>
          <w:p w14:paraId="4931E5FC">
            <w:pPr>
              <w:snapToGrid w:val="0"/>
              <w:spacing w:after="0" w:afterLines="0" w:line="240" w:lineRule="auto"/>
              <w:ind w:firstLine="0" w:firstLineChars="0"/>
              <w:jc w:val="both"/>
              <w:rPr>
                <w:rFonts w:ascii="黑体" w:hAnsi="黑体" w:eastAsia="黑体" w:cs="黑体"/>
              </w:rPr>
            </w:pPr>
          </w:p>
          <w:p w14:paraId="6EA0661B">
            <w:pPr>
              <w:snapToGrid w:val="0"/>
              <w:spacing w:after="0" w:afterLines="0" w:line="240" w:lineRule="auto"/>
              <w:ind w:firstLine="0" w:firstLineChars="0"/>
              <w:jc w:val="both"/>
              <w:rPr>
                <w:rFonts w:ascii="黑体" w:hAnsi="黑体" w:eastAsia="黑体" w:cs="黑体"/>
              </w:rPr>
            </w:pPr>
          </w:p>
          <w:p w14:paraId="4D7698D3">
            <w:pPr>
              <w:snapToGrid w:val="0"/>
              <w:spacing w:after="0" w:afterLines="0" w:line="240" w:lineRule="auto"/>
              <w:ind w:firstLine="0" w:firstLineChars="0"/>
              <w:jc w:val="both"/>
              <w:rPr>
                <w:rFonts w:ascii="黑体" w:hAnsi="黑体" w:eastAsia="黑体" w:cs="黑体"/>
              </w:rPr>
            </w:pPr>
          </w:p>
          <w:p w14:paraId="785C92C6">
            <w:pPr>
              <w:snapToGrid w:val="0"/>
              <w:spacing w:after="0" w:afterLines="0" w:line="240" w:lineRule="auto"/>
              <w:ind w:firstLine="0" w:firstLineChars="0"/>
              <w:jc w:val="both"/>
              <w:rPr>
                <w:rFonts w:ascii="黑体" w:hAnsi="黑体" w:eastAsia="黑体" w:cs="黑体"/>
              </w:rPr>
            </w:pPr>
          </w:p>
          <w:p w14:paraId="14BC9935">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专职安全员：</w:t>
            </w:r>
          </w:p>
          <w:p w14:paraId="611CC889">
            <w:pPr>
              <w:snapToGrid w:val="0"/>
              <w:spacing w:after="0" w:afterLines="0" w:line="240" w:lineRule="auto"/>
              <w:ind w:firstLine="0" w:firstLineChars="0"/>
              <w:jc w:val="both"/>
              <w:rPr>
                <w:rFonts w:ascii="黑体" w:hAnsi="黑体" w:eastAsia="黑体" w:cs="黑体"/>
              </w:rPr>
            </w:pPr>
          </w:p>
          <w:p w14:paraId="5728FC56">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验收负责人：</w:t>
            </w:r>
          </w:p>
          <w:p w14:paraId="08CE3F9D">
            <w:pPr>
              <w:snapToGrid w:val="0"/>
              <w:spacing w:after="0" w:afterLines="0" w:line="240" w:lineRule="auto"/>
              <w:ind w:firstLine="0" w:firstLineChars="0"/>
              <w:jc w:val="both"/>
              <w:rPr>
                <w:rFonts w:ascii="黑体" w:hAnsi="黑体" w:eastAsia="黑体" w:cs="黑体"/>
              </w:rPr>
            </w:pPr>
          </w:p>
          <w:p w14:paraId="5DDF647C">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年   月  日</w:t>
            </w:r>
          </w:p>
        </w:tc>
        <w:tc>
          <w:tcPr>
            <w:tcW w:w="3100" w:type="dxa"/>
            <w:gridSpan w:val="3"/>
          </w:tcPr>
          <w:p w14:paraId="6096161C">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安装单位：</w:t>
            </w:r>
          </w:p>
          <w:p w14:paraId="00FE75BA">
            <w:pPr>
              <w:snapToGrid w:val="0"/>
              <w:spacing w:after="0" w:afterLines="0" w:line="240" w:lineRule="auto"/>
              <w:ind w:firstLine="0" w:firstLineChars="0"/>
              <w:jc w:val="both"/>
              <w:rPr>
                <w:rFonts w:ascii="黑体" w:hAnsi="黑体" w:eastAsia="黑体" w:cs="黑体"/>
              </w:rPr>
            </w:pPr>
          </w:p>
          <w:p w14:paraId="50519727">
            <w:pPr>
              <w:snapToGrid w:val="0"/>
              <w:spacing w:after="0" w:afterLines="0" w:line="240" w:lineRule="auto"/>
              <w:ind w:firstLine="0" w:firstLineChars="0"/>
              <w:jc w:val="both"/>
              <w:rPr>
                <w:rFonts w:ascii="黑体" w:hAnsi="黑体" w:eastAsia="黑体" w:cs="黑体"/>
              </w:rPr>
            </w:pPr>
          </w:p>
          <w:p w14:paraId="27F69CF6">
            <w:pPr>
              <w:snapToGrid w:val="0"/>
              <w:spacing w:after="0" w:afterLines="0" w:line="240" w:lineRule="auto"/>
              <w:ind w:firstLine="0" w:firstLineChars="0"/>
              <w:jc w:val="both"/>
              <w:rPr>
                <w:rFonts w:ascii="黑体" w:hAnsi="黑体" w:eastAsia="黑体" w:cs="黑体"/>
              </w:rPr>
            </w:pPr>
          </w:p>
          <w:p w14:paraId="51B7E8BD">
            <w:pPr>
              <w:snapToGrid w:val="0"/>
              <w:spacing w:after="0" w:afterLines="0" w:line="240" w:lineRule="auto"/>
              <w:ind w:firstLine="0" w:firstLineChars="0"/>
              <w:jc w:val="both"/>
              <w:rPr>
                <w:rFonts w:ascii="黑体" w:hAnsi="黑体" w:eastAsia="黑体" w:cs="黑体"/>
              </w:rPr>
            </w:pPr>
          </w:p>
          <w:p w14:paraId="78863906">
            <w:pPr>
              <w:snapToGrid w:val="0"/>
              <w:spacing w:after="0" w:afterLines="0" w:line="240" w:lineRule="auto"/>
              <w:ind w:firstLine="0" w:firstLineChars="0"/>
              <w:jc w:val="both"/>
              <w:rPr>
                <w:rFonts w:ascii="黑体" w:hAnsi="黑体" w:eastAsia="黑体" w:cs="黑体"/>
              </w:rPr>
            </w:pPr>
          </w:p>
          <w:p w14:paraId="7E726B1E">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验收负责人：</w:t>
            </w:r>
          </w:p>
          <w:p w14:paraId="535A279C">
            <w:pPr>
              <w:snapToGrid w:val="0"/>
              <w:spacing w:after="0" w:afterLines="0" w:line="240" w:lineRule="auto"/>
              <w:ind w:firstLine="0" w:firstLineChars="0"/>
              <w:jc w:val="both"/>
              <w:rPr>
                <w:rFonts w:ascii="黑体" w:hAnsi="黑体" w:eastAsia="黑体" w:cs="黑体"/>
              </w:rPr>
            </w:pPr>
          </w:p>
          <w:p w14:paraId="7D1FC6F6">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年   月  日</w:t>
            </w:r>
          </w:p>
        </w:tc>
        <w:tc>
          <w:tcPr>
            <w:tcW w:w="2800" w:type="dxa"/>
          </w:tcPr>
          <w:p w14:paraId="1A29E2CB">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出租单位：</w:t>
            </w:r>
          </w:p>
          <w:p w14:paraId="1C0F800E">
            <w:pPr>
              <w:snapToGrid w:val="0"/>
              <w:spacing w:after="0" w:afterLines="0" w:line="240" w:lineRule="auto"/>
              <w:ind w:firstLine="0" w:firstLineChars="0"/>
              <w:jc w:val="both"/>
              <w:rPr>
                <w:rFonts w:ascii="黑体" w:hAnsi="黑体" w:eastAsia="黑体" w:cs="黑体"/>
              </w:rPr>
            </w:pPr>
          </w:p>
          <w:p w14:paraId="1FED588B">
            <w:pPr>
              <w:snapToGrid w:val="0"/>
              <w:spacing w:after="0" w:afterLines="0" w:line="240" w:lineRule="auto"/>
              <w:ind w:firstLine="0" w:firstLineChars="0"/>
              <w:jc w:val="both"/>
              <w:rPr>
                <w:rFonts w:ascii="黑体" w:hAnsi="黑体" w:eastAsia="黑体" w:cs="黑体"/>
              </w:rPr>
            </w:pPr>
          </w:p>
          <w:p w14:paraId="15025B00">
            <w:pPr>
              <w:snapToGrid w:val="0"/>
              <w:spacing w:after="0" w:afterLines="0" w:line="240" w:lineRule="auto"/>
              <w:ind w:firstLine="0" w:firstLineChars="0"/>
              <w:jc w:val="both"/>
              <w:rPr>
                <w:rFonts w:ascii="黑体" w:hAnsi="黑体" w:eastAsia="黑体" w:cs="黑体"/>
              </w:rPr>
            </w:pPr>
          </w:p>
          <w:p w14:paraId="038C5416">
            <w:pPr>
              <w:snapToGrid w:val="0"/>
              <w:spacing w:after="0" w:afterLines="0" w:line="240" w:lineRule="auto"/>
              <w:ind w:firstLine="0" w:firstLineChars="0"/>
              <w:jc w:val="both"/>
              <w:rPr>
                <w:rFonts w:ascii="黑体" w:hAnsi="黑体" w:eastAsia="黑体" w:cs="黑体"/>
              </w:rPr>
            </w:pPr>
          </w:p>
          <w:p w14:paraId="5212A0D4">
            <w:pPr>
              <w:snapToGrid w:val="0"/>
              <w:spacing w:after="0" w:afterLines="0" w:line="240" w:lineRule="auto"/>
              <w:ind w:firstLine="0" w:firstLineChars="0"/>
              <w:jc w:val="both"/>
              <w:rPr>
                <w:rFonts w:ascii="黑体" w:hAnsi="黑体" w:eastAsia="黑体" w:cs="黑体"/>
              </w:rPr>
            </w:pPr>
          </w:p>
          <w:p w14:paraId="5FD5851C">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验收负责人：</w:t>
            </w:r>
          </w:p>
          <w:p w14:paraId="74CC5371">
            <w:pPr>
              <w:snapToGrid w:val="0"/>
              <w:spacing w:after="0" w:afterLines="0" w:line="240" w:lineRule="auto"/>
              <w:ind w:firstLine="0" w:firstLineChars="0"/>
              <w:jc w:val="both"/>
              <w:rPr>
                <w:rFonts w:ascii="黑体" w:hAnsi="黑体" w:eastAsia="黑体" w:cs="黑体"/>
              </w:rPr>
            </w:pPr>
          </w:p>
          <w:p w14:paraId="49328219">
            <w:pPr>
              <w:snapToGrid w:val="0"/>
              <w:spacing w:after="0" w:afterLines="0" w:line="240" w:lineRule="auto"/>
              <w:ind w:firstLine="0" w:firstLineChars="0"/>
              <w:jc w:val="right"/>
              <w:rPr>
                <w:rFonts w:ascii="黑体" w:hAnsi="黑体" w:eastAsia="黑体" w:cs="黑体"/>
              </w:rPr>
            </w:pPr>
            <w:r>
              <w:rPr>
                <w:rFonts w:hint="eastAsia" w:ascii="黑体" w:hAnsi="黑体" w:eastAsia="黑体" w:cs="黑体"/>
              </w:rPr>
              <w:t>年   月  日</w:t>
            </w:r>
          </w:p>
        </w:tc>
      </w:tr>
    </w:tbl>
    <w:p w14:paraId="4C823C24">
      <w:pPr>
        <w:spacing w:after="0" w:afterLines="0" w:line="240" w:lineRule="auto"/>
        <w:ind w:firstLine="480"/>
        <w:jc w:val="both"/>
        <w:rPr>
          <w:rFonts w:ascii="仿宋_GB2312" w:hAnsi="宋体" w:eastAsia="仿宋_GB2312" w:cs="Times New Roman"/>
        </w:rPr>
      </w:pPr>
      <w:r>
        <w:rPr>
          <w:rFonts w:hint="eastAsia" w:ascii="仿宋_GB2312" w:hAnsi="宋体" w:eastAsia="仿宋_GB2312" w:cs="Times New Roman"/>
        </w:rPr>
        <w:t xml:space="preserve"> 注：设备进场后验收。</w:t>
      </w:r>
    </w:p>
    <w:p w14:paraId="52AF69D0">
      <w:pPr>
        <w:autoSpaceDE w:val="0"/>
        <w:autoSpaceDN w:val="0"/>
        <w:adjustRightInd w:val="0"/>
        <w:spacing w:after="120" w:line="360" w:lineRule="auto"/>
        <w:ind w:firstLine="480"/>
        <w:rPr>
          <w:rFonts w:ascii="宋体" w:hAnsi="宋体" w:eastAsia="宋体" w:cs="宋体"/>
          <w:kern w:val="0"/>
        </w:rPr>
      </w:pPr>
    </w:p>
    <w:bookmarkEnd w:id="67"/>
    <w:p w14:paraId="50B4E3A2">
      <w:pPr>
        <w:pStyle w:val="2"/>
        <w:bidi w:val="0"/>
      </w:pPr>
      <w:bookmarkStart w:id="508" w:name="_Toc3489"/>
      <w:bookmarkStart w:id="509" w:name="_Toc7549"/>
      <w:r>
        <w:rPr>
          <w:rFonts w:hint="eastAsia"/>
          <w:lang w:val="en-US" w:eastAsia="zh-CN"/>
        </w:rPr>
        <w:t>9</w:t>
      </w:r>
      <w:r>
        <w:rPr>
          <w:lang w:val="en-US" w:eastAsia="zh-CN"/>
        </w:rPr>
        <w:t>.</w:t>
      </w:r>
      <w:r>
        <w:rPr>
          <w:rFonts w:hint="eastAsia"/>
        </w:rPr>
        <w:t>监测监控措施</w:t>
      </w:r>
      <w:bookmarkEnd w:id="508"/>
      <w:bookmarkEnd w:id="509"/>
    </w:p>
    <w:p w14:paraId="4B7EBAB3">
      <w:pPr>
        <w:pStyle w:val="3"/>
        <w:bidi w:val="0"/>
      </w:pPr>
      <w:bookmarkStart w:id="510" w:name="_Toc4389"/>
      <w:bookmarkStart w:id="511" w:name="_Toc25015"/>
      <w:r>
        <w:rPr>
          <w:rFonts w:hint="eastAsia"/>
          <w:lang w:val="en-US" w:eastAsia="zh-CN"/>
        </w:rPr>
        <w:t>9</w:t>
      </w:r>
      <w:r>
        <w:rPr>
          <w:rFonts w:hint="eastAsia"/>
        </w:rPr>
        <w:t>.1.监测项目</w:t>
      </w:r>
      <w:bookmarkEnd w:id="510"/>
      <w:bookmarkEnd w:id="511"/>
    </w:p>
    <w:p w14:paraId="1F2B2EF9">
      <w:pPr>
        <w:bidi w:val="0"/>
      </w:pPr>
      <w:r>
        <w:rPr>
          <w:rFonts w:hint="eastAsia"/>
        </w:rPr>
        <w:t>根据本工程特点，塔吊监测的主要内容主要为塔吊塔身垂直度监测、基础沉降监测、 基础位移监测、塔机所有安全装置的监测。</w:t>
      </w:r>
    </w:p>
    <w:p w14:paraId="43C149B9">
      <w:pPr>
        <w:pStyle w:val="3"/>
        <w:bidi w:val="0"/>
        <w:rPr>
          <w:rFonts w:ascii="宋体" w:hAnsi="宋体" w:eastAsia="宋体" w:cs="Times New Roman"/>
        </w:rPr>
      </w:pPr>
      <w:bookmarkStart w:id="512" w:name="_Toc10766"/>
      <w:r>
        <w:rPr>
          <w:rFonts w:hint="eastAsia"/>
          <w:lang w:val="en-US" w:eastAsia="zh-CN"/>
        </w:rPr>
        <w:t>9</w:t>
      </w:r>
      <w:r>
        <w:rPr>
          <w:rFonts w:hint="eastAsia"/>
        </w:rPr>
        <w:t>.2监测人员配备</w:t>
      </w:r>
      <w:bookmarkEnd w:id="512"/>
    </w:p>
    <w:tbl>
      <w:tblPr>
        <w:tblStyle w:val="57"/>
        <w:tblW w:w="90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513"/>
        <w:gridCol w:w="5475"/>
        <w:gridCol w:w="1074"/>
      </w:tblGrid>
      <w:tr w14:paraId="7431F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984" w:type="dxa"/>
            <w:shd w:val="clear" w:color="auto" w:fill="D9D9D9"/>
          </w:tcPr>
          <w:p w14:paraId="7BD70D79">
            <w:pPr>
              <w:spacing w:before="156" w:after="0" w:afterLines="0" w:line="228" w:lineRule="auto"/>
              <w:ind w:firstLine="500"/>
              <w:jc w:val="both"/>
              <w:rPr>
                <w:rFonts w:ascii="宋体" w:hAnsi="宋体" w:eastAsia="宋体" w:cs="宋体"/>
              </w:rPr>
            </w:pPr>
            <w:r>
              <w:rPr>
                <w:rFonts w:ascii="宋体" w:hAnsi="宋体" w:eastAsia="宋体" w:cs="宋体"/>
                <w:spacing w:val="5"/>
              </w:rPr>
              <w:t>姓</w:t>
            </w:r>
            <w:r>
              <w:rPr>
                <w:rFonts w:ascii="宋体" w:hAnsi="宋体" w:eastAsia="宋体" w:cs="宋体"/>
                <w:spacing w:val="4"/>
              </w:rPr>
              <w:t>名</w:t>
            </w:r>
          </w:p>
        </w:tc>
        <w:tc>
          <w:tcPr>
            <w:tcW w:w="1513" w:type="dxa"/>
            <w:shd w:val="clear" w:color="auto" w:fill="D9D9D9"/>
          </w:tcPr>
          <w:p w14:paraId="14AA10FB">
            <w:pPr>
              <w:spacing w:before="156" w:after="0" w:afterLines="0" w:line="228" w:lineRule="auto"/>
              <w:ind w:firstLine="496"/>
              <w:jc w:val="both"/>
              <w:rPr>
                <w:rFonts w:ascii="宋体" w:hAnsi="宋体" w:eastAsia="宋体" w:cs="宋体"/>
              </w:rPr>
            </w:pPr>
            <w:r>
              <w:rPr>
                <w:rFonts w:ascii="宋体" w:hAnsi="宋体" w:eastAsia="宋体" w:cs="宋体"/>
                <w:spacing w:val="4"/>
              </w:rPr>
              <w:t>职务</w:t>
            </w:r>
          </w:p>
        </w:tc>
        <w:tc>
          <w:tcPr>
            <w:tcW w:w="5475" w:type="dxa"/>
            <w:shd w:val="clear" w:color="auto" w:fill="D9D9D9"/>
            <w:vAlign w:val="center"/>
          </w:tcPr>
          <w:p w14:paraId="58E78802">
            <w:pPr>
              <w:spacing w:before="156" w:after="0" w:afterLines="0" w:line="228" w:lineRule="auto"/>
              <w:ind w:firstLine="0" w:firstLineChars="0"/>
              <w:jc w:val="center"/>
              <w:rPr>
                <w:rFonts w:ascii="宋体" w:hAnsi="宋体" w:eastAsia="宋体" w:cs="宋体"/>
              </w:rPr>
            </w:pPr>
            <w:r>
              <w:rPr>
                <w:rFonts w:ascii="宋体" w:hAnsi="宋体" w:eastAsia="宋体" w:cs="宋体"/>
                <w:spacing w:val="7"/>
              </w:rPr>
              <w:t>工作内</w:t>
            </w:r>
            <w:r>
              <w:rPr>
                <w:rFonts w:ascii="宋体" w:hAnsi="宋体" w:eastAsia="宋体" w:cs="宋体"/>
                <w:spacing w:val="6"/>
              </w:rPr>
              <w:t>容</w:t>
            </w:r>
          </w:p>
        </w:tc>
        <w:tc>
          <w:tcPr>
            <w:tcW w:w="1074" w:type="dxa"/>
            <w:shd w:val="clear" w:color="auto" w:fill="D9D9D9"/>
            <w:vAlign w:val="center"/>
          </w:tcPr>
          <w:p w14:paraId="40DBF770">
            <w:pPr>
              <w:spacing w:before="156" w:after="0" w:afterLines="0" w:line="229" w:lineRule="auto"/>
              <w:ind w:firstLine="496"/>
              <w:jc w:val="both"/>
              <w:rPr>
                <w:rFonts w:ascii="宋体" w:hAnsi="宋体" w:eastAsia="宋体" w:cs="宋体"/>
              </w:rPr>
            </w:pPr>
            <w:r>
              <w:rPr>
                <w:rFonts w:ascii="宋体" w:hAnsi="宋体" w:eastAsia="宋体" w:cs="宋体"/>
                <w:spacing w:val="4"/>
              </w:rPr>
              <w:t>备</w:t>
            </w:r>
            <w:r>
              <w:rPr>
                <w:rFonts w:ascii="宋体" w:hAnsi="宋体" w:eastAsia="宋体" w:cs="宋体"/>
                <w:spacing w:val="3"/>
              </w:rPr>
              <w:t>注</w:t>
            </w:r>
          </w:p>
        </w:tc>
      </w:tr>
      <w:tr w14:paraId="4C05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984" w:type="dxa"/>
            <w:vAlign w:val="center"/>
          </w:tcPr>
          <w:p w14:paraId="56FB5685">
            <w:pPr>
              <w:spacing w:after="0" w:afterLines="0" w:line="240" w:lineRule="auto"/>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吕仕昌</w:t>
            </w:r>
          </w:p>
        </w:tc>
        <w:tc>
          <w:tcPr>
            <w:tcW w:w="1513" w:type="dxa"/>
            <w:vAlign w:val="center"/>
          </w:tcPr>
          <w:p w14:paraId="438E5A5C">
            <w:pPr>
              <w:spacing w:after="0" w:afterLines="0" w:line="240" w:lineRule="auto"/>
              <w:ind w:firstLine="0" w:firstLineChars="0"/>
              <w:jc w:val="center"/>
              <w:rPr>
                <w:rFonts w:ascii="宋体" w:hAnsi="宋体" w:eastAsia="宋体" w:cs="宋体"/>
              </w:rPr>
            </w:pPr>
            <w:r>
              <w:rPr>
                <w:rFonts w:ascii="宋体" w:hAnsi="宋体" w:eastAsia="宋体" w:cs="宋体"/>
                <w:spacing w:val="8"/>
              </w:rPr>
              <w:t>项目</w:t>
            </w:r>
            <w:r>
              <w:rPr>
                <w:rFonts w:ascii="宋体" w:hAnsi="宋体" w:eastAsia="宋体" w:cs="宋体"/>
                <w:spacing w:val="7"/>
              </w:rPr>
              <w:t>负责人</w:t>
            </w:r>
          </w:p>
        </w:tc>
        <w:tc>
          <w:tcPr>
            <w:tcW w:w="5475" w:type="dxa"/>
            <w:vAlign w:val="center"/>
          </w:tcPr>
          <w:p w14:paraId="3B39FDFB">
            <w:pPr>
              <w:spacing w:after="0" w:afterLines="0" w:line="240" w:lineRule="auto"/>
              <w:ind w:firstLine="0" w:firstLineChars="0"/>
              <w:jc w:val="center"/>
              <w:rPr>
                <w:rFonts w:ascii="宋体" w:hAnsi="宋体" w:eastAsia="宋体" w:cs="宋体"/>
              </w:rPr>
            </w:pPr>
            <w:r>
              <w:rPr>
                <w:rFonts w:ascii="宋体" w:hAnsi="宋体" w:eastAsia="宋体" w:cs="宋体"/>
                <w:spacing w:val="10"/>
              </w:rPr>
              <w:t>负</w:t>
            </w:r>
            <w:r>
              <w:rPr>
                <w:rFonts w:ascii="宋体" w:hAnsi="宋体" w:eastAsia="宋体" w:cs="宋体"/>
                <w:spacing w:val="9"/>
              </w:rPr>
              <w:t>责塔吊审核塔吊安装方案中所需监测数据</w:t>
            </w:r>
          </w:p>
        </w:tc>
        <w:tc>
          <w:tcPr>
            <w:tcW w:w="1074" w:type="dxa"/>
            <w:vAlign w:val="center"/>
          </w:tcPr>
          <w:p w14:paraId="10F97985">
            <w:pPr>
              <w:spacing w:after="0" w:afterLines="0" w:line="240" w:lineRule="auto"/>
              <w:ind w:firstLine="0" w:firstLineChars="0"/>
              <w:jc w:val="center"/>
              <w:rPr>
                <w:rFonts w:ascii="Arial" w:hAnsi="宋体" w:eastAsia="宋体" w:cs="Times New Roman"/>
              </w:rPr>
            </w:pPr>
          </w:p>
        </w:tc>
      </w:tr>
      <w:tr w14:paraId="32B1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jc w:val="center"/>
        </w:trPr>
        <w:tc>
          <w:tcPr>
            <w:tcW w:w="984" w:type="dxa"/>
            <w:vAlign w:val="center"/>
          </w:tcPr>
          <w:p w14:paraId="6AAB0217">
            <w:pPr>
              <w:spacing w:after="0" w:afterLines="0" w:line="240" w:lineRule="auto"/>
              <w:ind w:firstLine="0" w:firstLineChars="0"/>
              <w:jc w:val="center"/>
              <w:rPr>
                <w:rFonts w:ascii="Arial" w:hAnsi="宋体" w:eastAsia="宋体" w:cs="Times New Roman"/>
              </w:rPr>
            </w:pPr>
          </w:p>
          <w:p w14:paraId="1D1E8969">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eastAsia="zh-CN"/>
              </w:rPr>
              <w:t>温涛</w:t>
            </w:r>
          </w:p>
        </w:tc>
        <w:tc>
          <w:tcPr>
            <w:tcW w:w="1513" w:type="dxa"/>
            <w:vAlign w:val="center"/>
          </w:tcPr>
          <w:p w14:paraId="3878AC36">
            <w:pPr>
              <w:spacing w:after="0" w:afterLines="0" w:line="240" w:lineRule="auto"/>
              <w:ind w:firstLine="0" w:firstLineChars="0"/>
              <w:jc w:val="center"/>
              <w:rPr>
                <w:rFonts w:ascii="Arial" w:hAnsi="宋体" w:eastAsia="宋体" w:cs="Times New Roman"/>
              </w:rPr>
            </w:pPr>
          </w:p>
          <w:p w14:paraId="0682E7DE">
            <w:pPr>
              <w:spacing w:after="0" w:afterLines="0" w:line="240" w:lineRule="auto"/>
              <w:ind w:firstLine="0" w:firstLineChars="0"/>
              <w:jc w:val="center"/>
              <w:rPr>
                <w:rFonts w:ascii="宋体" w:hAnsi="宋体" w:eastAsia="宋体" w:cs="宋体"/>
              </w:rPr>
            </w:pPr>
            <w:r>
              <w:rPr>
                <w:rFonts w:ascii="宋体" w:hAnsi="宋体" w:eastAsia="宋体" w:cs="宋体"/>
                <w:spacing w:val="7"/>
              </w:rPr>
              <w:t>技术总工</w:t>
            </w:r>
          </w:p>
        </w:tc>
        <w:tc>
          <w:tcPr>
            <w:tcW w:w="5475" w:type="dxa"/>
            <w:vAlign w:val="center"/>
          </w:tcPr>
          <w:p w14:paraId="5C3A8221">
            <w:pPr>
              <w:spacing w:after="0" w:afterLines="0" w:line="240" w:lineRule="auto"/>
              <w:ind w:firstLine="0" w:firstLineChars="0"/>
              <w:jc w:val="center"/>
              <w:rPr>
                <w:rFonts w:ascii="宋体" w:hAnsi="宋体" w:eastAsia="宋体" w:cs="宋体"/>
              </w:rPr>
            </w:pPr>
            <w:r>
              <w:rPr>
                <w:rFonts w:ascii="宋体" w:hAnsi="宋体" w:eastAsia="宋体" w:cs="宋体"/>
                <w:spacing w:val="5"/>
                <w:position w:val="23"/>
              </w:rPr>
              <w:t>负责协调工作、监管测量员与安装单位对塔吊安装前、中、后的相关数据进行测量，并制作测量表格，收集监测资料。</w:t>
            </w:r>
          </w:p>
        </w:tc>
        <w:tc>
          <w:tcPr>
            <w:tcW w:w="1074" w:type="dxa"/>
            <w:vAlign w:val="center"/>
          </w:tcPr>
          <w:p w14:paraId="50D7E641">
            <w:pPr>
              <w:spacing w:after="0" w:afterLines="0" w:line="240" w:lineRule="auto"/>
              <w:ind w:firstLine="0" w:firstLineChars="0"/>
              <w:jc w:val="center"/>
              <w:rPr>
                <w:rFonts w:ascii="Arial" w:hAnsi="宋体" w:eastAsia="宋体" w:cs="Times New Roman"/>
              </w:rPr>
            </w:pPr>
          </w:p>
        </w:tc>
      </w:tr>
      <w:tr w14:paraId="4ABB9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984" w:type="dxa"/>
            <w:vAlign w:val="center"/>
          </w:tcPr>
          <w:p w14:paraId="6C3E26DB">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eastAsia="zh-CN"/>
              </w:rPr>
              <w:t>熊登</w:t>
            </w:r>
          </w:p>
        </w:tc>
        <w:tc>
          <w:tcPr>
            <w:tcW w:w="1513" w:type="dxa"/>
            <w:vAlign w:val="center"/>
          </w:tcPr>
          <w:p w14:paraId="3EEBDF76">
            <w:pPr>
              <w:spacing w:after="0" w:afterLines="0" w:line="240" w:lineRule="auto"/>
              <w:ind w:firstLine="0" w:firstLineChars="0"/>
              <w:jc w:val="center"/>
              <w:rPr>
                <w:rFonts w:ascii="宋体" w:hAnsi="宋体" w:eastAsia="宋体" w:cs="宋体"/>
              </w:rPr>
            </w:pPr>
            <w:r>
              <w:rPr>
                <w:rFonts w:ascii="宋体" w:hAnsi="宋体" w:eastAsia="宋体" w:cs="宋体"/>
                <w:spacing w:val="7"/>
              </w:rPr>
              <w:t>安</w:t>
            </w:r>
            <w:r>
              <w:rPr>
                <w:rFonts w:ascii="宋体" w:hAnsi="宋体" w:eastAsia="宋体" w:cs="宋体"/>
                <w:spacing w:val="6"/>
              </w:rPr>
              <w:t>全总监</w:t>
            </w:r>
          </w:p>
        </w:tc>
        <w:tc>
          <w:tcPr>
            <w:tcW w:w="5475" w:type="dxa"/>
            <w:vAlign w:val="center"/>
          </w:tcPr>
          <w:p w14:paraId="3B961A0C">
            <w:pPr>
              <w:spacing w:after="0" w:afterLines="0" w:line="240" w:lineRule="auto"/>
              <w:ind w:firstLine="0" w:firstLineChars="0"/>
              <w:jc w:val="center"/>
              <w:rPr>
                <w:rFonts w:ascii="宋体" w:hAnsi="宋体" w:eastAsia="宋体" w:cs="宋体"/>
              </w:rPr>
            </w:pPr>
            <w:r>
              <w:rPr>
                <w:rFonts w:ascii="宋体" w:hAnsi="宋体" w:eastAsia="宋体" w:cs="宋体"/>
                <w:spacing w:val="9"/>
              </w:rPr>
              <w:t>负责塔吊安装过程中</w:t>
            </w:r>
            <w:r>
              <w:rPr>
                <w:rFonts w:ascii="宋体" w:hAnsi="宋体" w:eastAsia="宋体" w:cs="宋体"/>
                <w:spacing w:val="8"/>
              </w:rPr>
              <w:t>的安全监管</w:t>
            </w:r>
          </w:p>
        </w:tc>
        <w:tc>
          <w:tcPr>
            <w:tcW w:w="1074" w:type="dxa"/>
            <w:vAlign w:val="center"/>
          </w:tcPr>
          <w:p w14:paraId="33CA27B1">
            <w:pPr>
              <w:spacing w:after="0" w:afterLines="0" w:line="240" w:lineRule="auto"/>
              <w:ind w:firstLine="0" w:firstLineChars="0"/>
              <w:jc w:val="center"/>
              <w:rPr>
                <w:rFonts w:ascii="Arial" w:hAnsi="宋体" w:eastAsia="宋体" w:cs="Times New Roman"/>
              </w:rPr>
            </w:pPr>
          </w:p>
        </w:tc>
      </w:tr>
      <w:tr w14:paraId="553BA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984" w:type="dxa"/>
            <w:vAlign w:val="center"/>
          </w:tcPr>
          <w:p w14:paraId="10F232F7">
            <w:pPr>
              <w:spacing w:after="0" w:afterLines="0" w:line="240" w:lineRule="auto"/>
              <w:ind w:firstLine="0" w:firstLineChars="0"/>
              <w:jc w:val="center"/>
              <w:rPr>
                <w:rFonts w:ascii="宋体" w:hAnsi="宋体" w:eastAsia="宋体" w:cs="宋体"/>
              </w:rPr>
            </w:pPr>
            <w:r>
              <w:rPr>
                <w:rFonts w:hint="eastAsia" w:ascii="宋体" w:hAnsi="宋体" w:eastAsia="宋体" w:cs="宋体"/>
              </w:rPr>
              <w:t>罗乾龙</w:t>
            </w:r>
          </w:p>
        </w:tc>
        <w:tc>
          <w:tcPr>
            <w:tcW w:w="1513" w:type="dxa"/>
            <w:vAlign w:val="center"/>
          </w:tcPr>
          <w:p w14:paraId="1C927B5D">
            <w:pPr>
              <w:spacing w:after="0" w:afterLines="0" w:line="240" w:lineRule="auto"/>
              <w:ind w:firstLine="0" w:firstLineChars="0"/>
              <w:jc w:val="center"/>
              <w:rPr>
                <w:rFonts w:ascii="宋体" w:hAnsi="宋体" w:eastAsia="宋体" w:cs="宋体"/>
              </w:rPr>
            </w:pPr>
            <w:r>
              <w:rPr>
                <w:rFonts w:ascii="宋体" w:hAnsi="宋体" w:eastAsia="宋体" w:cs="宋体"/>
                <w:spacing w:val="7"/>
              </w:rPr>
              <w:t>测量组长</w:t>
            </w:r>
          </w:p>
        </w:tc>
        <w:tc>
          <w:tcPr>
            <w:tcW w:w="5475" w:type="dxa"/>
            <w:vAlign w:val="center"/>
          </w:tcPr>
          <w:p w14:paraId="7BA85618">
            <w:pPr>
              <w:spacing w:after="0" w:afterLines="0" w:line="240" w:lineRule="auto"/>
              <w:ind w:firstLine="0" w:firstLineChars="0"/>
              <w:jc w:val="center"/>
              <w:rPr>
                <w:rFonts w:ascii="宋体" w:hAnsi="宋体" w:eastAsia="宋体" w:cs="宋体"/>
              </w:rPr>
            </w:pPr>
            <w:r>
              <w:rPr>
                <w:rFonts w:ascii="宋体" w:hAnsi="宋体" w:eastAsia="宋体" w:cs="宋体"/>
                <w:spacing w:val="9"/>
              </w:rPr>
              <w:t>负责塔吊安装过程中</w:t>
            </w:r>
            <w:r>
              <w:rPr>
                <w:rFonts w:ascii="宋体" w:hAnsi="宋体" w:eastAsia="宋体" w:cs="宋体"/>
                <w:spacing w:val="8"/>
              </w:rPr>
              <w:t>的测量工作</w:t>
            </w:r>
          </w:p>
        </w:tc>
        <w:tc>
          <w:tcPr>
            <w:tcW w:w="1074" w:type="dxa"/>
            <w:vAlign w:val="center"/>
          </w:tcPr>
          <w:p w14:paraId="2FA10297">
            <w:pPr>
              <w:spacing w:after="0" w:afterLines="0" w:line="240" w:lineRule="auto"/>
              <w:ind w:firstLine="0" w:firstLineChars="0"/>
              <w:jc w:val="center"/>
              <w:rPr>
                <w:rFonts w:ascii="Arial" w:hAnsi="宋体" w:eastAsia="宋体" w:cs="Times New Roman"/>
              </w:rPr>
            </w:pPr>
          </w:p>
        </w:tc>
      </w:tr>
      <w:tr w14:paraId="01F36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984" w:type="dxa"/>
            <w:vAlign w:val="center"/>
          </w:tcPr>
          <w:p w14:paraId="68D51ED0">
            <w:pPr>
              <w:spacing w:after="0" w:afterLines="0" w:line="240" w:lineRule="auto"/>
              <w:ind w:firstLine="0" w:firstLineChars="0"/>
              <w:jc w:val="center"/>
              <w:rPr>
                <w:rFonts w:hint="eastAsia" w:ascii="宋体" w:hAnsi="宋体" w:eastAsia="宋体" w:cs="宋体"/>
                <w:lang w:eastAsia="zh-CN"/>
              </w:rPr>
            </w:pPr>
            <w:r>
              <w:rPr>
                <w:rFonts w:hint="eastAsia" w:ascii="宋体" w:hAnsi="宋体" w:eastAsia="宋体" w:cs="宋体"/>
                <w:lang w:eastAsia="zh-CN"/>
              </w:rPr>
              <w:t>刘云祥</w:t>
            </w:r>
          </w:p>
        </w:tc>
        <w:tc>
          <w:tcPr>
            <w:tcW w:w="1513" w:type="dxa"/>
            <w:vAlign w:val="center"/>
          </w:tcPr>
          <w:p w14:paraId="110E4031">
            <w:pPr>
              <w:spacing w:after="0" w:afterLines="0" w:line="240" w:lineRule="auto"/>
              <w:ind w:firstLine="0" w:firstLineChars="0"/>
              <w:jc w:val="center"/>
              <w:rPr>
                <w:rFonts w:ascii="宋体" w:hAnsi="宋体" w:eastAsia="宋体" w:cs="宋体"/>
              </w:rPr>
            </w:pPr>
            <w:r>
              <w:rPr>
                <w:rFonts w:ascii="宋体" w:hAnsi="宋体" w:eastAsia="宋体" w:cs="宋体"/>
                <w:spacing w:val="7"/>
              </w:rPr>
              <w:t>安</w:t>
            </w:r>
            <w:r>
              <w:rPr>
                <w:rFonts w:ascii="宋体" w:hAnsi="宋体" w:eastAsia="宋体" w:cs="宋体"/>
                <w:spacing w:val="6"/>
              </w:rPr>
              <w:t>全部长</w:t>
            </w:r>
          </w:p>
        </w:tc>
        <w:tc>
          <w:tcPr>
            <w:tcW w:w="5475" w:type="dxa"/>
            <w:vAlign w:val="center"/>
          </w:tcPr>
          <w:p w14:paraId="7BA24E9B">
            <w:pPr>
              <w:spacing w:after="0" w:afterLines="0" w:line="240" w:lineRule="auto"/>
              <w:ind w:firstLine="0" w:firstLineChars="0"/>
              <w:jc w:val="center"/>
              <w:rPr>
                <w:rFonts w:ascii="宋体" w:hAnsi="宋体" w:eastAsia="宋体" w:cs="宋体"/>
              </w:rPr>
            </w:pPr>
            <w:r>
              <w:rPr>
                <w:rFonts w:ascii="宋体" w:hAnsi="宋体" w:eastAsia="宋体" w:cs="宋体"/>
                <w:spacing w:val="9"/>
              </w:rPr>
              <w:t>负责塔吊安装过程中</w:t>
            </w:r>
            <w:r>
              <w:rPr>
                <w:rFonts w:ascii="宋体" w:hAnsi="宋体" w:eastAsia="宋体" w:cs="宋体"/>
                <w:spacing w:val="8"/>
              </w:rPr>
              <w:t>的安全监管</w:t>
            </w:r>
          </w:p>
        </w:tc>
        <w:tc>
          <w:tcPr>
            <w:tcW w:w="1074" w:type="dxa"/>
            <w:vAlign w:val="center"/>
          </w:tcPr>
          <w:p w14:paraId="5EDB447C">
            <w:pPr>
              <w:spacing w:after="0" w:afterLines="0" w:line="240" w:lineRule="auto"/>
              <w:ind w:firstLine="0" w:firstLineChars="0"/>
              <w:jc w:val="center"/>
              <w:rPr>
                <w:rFonts w:ascii="Arial" w:hAnsi="宋体" w:eastAsia="宋体" w:cs="Times New Roman"/>
              </w:rPr>
            </w:pPr>
          </w:p>
        </w:tc>
      </w:tr>
      <w:tr w14:paraId="5C31C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jc w:val="center"/>
        </w:trPr>
        <w:tc>
          <w:tcPr>
            <w:tcW w:w="984" w:type="dxa"/>
            <w:vAlign w:val="center"/>
          </w:tcPr>
          <w:p w14:paraId="31A6F8C1">
            <w:pPr>
              <w:spacing w:after="0" w:afterLines="0" w:line="240" w:lineRule="auto"/>
              <w:ind w:firstLine="0" w:firstLineChars="0"/>
              <w:jc w:val="center"/>
              <w:rPr>
                <w:rFonts w:ascii="Arial" w:hAnsi="宋体" w:eastAsia="宋体" w:cs="Times New Roman"/>
              </w:rPr>
            </w:pPr>
          </w:p>
          <w:p w14:paraId="7FB57DE1">
            <w:pPr>
              <w:spacing w:after="0" w:afterLines="0" w:line="240" w:lineRule="auto"/>
              <w:ind w:firstLine="0" w:firstLineChars="0"/>
              <w:jc w:val="center"/>
              <w:rPr>
                <w:rFonts w:ascii="宋体" w:hAnsi="宋体" w:eastAsia="宋体" w:cs="宋体"/>
              </w:rPr>
            </w:pPr>
            <w:r>
              <w:rPr>
                <w:rFonts w:hint="eastAsia" w:ascii="宋体" w:hAnsi="宋体" w:eastAsia="宋体" w:cs="宋体"/>
              </w:rPr>
              <w:t>吕仕昌</w:t>
            </w:r>
          </w:p>
        </w:tc>
        <w:tc>
          <w:tcPr>
            <w:tcW w:w="1513" w:type="dxa"/>
            <w:vAlign w:val="center"/>
          </w:tcPr>
          <w:p w14:paraId="1151BF4E">
            <w:pPr>
              <w:spacing w:after="0" w:afterLines="0" w:line="240" w:lineRule="auto"/>
              <w:ind w:firstLine="0" w:firstLineChars="0"/>
              <w:jc w:val="center"/>
              <w:rPr>
                <w:rFonts w:ascii="宋体" w:hAnsi="宋体" w:eastAsia="宋体" w:cs="宋体"/>
              </w:rPr>
            </w:pPr>
            <w:r>
              <w:rPr>
                <w:rFonts w:hint="eastAsia" w:ascii="宋体" w:hAnsi="宋体" w:eastAsia="宋体" w:cs="宋体"/>
              </w:rPr>
              <w:t>安装单位现场负责人</w:t>
            </w:r>
          </w:p>
        </w:tc>
        <w:tc>
          <w:tcPr>
            <w:tcW w:w="5475" w:type="dxa"/>
            <w:vAlign w:val="center"/>
          </w:tcPr>
          <w:p w14:paraId="6EEC5B41">
            <w:pPr>
              <w:spacing w:after="0" w:afterLines="0" w:line="240" w:lineRule="auto"/>
              <w:ind w:firstLine="0" w:firstLineChars="0"/>
              <w:jc w:val="center"/>
              <w:rPr>
                <w:rFonts w:ascii="Arial" w:hAnsi="宋体" w:eastAsia="宋体" w:cs="Times New Roman"/>
              </w:rPr>
            </w:pPr>
          </w:p>
          <w:p w14:paraId="17D4AB23">
            <w:pPr>
              <w:spacing w:after="0" w:afterLines="0" w:line="240" w:lineRule="auto"/>
              <w:ind w:firstLine="0" w:firstLineChars="0"/>
              <w:jc w:val="center"/>
              <w:rPr>
                <w:rFonts w:ascii="宋体" w:hAnsi="宋体" w:eastAsia="宋体" w:cs="宋体"/>
              </w:rPr>
            </w:pPr>
            <w:r>
              <w:rPr>
                <w:rFonts w:ascii="宋体" w:hAnsi="宋体" w:eastAsia="宋体" w:cs="宋体"/>
                <w:spacing w:val="9"/>
              </w:rPr>
              <w:t>负责编制塔吊方案中</w:t>
            </w:r>
            <w:r>
              <w:rPr>
                <w:rFonts w:ascii="宋体" w:hAnsi="宋体" w:eastAsia="宋体" w:cs="宋体"/>
                <w:spacing w:val="8"/>
              </w:rPr>
              <w:t>的检测数据</w:t>
            </w:r>
          </w:p>
        </w:tc>
        <w:tc>
          <w:tcPr>
            <w:tcW w:w="1074" w:type="dxa"/>
            <w:vAlign w:val="center"/>
          </w:tcPr>
          <w:p w14:paraId="535AECC5">
            <w:pPr>
              <w:spacing w:after="0" w:afterLines="0" w:line="240" w:lineRule="auto"/>
              <w:ind w:firstLine="0" w:firstLineChars="0"/>
              <w:jc w:val="center"/>
              <w:rPr>
                <w:rFonts w:ascii="Arial" w:hAnsi="宋体" w:eastAsia="宋体" w:cs="Times New Roman"/>
              </w:rPr>
            </w:pPr>
          </w:p>
        </w:tc>
      </w:tr>
      <w:tr w14:paraId="4670E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984" w:type="dxa"/>
            <w:vAlign w:val="center"/>
          </w:tcPr>
          <w:p w14:paraId="1A2F53C5">
            <w:pPr>
              <w:spacing w:after="0" w:afterLines="0" w:line="240" w:lineRule="auto"/>
              <w:ind w:firstLine="0" w:firstLineChars="0"/>
              <w:jc w:val="center"/>
              <w:rPr>
                <w:rFonts w:ascii="宋体" w:hAnsi="宋体" w:eastAsia="宋体" w:cs="宋体"/>
              </w:rPr>
            </w:pPr>
            <w:r>
              <w:rPr>
                <w:rFonts w:hint="eastAsia" w:ascii="宋体" w:hAnsi="宋体" w:eastAsia="宋体" w:cs="宋体"/>
              </w:rPr>
              <w:t>熊登</w:t>
            </w:r>
          </w:p>
        </w:tc>
        <w:tc>
          <w:tcPr>
            <w:tcW w:w="1513" w:type="dxa"/>
            <w:vAlign w:val="center"/>
          </w:tcPr>
          <w:p w14:paraId="0E79F631">
            <w:pPr>
              <w:spacing w:after="0" w:afterLines="0" w:line="240" w:lineRule="auto"/>
              <w:ind w:firstLine="0" w:firstLineChars="0"/>
              <w:jc w:val="center"/>
              <w:rPr>
                <w:rFonts w:ascii="宋体" w:hAnsi="宋体" w:eastAsia="宋体" w:cs="宋体"/>
              </w:rPr>
            </w:pPr>
            <w:r>
              <w:rPr>
                <w:rFonts w:ascii="宋体" w:hAnsi="宋体" w:eastAsia="宋体" w:cs="宋体"/>
                <w:spacing w:val="7"/>
              </w:rPr>
              <w:t>安</w:t>
            </w:r>
            <w:r>
              <w:rPr>
                <w:rFonts w:ascii="宋体" w:hAnsi="宋体" w:eastAsia="宋体" w:cs="宋体"/>
                <w:spacing w:val="6"/>
              </w:rPr>
              <w:t>拆工长</w:t>
            </w:r>
          </w:p>
        </w:tc>
        <w:tc>
          <w:tcPr>
            <w:tcW w:w="5475" w:type="dxa"/>
            <w:vAlign w:val="center"/>
          </w:tcPr>
          <w:p w14:paraId="082697AC">
            <w:pPr>
              <w:spacing w:after="0" w:afterLines="0" w:line="240" w:lineRule="auto"/>
              <w:ind w:firstLine="0" w:firstLineChars="0"/>
              <w:jc w:val="center"/>
              <w:rPr>
                <w:rFonts w:ascii="宋体" w:hAnsi="宋体" w:eastAsia="宋体" w:cs="宋体"/>
              </w:rPr>
            </w:pPr>
            <w:r>
              <w:rPr>
                <w:rFonts w:ascii="宋体" w:hAnsi="宋体" w:eastAsia="宋体" w:cs="宋体"/>
                <w:spacing w:val="9"/>
              </w:rPr>
              <w:t>负责配合测量员完成塔吊监测工</w:t>
            </w:r>
            <w:r>
              <w:rPr>
                <w:rFonts w:ascii="宋体" w:hAnsi="宋体" w:eastAsia="宋体" w:cs="宋体"/>
                <w:spacing w:val="6"/>
              </w:rPr>
              <w:t>作</w:t>
            </w:r>
          </w:p>
        </w:tc>
        <w:tc>
          <w:tcPr>
            <w:tcW w:w="1074" w:type="dxa"/>
            <w:vAlign w:val="center"/>
          </w:tcPr>
          <w:p w14:paraId="14DF133A">
            <w:pPr>
              <w:spacing w:after="0" w:afterLines="0" w:line="240" w:lineRule="auto"/>
              <w:ind w:firstLine="0" w:firstLineChars="0"/>
              <w:jc w:val="center"/>
              <w:rPr>
                <w:rFonts w:ascii="Arial" w:hAnsi="宋体" w:eastAsia="宋体" w:cs="Times New Roman"/>
              </w:rPr>
            </w:pPr>
          </w:p>
        </w:tc>
      </w:tr>
    </w:tbl>
    <w:p w14:paraId="5606644C">
      <w:pPr>
        <w:pStyle w:val="3"/>
        <w:bidi w:val="0"/>
      </w:pPr>
      <w:bookmarkStart w:id="513" w:name="_Toc16744"/>
      <w:r>
        <w:rPr>
          <w:rFonts w:hint="eastAsia"/>
          <w:lang w:val="en-US" w:eastAsia="zh-CN"/>
        </w:rPr>
        <w:t>9</w:t>
      </w:r>
      <w:r>
        <w:rPr>
          <w:rFonts w:hint="eastAsia"/>
        </w:rPr>
        <w:t>.3监测监管要求</w:t>
      </w:r>
      <w:bookmarkEnd w:id="513"/>
    </w:p>
    <w:p w14:paraId="61B496B9">
      <w:pPr>
        <w:bidi w:val="0"/>
      </w:pPr>
      <w:r>
        <w:t>1.前期准备：必须将所需监测资料收集齐全，所需测量数据制定成表格，并将控制 要求负责表格后面；</w:t>
      </w:r>
    </w:p>
    <w:p w14:paraId="58A9167F">
      <w:pPr>
        <w:bidi w:val="0"/>
      </w:pPr>
      <w:r>
        <w:t>2.现场测量：保证测量人员固定，设备固定、观测线路固定的三固定原则，保证测 量仪器工作正常，现场测量员技术过关，注意施工安全；</w:t>
      </w:r>
    </w:p>
    <w:p w14:paraId="5D3F8B9B">
      <w:pPr>
        <w:bidi w:val="0"/>
      </w:pPr>
      <w:r>
        <w:t>3.数据处理：现场测量数据必须形成档案，以便存储。同时将测量数据及时反馈给 安拆工长，安拆工长根据反馈数据确定是否需要采取相应处理措施；</w:t>
      </w:r>
    </w:p>
    <w:p w14:paraId="0F0D78F1">
      <w:pPr>
        <w:bidi w:val="0"/>
        <w:spacing w:afterLines="0" w:line="240" w:lineRule="auto"/>
        <w:ind w:firstLine="480" w:firstLineChars="200"/>
      </w:pPr>
      <w:r>
        <w:t>4.档案归档：塔吊安装完成，检测合格后，保证所有监测资料能够快速查阅，资料 控制、保护措施全面；</w:t>
      </w:r>
      <w:bookmarkStart w:id="514" w:name="_bookmark69"/>
      <w:bookmarkEnd w:id="514"/>
      <w:bookmarkStart w:id="515" w:name="_bookmark68"/>
      <w:bookmarkEnd w:id="515"/>
      <w:bookmarkStart w:id="516" w:name="_bookmark67"/>
      <w:bookmarkEnd w:id="516"/>
    </w:p>
    <w:p w14:paraId="3A30C311">
      <w:pPr>
        <w:pStyle w:val="3"/>
        <w:bidi w:val="0"/>
      </w:pPr>
      <w:bookmarkStart w:id="517" w:name="_Toc23527"/>
      <w:r>
        <w:rPr>
          <w:rFonts w:hint="eastAsia"/>
          <w:lang w:val="en-US" w:eastAsia="zh-CN"/>
        </w:rPr>
        <w:t>9</w:t>
      </w:r>
      <w:r>
        <w:rPr>
          <w:rFonts w:hint="eastAsia"/>
        </w:rPr>
        <w:t>.4监测方法</w:t>
      </w:r>
      <w:bookmarkEnd w:id="517"/>
    </w:p>
    <w:p w14:paraId="7C3F42C1">
      <w:pPr>
        <w:bidi w:val="0"/>
      </w:pPr>
      <w:r>
        <w:t>用经纬仪定期测量塔吊垂直度确保塔吊使用过程的安全稳定，独立高度下或最上层 附着框以上塔身轴线对支承面垂直度不得大于 4/ 1000，最上层附着框以下塔身轴线对支</w:t>
      </w:r>
    </w:p>
    <w:tbl>
      <w:tblPr>
        <w:tblStyle w:val="57"/>
        <w:tblW w:w="9002"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1031"/>
        <w:gridCol w:w="1031"/>
        <w:gridCol w:w="1031"/>
        <w:gridCol w:w="1031"/>
        <w:gridCol w:w="1032"/>
        <w:gridCol w:w="1031"/>
        <w:gridCol w:w="1032"/>
        <w:gridCol w:w="747"/>
      </w:tblGrid>
      <w:tr w14:paraId="36F68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1036" w:type="dxa"/>
          </w:tcPr>
          <w:p w14:paraId="7048DF3E">
            <w:pPr>
              <w:spacing w:after="0" w:afterLines="0" w:line="240" w:lineRule="auto"/>
              <w:ind w:firstLine="0" w:firstLineChars="0"/>
              <w:jc w:val="center"/>
              <w:rPr>
                <w:rFonts w:ascii="宋体" w:hAnsi="宋体" w:eastAsia="宋体" w:cs="宋体"/>
              </w:rPr>
            </w:pPr>
            <w:r>
              <w:rPr>
                <w:rFonts w:ascii="宋体" w:hAnsi="宋体" w:eastAsia="宋体" w:cs="宋体"/>
                <w:spacing w:val="5"/>
              </w:rPr>
              <w:t>序号</w:t>
            </w:r>
          </w:p>
        </w:tc>
        <w:tc>
          <w:tcPr>
            <w:tcW w:w="1031" w:type="dxa"/>
          </w:tcPr>
          <w:p w14:paraId="5EB7FC18">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观测</w:t>
            </w:r>
            <w:r>
              <w:rPr>
                <w:rFonts w:ascii="宋体" w:hAnsi="宋体" w:eastAsia="宋体" w:cs="宋体"/>
                <w:spacing w:val="6"/>
                <w:position w:val="23"/>
              </w:rPr>
              <w:t>日</w:t>
            </w:r>
          </w:p>
          <w:p w14:paraId="39373C5A">
            <w:pPr>
              <w:spacing w:after="0" w:afterLines="0" w:line="240" w:lineRule="auto"/>
              <w:ind w:firstLine="0" w:firstLineChars="0"/>
              <w:jc w:val="center"/>
              <w:rPr>
                <w:rFonts w:ascii="宋体" w:hAnsi="宋体" w:eastAsia="宋体" w:cs="宋体"/>
              </w:rPr>
            </w:pPr>
            <w:r>
              <w:rPr>
                <w:rFonts w:ascii="宋体" w:hAnsi="宋体" w:eastAsia="宋体" w:cs="宋体"/>
              </w:rPr>
              <w:t>期</w:t>
            </w:r>
          </w:p>
        </w:tc>
        <w:tc>
          <w:tcPr>
            <w:tcW w:w="1031" w:type="dxa"/>
          </w:tcPr>
          <w:p w14:paraId="6EDD8897">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测</w:t>
            </w:r>
            <w:r>
              <w:rPr>
                <w:rFonts w:ascii="宋体" w:hAnsi="宋体" w:eastAsia="宋体" w:cs="宋体"/>
                <w:spacing w:val="6"/>
                <w:position w:val="23"/>
              </w:rPr>
              <w:t>量高</w:t>
            </w:r>
          </w:p>
          <w:p w14:paraId="21E02AF5">
            <w:pPr>
              <w:spacing w:after="0" w:afterLines="0" w:line="240" w:lineRule="auto"/>
              <w:ind w:firstLine="0" w:firstLineChars="0"/>
              <w:jc w:val="center"/>
              <w:rPr>
                <w:rFonts w:ascii="宋体" w:hAnsi="宋体" w:eastAsia="宋体" w:cs="宋体"/>
              </w:rPr>
            </w:pPr>
            <w:r>
              <w:rPr>
                <w:rFonts w:ascii="宋体" w:hAnsi="宋体" w:eastAsia="宋体" w:cs="宋体"/>
                <w:spacing w:val="1"/>
              </w:rPr>
              <w:t>度</w:t>
            </w:r>
          </w:p>
        </w:tc>
        <w:tc>
          <w:tcPr>
            <w:tcW w:w="1031" w:type="dxa"/>
          </w:tcPr>
          <w:p w14:paraId="4EE0B27F">
            <w:pPr>
              <w:spacing w:after="0" w:afterLines="0" w:line="240" w:lineRule="auto"/>
              <w:ind w:firstLine="0" w:firstLineChars="0"/>
              <w:jc w:val="center"/>
              <w:rPr>
                <w:rFonts w:ascii="宋体" w:hAnsi="宋体" w:eastAsia="宋体" w:cs="宋体"/>
              </w:rPr>
            </w:pPr>
            <w:r>
              <w:rPr>
                <w:rFonts w:ascii="宋体" w:hAnsi="宋体" w:eastAsia="宋体" w:cs="宋体"/>
                <w:spacing w:val="-2"/>
                <w:position w:val="23"/>
              </w:rPr>
              <w:t>X</w:t>
            </w:r>
            <w:r>
              <w:rPr>
                <w:rFonts w:ascii="宋体" w:hAnsi="宋体" w:eastAsia="宋体" w:cs="宋体"/>
                <w:spacing w:val="-15"/>
                <w:position w:val="23"/>
              </w:rPr>
              <w:t xml:space="preserve"> </w:t>
            </w:r>
            <w:r>
              <w:rPr>
                <w:rFonts w:ascii="宋体" w:hAnsi="宋体" w:eastAsia="宋体" w:cs="宋体"/>
                <w:spacing w:val="-2"/>
                <w:position w:val="23"/>
              </w:rPr>
              <w:t>方</w:t>
            </w:r>
            <w:r>
              <w:rPr>
                <w:rFonts w:ascii="宋体" w:hAnsi="宋体" w:eastAsia="宋体" w:cs="宋体"/>
                <w:spacing w:val="-1"/>
                <w:position w:val="23"/>
              </w:rPr>
              <w:t>向偏</w:t>
            </w:r>
          </w:p>
          <w:p w14:paraId="582E6338">
            <w:pPr>
              <w:spacing w:after="0" w:afterLines="0" w:line="240" w:lineRule="auto"/>
              <w:ind w:firstLine="0" w:firstLineChars="0"/>
              <w:jc w:val="center"/>
              <w:rPr>
                <w:rFonts w:ascii="宋体" w:hAnsi="宋体" w:eastAsia="宋体" w:cs="宋体"/>
              </w:rPr>
            </w:pPr>
            <w:r>
              <w:rPr>
                <w:rFonts w:ascii="宋体" w:hAnsi="宋体" w:eastAsia="宋体" w:cs="宋体"/>
              </w:rPr>
              <w:t>差</w:t>
            </w:r>
          </w:p>
        </w:tc>
        <w:tc>
          <w:tcPr>
            <w:tcW w:w="1031" w:type="dxa"/>
          </w:tcPr>
          <w:p w14:paraId="138AE19F">
            <w:pPr>
              <w:spacing w:after="0" w:afterLines="0" w:line="240" w:lineRule="auto"/>
              <w:ind w:firstLine="0" w:firstLineChars="0"/>
              <w:jc w:val="center"/>
              <w:rPr>
                <w:rFonts w:ascii="宋体" w:hAnsi="宋体" w:eastAsia="宋体" w:cs="宋体"/>
              </w:rPr>
            </w:pPr>
            <w:r>
              <w:rPr>
                <w:rFonts w:ascii="宋体" w:hAnsi="宋体" w:eastAsia="宋体" w:cs="宋体"/>
                <w:spacing w:val="-2"/>
                <w:position w:val="23"/>
              </w:rPr>
              <w:t>Y</w:t>
            </w:r>
            <w:r>
              <w:rPr>
                <w:rFonts w:ascii="宋体" w:hAnsi="宋体" w:eastAsia="宋体" w:cs="宋体"/>
                <w:spacing w:val="-15"/>
                <w:position w:val="23"/>
              </w:rPr>
              <w:t xml:space="preserve"> </w:t>
            </w:r>
            <w:r>
              <w:rPr>
                <w:rFonts w:ascii="宋体" w:hAnsi="宋体" w:eastAsia="宋体" w:cs="宋体"/>
                <w:spacing w:val="-1"/>
                <w:position w:val="23"/>
              </w:rPr>
              <w:t>方向偏</w:t>
            </w:r>
          </w:p>
          <w:p w14:paraId="507F3DEF">
            <w:pPr>
              <w:spacing w:after="0" w:afterLines="0" w:line="240" w:lineRule="auto"/>
              <w:ind w:firstLine="0" w:firstLineChars="0"/>
              <w:jc w:val="center"/>
              <w:rPr>
                <w:rFonts w:ascii="宋体" w:hAnsi="宋体" w:eastAsia="宋体" w:cs="宋体"/>
              </w:rPr>
            </w:pPr>
            <w:r>
              <w:rPr>
                <w:rFonts w:ascii="宋体" w:hAnsi="宋体" w:eastAsia="宋体" w:cs="宋体"/>
              </w:rPr>
              <w:t>差</w:t>
            </w:r>
          </w:p>
        </w:tc>
        <w:tc>
          <w:tcPr>
            <w:tcW w:w="1032" w:type="dxa"/>
          </w:tcPr>
          <w:p w14:paraId="2F3900A0">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垂</w:t>
            </w:r>
            <w:r>
              <w:rPr>
                <w:rFonts w:ascii="宋体" w:hAnsi="宋体" w:eastAsia="宋体" w:cs="宋体"/>
                <w:spacing w:val="6"/>
                <w:position w:val="23"/>
              </w:rPr>
              <w:t>直度</w:t>
            </w:r>
          </w:p>
          <w:p w14:paraId="0B511DBA">
            <w:pPr>
              <w:spacing w:after="0" w:afterLines="0" w:line="240" w:lineRule="auto"/>
              <w:ind w:firstLine="0" w:firstLineChars="0"/>
              <w:jc w:val="center"/>
              <w:rPr>
                <w:rFonts w:ascii="宋体" w:hAnsi="宋体" w:eastAsia="宋体" w:cs="宋体"/>
              </w:rPr>
            </w:pPr>
            <w:r>
              <w:rPr>
                <w:rFonts w:ascii="宋体" w:hAnsi="宋体" w:eastAsia="宋体" w:cs="宋体"/>
                <w:spacing w:val="5"/>
              </w:rPr>
              <w:t>偏</w:t>
            </w:r>
            <w:r>
              <w:rPr>
                <w:rFonts w:ascii="宋体" w:hAnsi="宋体" w:eastAsia="宋体" w:cs="宋体"/>
                <w:spacing w:val="4"/>
              </w:rPr>
              <w:t>差</w:t>
            </w:r>
          </w:p>
        </w:tc>
        <w:tc>
          <w:tcPr>
            <w:tcW w:w="1031" w:type="dxa"/>
          </w:tcPr>
          <w:p w14:paraId="64C77096">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测</w:t>
            </w:r>
            <w:r>
              <w:rPr>
                <w:rFonts w:ascii="宋体" w:hAnsi="宋体" w:eastAsia="宋体" w:cs="宋体"/>
                <w:spacing w:val="6"/>
                <w:position w:val="23"/>
              </w:rPr>
              <w:t>量仪</w:t>
            </w:r>
          </w:p>
          <w:p w14:paraId="5B71BC9B">
            <w:pPr>
              <w:spacing w:after="0" w:afterLines="0" w:line="240" w:lineRule="auto"/>
              <w:ind w:firstLine="0" w:firstLineChars="0"/>
              <w:jc w:val="center"/>
              <w:rPr>
                <w:rFonts w:ascii="宋体" w:hAnsi="宋体" w:eastAsia="宋体" w:cs="宋体"/>
              </w:rPr>
            </w:pPr>
            <w:r>
              <w:rPr>
                <w:rFonts w:ascii="宋体" w:hAnsi="宋体" w:eastAsia="宋体" w:cs="宋体"/>
                <w:spacing w:val="7"/>
              </w:rPr>
              <w:t>器型</w:t>
            </w:r>
            <w:r>
              <w:rPr>
                <w:rFonts w:ascii="宋体" w:hAnsi="宋体" w:eastAsia="宋体" w:cs="宋体"/>
                <w:spacing w:val="6"/>
              </w:rPr>
              <w:t>号</w:t>
            </w:r>
          </w:p>
        </w:tc>
        <w:tc>
          <w:tcPr>
            <w:tcW w:w="1032" w:type="dxa"/>
          </w:tcPr>
          <w:p w14:paraId="5DCA0D6B">
            <w:pPr>
              <w:spacing w:after="0" w:afterLines="0" w:line="240" w:lineRule="auto"/>
              <w:ind w:firstLine="0" w:firstLineChars="0"/>
              <w:jc w:val="center"/>
              <w:rPr>
                <w:rFonts w:ascii="宋体" w:hAnsi="宋体" w:eastAsia="宋体" w:cs="宋体"/>
              </w:rPr>
            </w:pPr>
            <w:r>
              <w:rPr>
                <w:rFonts w:ascii="宋体" w:hAnsi="宋体" w:eastAsia="宋体" w:cs="宋体"/>
                <w:spacing w:val="7"/>
              </w:rPr>
              <w:t>检测</w:t>
            </w:r>
            <w:r>
              <w:rPr>
                <w:rFonts w:ascii="宋体" w:hAnsi="宋体" w:eastAsia="宋体" w:cs="宋体"/>
                <w:spacing w:val="6"/>
              </w:rPr>
              <w:t>人</w:t>
            </w:r>
          </w:p>
        </w:tc>
        <w:tc>
          <w:tcPr>
            <w:tcW w:w="747" w:type="dxa"/>
          </w:tcPr>
          <w:p w14:paraId="63A5EA01">
            <w:pPr>
              <w:spacing w:after="0" w:afterLines="0" w:line="240" w:lineRule="auto"/>
              <w:ind w:firstLine="0" w:firstLineChars="0"/>
              <w:jc w:val="center"/>
              <w:rPr>
                <w:rFonts w:ascii="宋体" w:hAnsi="宋体" w:eastAsia="宋体" w:cs="宋体"/>
              </w:rPr>
            </w:pPr>
            <w:r>
              <w:rPr>
                <w:rFonts w:ascii="宋体" w:hAnsi="宋体" w:eastAsia="宋体" w:cs="宋体"/>
                <w:spacing w:val="4"/>
              </w:rPr>
              <w:t>备</w:t>
            </w:r>
            <w:r>
              <w:rPr>
                <w:rFonts w:ascii="宋体" w:hAnsi="宋体" w:eastAsia="宋体" w:cs="宋体"/>
                <w:spacing w:val="3"/>
              </w:rPr>
              <w:t>注</w:t>
            </w:r>
          </w:p>
        </w:tc>
      </w:tr>
      <w:tr w14:paraId="4EB05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60A36D0D">
            <w:pPr>
              <w:spacing w:after="0" w:afterLines="0" w:line="240" w:lineRule="auto"/>
              <w:ind w:firstLine="0" w:firstLineChars="0"/>
              <w:jc w:val="center"/>
              <w:rPr>
                <w:rFonts w:ascii="宋体" w:hAnsi="宋体" w:eastAsia="宋体" w:cs="宋体"/>
              </w:rPr>
            </w:pPr>
            <w:r>
              <w:rPr>
                <w:rFonts w:ascii="宋体" w:hAnsi="宋体" w:eastAsia="宋体" w:cs="宋体"/>
              </w:rPr>
              <w:t>1</w:t>
            </w:r>
          </w:p>
        </w:tc>
        <w:tc>
          <w:tcPr>
            <w:tcW w:w="1031" w:type="dxa"/>
          </w:tcPr>
          <w:p w14:paraId="2E07271B">
            <w:pPr>
              <w:spacing w:after="0" w:afterLines="0" w:line="240" w:lineRule="auto"/>
              <w:ind w:firstLine="0" w:firstLineChars="0"/>
              <w:jc w:val="center"/>
              <w:rPr>
                <w:rFonts w:ascii="Arial" w:hAnsi="宋体" w:eastAsia="宋体" w:cs="Times New Roman"/>
              </w:rPr>
            </w:pPr>
          </w:p>
        </w:tc>
        <w:tc>
          <w:tcPr>
            <w:tcW w:w="1031" w:type="dxa"/>
          </w:tcPr>
          <w:p w14:paraId="047F801E">
            <w:pPr>
              <w:spacing w:after="0" w:afterLines="0" w:line="240" w:lineRule="auto"/>
              <w:ind w:firstLine="0" w:firstLineChars="0"/>
              <w:jc w:val="center"/>
              <w:rPr>
                <w:rFonts w:ascii="Arial" w:hAnsi="宋体" w:eastAsia="宋体" w:cs="Times New Roman"/>
              </w:rPr>
            </w:pPr>
          </w:p>
        </w:tc>
        <w:tc>
          <w:tcPr>
            <w:tcW w:w="1031" w:type="dxa"/>
          </w:tcPr>
          <w:p w14:paraId="56318FA2">
            <w:pPr>
              <w:spacing w:after="0" w:afterLines="0" w:line="240" w:lineRule="auto"/>
              <w:ind w:firstLine="0" w:firstLineChars="0"/>
              <w:jc w:val="center"/>
              <w:rPr>
                <w:rFonts w:ascii="Arial" w:hAnsi="宋体" w:eastAsia="宋体" w:cs="Times New Roman"/>
              </w:rPr>
            </w:pPr>
          </w:p>
        </w:tc>
        <w:tc>
          <w:tcPr>
            <w:tcW w:w="1031" w:type="dxa"/>
          </w:tcPr>
          <w:p w14:paraId="5DA3228E">
            <w:pPr>
              <w:spacing w:after="0" w:afterLines="0" w:line="240" w:lineRule="auto"/>
              <w:ind w:firstLine="0" w:firstLineChars="0"/>
              <w:jc w:val="center"/>
              <w:rPr>
                <w:rFonts w:ascii="Arial" w:hAnsi="宋体" w:eastAsia="宋体" w:cs="Times New Roman"/>
              </w:rPr>
            </w:pPr>
          </w:p>
        </w:tc>
        <w:tc>
          <w:tcPr>
            <w:tcW w:w="1032" w:type="dxa"/>
          </w:tcPr>
          <w:p w14:paraId="2FC31A63">
            <w:pPr>
              <w:spacing w:after="0" w:afterLines="0" w:line="240" w:lineRule="auto"/>
              <w:ind w:firstLine="0" w:firstLineChars="0"/>
              <w:jc w:val="center"/>
              <w:rPr>
                <w:rFonts w:ascii="Arial" w:hAnsi="宋体" w:eastAsia="宋体" w:cs="Times New Roman"/>
              </w:rPr>
            </w:pPr>
          </w:p>
        </w:tc>
        <w:tc>
          <w:tcPr>
            <w:tcW w:w="1031" w:type="dxa"/>
          </w:tcPr>
          <w:p w14:paraId="68CDD8A3">
            <w:pPr>
              <w:spacing w:after="0" w:afterLines="0" w:line="240" w:lineRule="auto"/>
              <w:ind w:firstLine="0" w:firstLineChars="0"/>
              <w:jc w:val="center"/>
              <w:rPr>
                <w:rFonts w:ascii="Arial" w:hAnsi="宋体" w:eastAsia="宋体" w:cs="Times New Roman"/>
              </w:rPr>
            </w:pPr>
          </w:p>
        </w:tc>
        <w:tc>
          <w:tcPr>
            <w:tcW w:w="1032" w:type="dxa"/>
          </w:tcPr>
          <w:p w14:paraId="739E9AFA">
            <w:pPr>
              <w:spacing w:after="0" w:afterLines="0" w:line="240" w:lineRule="auto"/>
              <w:ind w:firstLine="0" w:firstLineChars="0"/>
              <w:jc w:val="center"/>
              <w:rPr>
                <w:rFonts w:ascii="Arial" w:hAnsi="宋体" w:eastAsia="宋体" w:cs="Times New Roman"/>
              </w:rPr>
            </w:pPr>
          </w:p>
        </w:tc>
        <w:tc>
          <w:tcPr>
            <w:tcW w:w="747" w:type="dxa"/>
          </w:tcPr>
          <w:p w14:paraId="4CF72692">
            <w:pPr>
              <w:spacing w:after="0" w:afterLines="0" w:line="240" w:lineRule="auto"/>
              <w:ind w:firstLine="0" w:firstLineChars="0"/>
              <w:jc w:val="center"/>
              <w:rPr>
                <w:rFonts w:ascii="Arial" w:hAnsi="宋体" w:eastAsia="宋体" w:cs="Times New Roman"/>
              </w:rPr>
            </w:pPr>
          </w:p>
        </w:tc>
      </w:tr>
      <w:tr w14:paraId="50DED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28584597">
            <w:pPr>
              <w:spacing w:after="0" w:afterLines="0" w:line="240" w:lineRule="auto"/>
              <w:ind w:firstLine="0" w:firstLineChars="0"/>
              <w:jc w:val="center"/>
              <w:rPr>
                <w:rFonts w:ascii="宋体" w:hAnsi="宋体" w:eastAsia="宋体" w:cs="宋体"/>
              </w:rPr>
            </w:pPr>
            <w:r>
              <w:rPr>
                <w:rFonts w:hint="eastAsia" w:ascii="宋体" w:hAnsi="宋体" w:eastAsia="宋体" w:cs="宋体"/>
              </w:rPr>
              <w:t>2</w:t>
            </w:r>
          </w:p>
        </w:tc>
        <w:tc>
          <w:tcPr>
            <w:tcW w:w="1031" w:type="dxa"/>
          </w:tcPr>
          <w:p w14:paraId="49203583">
            <w:pPr>
              <w:spacing w:after="0" w:afterLines="0" w:line="240" w:lineRule="auto"/>
              <w:ind w:firstLine="0" w:firstLineChars="0"/>
              <w:jc w:val="center"/>
              <w:rPr>
                <w:rFonts w:ascii="Arial" w:hAnsi="宋体" w:eastAsia="宋体" w:cs="Times New Roman"/>
              </w:rPr>
            </w:pPr>
          </w:p>
        </w:tc>
        <w:tc>
          <w:tcPr>
            <w:tcW w:w="1031" w:type="dxa"/>
          </w:tcPr>
          <w:p w14:paraId="39987978">
            <w:pPr>
              <w:spacing w:after="0" w:afterLines="0" w:line="240" w:lineRule="auto"/>
              <w:ind w:firstLine="0" w:firstLineChars="0"/>
              <w:jc w:val="center"/>
              <w:rPr>
                <w:rFonts w:ascii="Arial" w:hAnsi="宋体" w:eastAsia="宋体" w:cs="Times New Roman"/>
              </w:rPr>
            </w:pPr>
          </w:p>
        </w:tc>
        <w:tc>
          <w:tcPr>
            <w:tcW w:w="1031" w:type="dxa"/>
          </w:tcPr>
          <w:p w14:paraId="703C9E90">
            <w:pPr>
              <w:spacing w:after="0" w:afterLines="0" w:line="240" w:lineRule="auto"/>
              <w:ind w:firstLine="0" w:firstLineChars="0"/>
              <w:jc w:val="center"/>
              <w:rPr>
                <w:rFonts w:ascii="Arial" w:hAnsi="宋体" w:eastAsia="宋体" w:cs="Times New Roman"/>
              </w:rPr>
            </w:pPr>
          </w:p>
        </w:tc>
        <w:tc>
          <w:tcPr>
            <w:tcW w:w="1031" w:type="dxa"/>
          </w:tcPr>
          <w:p w14:paraId="7DC7A39E">
            <w:pPr>
              <w:spacing w:after="0" w:afterLines="0" w:line="240" w:lineRule="auto"/>
              <w:ind w:firstLine="0" w:firstLineChars="0"/>
              <w:jc w:val="center"/>
              <w:rPr>
                <w:rFonts w:ascii="Arial" w:hAnsi="宋体" w:eastAsia="宋体" w:cs="Times New Roman"/>
              </w:rPr>
            </w:pPr>
          </w:p>
        </w:tc>
        <w:tc>
          <w:tcPr>
            <w:tcW w:w="1032" w:type="dxa"/>
          </w:tcPr>
          <w:p w14:paraId="712F8D3C">
            <w:pPr>
              <w:spacing w:after="0" w:afterLines="0" w:line="240" w:lineRule="auto"/>
              <w:ind w:firstLine="0" w:firstLineChars="0"/>
              <w:jc w:val="center"/>
              <w:rPr>
                <w:rFonts w:ascii="Arial" w:hAnsi="宋体" w:eastAsia="宋体" w:cs="Times New Roman"/>
              </w:rPr>
            </w:pPr>
          </w:p>
        </w:tc>
        <w:tc>
          <w:tcPr>
            <w:tcW w:w="1031" w:type="dxa"/>
          </w:tcPr>
          <w:p w14:paraId="38DE25EF">
            <w:pPr>
              <w:spacing w:after="0" w:afterLines="0" w:line="240" w:lineRule="auto"/>
              <w:ind w:firstLine="0" w:firstLineChars="0"/>
              <w:jc w:val="center"/>
              <w:rPr>
                <w:rFonts w:ascii="Arial" w:hAnsi="宋体" w:eastAsia="宋体" w:cs="Times New Roman"/>
              </w:rPr>
            </w:pPr>
          </w:p>
        </w:tc>
        <w:tc>
          <w:tcPr>
            <w:tcW w:w="1032" w:type="dxa"/>
          </w:tcPr>
          <w:p w14:paraId="036C83F4">
            <w:pPr>
              <w:spacing w:after="0" w:afterLines="0" w:line="240" w:lineRule="auto"/>
              <w:ind w:firstLine="0" w:firstLineChars="0"/>
              <w:jc w:val="center"/>
              <w:rPr>
                <w:rFonts w:ascii="Arial" w:hAnsi="宋体" w:eastAsia="宋体" w:cs="Times New Roman"/>
              </w:rPr>
            </w:pPr>
          </w:p>
        </w:tc>
        <w:tc>
          <w:tcPr>
            <w:tcW w:w="747" w:type="dxa"/>
          </w:tcPr>
          <w:p w14:paraId="00006A93">
            <w:pPr>
              <w:spacing w:after="0" w:afterLines="0" w:line="240" w:lineRule="auto"/>
              <w:ind w:firstLine="0" w:firstLineChars="0"/>
              <w:jc w:val="center"/>
              <w:rPr>
                <w:rFonts w:ascii="Arial" w:hAnsi="宋体" w:eastAsia="宋体" w:cs="Times New Roman"/>
              </w:rPr>
            </w:pPr>
          </w:p>
        </w:tc>
      </w:tr>
      <w:tr w14:paraId="21D91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46DB9A43">
            <w:pPr>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1031" w:type="dxa"/>
          </w:tcPr>
          <w:p w14:paraId="3BFA2B0C">
            <w:pPr>
              <w:spacing w:after="0" w:afterLines="0" w:line="240" w:lineRule="auto"/>
              <w:ind w:firstLine="0" w:firstLineChars="0"/>
              <w:jc w:val="center"/>
              <w:rPr>
                <w:rFonts w:ascii="Arial" w:hAnsi="宋体" w:eastAsia="宋体" w:cs="Times New Roman"/>
              </w:rPr>
            </w:pPr>
          </w:p>
        </w:tc>
        <w:tc>
          <w:tcPr>
            <w:tcW w:w="1031" w:type="dxa"/>
          </w:tcPr>
          <w:p w14:paraId="13E0FCD0">
            <w:pPr>
              <w:spacing w:after="0" w:afterLines="0" w:line="240" w:lineRule="auto"/>
              <w:ind w:firstLine="0" w:firstLineChars="0"/>
              <w:jc w:val="center"/>
              <w:rPr>
                <w:rFonts w:ascii="Arial" w:hAnsi="宋体" w:eastAsia="宋体" w:cs="Times New Roman"/>
              </w:rPr>
            </w:pPr>
          </w:p>
        </w:tc>
        <w:tc>
          <w:tcPr>
            <w:tcW w:w="1031" w:type="dxa"/>
          </w:tcPr>
          <w:p w14:paraId="795C8400">
            <w:pPr>
              <w:spacing w:after="0" w:afterLines="0" w:line="240" w:lineRule="auto"/>
              <w:ind w:firstLine="0" w:firstLineChars="0"/>
              <w:jc w:val="center"/>
              <w:rPr>
                <w:rFonts w:ascii="Arial" w:hAnsi="宋体" w:eastAsia="宋体" w:cs="Times New Roman"/>
              </w:rPr>
            </w:pPr>
          </w:p>
        </w:tc>
        <w:tc>
          <w:tcPr>
            <w:tcW w:w="1031" w:type="dxa"/>
          </w:tcPr>
          <w:p w14:paraId="65C3CB7C">
            <w:pPr>
              <w:spacing w:after="0" w:afterLines="0" w:line="240" w:lineRule="auto"/>
              <w:ind w:firstLine="0" w:firstLineChars="0"/>
              <w:jc w:val="center"/>
              <w:rPr>
                <w:rFonts w:ascii="Arial" w:hAnsi="宋体" w:eastAsia="宋体" w:cs="Times New Roman"/>
              </w:rPr>
            </w:pPr>
          </w:p>
        </w:tc>
        <w:tc>
          <w:tcPr>
            <w:tcW w:w="1032" w:type="dxa"/>
          </w:tcPr>
          <w:p w14:paraId="4B3B2FC0">
            <w:pPr>
              <w:spacing w:after="0" w:afterLines="0" w:line="240" w:lineRule="auto"/>
              <w:ind w:firstLine="0" w:firstLineChars="0"/>
              <w:jc w:val="center"/>
              <w:rPr>
                <w:rFonts w:ascii="Arial" w:hAnsi="宋体" w:eastAsia="宋体" w:cs="Times New Roman"/>
              </w:rPr>
            </w:pPr>
          </w:p>
        </w:tc>
        <w:tc>
          <w:tcPr>
            <w:tcW w:w="1031" w:type="dxa"/>
          </w:tcPr>
          <w:p w14:paraId="699E0294">
            <w:pPr>
              <w:spacing w:after="0" w:afterLines="0" w:line="240" w:lineRule="auto"/>
              <w:ind w:firstLine="0" w:firstLineChars="0"/>
              <w:jc w:val="center"/>
              <w:rPr>
                <w:rFonts w:ascii="Arial" w:hAnsi="宋体" w:eastAsia="宋体" w:cs="Times New Roman"/>
              </w:rPr>
            </w:pPr>
          </w:p>
        </w:tc>
        <w:tc>
          <w:tcPr>
            <w:tcW w:w="1032" w:type="dxa"/>
          </w:tcPr>
          <w:p w14:paraId="003E081D">
            <w:pPr>
              <w:spacing w:after="0" w:afterLines="0" w:line="240" w:lineRule="auto"/>
              <w:ind w:firstLine="0" w:firstLineChars="0"/>
              <w:jc w:val="center"/>
              <w:rPr>
                <w:rFonts w:ascii="Arial" w:hAnsi="宋体" w:eastAsia="宋体" w:cs="Times New Roman"/>
              </w:rPr>
            </w:pPr>
          </w:p>
        </w:tc>
        <w:tc>
          <w:tcPr>
            <w:tcW w:w="747" w:type="dxa"/>
          </w:tcPr>
          <w:p w14:paraId="4788CD9A">
            <w:pPr>
              <w:spacing w:after="0" w:afterLines="0" w:line="240" w:lineRule="auto"/>
              <w:ind w:firstLine="0" w:firstLineChars="0"/>
              <w:jc w:val="center"/>
              <w:rPr>
                <w:rFonts w:ascii="Arial" w:hAnsi="宋体" w:eastAsia="宋体" w:cs="Times New Roman"/>
              </w:rPr>
            </w:pPr>
          </w:p>
        </w:tc>
      </w:tr>
      <w:tr w14:paraId="4F4A9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162D5785">
            <w:pPr>
              <w:spacing w:after="0" w:afterLines="0" w:line="240" w:lineRule="auto"/>
              <w:ind w:firstLine="0" w:firstLineChars="0"/>
              <w:jc w:val="center"/>
              <w:rPr>
                <w:rFonts w:ascii="宋体" w:hAnsi="宋体" w:eastAsia="宋体" w:cs="宋体"/>
              </w:rPr>
            </w:pPr>
            <w:r>
              <w:rPr>
                <w:rFonts w:hint="eastAsia" w:ascii="宋体" w:hAnsi="宋体" w:eastAsia="宋体" w:cs="宋体"/>
              </w:rPr>
              <w:t>4</w:t>
            </w:r>
          </w:p>
        </w:tc>
        <w:tc>
          <w:tcPr>
            <w:tcW w:w="1031" w:type="dxa"/>
          </w:tcPr>
          <w:p w14:paraId="1ED8BE71">
            <w:pPr>
              <w:spacing w:after="0" w:afterLines="0" w:line="240" w:lineRule="auto"/>
              <w:ind w:firstLine="0" w:firstLineChars="0"/>
              <w:jc w:val="center"/>
              <w:rPr>
                <w:rFonts w:ascii="Arial" w:hAnsi="宋体" w:eastAsia="宋体" w:cs="Times New Roman"/>
              </w:rPr>
            </w:pPr>
          </w:p>
        </w:tc>
        <w:tc>
          <w:tcPr>
            <w:tcW w:w="1031" w:type="dxa"/>
          </w:tcPr>
          <w:p w14:paraId="034CDC14">
            <w:pPr>
              <w:spacing w:after="0" w:afterLines="0" w:line="240" w:lineRule="auto"/>
              <w:ind w:firstLine="0" w:firstLineChars="0"/>
              <w:jc w:val="center"/>
              <w:rPr>
                <w:rFonts w:ascii="Arial" w:hAnsi="宋体" w:eastAsia="宋体" w:cs="Times New Roman"/>
              </w:rPr>
            </w:pPr>
          </w:p>
        </w:tc>
        <w:tc>
          <w:tcPr>
            <w:tcW w:w="1031" w:type="dxa"/>
          </w:tcPr>
          <w:p w14:paraId="63333F67">
            <w:pPr>
              <w:spacing w:after="0" w:afterLines="0" w:line="240" w:lineRule="auto"/>
              <w:ind w:firstLine="0" w:firstLineChars="0"/>
              <w:jc w:val="center"/>
              <w:rPr>
                <w:rFonts w:ascii="Arial" w:hAnsi="宋体" w:eastAsia="宋体" w:cs="Times New Roman"/>
              </w:rPr>
            </w:pPr>
          </w:p>
        </w:tc>
        <w:tc>
          <w:tcPr>
            <w:tcW w:w="1031" w:type="dxa"/>
          </w:tcPr>
          <w:p w14:paraId="084A8F36">
            <w:pPr>
              <w:spacing w:after="0" w:afterLines="0" w:line="240" w:lineRule="auto"/>
              <w:ind w:firstLine="0" w:firstLineChars="0"/>
              <w:jc w:val="center"/>
              <w:rPr>
                <w:rFonts w:ascii="Arial" w:hAnsi="宋体" w:eastAsia="宋体" w:cs="Times New Roman"/>
              </w:rPr>
            </w:pPr>
          </w:p>
        </w:tc>
        <w:tc>
          <w:tcPr>
            <w:tcW w:w="1032" w:type="dxa"/>
          </w:tcPr>
          <w:p w14:paraId="496E29F7">
            <w:pPr>
              <w:spacing w:after="0" w:afterLines="0" w:line="240" w:lineRule="auto"/>
              <w:ind w:firstLine="0" w:firstLineChars="0"/>
              <w:jc w:val="center"/>
              <w:rPr>
                <w:rFonts w:ascii="Arial" w:hAnsi="宋体" w:eastAsia="宋体" w:cs="Times New Roman"/>
              </w:rPr>
            </w:pPr>
          </w:p>
        </w:tc>
        <w:tc>
          <w:tcPr>
            <w:tcW w:w="1031" w:type="dxa"/>
          </w:tcPr>
          <w:p w14:paraId="64FDE4F9">
            <w:pPr>
              <w:spacing w:after="0" w:afterLines="0" w:line="240" w:lineRule="auto"/>
              <w:ind w:firstLine="0" w:firstLineChars="0"/>
              <w:jc w:val="center"/>
              <w:rPr>
                <w:rFonts w:ascii="Arial" w:hAnsi="宋体" w:eastAsia="宋体" w:cs="Times New Roman"/>
              </w:rPr>
            </w:pPr>
          </w:p>
        </w:tc>
        <w:tc>
          <w:tcPr>
            <w:tcW w:w="1032" w:type="dxa"/>
          </w:tcPr>
          <w:p w14:paraId="22102381">
            <w:pPr>
              <w:spacing w:after="0" w:afterLines="0" w:line="240" w:lineRule="auto"/>
              <w:ind w:firstLine="0" w:firstLineChars="0"/>
              <w:jc w:val="center"/>
              <w:rPr>
                <w:rFonts w:ascii="Arial" w:hAnsi="宋体" w:eastAsia="宋体" w:cs="Times New Roman"/>
              </w:rPr>
            </w:pPr>
          </w:p>
        </w:tc>
        <w:tc>
          <w:tcPr>
            <w:tcW w:w="747" w:type="dxa"/>
          </w:tcPr>
          <w:p w14:paraId="64E4F810">
            <w:pPr>
              <w:spacing w:after="0" w:afterLines="0" w:line="240" w:lineRule="auto"/>
              <w:ind w:firstLine="0" w:firstLineChars="0"/>
              <w:jc w:val="center"/>
              <w:rPr>
                <w:rFonts w:ascii="Arial" w:hAnsi="宋体" w:eastAsia="宋体" w:cs="Times New Roman"/>
              </w:rPr>
            </w:pPr>
          </w:p>
        </w:tc>
      </w:tr>
      <w:tr w14:paraId="62E4E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7DEDDE0F">
            <w:pPr>
              <w:spacing w:after="0" w:afterLines="0" w:line="240" w:lineRule="auto"/>
              <w:ind w:firstLine="0" w:firstLineChars="0"/>
              <w:jc w:val="center"/>
              <w:rPr>
                <w:rFonts w:ascii="宋体" w:hAnsi="宋体" w:eastAsia="宋体" w:cs="宋体"/>
              </w:rPr>
            </w:pPr>
            <w:r>
              <w:rPr>
                <w:rFonts w:hint="eastAsia" w:ascii="宋体" w:hAnsi="宋体" w:eastAsia="宋体" w:cs="宋体"/>
              </w:rPr>
              <w:t>5</w:t>
            </w:r>
          </w:p>
        </w:tc>
        <w:tc>
          <w:tcPr>
            <w:tcW w:w="1031" w:type="dxa"/>
          </w:tcPr>
          <w:p w14:paraId="3D8F3AF0">
            <w:pPr>
              <w:spacing w:after="0" w:afterLines="0" w:line="240" w:lineRule="auto"/>
              <w:ind w:firstLine="0" w:firstLineChars="0"/>
              <w:jc w:val="center"/>
              <w:rPr>
                <w:rFonts w:ascii="Arial" w:hAnsi="宋体" w:eastAsia="宋体" w:cs="Times New Roman"/>
              </w:rPr>
            </w:pPr>
          </w:p>
        </w:tc>
        <w:tc>
          <w:tcPr>
            <w:tcW w:w="1031" w:type="dxa"/>
          </w:tcPr>
          <w:p w14:paraId="384CEB00">
            <w:pPr>
              <w:spacing w:after="0" w:afterLines="0" w:line="240" w:lineRule="auto"/>
              <w:ind w:firstLine="0" w:firstLineChars="0"/>
              <w:jc w:val="center"/>
              <w:rPr>
                <w:rFonts w:ascii="Arial" w:hAnsi="宋体" w:eastAsia="宋体" w:cs="Times New Roman"/>
              </w:rPr>
            </w:pPr>
          </w:p>
        </w:tc>
        <w:tc>
          <w:tcPr>
            <w:tcW w:w="1031" w:type="dxa"/>
          </w:tcPr>
          <w:p w14:paraId="04270A39">
            <w:pPr>
              <w:spacing w:after="0" w:afterLines="0" w:line="240" w:lineRule="auto"/>
              <w:ind w:firstLine="0" w:firstLineChars="0"/>
              <w:jc w:val="center"/>
              <w:rPr>
                <w:rFonts w:ascii="Arial" w:hAnsi="宋体" w:eastAsia="宋体" w:cs="Times New Roman"/>
              </w:rPr>
            </w:pPr>
          </w:p>
        </w:tc>
        <w:tc>
          <w:tcPr>
            <w:tcW w:w="1031" w:type="dxa"/>
          </w:tcPr>
          <w:p w14:paraId="2EA404A2">
            <w:pPr>
              <w:spacing w:after="0" w:afterLines="0" w:line="240" w:lineRule="auto"/>
              <w:ind w:firstLine="0" w:firstLineChars="0"/>
              <w:jc w:val="center"/>
              <w:rPr>
                <w:rFonts w:ascii="Arial" w:hAnsi="宋体" w:eastAsia="宋体" w:cs="Times New Roman"/>
              </w:rPr>
            </w:pPr>
          </w:p>
        </w:tc>
        <w:tc>
          <w:tcPr>
            <w:tcW w:w="1032" w:type="dxa"/>
          </w:tcPr>
          <w:p w14:paraId="21714308">
            <w:pPr>
              <w:spacing w:after="0" w:afterLines="0" w:line="240" w:lineRule="auto"/>
              <w:ind w:firstLine="0" w:firstLineChars="0"/>
              <w:jc w:val="center"/>
              <w:rPr>
                <w:rFonts w:ascii="Arial" w:hAnsi="宋体" w:eastAsia="宋体" w:cs="Times New Roman"/>
              </w:rPr>
            </w:pPr>
          </w:p>
        </w:tc>
        <w:tc>
          <w:tcPr>
            <w:tcW w:w="1031" w:type="dxa"/>
          </w:tcPr>
          <w:p w14:paraId="04593551">
            <w:pPr>
              <w:spacing w:after="0" w:afterLines="0" w:line="240" w:lineRule="auto"/>
              <w:ind w:firstLine="0" w:firstLineChars="0"/>
              <w:jc w:val="center"/>
              <w:rPr>
                <w:rFonts w:ascii="Arial" w:hAnsi="宋体" w:eastAsia="宋体" w:cs="Times New Roman"/>
              </w:rPr>
            </w:pPr>
          </w:p>
        </w:tc>
        <w:tc>
          <w:tcPr>
            <w:tcW w:w="1032" w:type="dxa"/>
          </w:tcPr>
          <w:p w14:paraId="2366C3FA">
            <w:pPr>
              <w:spacing w:after="0" w:afterLines="0" w:line="240" w:lineRule="auto"/>
              <w:ind w:firstLine="0" w:firstLineChars="0"/>
              <w:jc w:val="center"/>
              <w:rPr>
                <w:rFonts w:ascii="Arial" w:hAnsi="宋体" w:eastAsia="宋体" w:cs="Times New Roman"/>
              </w:rPr>
            </w:pPr>
          </w:p>
        </w:tc>
        <w:tc>
          <w:tcPr>
            <w:tcW w:w="747" w:type="dxa"/>
          </w:tcPr>
          <w:p w14:paraId="4CA6C106">
            <w:pPr>
              <w:spacing w:after="0" w:afterLines="0" w:line="240" w:lineRule="auto"/>
              <w:ind w:firstLine="0" w:firstLineChars="0"/>
              <w:jc w:val="center"/>
              <w:rPr>
                <w:rFonts w:ascii="Arial" w:hAnsi="宋体" w:eastAsia="宋体" w:cs="Times New Roman"/>
              </w:rPr>
            </w:pPr>
          </w:p>
        </w:tc>
      </w:tr>
      <w:tr w14:paraId="09EB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3DDD47D7">
            <w:pPr>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1031" w:type="dxa"/>
          </w:tcPr>
          <w:p w14:paraId="28CFCDAB">
            <w:pPr>
              <w:spacing w:after="0" w:afterLines="0" w:line="240" w:lineRule="auto"/>
              <w:ind w:firstLine="0" w:firstLineChars="0"/>
              <w:jc w:val="center"/>
              <w:rPr>
                <w:rFonts w:ascii="Arial" w:hAnsi="宋体" w:eastAsia="宋体" w:cs="Times New Roman"/>
              </w:rPr>
            </w:pPr>
          </w:p>
        </w:tc>
        <w:tc>
          <w:tcPr>
            <w:tcW w:w="1031" w:type="dxa"/>
          </w:tcPr>
          <w:p w14:paraId="154820AE">
            <w:pPr>
              <w:spacing w:after="0" w:afterLines="0" w:line="240" w:lineRule="auto"/>
              <w:ind w:firstLine="0" w:firstLineChars="0"/>
              <w:jc w:val="center"/>
              <w:rPr>
                <w:rFonts w:ascii="Arial" w:hAnsi="宋体" w:eastAsia="宋体" w:cs="Times New Roman"/>
              </w:rPr>
            </w:pPr>
          </w:p>
        </w:tc>
        <w:tc>
          <w:tcPr>
            <w:tcW w:w="1031" w:type="dxa"/>
          </w:tcPr>
          <w:p w14:paraId="56540472">
            <w:pPr>
              <w:spacing w:after="0" w:afterLines="0" w:line="240" w:lineRule="auto"/>
              <w:ind w:firstLine="0" w:firstLineChars="0"/>
              <w:jc w:val="center"/>
              <w:rPr>
                <w:rFonts w:ascii="Arial" w:hAnsi="宋体" w:eastAsia="宋体" w:cs="Times New Roman"/>
              </w:rPr>
            </w:pPr>
          </w:p>
        </w:tc>
        <w:tc>
          <w:tcPr>
            <w:tcW w:w="1031" w:type="dxa"/>
          </w:tcPr>
          <w:p w14:paraId="7C691193">
            <w:pPr>
              <w:spacing w:after="0" w:afterLines="0" w:line="240" w:lineRule="auto"/>
              <w:ind w:firstLine="0" w:firstLineChars="0"/>
              <w:jc w:val="center"/>
              <w:rPr>
                <w:rFonts w:ascii="Arial" w:hAnsi="宋体" w:eastAsia="宋体" w:cs="Times New Roman"/>
              </w:rPr>
            </w:pPr>
          </w:p>
        </w:tc>
        <w:tc>
          <w:tcPr>
            <w:tcW w:w="1032" w:type="dxa"/>
          </w:tcPr>
          <w:p w14:paraId="2BD7CAD3">
            <w:pPr>
              <w:spacing w:after="0" w:afterLines="0" w:line="240" w:lineRule="auto"/>
              <w:ind w:firstLine="0" w:firstLineChars="0"/>
              <w:jc w:val="center"/>
              <w:rPr>
                <w:rFonts w:ascii="Arial" w:hAnsi="宋体" w:eastAsia="宋体" w:cs="Times New Roman"/>
              </w:rPr>
            </w:pPr>
          </w:p>
        </w:tc>
        <w:tc>
          <w:tcPr>
            <w:tcW w:w="1031" w:type="dxa"/>
          </w:tcPr>
          <w:p w14:paraId="77167612">
            <w:pPr>
              <w:spacing w:after="0" w:afterLines="0" w:line="240" w:lineRule="auto"/>
              <w:ind w:firstLine="0" w:firstLineChars="0"/>
              <w:jc w:val="center"/>
              <w:rPr>
                <w:rFonts w:ascii="Arial" w:hAnsi="宋体" w:eastAsia="宋体" w:cs="Times New Roman"/>
              </w:rPr>
            </w:pPr>
          </w:p>
        </w:tc>
        <w:tc>
          <w:tcPr>
            <w:tcW w:w="1032" w:type="dxa"/>
          </w:tcPr>
          <w:p w14:paraId="40D06683">
            <w:pPr>
              <w:spacing w:after="0" w:afterLines="0" w:line="240" w:lineRule="auto"/>
              <w:ind w:firstLine="0" w:firstLineChars="0"/>
              <w:jc w:val="center"/>
              <w:rPr>
                <w:rFonts w:ascii="Arial" w:hAnsi="宋体" w:eastAsia="宋体" w:cs="Times New Roman"/>
              </w:rPr>
            </w:pPr>
          </w:p>
        </w:tc>
        <w:tc>
          <w:tcPr>
            <w:tcW w:w="747" w:type="dxa"/>
          </w:tcPr>
          <w:p w14:paraId="47710BC3">
            <w:pPr>
              <w:spacing w:after="0" w:afterLines="0" w:line="240" w:lineRule="auto"/>
              <w:ind w:firstLine="0" w:firstLineChars="0"/>
              <w:jc w:val="center"/>
              <w:rPr>
                <w:rFonts w:ascii="Arial" w:hAnsi="宋体" w:eastAsia="宋体" w:cs="Times New Roman"/>
              </w:rPr>
            </w:pPr>
          </w:p>
        </w:tc>
      </w:tr>
      <w:tr w14:paraId="2FDFC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46970844">
            <w:pPr>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1031" w:type="dxa"/>
          </w:tcPr>
          <w:p w14:paraId="5F7FA80A">
            <w:pPr>
              <w:spacing w:after="0" w:afterLines="0" w:line="240" w:lineRule="auto"/>
              <w:ind w:firstLine="0" w:firstLineChars="0"/>
              <w:jc w:val="center"/>
              <w:rPr>
                <w:rFonts w:ascii="Arial" w:hAnsi="宋体" w:eastAsia="宋体" w:cs="Times New Roman"/>
              </w:rPr>
            </w:pPr>
          </w:p>
        </w:tc>
        <w:tc>
          <w:tcPr>
            <w:tcW w:w="1031" w:type="dxa"/>
          </w:tcPr>
          <w:p w14:paraId="5FEC4244">
            <w:pPr>
              <w:spacing w:after="0" w:afterLines="0" w:line="240" w:lineRule="auto"/>
              <w:ind w:firstLine="0" w:firstLineChars="0"/>
              <w:jc w:val="center"/>
              <w:rPr>
                <w:rFonts w:ascii="Arial" w:hAnsi="宋体" w:eastAsia="宋体" w:cs="Times New Roman"/>
              </w:rPr>
            </w:pPr>
          </w:p>
        </w:tc>
        <w:tc>
          <w:tcPr>
            <w:tcW w:w="1031" w:type="dxa"/>
          </w:tcPr>
          <w:p w14:paraId="687EE38C">
            <w:pPr>
              <w:spacing w:after="0" w:afterLines="0" w:line="240" w:lineRule="auto"/>
              <w:ind w:firstLine="0" w:firstLineChars="0"/>
              <w:jc w:val="center"/>
              <w:rPr>
                <w:rFonts w:ascii="Arial" w:hAnsi="宋体" w:eastAsia="宋体" w:cs="Times New Roman"/>
              </w:rPr>
            </w:pPr>
          </w:p>
        </w:tc>
        <w:tc>
          <w:tcPr>
            <w:tcW w:w="1031" w:type="dxa"/>
          </w:tcPr>
          <w:p w14:paraId="4C9F5929">
            <w:pPr>
              <w:spacing w:after="0" w:afterLines="0" w:line="240" w:lineRule="auto"/>
              <w:ind w:firstLine="0" w:firstLineChars="0"/>
              <w:jc w:val="center"/>
              <w:rPr>
                <w:rFonts w:ascii="Arial" w:hAnsi="宋体" w:eastAsia="宋体" w:cs="Times New Roman"/>
              </w:rPr>
            </w:pPr>
          </w:p>
        </w:tc>
        <w:tc>
          <w:tcPr>
            <w:tcW w:w="1032" w:type="dxa"/>
          </w:tcPr>
          <w:p w14:paraId="0AA99976">
            <w:pPr>
              <w:spacing w:after="0" w:afterLines="0" w:line="240" w:lineRule="auto"/>
              <w:ind w:firstLine="0" w:firstLineChars="0"/>
              <w:jc w:val="center"/>
              <w:rPr>
                <w:rFonts w:ascii="Arial" w:hAnsi="宋体" w:eastAsia="宋体" w:cs="Times New Roman"/>
              </w:rPr>
            </w:pPr>
          </w:p>
        </w:tc>
        <w:tc>
          <w:tcPr>
            <w:tcW w:w="1031" w:type="dxa"/>
          </w:tcPr>
          <w:p w14:paraId="18983D84">
            <w:pPr>
              <w:spacing w:after="0" w:afterLines="0" w:line="240" w:lineRule="auto"/>
              <w:ind w:firstLine="0" w:firstLineChars="0"/>
              <w:jc w:val="center"/>
              <w:rPr>
                <w:rFonts w:ascii="Arial" w:hAnsi="宋体" w:eastAsia="宋体" w:cs="Times New Roman"/>
              </w:rPr>
            </w:pPr>
          </w:p>
        </w:tc>
        <w:tc>
          <w:tcPr>
            <w:tcW w:w="1032" w:type="dxa"/>
          </w:tcPr>
          <w:p w14:paraId="2DCC4494">
            <w:pPr>
              <w:spacing w:after="0" w:afterLines="0" w:line="240" w:lineRule="auto"/>
              <w:ind w:firstLine="0" w:firstLineChars="0"/>
              <w:jc w:val="center"/>
              <w:rPr>
                <w:rFonts w:ascii="Arial" w:hAnsi="宋体" w:eastAsia="宋体" w:cs="Times New Roman"/>
              </w:rPr>
            </w:pPr>
          </w:p>
        </w:tc>
        <w:tc>
          <w:tcPr>
            <w:tcW w:w="747" w:type="dxa"/>
          </w:tcPr>
          <w:p w14:paraId="61C5CD91">
            <w:pPr>
              <w:spacing w:after="0" w:afterLines="0" w:line="240" w:lineRule="auto"/>
              <w:ind w:firstLine="0" w:firstLineChars="0"/>
              <w:jc w:val="center"/>
              <w:rPr>
                <w:rFonts w:ascii="Arial" w:hAnsi="宋体" w:eastAsia="宋体" w:cs="Times New Roman"/>
              </w:rPr>
            </w:pPr>
          </w:p>
        </w:tc>
      </w:tr>
      <w:tr w14:paraId="55B82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1BBBEE31">
            <w:pPr>
              <w:spacing w:after="0" w:afterLines="0" w:line="240" w:lineRule="auto"/>
              <w:ind w:firstLine="0" w:firstLineChars="0"/>
              <w:jc w:val="center"/>
              <w:rPr>
                <w:rFonts w:ascii="宋体" w:hAnsi="宋体" w:eastAsia="宋体" w:cs="宋体"/>
              </w:rPr>
            </w:pPr>
            <w:r>
              <w:rPr>
                <w:rFonts w:hint="eastAsia" w:ascii="宋体" w:hAnsi="宋体" w:eastAsia="宋体" w:cs="宋体"/>
              </w:rPr>
              <w:t>8</w:t>
            </w:r>
          </w:p>
        </w:tc>
        <w:tc>
          <w:tcPr>
            <w:tcW w:w="1031" w:type="dxa"/>
          </w:tcPr>
          <w:p w14:paraId="31FB2FB5">
            <w:pPr>
              <w:spacing w:after="0" w:afterLines="0" w:line="240" w:lineRule="auto"/>
              <w:ind w:firstLine="0" w:firstLineChars="0"/>
              <w:jc w:val="center"/>
              <w:rPr>
                <w:rFonts w:ascii="Arial" w:hAnsi="宋体" w:eastAsia="宋体" w:cs="Times New Roman"/>
              </w:rPr>
            </w:pPr>
          </w:p>
        </w:tc>
        <w:tc>
          <w:tcPr>
            <w:tcW w:w="1031" w:type="dxa"/>
          </w:tcPr>
          <w:p w14:paraId="7C1374E3">
            <w:pPr>
              <w:spacing w:after="0" w:afterLines="0" w:line="240" w:lineRule="auto"/>
              <w:ind w:firstLine="0" w:firstLineChars="0"/>
              <w:jc w:val="center"/>
              <w:rPr>
                <w:rFonts w:ascii="Arial" w:hAnsi="宋体" w:eastAsia="宋体" w:cs="Times New Roman"/>
              </w:rPr>
            </w:pPr>
          </w:p>
        </w:tc>
        <w:tc>
          <w:tcPr>
            <w:tcW w:w="1031" w:type="dxa"/>
          </w:tcPr>
          <w:p w14:paraId="7E82F633">
            <w:pPr>
              <w:spacing w:after="0" w:afterLines="0" w:line="240" w:lineRule="auto"/>
              <w:ind w:firstLine="0" w:firstLineChars="0"/>
              <w:jc w:val="center"/>
              <w:rPr>
                <w:rFonts w:ascii="Arial" w:hAnsi="宋体" w:eastAsia="宋体" w:cs="Times New Roman"/>
              </w:rPr>
            </w:pPr>
          </w:p>
        </w:tc>
        <w:tc>
          <w:tcPr>
            <w:tcW w:w="1031" w:type="dxa"/>
          </w:tcPr>
          <w:p w14:paraId="75065D87">
            <w:pPr>
              <w:spacing w:after="0" w:afterLines="0" w:line="240" w:lineRule="auto"/>
              <w:ind w:firstLine="0" w:firstLineChars="0"/>
              <w:jc w:val="center"/>
              <w:rPr>
                <w:rFonts w:ascii="Arial" w:hAnsi="宋体" w:eastAsia="宋体" w:cs="Times New Roman"/>
              </w:rPr>
            </w:pPr>
          </w:p>
        </w:tc>
        <w:tc>
          <w:tcPr>
            <w:tcW w:w="1032" w:type="dxa"/>
          </w:tcPr>
          <w:p w14:paraId="7324D9AB">
            <w:pPr>
              <w:spacing w:after="0" w:afterLines="0" w:line="240" w:lineRule="auto"/>
              <w:ind w:firstLine="0" w:firstLineChars="0"/>
              <w:jc w:val="center"/>
              <w:rPr>
                <w:rFonts w:ascii="Arial" w:hAnsi="宋体" w:eastAsia="宋体" w:cs="Times New Roman"/>
              </w:rPr>
            </w:pPr>
          </w:p>
        </w:tc>
        <w:tc>
          <w:tcPr>
            <w:tcW w:w="1031" w:type="dxa"/>
          </w:tcPr>
          <w:p w14:paraId="6AD71F21">
            <w:pPr>
              <w:spacing w:after="0" w:afterLines="0" w:line="240" w:lineRule="auto"/>
              <w:ind w:firstLine="0" w:firstLineChars="0"/>
              <w:jc w:val="center"/>
              <w:rPr>
                <w:rFonts w:ascii="Arial" w:hAnsi="宋体" w:eastAsia="宋体" w:cs="Times New Roman"/>
              </w:rPr>
            </w:pPr>
          </w:p>
        </w:tc>
        <w:tc>
          <w:tcPr>
            <w:tcW w:w="1032" w:type="dxa"/>
          </w:tcPr>
          <w:p w14:paraId="51BBF10D">
            <w:pPr>
              <w:spacing w:after="0" w:afterLines="0" w:line="240" w:lineRule="auto"/>
              <w:ind w:firstLine="0" w:firstLineChars="0"/>
              <w:jc w:val="center"/>
              <w:rPr>
                <w:rFonts w:ascii="Arial" w:hAnsi="宋体" w:eastAsia="宋体" w:cs="Times New Roman"/>
              </w:rPr>
            </w:pPr>
          </w:p>
        </w:tc>
        <w:tc>
          <w:tcPr>
            <w:tcW w:w="747" w:type="dxa"/>
          </w:tcPr>
          <w:p w14:paraId="20C76871">
            <w:pPr>
              <w:spacing w:after="0" w:afterLines="0" w:line="240" w:lineRule="auto"/>
              <w:ind w:firstLine="0" w:firstLineChars="0"/>
              <w:jc w:val="center"/>
              <w:rPr>
                <w:rFonts w:ascii="Arial" w:hAnsi="宋体" w:eastAsia="宋体" w:cs="Times New Roman"/>
              </w:rPr>
            </w:pPr>
          </w:p>
        </w:tc>
      </w:tr>
      <w:tr w14:paraId="55D35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59E57672">
            <w:pPr>
              <w:spacing w:after="0" w:afterLines="0" w:line="240" w:lineRule="auto"/>
              <w:ind w:firstLine="0" w:firstLineChars="0"/>
              <w:jc w:val="center"/>
              <w:rPr>
                <w:rFonts w:ascii="宋体" w:hAnsi="宋体" w:eastAsia="宋体" w:cs="宋体"/>
              </w:rPr>
            </w:pPr>
            <w:r>
              <w:rPr>
                <w:rFonts w:hint="eastAsia" w:ascii="宋体" w:hAnsi="宋体" w:eastAsia="宋体" w:cs="宋体"/>
              </w:rPr>
              <w:t>9</w:t>
            </w:r>
          </w:p>
        </w:tc>
        <w:tc>
          <w:tcPr>
            <w:tcW w:w="1031" w:type="dxa"/>
          </w:tcPr>
          <w:p w14:paraId="52348D49">
            <w:pPr>
              <w:spacing w:after="0" w:afterLines="0" w:line="240" w:lineRule="auto"/>
              <w:ind w:firstLine="0" w:firstLineChars="0"/>
              <w:jc w:val="center"/>
              <w:rPr>
                <w:rFonts w:ascii="Arial" w:hAnsi="宋体" w:eastAsia="宋体" w:cs="Times New Roman"/>
              </w:rPr>
            </w:pPr>
          </w:p>
        </w:tc>
        <w:tc>
          <w:tcPr>
            <w:tcW w:w="1031" w:type="dxa"/>
          </w:tcPr>
          <w:p w14:paraId="66666917">
            <w:pPr>
              <w:spacing w:after="0" w:afterLines="0" w:line="240" w:lineRule="auto"/>
              <w:ind w:firstLine="0" w:firstLineChars="0"/>
              <w:jc w:val="center"/>
              <w:rPr>
                <w:rFonts w:ascii="Arial" w:hAnsi="宋体" w:eastAsia="宋体" w:cs="Times New Roman"/>
              </w:rPr>
            </w:pPr>
          </w:p>
        </w:tc>
        <w:tc>
          <w:tcPr>
            <w:tcW w:w="1031" w:type="dxa"/>
          </w:tcPr>
          <w:p w14:paraId="4FF59D8B">
            <w:pPr>
              <w:spacing w:after="0" w:afterLines="0" w:line="240" w:lineRule="auto"/>
              <w:ind w:firstLine="0" w:firstLineChars="0"/>
              <w:jc w:val="center"/>
              <w:rPr>
                <w:rFonts w:ascii="Arial" w:hAnsi="宋体" w:eastAsia="宋体" w:cs="Times New Roman"/>
              </w:rPr>
            </w:pPr>
          </w:p>
        </w:tc>
        <w:tc>
          <w:tcPr>
            <w:tcW w:w="1031" w:type="dxa"/>
          </w:tcPr>
          <w:p w14:paraId="195940EE">
            <w:pPr>
              <w:spacing w:after="0" w:afterLines="0" w:line="240" w:lineRule="auto"/>
              <w:ind w:firstLine="0" w:firstLineChars="0"/>
              <w:jc w:val="center"/>
              <w:rPr>
                <w:rFonts w:ascii="Arial" w:hAnsi="宋体" w:eastAsia="宋体" w:cs="Times New Roman"/>
              </w:rPr>
            </w:pPr>
          </w:p>
        </w:tc>
        <w:tc>
          <w:tcPr>
            <w:tcW w:w="1032" w:type="dxa"/>
          </w:tcPr>
          <w:p w14:paraId="73044658">
            <w:pPr>
              <w:spacing w:after="0" w:afterLines="0" w:line="240" w:lineRule="auto"/>
              <w:ind w:firstLine="0" w:firstLineChars="0"/>
              <w:jc w:val="center"/>
              <w:rPr>
                <w:rFonts w:ascii="Arial" w:hAnsi="宋体" w:eastAsia="宋体" w:cs="Times New Roman"/>
              </w:rPr>
            </w:pPr>
          </w:p>
        </w:tc>
        <w:tc>
          <w:tcPr>
            <w:tcW w:w="1031" w:type="dxa"/>
          </w:tcPr>
          <w:p w14:paraId="3C413152">
            <w:pPr>
              <w:spacing w:after="0" w:afterLines="0" w:line="240" w:lineRule="auto"/>
              <w:ind w:firstLine="0" w:firstLineChars="0"/>
              <w:jc w:val="center"/>
              <w:rPr>
                <w:rFonts w:ascii="Arial" w:hAnsi="宋体" w:eastAsia="宋体" w:cs="Times New Roman"/>
              </w:rPr>
            </w:pPr>
          </w:p>
        </w:tc>
        <w:tc>
          <w:tcPr>
            <w:tcW w:w="1032" w:type="dxa"/>
          </w:tcPr>
          <w:p w14:paraId="1B1460A9">
            <w:pPr>
              <w:spacing w:after="0" w:afterLines="0" w:line="240" w:lineRule="auto"/>
              <w:ind w:firstLine="0" w:firstLineChars="0"/>
              <w:jc w:val="center"/>
              <w:rPr>
                <w:rFonts w:ascii="Arial" w:hAnsi="宋体" w:eastAsia="宋体" w:cs="Times New Roman"/>
              </w:rPr>
            </w:pPr>
          </w:p>
        </w:tc>
        <w:tc>
          <w:tcPr>
            <w:tcW w:w="747" w:type="dxa"/>
          </w:tcPr>
          <w:p w14:paraId="0035F31B">
            <w:pPr>
              <w:spacing w:after="0" w:afterLines="0" w:line="240" w:lineRule="auto"/>
              <w:ind w:firstLine="0" w:firstLineChars="0"/>
              <w:jc w:val="center"/>
              <w:rPr>
                <w:rFonts w:ascii="Arial" w:hAnsi="宋体" w:eastAsia="宋体" w:cs="Times New Roman"/>
              </w:rPr>
            </w:pPr>
          </w:p>
        </w:tc>
      </w:tr>
      <w:tr w14:paraId="5A984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14:paraId="378694DE">
            <w:pPr>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1031" w:type="dxa"/>
          </w:tcPr>
          <w:p w14:paraId="7F7A02AD">
            <w:pPr>
              <w:spacing w:after="0" w:afterLines="0" w:line="240" w:lineRule="auto"/>
              <w:ind w:firstLine="0" w:firstLineChars="0"/>
              <w:jc w:val="center"/>
              <w:rPr>
                <w:rFonts w:ascii="Arial" w:hAnsi="宋体" w:eastAsia="宋体" w:cs="Times New Roman"/>
              </w:rPr>
            </w:pPr>
          </w:p>
        </w:tc>
        <w:tc>
          <w:tcPr>
            <w:tcW w:w="1031" w:type="dxa"/>
          </w:tcPr>
          <w:p w14:paraId="39C06E3B">
            <w:pPr>
              <w:spacing w:after="0" w:afterLines="0" w:line="240" w:lineRule="auto"/>
              <w:ind w:firstLine="0" w:firstLineChars="0"/>
              <w:jc w:val="center"/>
              <w:rPr>
                <w:rFonts w:ascii="Arial" w:hAnsi="宋体" w:eastAsia="宋体" w:cs="Times New Roman"/>
              </w:rPr>
            </w:pPr>
          </w:p>
        </w:tc>
        <w:tc>
          <w:tcPr>
            <w:tcW w:w="1031" w:type="dxa"/>
          </w:tcPr>
          <w:p w14:paraId="6EBAA42D">
            <w:pPr>
              <w:spacing w:after="0" w:afterLines="0" w:line="240" w:lineRule="auto"/>
              <w:ind w:firstLine="0" w:firstLineChars="0"/>
              <w:jc w:val="center"/>
              <w:rPr>
                <w:rFonts w:ascii="Arial" w:hAnsi="宋体" w:eastAsia="宋体" w:cs="Times New Roman"/>
              </w:rPr>
            </w:pPr>
          </w:p>
        </w:tc>
        <w:tc>
          <w:tcPr>
            <w:tcW w:w="1031" w:type="dxa"/>
          </w:tcPr>
          <w:p w14:paraId="63C37EEE">
            <w:pPr>
              <w:spacing w:after="0" w:afterLines="0" w:line="240" w:lineRule="auto"/>
              <w:ind w:firstLine="0" w:firstLineChars="0"/>
              <w:jc w:val="center"/>
              <w:rPr>
                <w:rFonts w:ascii="Arial" w:hAnsi="宋体" w:eastAsia="宋体" w:cs="Times New Roman"/>
              </w:rPr>
            </w:pPr>
          </w:p>
        </w:tc>
        <w:tc>
          <w:tcPr>
            <w:tcW w:w="1032" w:type="dxa"/>
          </w:tcPr>
          <w:p w14:paraId="7E40378F">
            <w:pPr>
              <w:spacing w:after="0" w:afterLines="0" w:line="240" w:lineRule="auto"/>
              <w:ind w:firstLine="0" w:firstLineChars="0"/>
              <w:jc w:val="center"/>
              <w:rPr>
                <w:rFonts w:ascii="Arial" w:hAnsi="宋体" w:eastAsia="宋体" w:cs="Times New Roman"/>
              </w:rPr>
            </w:pPr>
          </w:p>
        </w:tc>
        <w:tc>
          <w:tcPr>
            <w:tcW w:w="1031" w:type="dxa"/>
          </w:tcPr>
          <w:p w14:paraId="235BA4BC">
            <w:pPr>
              <w:spacing w:after="0" w:afterLines="0" w:line="240" w:lineRule="auto"/>
              <w:ind w:firstLine="0" w:firstLineChars="0"/>
              <w:jc w:val="center"/>
              <w:rPr>
                <w:rFonts w:ascii="Arial" w:hAnsi="宋体" w:eastAsia="宋体" w:cs="Times New Roman"/>
              </w:rPr>
            </w:pPr>
          </w:p>
        </w:tc>
        <w:tc>
          <w:tcPr>
            <w:tcW w:w="1032" w:type="dxa"/>
          </w:tcPr>
          <w:p w14:paraId="3FC52672">
            <w:pPr>
              <w:spacing w:after="0" w:afterLines="0" w:line="240" w:lineRule="auto"/>
              <w:ind w:firstLine="0" w:firstLineChars="0"/>
              <w:jc w:val="center"/>
              <w:rPr>
                <w:rFonts w:ascii="Arial" w:hAnsi="宋体" w:eastAsia="宋体" w:cs="Times New Roman"/>
              </w:rPr>
            </w:pPr>
          </w:p>
        </w:tc>
        <w:tc>
          <w:tcPr>
            <w:tcW w:w="747" w:type="dxa"/>
          </w:tcPr>
          <w:p w14:paraId="7734C920">
            <w:pPr>
              <w:spacing w:after="0" w:afterLines="0" w:line="240" w:lineRule="auto"/>
              <w:ind w:firstLine="0" w:firstLineChars="0"/>
              <w:jc w:val="center"/>
              <w:rPr>
                <w:rFonts w:ascii="Arial" w:hAnsi="宋体" w:eastAsia="宋体" w:cs="Times New Roman"/>
              </w:rPr>
            </w:pPr>
          </w:p>
        </w:tc>
      </w:tr>
    </w:tbl>
    <w:p w14:paraId="382173C9">
      <w:pPr>
        <w:spacing w:after="0" w:afterLines="0" w:line="249" w:lineRule="auto"/>
        <w:ind w:firstLine="0" w:firstLineChars="0"/>
        <w:jc w:val="both"/>
        <w:rPr>
          <w:rFonts w:ascii="宋体" w:hAnsi="宋体" w:eastAsia="宋体" w:cs="Times New Roman"/>
        </w:rPr>
      </w:pPr>
      <w:r>
        <w:rPr>
          <w:rFonts w:ascii="宋体" w:hAnsi="宋体" w:eastAsia="宋体" w:cs="Times New Roman"/>
        </w:rPr>
        <mc:AlternateContent>
          <mc:Choice Requires="wps">
            <w:drawing>
              <wp:anchor distT="0" distB="0" distL="114300" distR="114300" simplePos="0" relativeHeight="251660288" behindDoc="0" locked="0" layoutInCell="0" allowOverlap="1">
                <wp:simplePos x="0" y="0"/>
                <wp:positionH relativeFrom="page">
                  <wp:posOffset>899795</wp:posOffset>
                </wp:positionH>
                <wp:positionV relativeFrom="page">
                  <wp:posOffset>778510</wp:posOffset>
                </wp:positionV>
                <wp:extent cx="5761355" cy="6350"/>
                <wp:effectExtent l="0" t="0" r="0" b="0"/>
                <wp:wrapNone/>
                <wp:docPr id="153" name="任意多边形 153"/>
                <wp:cNvGraphicFramePr/>
                <a:graphic xmlns:a="http://schemas.openxmlformats.org/drawingml/2006/main">
                  <a:graphicData uri="http://schemas.microsoft.com/office/word/2010/wordprocessingShape">
                    <wps:wsp>
                      <wps:cNvSpPr/>
                      <wps:spPr>
                        <a:xfrm>
                          <a:off x="0" y="0"/>
                          <a:ext cx="5761355" cy="6350"/>
                        </a:xfrm>
                        <a:custGeom>
                          <a:avLst/>
                          <a:gdLst/>
                          <a:ahLst/>
                          <a:cxnLst/>
                          <a:rect l="0" t="0" r="0" b="0"/>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61.3pt;height:0.5pt;width:453.65pt;mso-position-horizontal-relative:page;mso-position-vertical-relative:page;z-index:251660288;mso-width-relative:page;mso-height-relative:page;" fillcolor="#000000" filled="t" stroked="f" coordsize="9072,10" o:allowincell="f" o:gfxdata="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gNoV2QAAAAwBAAAP&#10;AAAAAAAAAAEAIAAAACIAAABkcnMvZG93bnJldi54bWxQSwECFAAUAAAACACHTuJAivJJ4xcCAACe&#10;BAAADgAAAAAAAAABACAAAAAoAQAAZHJzL2Uyb0RvYy54bWxQSwUGAAAAAAYABgBZAQAAsQUAAAAA&#10;" path="m0,0l9072,0,9072,9,0,9,0,0xe">
                <v:fill on="t" focussize="0,0"/>
                <v:stroke on="f"/>
                <v:imagedata o:title=""/>
                <o:lock v:ext="edit" aspectratio="f"/>
              </v:shape>
            </w:pict>
          </mc:Fallback>
        </mc:AlternateContent>
      </w:r>
    </w:p>
    <w:p w14:paraId="29876B83">
      <w:pPr>
        <w:spacing w:after="0" w:afterLines="0" w:line="249" w:lineRule="auto"/>
        <w:ind w:firstLine="480"/>
        <w:jc w:val="both"/>
      </w:pPr>
      <w:r>
        <w:rPr>
          <w:rFonts w:hint="default" w:ascii="宋体" w:hAnsi="宋体" w:eastAsia="宋体" w:cs="Times New Roman"/>
          <w:lang w:val="en-US"/>
        </w:rPr>
        <mc:AlternateContent>
          <mc:Choice Requires="wps">
            <w:drawing>
              <wp:anchor distT="0" distB="0" distL="114300" distR="114300" simplePos="0" relativeHeight="251659264" behindDoc="0" locked="0" layoutInCell="0" allowOverlap="1">
                <wp:simplePos x="0" y="0"/>
                <wp:positionH relativeFrom="page">
                  <wp:posOffset>899795</wp:posOffset>
                </wp:positionH>
                <wp:positionV relativeFrom="page">
                  <wp:posOffset>778510</wp:posOffset>
                </wp:positionV>
                <wp:extent cx="5761355"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5761355" cy="6350"/>
                        </a:xfrm>
                        <a:custGeom>
                          <a:avLst/>
                          <a:gdLst/>
                          <a:ahLst/>
                          <a:cxnLst/>
                          <a:rect l="0" t="0" r="0" b="0"/>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61.3pt;height:0.5pt;width:453.65pt;mso-position-horizontal-relative:page;mso-position-vertical-relative:page;z-index:251659264;mso-width-relative:page;mso-height-relative:page;" fillcolor="#000000" filled="t" stroked="f" coordsize="9072,10" o:allowincell="f" o:gfxdata="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4DaFdkAAAAMAQAADwAA&#10;AAAAAAABACAAAAAiAAAAZHJzL2Rvd25yZXYueG1sUEsBAhQAFAAAAAgAh07iQK8mTlkVAgAAnAQA&#10;AA4AAAAAAAAAAQAgAAAAKAEAAGRycy9lMm9Eb2MueG1sUEsFBgAAAAAGAAYAWQEAAK8FAAAAAA==&#10;" path="m0,0l9072,0,9072,9,0,9,0,0xe">
                <v:fill on="t" focussize="0,0"/>
                <v:stroke on="f"/>
                <v:imagedata o:title=""/>
                <o:lock v:ext="edit" aspectratio="f"/>
              </v:shape>
            </w:pict>
          </mc:Fallback>
        </mc:AlternateContent>
      </w:r>
      <w:r>
        <w:rPr>
          <w:rFonts w:hint="eastAsia" w:ascii="宋体" w:hAnsi="宋体" w:eastAsia="宋体" w:cs="Times New Roman"/>
          <w:lang w:val="en-US" w:eastAsia="zh-CN"/>
        </w:rPr>
        <w:t>9</w:t>
      </w:r>
      <w:r>
        <w:rPr>
          <w:rFonts w:hint="eastAsia"/>
        </w:rPr>
        <w:t>.5其它监测监管事项</w:t>
      </w:r>
    </w:p>
    <w:p w14:paraId="596AB885">
      <w:pPr>
        <w:spacing w:before="75" w:after="0" w:afterLines="0" w:line="229" w:lineRule="auto"/>
        <w:ind w:firstLine="240" w:firstLineChars="100"/>
        <w:jc w:val="center"/>
        <w:rPr>
          <w:rFonts w:ascii="宋体" w:hAnsi="宋体" w:eastAsia="宋体" w:cs="Times New Roman"/>
        </w:rPr>
      </w:pPr>
      <w:r>
        <w:rPr>
          <w:rFonts w:hint="eastAsia" w:ascii="宋体" w:hAnsi="宋体" w:eastAsia="宋体" w:cs="Times New Roman"/>
        </w:rPr>
        <w:t>表</w:t>
      </w:r>
      <w:r>
        <w:rPr>
          <w:rFonts w:ascii="宋体" w:hAnsi="宋体" w:eastAsia="宋体" w:cs="Times New Roman"/>
        </w:rPr>
        <w:t xml:space="preserve"> </w:t>
      </w:r>
      <w:r>
        <w:rPr>
          <w:rFonts w:hint="eastAsia" w:ascii="宋体" w:hAnsi="宋体" w:eastAsia="宋体" w:cs="Times New Roman"/>
          <w:lang w:val="en-US" w:eastAsia="zh-CN"/>
        </w:rPr>
        <w:t>9</w:t>
      </w:r>
      <w:r>
        <w:rPr>
          <w:rFonts w:ascii="宋体" w:hAnsi="宋体" w:eastAsia="宋体" w:cs="Times New Roman"/>
        </w:rPr>
        <w:t>.5-1</w:t>
      </w:r>
      <w:r>
        <w:rPr>
          <w:rFonts w:hint="eastAsia" w:ascii="宋体" w:hAnsi="宋体" w:eastAsia="宋体" w:cs="Times New Roman"/>
        </w:rPr>
        <w:t xml:space="preserve"> 主要监测内容明细表</w:t>
      </w:r>
    </w:p>
    <w:tbl>
      <w:tblPr>
        <w:tblStyle w:val="57"/>
        <w:tblW w:w="90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
        <w:gridCol w:w="1094"/>
        <w:gridCol w:w="557"/>
        <w:gridCol w:w="20"/>
        <w:gridCol w:w="1532"/>
        <w:gridCol w:w="714"/>
        <w:gridCol w:w="21"/>
        <w:gridCol w:w="555"/>
        <w:gridCol w:w="2125"/>
        <w:gridCol w:w="133"/>
        <w:gridCol w:w="20"/>
        <w:gridCol w:w="969"/>
        <w:gridCol w:w="1271"/>
        <w:gridCol w:w="20"/>
      </w:tblGrid>
      <w:tr w14:paraId="450E8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6" w:hRule="atLeast"/>
          <w:jc w:val="center"/>
        </w:trPr>
        <w:tc>
          <w:tcPr>
            <w:tcW w:w="1114" w:type="dxa"/>
            <w:gridSpan w:val="2"/>
            <w:vAlign w:val="center"/>
          </w:tcPr>
          <w:p w14:paraId="507DD1E2">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施工</w:t>
            </w:r>
            <w:r>
              <w:rPr>
                <w:rFonts w:hint="eastAsia" w:ascii="宋体" w:hAnsi="宋体" w:eastAsia="宋体" w:cs="宋体"/>
                <w:spacing w:val="7"/>
              </w:rPr>
              <w:t>单位</w:t>
            </w:r>
          </w:p>
        </w:tc>
        <w:tc>
          <w:tcPr>
            <w:tcW w:w="2109" w:type="dxa"/>
            <w:gridSpan w:val="3"/>
            <w:vAlign w:val="center"/>
          </w:tcPr>
          <w:p w14:paraId="7DE23911">
            <w:pPr>
              <w:spacing w:after="0" w:afterLines="0" w:line="240" w:lineRule="auto"/>
              <w:ind w:firstLine="0" w:firstLineChars="0"/>
              <w:jc w:val="center"/>
              <w:rPr>
                <w:rFonts w:ascii="宋体" w:hAnsi="宋体" w:eastAsia="宋体" w:cs="宋体"/>
              </w:rPr>
            </w:pPr>
          </w:p>
        </w:tc>
        <w:tc>
          <w:tcPr>
            <w:tcW w:w="1290" w:type="dxa"/>
            <w:gridSpan w:val="3"/>
            <w:vAlign w:val="center"/>
          </w:tcPr>
          <w:p w14:paraId="76D15914">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工程名</w:t>
            </w:r>
            <w:r>
              <w:rPr>
                <w:rFonts w:hint="eastAsia" w:ascii="宋体" w:hAnsi="宋体" w:eastAsia="宋体" w:cs="宋体"/>
                <w:spacing w:val="6"/>
              </w:rPr>
              <w:t>称</w:t>
            </w:r>
          </w:p>
        </w:tc>
        <w:tc>
          <w:tcPr>
            <w:tcW w:w="2125" w:type="dxa"/>
            <w:vAlign w:val="center"/>
          </w:tcPr>
          <w:p w14:paraId="6BF01BD8">
            <w:pPr>
              <w:spacing w:after="0" w:afterLines="0" w:line="240" w:lineRule="auto"/>
              <w:ind w:firstLine="0" w:firstLineChars="0"/>
              <w:jc w:val="center"/>
              <w:rPr>
                <w:rFonts w:ascii="宋体" w:hAnsi="宋体" w:eastAsia="宋体" w:cs="宋体"/>
              </w:rPr>
            </w:pPr>
          </w:p>
        </w:tc>
        <w:tc>
          <w:tcPr>
            <w:tcW w:w="1122" w:type="dxa"/>
            <w:gridSpan w:val="3"/>
            <w:vAlign w:val="center"/>
          </w:tcPr>
          <w:p w14:paraId="02BE2801">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工程地</w:t>
            </w:r>
            <w:r>
              <w:rPr>
                <w:rFonts w:hint="eastAsia" w:ascii="宋体" w:hAnsi="宋体" w:eastAsia="宋体" w:cs="宋体"/>
                <w:spacing w:val="6"/>
              </w:rPr>
              <w:t>址</w:t>
            </w:r>
          </w:p>
        </w:tc>
        <w:tc>
          <w:tcPr>
            <w:tcW w:w="1271" w:type="dxa"/>
            <w:vAlign w:val="center"/>
          </w:tcPr>
          <w:p w14:paraId="166B4FF9">
            <w:pPr>
              <w:spacing w:after="0" w:afterLines="0" w:line="240" w:lineRule="auto"/>
              <w:ind w:firstLine="0" w:firstLineChars="0"/>
              <w:jc w:val="center"/>
              <w:rPr>
                <w:rFonts w:ascii="宋体" w:hAnsi="宋体" w:eastAsia="宋体" w:cs="宋体"/>
              </w:rPr>
            </w:pPr>
          </w:p>
        </w:tc>
      </w:tr>
      <w:tr w14:paraId="614BD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2" w:hRule="atLeast"/>
          <w:jc w:val="center"/>
        </w:trPr>
        <w:tc>
          <w:tcPr>
            <w:tcW w:w="1114" w:type="dxa"/>
            <w:gridSpan w:val="2"/>
            <w:vAlign w:val="center"/>
          </w:tcPr>
          <w:p w14:paraId="200C3682">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生产厂</w:t>
            </w:r>
            <w:r>
              <w:rPr>
                <w:rFonts w:hint="eastAsia" w:ascii="宋体" w:hAnsi="宋体" w:eastAsia="宋体" w:cs="宋体"/>
                <w:spacing w:val="6"/>
              </w:rPr>
              <w:t>家</w:t>
            </w:r>
          </w:p>
        </w:tc>
        <w:tc>
          <w:tcPr>
            <w:tcW w:w="2109" w:type="dxa"/>
            <w:gridSpan w:val="3"/>
            <w:vAlign w:val="center"/>
          </w:tcPr>
          <w:p w14:paraId="721E2559">
            <w:pPr>
              <w:spacing w:after="0" w:afterLines="0" w:line="240" w:lineRule="auto"/>
              <w:ind w:firstLine="0" w:firstLineChars="0"/>
              <w:jc w:val="center"/>
              <w:rPr>
                <w:rFonts w:ascii="宋体" w:hAnsi="宋体" w:eastAsia="宋体" w:cs="宋体"/>
              </w:rPr>
            </w:pPr>
          </w:p>
        </w:tc>
        <w:tc>
          <w:tcPr>
            <w:tcW w:w="1290" w:type="dxa"/>
            <w:gridSpan w:val="3"/>
            <w:vAlign w:val="center"/>
          </w:tcPr>
          <w:p w14:paraId="58D5B231">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安</w:t>
            </w:r>
            <w:r>
              <w:rPr>
                <w:rFonts w:hint="eastAsia" w:ascii="宋体" w:hAnsi="宋体" w:eastAsia="宋体" w:cs="宋体"/>
                <w:spacing w:val="6"/>
              </w:rPr>
              <w:t>装单位</w:t>
            </w:r>
          </w:p>
        </w:tc>
        <w:tc>
          <w:tcPr>
            <w:tcW w:w="2125" w:type="dxa"/>
            <w:vAlign w:val="center"/>
          </w:tcPr>
          <w:p w14:paraId="5E524C83">
            <w:pPr>
              <w:spacing w:after="0" w:afterLines="0" w:line="240" w:lineRule="auto"/>
              <w:ind w:firstLine="0" w:firstLineChars="0"/>
              <w:jc w:val="center"/>
              <w:rPr>
                <w:rFonts w:ascii="宋体" w:hAnsi="宋体" w:eastAsia="宋体" w:cs="宋体"/>
              </w:rPr>
            </w:pPr>
          </w:p>
        </w:tc>
        <w:tc>
          <w:tcPr>
            <w:tcW w:w="1122" w:type="dxa"/>
            <w:gridSpan w:val="3"/>
            <w:vAlign w:val="center"/>
          </w:tcPr>
          <w:p w14:paraId="75F1C162">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规格型号</w:t>
            </w:r>
          </w:p>
        </w:tc>
        <w:tc>
          <w:tcPr>
            <w:tcW w:w="1271" w:type="dxa"/>
            <w:vAlign w:val="center"/>
          </w:tcPr>
          <w:p w14:paraId="227AE05E">
            <w:pPr>
              <w:spacing w:after="0" w:afterLines="0" w:line="240" w:lineRule="auto"/>
              <w:ind w:firstLine="0" w:firstLineChars="0"/>
              <w:jc w:val="center"/>
              <w:rPr>
                <w:rFonts w:ascii="宋体" w:hAnsi="宋体" w:eastAsia="宋体" w:cs="宋体"/>
              </w:rPr>
            </w:pPr>
          </w:p>
        </w:tc>
      </w:tr>
      <w:tr w14:paraId="3DB8C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2" w:hRule="atLeast"/>
          <w:jc w:val="center"/>
        </w:trPr>
        <w:tc>
          <w:tcPr>
            <w:tcW w:w="1671" w:type="dxa"/>
            <w:gridSpan w:val="3"/>
            <w:vAlign w:val="center"/>
          </w:tcPr>
          <w:p w14:paraId="200BC52E">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监测项目</w:t>
            </w:r>
          </w:p>
        </w:tc>
        <w:tc>
          <w:tcPr>
            <w:tcW w:w="2266" w:type="dxa"/>
            <w:gridSpan w:val="3"/>
            <w:vAlign w:val="center"/>
          </w:tcPr>
          <w:p w14:paraId="315E1A38">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技术要求</w:t>
            </w:r>
          </w:p>
        </w:tc>
        <w:tc>
          <w:tcPr>
            <w:tcW w:w="2834" w:type="dxa"/>
            <w:gridSpan w:val="4"/>
            <w:vAlign w:val="center"/>
          </w:tcPr>
          <w:p w14:paraId="54A9AF97">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监</w:t>
            </w:r>
            <w:r>
              <w:rPr>
                <w:rFonts w:hint="eastAsia" w:ascii="宋体" w:hAnsi="宋体" w:eastAsia="宋体" w:cs="宋体"/>
                <w:spacing w:val="8"/>
              </w:rPr>
              <w:t>测方法</w:t>
            </w:r>
            <w:r>
              <w:rPr>
                <w:rFonts w:hint="eastAsia" w:ascii="宋体" w:hAnsi="宋体" w:eastAsia="宋体" w:cs="宋体"/>
                <w:spacing w:val="10"/>
              </w:rPr>
              <w:t>、</w:t>
            </w:r>
            <w:r>
              <w:rPr>
                <w:rFonts w:hint="eastAsia" w:ascii="宋体" w:hAnsi="宋体" w:eastAsia="宋体" w:cs="宋体"/>
                <w:spacing w:val="8"/>
              </w:rPr>
              <w:t>仪器</w:t>
            </w:r>
          </w:p>
        </w:tc>
        <w:tc>
          <w:tcPr>
            <w:tcW w:w="2260" w:type="dxa"/>
            <w:gridSpan w:val="3"/>
            <w:vAlign w:val="center"/>
          </w:tcPr>
          <w:p w14:paraId="0D05CAB5">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监测</w:t>
            </w:r>
            <w:r>
              <w:rPr>
                <w:rFonts w:hint="eastAsia" w:ascii="宋体" w:hAnsi="宋体" w:eastAsia="宋体" w:cs="宋体"/>
                <w:spacing w:val="8"/>
              </w:rPr>
              <w:t>周期</w:t>
            </w:r>
            <w:r>
              <w:rPr>
                <w:rFonts w:hint="eastAsia" w:ascii="宋体" w:hAnsi="宋体" w:eastAsia="宋体" w:cs="宋体"/>
                <w:spacing w:val="4"/>
              </w:rPr>
              <w:t>/</w:t>
            </w:r>
            <w:r>
              <w:rPr>
                <w:rFonts w:hint="eastAsia" w:ascii="宋体" w:hAnsi="宋体" w:eastAsia="宋体" w:cs="宋体"/>
                <w:spacing w:val="8"/>
              </w:rPr>
              <w:t>频率</w:t>
            </w:r>
          </w:p>
        </w:tc>
      </w:tr>
      <w:tr w14:paraId="601AC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1030" w:hRule="atLeast"/>
          <w:jc w:val="center"/>
        </w:trPr>
        <w:tc>
          <w:tcPr>
            <w:tcW w:w="1671" w:type="dxa"/>
            <w:gridSpan w:val="3"/>
            <w:vAlign w:val="center"/>
          </w:tcPr>
          <w:p w14:paraId="74A256C4">
            <w:pPr>
              <w:spacing w:after="0" w:afterLines="0" w:line="240" w:lineRule="auto"/>
              <w:ind w:firstLine="0" w:firstLineChars="0"/>
              <w:jc w:val="center"/>
              <w:rPr>
                <w:rFonts w:ascii="宋体" w:hAnsi="宋体" w:eastAsia="宋体" w:cs="宋体"/>
              </w:rPr>
            </w:pPr>
          </w:p>
          <w:p w14:paraId="7A889D45">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埋件预埋质量</w:t>
            </w:r>
          </w:p>
        </w:tc>
        <w:tc>
          <w:tcPr>
            <w:tcW w:w="2266" w:type="dxa"/>
            <w:gridSpan w:val="3"/>
            <w:vAlign w:val="center"/>
          </w:tcPr>
          <w:p w14:paraId="41585756">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position w:val="23"/>
              </w:rPr>
              <w:t>严格按照图纸要求</w:t>
            </w:r>
            <w:r>
              <w:rPr>
                <w:rFonts w:hint="eastAsia" w:ascii="宋体" w:hAnsi="宋体" w:eastAsia="宋体" w:cs="宋体"/>
                <w:spacing w:val="7"/>
                <w:position w:val="23"/>
              </w:rPr>
              <w:t>的</w:t>
            </w:r>
          </w:p>
          <w:p w14:paraId="1207182A">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定位于精度预</w:t>
            </w:r>
            <w:r>
              <w:rPr>
                <w:rFonts w:hint="eastAsia" w:ascii="宋体" w:hAnsi="宋体" w:eastAsia="宋体" w:cs="宋体"/>
                <w:spacing w:val="6"/>
              </w:rPr>
              <w:t>埋</w:t>
            </w:r>
            <w:r>
              <w:rPr>
                <w:rFonts w:hint="eastAsia" w:ascii="宋体" w:hAnsi="宋体" w:eastAsia="宋体" w:cs="宋体"/>
                <w:spacing w:val="8"/>
              </w:rPr>
              <w:t>。</w:t>
            </w:r>
          </w:p>
        </w:tc>
        <w:tc>
          <w:tcPr>
            <w:tcW w:w="2834" w:type="dxa"/>
            <w:gridSpan w:val="4"/>
            <w:vAlign w:val="center"/>
          </w:tcPr>
          <w:p w14:paraId="0C36353A">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position w:val="23"/>
              </w:rPr>
              <w:t>使用经纬仪定位基准线</w:t>
            </w:r>
            <w:r>
              <w:rPr>
                <w:rFonts w:hint="eastAsia" w:ascii="宋体" w:hAnsi="宋体" w:eastAsia="宋体" w:cs="宋体"/>
                <w:spacing w:val="10"/>
                <w:position w:val="23"/>
              </w:rPr>
              <w:t>，</w:t>
            </w:r>
            <w:r>
              <w:rPr>
                <w:rFonts w:hint="eastAsia" w:ascii="宋体" w:hAnsi="宋体" w:eastAsia="宋体" w:cs="宋体"/>
                <w:spacing w:val="9"/>
                <w:position w:val="23"/>
              </w:rPr>
              <w:t>卷</w:t>
            </w:r>
          </w:p>
          <w:p w14:paraId="0D665A8A">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尺测量预</w:t>
            </w:r>
            <w:r>
              <w:rPr>
                <w:rFonts w:hint="eastAsia" w:ascii="宋体" w:hAnsi="宋体" w:eastAsia="宋体" w:cs="宋体"/>
                <w:spacing w:val="7"/>
              </w:rPr>
              <w:t>埋误差</w:t>
            </w:r>
            <w:r>
              <w:rPr>
                <w:rFonts w:hint="eastAsia" w:ascii="宋体" w:hAnsi="宋体" w:eastAsia="宋体" w:cs="宋体"/>
                <w:spacing w:val="9"/>
              </w:rPr>
              <w:t>。</w:t>
            </w:r>
          </w:p>
        </w:tc>
        <w:tc>
          <w:tcPr>
            <w:tcW w:w="2260" w:type="dxa"/>
            <w:gridSpan w:val="3"/>
            <w:vAlign w:val="center"/>
          </w:tcPr>
          <w:p w14:paraId="1FC438DE">
            <w:pPr>
              <w:spacing w:after="0" w:afterLines="0" w:line="240" w:lineRule="auto"/>
              <w:ind w:firstLine="0" w:firstLineChars="0"/>
              <w:jc w:val="center"/>
              <w:rPr>
                <w:rFonts w:ascii="宋体" w:hAnsi="宋体" w:eastAsia="宋体" w:cs="宋体"/>
              </w:rPr>
            </w:pPr>
          </w:p>
          <w:p w14:paraId="26263A7A">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塔</w:t>
            </w:r>
            <w:r>
              <w:rPr>
                <w:rFonts w:hint="eastAsia" w:ascii="宋体" w:hAnsi="宋体" w:eastAsia="宋体" w:cs="宋体"/>
                <w:spacing w:val="8"/>
              </w:rPr>
              <w:t>吊安装之前</w:t>
            </w:r>
          </w:p>
        </w:tc>
      </w:tr>
      <w:tr w14:paraId="02ECF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2" w:hRule="atLeast"/>
          <w:jc w:val="center"/>
        </w:trPr>
        <w:tc>
          <w:tcPr>
            <w:tcW w:w="1671" w:type="dxa"/>
            <w:gridSpan w:val="3"/>
            <w:vAlign w:val="center"/>
          </w:tcPr>
          <w:p w14:paraId="31007847">
            <w:pPr>
              <w:spacing w:after="0" w:afterLines="0" w:line="240" w:lineRule="auto"/>
              <w:ind w:firstLine="0" w:firstLineChars="0"/>
              <w:jc w:val="center"/>
              <w:rPr>
                <w:rFonts w:ascii="宋体" w:hAnsi="宋体" w:eastAsia="宋体" w:cs="宋体"/>
              </w:rPr>
            </w:pPr>
            <w:r>
              <w:rPr>
                <w:rFonts w:hint="eastAsia" w:ascii="宋体" w:hAnsi="宋体" w:eastAsia="宋体" w:cs="宋体"/>
                <w:spacing w:val="5"/>
              </w:rPr>
              <w:t>顶</w:t>
            </w:r>
            <w:r>
              <w:rPr>
                <w:rFonts w:hint="eastAsia" w:ascii="宋体" w:hAnsi="宋体" w:eastAsia="宋体" w:cs="宋体"/>
                <w:spacing w:val="4"/>
              </w:rPr>
              <w:t>升</w:t>
            </w:r>
          </w:p>
        </w:tc>
        <w:tc>
          <w:tcPr>
            <w:tcW w:w="2266" w:type="dxa"/>
            <w:gridSpan w:val="3"/>
            <w:vAlign w:val="center"/>
          </w:tcPr>
          <w:p w14:paraId="26442E90">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按顶升</w:t>
            </w:r>
            <w:r>
              <w:rPr>
                <w:rFonts w:hint="eastAsia" w:ascii="宋体" w:hAnsi="宋体" w:eastAsia="宋体" w:cs="宋体"/>
                <w:spacing w:val="8"/>
              </w:rPr>
              <w:t>具体要求</w:t>
            </w:r>
          </w:p>
        </w:tc>
        <w:tc>
          <w:tcPr>
            <w:tcW w:w="2834" w:type="dxa"/>
            <w:gridSpan w:val="4"/>
            <w:vAlign w:val="center"/>
          </w:tcPr>
          <w:p w14:paraId="7E26267A">
            <w:pPr>
              <w:spacing w:after="0" w:afterLines="0" w:line="240" w:lineRule="auto"/>
              <w:ind w:firstLine="0" w:firstLineChars="0"/>
              <w:jc w:val="center"/>
              <w:rPr>
                <w:rFonts w:ascii="宋体" w:hAnsi="宋体" w:eastAsia="宋体" w:cs="宋体"/>
              </w:rPr>
            </w:pPr>
            <w:r>
              <w:rPr>
                <w:rFonts w:hint="eastAsia" w:ascii="宋体" w:hAnsi="宋体" w:eastAsia="宋体" w:cs="宋体"/>
                <w:spacing w:val="1"/>
              </w:rPr>
              <w:t>内眼观察</w:t>
            </w:r>
          </w:p>
        </w:tc>
        <w:tc>
          <w:tcPr>
            <w:tcW w:w="2260" w:type="dxa"/>
            <w:gridSpan w:val="3"/>
            <w:vAlign w:val="center"/>
          </w:tcPr>
          <w:p w14:paraId="278C285A">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顶升</w:t>
            </w:r>
            <w:r>
              <w:rPr>
                <w:rFonts w:hint="eastAsia" w:ascii="宋体" w:hAnsi="宋体" w:eastAsia="宋体" w:cs="宋体"/>
                <w:spacing w:val="7"/>
              </w:rPr>
              <w:t>前</w:t>
            </w:r>
            <w:r>
              <w:rPr>
                <w:rFonts w:hint="eastAsia" w:ascii="宋体" w:hAnsi="宋体" w:eastAsia="宋体" w:cs="宋体"/>
                <w:spacing w:val="12"/>
              </w:rPr>
              <w:t>、</w:t>
            </w:r>
            <w:r>
              <w:rPr>
                <w:rFonts w:hint="eastAsia" w:ascii="宋体" w:hAnsi="宋体" w:eastAsia="宋体" w:cs="宋体"/>
                <w:spacing w:val="7"/>
              </w:rPr>
              <w:t>中</w:t>
            </w:r>
            <w:r>
              <w:rPr>
                <w:rFonts w:hint="eastAsia" w:ascii="宋体" w:hAnsi="宋体" w:eastAsia="宋体" w:cs="宋体"/>
                <w:spacing w:val="12"/>
              </w:rPr>
              <w:t>、</w:t>
            </w:r>
            <w:r>
              <w:rPr>
                <w:rFonts w:hint="eastAsia" w:ascii="宋体" w:hAnsi="宋体" w:eastAsia="宋体" w:cs="宋体"/>
                <w:spacing w:val="7"/>
              </w:rPr>
              <w:t>后</w:t>
            </w:r>
          </w:p>
        </w:tc>
      </w:tr>
      <w:tr w14:paraId="6A021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2568" w:hRule="atLeast"/>
          <w:jc w:val="center"/>
        </w:trPr>
        <w:tc>
          <w:tcPr>
            <w:tcW w:w="1671" w:type="dxa"/>
            <w:gridSpan w:val="3"/>
            <w:vAlign w:val="center"/>
          </w:tcPr>
          <w:p w14:paraId="621D1B6F">
            <w:pPr>
              <w:spacing w:after="0" w:afterLines="0" w:line="240" w:lineRule="auto"/>
              <w:ind w:firstLine="0" w:firstLineChars="0"/>
              <w:jc w:val="center"/>
              <w:rPr>
                <w:rFonts w:ascii="宋体" w:hAnsi="宋体" w:eastAsia="宋体" w:cs="宋体"/>
              </w:rPr>
            </w:pPr>
          </w:p>
          <w:p w14:paraId="74E9732B">
            <w:pPr>
              <w:spacing w:after="0" w:afterLines="0" w:line="240" w:lineRule="auto"/>
              <w:ind w:firstLine="0" w:firstLineChars="0"/>
              <w:jc w:val="center"/>
              <w:rPr>
                <w:rFonts w:ascii="宋体" w:hAnsi="宋体" w:eastAsia="宋体" w:cs="宋体"/>
              </w:rPr>
            </w:pPr>
          </w:p>
          <w:p w14:paraId="5C4F7D38">
            <w:pPr>
              <w:spacing w:after="0" w:afterLines="0" w:line="240" w:lineRule="auto"/>
              <w:ind w:firstLine="0" w:firstLineChars="0"/>
              <w:jc w:val="center"/>
              <w:rPr>
                <w:rFonts w:ascii="宋体" w:hAnsi="宋体" w:eastAsia="宋体" w:cs="宋体"/>
              </w:rPr>
            </w:pPr>
          </w:p>
          <w:p w14:paraId="378C7C46">
            <w:pPr>
              <w:spacing w:after="0" w:afterLines="0" w:line="240" w:lineRule="auto"/>
              <w:ind w:firstLine="0" w:firstLineChars="0"/>
              <w:jc w:val="center"/>
              <w:rPr>
                <w:rFonts w:ascii="宋体" w:hAnsi="宋体" w:eastAsia="宋体" w:cs="宋体"/>
              </w:rPr>
            </w:pPr>
          </w:p>
          <w:p w14:paraId="0711A7DC">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塔身垂直度</w:t>
            </w:r>
          </w:p>
        </w:tc>
        <w:tc>
          <w:tcPr>
            <w:tcW w:w="2266" w:type="dxa"/>
            <w:gridSpan w:val="3"/>
            <w:vAlign w:val="center"/>
          </w:tcPr>
          <w:p w14:paraId="0F7ADEE7">
            <w:pPr>
              <w:spacing w:after="0" w:afterLines="0" w:line="240" w:lineRule="auto"/>
              <w:ind w:firstLine="0" w:firstLineChars="0"/>
              <w:jc w:val="center"/>
              <w:rPr>
                <w:rFonts w:ascii="宋体" w:hAnsi="宋体" w:eastAsia="宋体" w:cs="宋体"/>
              </w:rPr>
            </w:pPr>
          </w:p>
          <w:p w14:paraId="0B3A8198">
            <w:pPr>
              <w:spacing w:after="0" w:afterLines="0" w:line="240" w:lineRule="auto"/>
              <w:ind w:firstLine="0" w:firstLineChars="0"/>
              <w:jc w:val="center"/>
              <w:rPr>
                <w:rFonts w:ascii="宋体" w:hAnsi="宋体" w:eastAsia="宋体" w:cs="宋体"/>
              </w:rPr>
            </w:pPr>
          </w:p>
          <w:p w14:paraId="7FB4D256">
            <w:pPr>
              <w:spacing w:after="0" w:afterLines="0" w:line="240" w:lineRule="auto"/>
              <w:ind w:firstLine="0" w:firstLineChars="0"/>
              <w:jc w:val="center"/>
              <w:rPr>
                <w:rFonts w:ascii="宋体" w:hAnsi="宋体" w:eastAsia="宋体" w:cs="宋体"/>
              </w:rPr>
            </w:pPr>
          </w:p>
          <w:p w14:paraId="1F8611EF">
            <w:pPr>
              <w:spacing w:after="0" w:afterLines="0" w:line="240" w:lineRule="auto"/>
              <w:ind w:firstLine="0" w:firstLineChars="0"/>
              <w:jc w:val="center"/>
              <w:rPr>
                <w:rFonts w:ascii="宋体" w:hAnsi="宋体" w:eastAsia="宋体" w:cs="宋体"/>
              </w:rPr>
            </w:pPr>
            <w:r>
              <w:rPr>
                <w:rFonts w:hint="eastAsia" w:ascii="宋体" w:hAnsi="宋体" w:eastAsia="宋体" w:cs="宋体"/>
                <w:spacing w:val="15"/>
              </w:rPr>
              <w:t>塔身垂直度偏</w:t>
            </w:r>
            <w:r>
              <w:rPr>
                <w:rFonts w:hint="eastAsia" w:ascii="宋体" w:hAnsi="宋体" w:eastAsia="宋体" w:cs="宋体"/>
                <w:spacing w:val="14"/>
              </w:rPr>
              <w:t>差在</w:t>
            </w:r>
            <w:r>
              <w:rPr>
                <w:rFonts w:hint="eastAsia" w:ascii="宋体" w:hAnsi="宋体" w:eastAsia="宋体" w:cs="宋体"/>
                <w:spacing w:val="7"/>
              </w:rPr>
              <w:t>4</w:t>
            </w:r>
            <w:r>
              <w:rPr>
                <w:rFonts w:hint="eastAsia" w:ascii="宋体" w:hAnsi="宋体" w:eastAsia="宋体" w:cs="宋体"/>
                <w:spacing w:val="14"/>
              </w:rPr>
              <w:t>‰</w:t>
            </w:r>
            <w:r>
              <w:rPr>
                <w:rFonts w:hint="eastAsia" w:ascii="宋体" w:hAnsi="宋体" w:eastAsia="宋体" w:cs="宋体"/>
              </w:rPr>
              <w:t xml:space="preserve"> </w:t>
            </w:r>
            <w:r>
              <w:rPr>
                <w:rFonts w:hint="eastAsia" w:ascii="宋体" w:hAnsi="宋体" w:eastAsia="宋体" w:cs="宋体"/>
                <w:spacing w:val="-7"/>
              </w:rPr>
              <w:t>以内</w:t>
            </w:r>
          </w:p>
        </w:tc>
        <w:tc>
          <w:tcPr>
            <w:tcW w:w="2834" w:type="dxa"/>
            <w:gridSpan w:val="4"/>
            <w:vAlign w:val="center"/>
          </w:tcPr>
          <w:p w14:paraId="65FE6CC5">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使用经纬仪测量</w:t>
            </w:r>
            <w:r>
              <w:rPr>
                <w:rFonts w:hint="eastAsia" w:ascii="宋体" w:hAnsi="宋体" w:eastAsia="宋体" w:cs="宋体"/>
                <w:spacing w:val="10"/>
              </w:rPr>
              <w:t>，</w:t>
            </w:r>
            <w:r>
              <w:rPr>
                <w:rFonts w:hint="eastAsia" w:ascii="宋体" w:hAnsi="宋体" w:eastAsia="宋体" w:cs="宋体"/>
                <w:spacing w:val="9"/>
              </w:rPr>
              <w:t>将起重</w:t>
            </w:r>
            <w:r>
              <w:rPr>
                <w:rFonts w:hint="eastAsia" w:ascii="宋体" w:hAnsi="宋体" w:eastAsia="宋体" w:cs="宋体"/>
                <w:spacing w:val="8"/>
              </w:rPr>
              <w:t>臂</w:t>
            </w:r>
            <w:r>
              <w:rPr>
                <w:rFonts w:hint="eastAsia" w:ascii="宋体" w:hAnsi="宋体" w:eastAsia="宋体" w:cs="宋体"/>
              </w:rPr>
              <w:t xml:space="preserve"> </w:t>
            </w:r>
            <w:r>
              <w:rPr>
                <w:rFonts w:hint="eastAsia" w:ascii="宋体" w:hAnsi="宋体" w:eastAsia="宋体" w:cs="宋体"/>
                <w:spacing w:val="9"/>
              </w:rPr>
              <w:t>转到东西方向</w:t>
            </w:r>
            <w:r>
              <w:rPr>
                <w:rFonts w:hint="eastAsia" w:ascii="宋体" w:hAnsi="宋体" w:eastAsia="宋体" w:cs="宋体"/>
                <w:spacing w:val="10"/>
              </w:rPr>
              <w:t>，</w:t>
            </w:r>
            <w:r>
              <w:rPr>
                <w:rFonts w:hint="eastAsia" w:ascii="宋体" w:hAnsi="宋体" w:eastAsia="宋体" w:cs="宋体"/>
                <w:spacing w:val="9"/>
              </w:rPr>
              <w:t>检测南方</w:t>
            </w:r>
            <w:r>
              <w:rPr>
                <w:rFonts w:hint="eastAsia" w:ascii="宋体" w:hAnsi="宋体" w:eastAsia="宋体" w:cs="宋体"/>
                <w:spacing w:val="8"/>
              </w:rPr>
              <w:t>方</w:t>
            </w:r>
            <w:r>
              <w:rPr>
                <w:rFonts w:hint="eastAsia" w:ascii="宋体" w:hAnsi="宋体" w:eastAsia="宋体" w:cs="宋体"/>
              </w:rPr>
              <w:t xml:space="preserve"> </w:t>
            </w:r>
            <w:r>
              <w:rPr>
                <w:rFonts w:hint="eastAsia" w:ascii="宋体" w:hAnsi="宋体" w:eastAsia="宋体" w:cs="宋体"/>
                <w:spacing w:val="9"/>
              </w:rPr>
              <w:t>向塔身垂直度</w:t>
            </w:r>
            <w:r>
              <w:rPr>
                <w:rFonts w:hint="eastAsia" w:ascii="宋体" w:hAnsi="宋体" w:eastAsia="宋体" w:cs="宋体"/>
                <w:spacing w:val="10"/>
              </w:rPr>
              <w:t>，</w:t>
            </w:r>
            <w:r>
              <w:rPr>
                <w:rFonts w:hint="eastAsia" w:ascii="宋体" w:hAnsi="宋体" w:eastAsia="宋体" w:cs="宋体"/>
                <w:spacing w:val="9"/>
              </w:rPr>
              <w:t>将起重臂</w:t>
            </w:r>
            <w:r>
              <w:rPr>
                <w:rFonts w:hint="eastAsia" w:ascii="宋体" w:hAnsi="宋体" w:eastAsia="宋体" w:cs="宋体"/>
                <w:spacing w:val="8"/>
              </w:rPr>
              <w:t>转</w:t>
            </w:r>
            <w:r>
              <w:rPr>
                <w:rFonts w:hint="eastAsia" w:ascii="宋体" w:hAnsi="宋体" w:eastAsia="宋体" w:cs="宋体"/>
              </w:rPr>
              <w:t xml:space="preserve"> </w:t>
            </w:r>
            <w:r>
              <w:rPr>
                <w:rFonts w:hint="eastAsia" w:ascii="宋体" w:hAnsi="宋体" w:eastAsia="宋体" w:cs="宋体"/>
                <w:spacing w:val="9"/>
              </w:rPr>
              <w:t>到南北方向</w:t>
            </w:r>
            <w:r>
              <w:rPr>
                <w:rFonts w:hint="eastAsia" w:ascii="宋体" w:hAnsi="宋体" w:eastAsia="宋体" w:cs="宋体"/>
                <w:spacing w:val="10"/>
              </w:rPr>
              <w:t>，</w:t>
            </w:r>
            <w:r>
              <w:rPr>
                <w:rFonts w:hint="eastAsia" w:ascii="宋体" w:hAnsi="宋体" w:eastAsia="宋体" w:cs="宋体"/>
                <w:spacing w:val="9"/>
              </w:rPr>
              <w:t>加测东西方</w:t>
            </w:r>
            <w:r>
              <w:rPr>
                <w:rFonts w:hint="eastAsia" w:ascii="宋体" w:hAnsi="宋体" w:eastAsia="宋体" w:cs="宋体"/>
                <w:spacing w:val="8"/>
              </w:rPr>
              <w:t>向</w:t>
            </w:r>
          </w:p>
          <w:p w14:paraId="5359A3A5">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塔身垂</w:t>
            </w:r>
            <w:r>
              <w:rPr>
                <w:rFonts w:hint="eastAsia" w:ascii="宋体" w:hAnsi="宋体" w:eastAsia="宋体" w:cs="宋体"/>
                <w:spacing w:val="6"/>
              </w:rPr>
              <w:t>直度</w:t>
            </w:r>
            <w:r>
              <w:rPr>
                <w:rFonts w:hint="eastAsia" w:ascii="宋体" w:hAnsi="宋体" w:eastAsia="宋体" w:cs="宋体"/>
                <w:spacing w:val="8"/>
              </w:rPr>
              <w:t>。</w:t>
            </w:r>
          </w:p>
        </w:tc>
        <w:tc>
          <w:tcPr>
            <w:tcW w:w="2260" w:type="dxa"/>
            <w:gridSpan w:val="3"/>
            <w:vAlign w:val="center"/>
          </w:tcPr>
          <w:p w14:paraId="224396EB">
            <w:pPr>
              <w:spacing w:after="0" w:afterLines="0" w:line="240" w:lineRule="auto"/>
              <w:ind w:firstLine="0" w:firstLineChars="0"/>
              <w:jc w:val="center"/>
              <w:rPr>
                <w:rFonts w:ascii="宋体" w:hAnsi="宋体" w:eastAsia="宋体" w:cs="宋体"/>
              </w:rPr>
            </w:pPr>
          </w:p>
          <w:p w14:paraId="4DB1AE9E">
            <w:pPr>
              <w:spacing w:after="0" w:afterLines="0" w:line="240" w:lineRule="auto"/>
              <w:ind w:firstLine="0" w:firstLineChars="0"/>
              <w:jc w:val="center"/>
              <w:rPr>
                <w:rFonts w:ascii="宋体" w:hAnsi="宋体" w:eastAsia="宋体" w:cs="宋体"/>
              </w:rPr>
            </w:pPr>
          </w:p>
          <w:p w14:paraId="7005CB0E">
            <w:pPr>
              <w:spacing w:after="0" w:afterLines="0" w:line="240" w:lineRule="auto"/>
              <w:ind w:firstLine="0" w:firstLineChars="0"/>
              <w:jc w:val="center"/>
              <w:rPr>
                <w:rFonts w:ascii="宋体" w:hAnsi="宋体" w:eastAsia="宋体" w:cs="宋体"/>
              </w:rPr>
            </w:pPr>
          </w:p>
          <w:p w14:paraId="10A4DCB4">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首次安装或</w:t>
            </w:r>
            <w:r>
              <w:rPr>
                <w:rFonts w:hint="eastAsia" w:ascii="宋体" w:hAnsi="宋体" w:eastAsia="宋体" w:cs="宋体"/>
                <w:spacing w:val="8"/>
              </w:rPr>
              <w:t>每次加节</w:t>
            </w:r>
            <w:r>
              <w:rPr>
                <w:rFonts w:hint="eastAsia" w:ascii="宋体" w:hAnsi="宋体" w:eastAsia="宋体" w:cs="宋体"/>
              </w:rPr>
              <w:t xml:space="preserve"> 后</w:t>
            </w:r>
          </w:p>
        </w:tc>
      </w:tr>
      <w:tr w14:paraId="0E031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1543" w:hRule="atLeast"/>
          <w:jc w:val="center"/>
        </w:trPr>
        <w:tc>
          <w:tcPr>
            <w:tcW w:w="1671" w:type="dxa"/>
            <w:gridSpan w:val="3"/>
            <w:vAlign w:val="center"/>
          </w:tcPr>
          <w:p w14:paraId="493B982C">
            <w:pPr>
              <w:spacing w:after="0" w:afterLines="0" w:line="240" w:lineRule="auto"/>
              <w:ind w:firstLine="0" w:firstLineChars="0"/>
              <w:jc w:val="center"/>
              <w:rPr>
                <w:rFonts w:ascii="宋体" w:hAnsi="宋体" w:eastAsia="宋体" w:cs="宋体"/>
              </w:rPr>
            </w:pPr>
          </w:p>
          <w:p w14:paraId="01644F95">
            <w:pPr>
              <w:spacing w:after="0" w:afterLines="0" w:line="240" w:lineRule="auto"/>
              <w:ind w:firstLine="0" w:firstLineChars="0"/>
              <w:jc w:val="center"/>
              <w:rPr>
                <w:rFonts w:ascii="宋体" w:hAnsi="宋体" w:eastAsia="宋体" w:cs="宋体"/>
              </w:rPr>
            </w:pPr>
          </w:p>
          <w:p w14:paraId="509CA4E6">
            <w:pPr>
              <w:spacing w:after="0" w:afterLines="0" w:line="240" w:lineRule="auto"/>
              <w:ind w:firstLine="0" w:firstLineChars="0"/>
              <w:jc w:val="center"/>
              <w:rPr>
                <w:rFonts w:ascii="宋体" w:hAnsi="宋体" w:eastAsia="宋体" w:cs="宋体"/>
              </w:rPr>
            </w:pPr>
            <w:r>
              <w:rPr>
                <w:rFonts w:hint="eastAsia" w:ascii="宋体" w:hAnsi="宋体" w:eastAsia="宋体" w:cs="宋体"/>
                <w:spacing w:val="4"/>
              </w:rPr>
              <w:t>风速</w:t>
            </w:r>
          </w:p>
        </w:tc>
        <w:tc>
          <w:tcPr>
            <w:tcW w:w="2266" w:type="dxa"/>
            <w:gridSpan w:val="3"/>
            <w:vAlign w:val="center"/>
          </w:tcPr>
          <w:p w14:paraId="74441710">
            <w:pPr>
              <w:spacing w:after="0" w:afterLines="0" w:line="240" w:lineRule="auto"/>
              <w:ind w:firstLine="0" w:firstLineChars="0"/>
              <w:jc w:val="center"/>
              <w:rPr>
                <w:rFonts w:ascii="宋体" w:hAnsi="宋体" w:eastAsia="宋体" w:cs="宋体"/>
              </w:rPr>
            </w:pPr>
          </w:p>
          <w:p w14:paraId="15E0546B">
            <w:pPr>
              <w:spacing w:after="0" w:afterLines="0" w:line="240" w:lineRule="auto"/>
              <w:ind w:firstLine="0" w:firstLineChars="0"/>
              <w:jc w:val="center"/>
              <w:rPr>
                <w:rFonts w:ascii="宋体" w:hAnsi="宋体" w:eastAsia="宋体" w:cs="宋体"/>
              </w:rPr>
            </w:pPr>
          </w:p>
          <w:p w14:paraId="6BC1A644">
            <w:pPr>
              <w:spacing w:after="0" w:afterLines="0" w:line="240" w:lineRule="auto"/>
              <w:ind w:firstLine="0" w:firstLineChars="0"/>
              <w:jc w:val="center"/>
              <w:rPr>
                <w:rFonts w:ascii="宋体" w:hAnsi="宋体" w:eastAsia="宋体" w:cs="宋体"/>
              </w:rPr>
            </w:pPr>
            <w:r>
              <w:rPr>
                <w:rFonts w:hint="eastAsia" w:ascii="宋体" w:hAnsi="宋体" w:eastAsia="宋体" w:cs="宋体"/>
                <w:spacing w:val="1"/>
              </w:rPr>
              <w:t xml:space="preserve">6 </w:t>
            </w:r>
            <w:r>
              <w:rPr>
                <w:rFonts w:hint="eastAsia" w:ascii="宋体" w:hAnsi="宋体" w:eastAsia="宋体" w:cs="宋体"/>
                <w:spacing w:val="3"/>
              </w:rPr>
              <w:t>级风以上不准起吊</w:t>
            </w:r>
          </w:p>
        </w:tc>
        <w:tc>
          <w:tcPr>
            <w:tcW w:w="2834" w:type="dxa"/>
            <w:gridSpan w:val="4"/>
            <w:vAlign w:val="center"/>
          </w:tcPr>
          <w:p w14:paraId="600941D1">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使用风速仪监控塔吊顶部风</w:t>
            </w:r>
            <w:r>
              <w:rPr>
                <w:rFonts w:hint="eastAsia" w:ascii="宋体" w:hAnsi="宋体" w:eastAsia="宋体" w:cs="宋体"/>
              </w:rPr>
              <w:t xml:space="preserve"> 速</w:t>
            </w:r>
            <w:r>
              <w:rPr>
                <w:rFonts w:hint="eastAsia" w:ascii="宋体" w:hAnsi="宋体" w:eastAsia="宋体" w:cs="宋体"/>
                <w:spacing w:val="-94"/>
              </w:rPr>
              <w:t>，</w:t>
            </w:r>
            <w:r>
              <w:rPr>
                <w:rFonts w:hint="eastAsia" w:ascii="宋体" w:hAnsi="宋体" w:eastAsia="宋体" w:cs="宋体"/>
              </w:rPr>
              <w:t>6</w:t>
            </w:r>
            <w:r>
              <w:rPr>
                <w:rFonts w:hint="eastAsia" w:ascii="宋体" w:hAnsi="宋体" w:eastAsia="宋体" w:cs="宋体"/>
                <w:spacing w:val="-1"/>
              </w:rPr>
              <w:t xml:space="preserve"> </w:t>
            </w:r>
            <w:r>
              <w:rPr>
                <w:rFonts w:hint="eastAsia" w:ascii="宋体" w:hAnsi="宋体" w:eastAsia="宋体" w:cs="宋体"/>
              </w:rPr>
              <w:t>级风以上不准吊重</w:t>
            </w:r>
            <w:r>
              <w:rPr>
                <w:rFonts w:hint="eastAsia" w:ascii="宋体" w:hAnsi="宋体" w:eastAsia="宋体" w:cs="宋体"/>
                <w:spacing w:val="-94"/>
              </w:rPr>
              <w:t>。</w:t>
            </w:r>
            <w:r>
              <w:rPr>
                <w:rFonts w:hint="eastAsia" w:ascii="宋体" w:hAnsi="宋体" w:eastAsia="宋体" w:cs="宋体"/>
              </w:rPr>
              <w:t>（塔吊自带</w:t>
            </w:r>
            <w:r>
              <w:rPr>
                <w:rFonts w:hint="eastAsia" w:ascii="宋体" w:hAnsi="宋体" w:eastAsia="宋体" w:cs="宋体"/>
                <w:spacing w:val="-5"/>
              </w:rPr>
              <w:t>）</w:t>
            </w:r>
          </w:p>
        </w:tc>
        <w:tc>
          <w:tcPr>
            <w:tcW w:w="2260" w:type="dxa"/>
            <w:gridSpan w:val="3"/>
            <w:vAlign w:val="center"/>
          </w:tcPr>
          <w:p w14:paraId="08E847E3">
            <w:pPr>
              <w:spacing w:after="0" w:afterLines="0" w:line="240" w:lineRule="auto"/>
              <w:ind w:firstLine="0" w:firstLineChars="0"/>
              <w:jc w:val="center"/>
              <w:rPr>
                <w:rFonts w:ascii="宋体" w:hAnsi="宋体" w:eastAsia="宋体" w:cs="宋体"/>
              </w:rPr>
            </w:pPr>
          </w:p>
          <w:p w14:paraId="6C9DF9E2">
            <w:pPr>
              <w:spacing w:after="0" w:afterLines="0" w:line="240" w:lineRule="auto"/>
              <w:ind w:firstLine="0" w:firstLineChars="0"/>
              <w:jc w:val="center"/>
              <w:rPr>
                <w:rFonts w:ascii="宋体" w:hAnsi="宋体" w:eastAsia="宋体" w:cs="宋体"/>
              </w:rPr>
            </w:pPr>
          </w:p>
          <w:p w14:paraId="24CD8245">
            <w:pPr>
              <w:spacing w:after="0" w:afterLines="0" w:line="240" w:lineRule="auto"/>
              <w:ind w:firstLine="0" w:firstLineChars="0"/>
              <w:jc w:val="center"/>
              <w:rPr>
                <w:rFonts w:ascii="宋体" w:hAnsi="宋体" w:eastAsia="宋体" w:cs="宋体"/>
              </w:rPr>
            </w:pPr>
            <w:r>
              <w:rPr>
                <w:rFonts w:hint="eastAsia" w:ascii="宋体" w:hAnsi="宋体" w:eastAsia="宋体" w:cs="宋体"/>
                <w:spacing w:val="5"/>
              </w:rPr>
              <w:t>每</w:t>
            </w:r>
            <w:r>
              <w:rPr>
                <w:rFonts w:hint="eastAsia" w:ascii="宋体" w:hAnsi="宋体" w:eastAsia="宋体" w:cs="宋体"/>
                <w:spacing w:val="4"/>
              </w:rPr>
              <w:t>天</w:t>
            </w:r>
          </w:p>
        </w:tc>
      </w:tr>
      <w:tr w14:paraId="0192C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4" w:hRule="atLeast"/>
          <w:jc w:val="center"/>
        </w:trPr>
        <w:tc>
          <w:tcPr>
            <w:tcW w:w="1671" w:type="dxa"/>
            <w:gridSpan w:val="3"/>
            <w:vAlign w:val="center"/>
          </w:tcPr>
          <w:p w14:paraId="6E03BB96">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安全保</w:t>
            </w:r>
            <w:r>
              <w:rPr>
                <w:rFonts w:hint="eastAsia" w:ascii="宋体" w:hAnsi="宋体" w:eastAsia="宋体" w:cs="宋体"/>
                <w:spacing w:val="7"/>
              </w:rPr>
              <w:t>护装置</w:t>
            </w:r>
          </w:p>
        </w:tc>
        <w:tc>
          <w:tcPr>
            <w:tcW w:w="2266" w:type="dxa"/>
            <w:gridSpan w:val="3"/>
            <w:vAlign w:val="center"/>
          </w:tcPr>
          <w:p w14:paraId="6DEE8C2D">
            <w:pPr>
              <w:spacing w:after="0" w:afterLines="0" w:line="240" w:lineRule="auto"/>
              <w:ind w:firstLine="0" w:firstLineChars="0"/>
              <w:jc w:val="center"/>
              <w:rPr>
                <w:rFonts w:ascii="宋体" w:hAnsi="宋体" w:eastAsia="宋体" w:cs="宋体"/>
              </w:rPr>
            </w:pPr>
            <w:r>
              <w:rPr>
                <w:rFonts w:hint="eastAsia" w:ascii="宋体" w:hAnsi="宋体" w:eastAsia="宋体" w:cs="宋体"/>
                <w:spacing w:val="2"/>
                <w:position w:val="1"/>
              </w:rPr>
              <w:t>1.</w:t>
            </w:r>
            <w:r>
              <w:rPr>
                <w:rFonts w:hint="eastAsia" w:ascii="宋体" w:hAnsi="宋体" w:eastAsia="宋体" w:cs="宋体"/>
                <w:spacing w:val="3"/>
                <w:position w:val="1"/>
              </w:rPr>
              <w:t>高度限</w:t>
            </w:r>
            <w:r>
              <w:rPr>
                <w:rFonts w:hint="eastAsia" w:ascii="宋体" w:hAnsi="宋体" w:eastAsia="宋体" w:cs="宋体"/>
                <w:spacing w:val="2"/>
                <w:position w:val="1"/>
              </w:rPr>
              <w:t>位</w:t>
            </w:r>
            <w:r>
              <w:rPr>
                <w:rFonts w:hint="eastAsia" w:ascii="宋体" w:hAnsi="宋体" w:eastAsia="宋体" w:cs="宋体"/>
                <w:spacing w:val="3"/>
                <w:position w:val="1"/>
              </w:rPr>
              <w:t>，</w:t>
            </w:r>
            <w:r>
              <w:rPr>
                <w:rFonts w:hint="eastAsia" w:ascii="宋体" w:hAnsi="宋体" w:eastAsia="宋体" w:cs="宋体"/>
                <w:spacing w:val="2"/>
                <w:position w:val="1"/>
              </w:rPr>
              <w:t>吊钩距起</w:t>
            </w:r>
            <w:r>
              <w:rPr>
                <w:rFonts w:ascii="宋体" w:hAnsi="宋体" w:eastAsia="宋体" w:cs="宋体"/>
              </w:rPr>
              <w:t>重臂</w:t>
            </w:r>
            <w:r>
              <w:rPr>
                <w:rFonts w:ascii="宋体" w:hAnsi="宋体" w:eastAsia="宋体" w:cs="宋体"/>
                <w:spacing w:val="-1"/>
              </w:rPr>
              <w:t xml:space="preserve"> </w:t>
            </w:r>
            <w:r>
              <w:rPr>
                <w:rFonts w:ascii="宋体" w:hAnsi="宋体" w:eastAsia="宋体" w:cs="宋体"/>
              </w:rPr>
              <w:t>2m 跳闸</w:t>
            </w:r>
            <w:r>
              <w:rPr>
                <w:rFonts w:ascii="宋体" w:hAnsi="宋体" w:eastAsia="宋体" w:cs="宋体"/>
                <w:spacing w:val="-56"/>
              </w:rPr>
              <w:t>；</w:t>
            </w:r>
            <w:r>
              <w:rPr>
                <w:rFonts w:ascii="宋体" w:hAnsi="宋体" w:eastAsia="宋体" w:cs="宋体"/>
              </w:rPr>
              <w:t xml:space="preserve"> </w:t>
            </w:r>
            <w:r>
              <w:rPr>
                <w:rFonts w:ascii="宋体" w:hAnsi="宋体" w:eastAsia="宋体" w:cs="宋体"/>
                <w:spacing w:val="3"/>
              </w:rPr>
              <w:t>2.</w:t>
            </w:r>
            <w:r>
              <w:rPr>
                <w:rFonts w:ascii="宋体" w:hAnsi="宋体" w:eastAsia="宋体" w:cs="宋体"/>
                <w:spacing w:val="4"/>
              </w:rPr>
              <w:t>重量与力矩限</w:t>
            </w:r>
            <w:r>
              <w:rPr>
                <w:rFonts w:ascii="宋体" w:hAnsi="宋体" w:eastAsia="宋体" w:cs="宋体"/>
                <w:spacing w:val="3"/>
              </w:rPr>
              <w:t>制</w:t>
            </w:r>
            <w:r>
              <w:rPr>
                <w:rFonts w:ascii="宋体" w:hAnsi="宋体" w:eastAsia="宋体" w:cs="宋体"/>
                <w:spacing w:val="5"/>
              </w:rPr>
              <w:t>：</w:t>
            </w:r>
            <w:r>
              <w:rPr>
                <w:rFonts w:ascii="宋体" w:hAnsi="宋体" w:eastAsia="宋体" w:cs="宋体"/>
                <w:spacing w:val="3"/>
              </w:rPr>
              <w:t>根</w:t>
            </w:r>
            <w:r>
              <w:rPr>
                <w:rFonts w:ascii="宋体" w:hAnsi="宋体" w:eastAsia="宋体" w:cs="宋体"/>
                <w:spacing w:val="8"/>
              </w:rPr>
              <w:t>据性能参</w:t>
            </w:r>
            <w:r>
              <w:rPr>
                <w:rFonts w:ascii="宋体" w:hAnsi="宋体" w:eastAsia="宋体" w:cs="宋体"/>
                <w:spacing w:val="7"/>
              </w:rPr>
              <w:t>数试吊</w:t>
            </w:r>
            <w:r>
              <w:rPr>
                <w:rFonts w:ascii="宋体" w:hAnsi="宋体" w:eastAsia="宋体" w:cs="宋体"/>
                <w:spacing w:val="8"/>
              </w:rPr>
              <w:t>；</w:t>
            </w:r>
          </w:p>
        </w:tc>
        <w:tc>
          <w:tcPr>
            <w:tcW w:w="2834" w:type="dxa"/>
            <w:gridSpan w:val="4"/>
            <w:vAlign w:val="center"/>
          </w:tcPr>
          <w:p w14:paraId="401C6A61">
            <w:pPr>
              <w:spacing w:before="156" w:after="0" w:afterLines="0" w:line="474" w:lineRule="auto"/>
              <w:ind w:right="17" w:firstLine="0" w:firstLineChars="0"/>
              <w:jc w:val="both"/>
              <w:rPr>
                <w:rFonts w:ascii="宋体" w:hAnsi="宋体" w:eastAsia="宋体" w:cs="宋体"/>
              </w:rPr>
            </w:pPr>
            <w:r>
              <w:rPr>
                <w:rFonts w:hint="eastAsia" w:ascii="宋体" w:hAnsi="宋体" w:eastAsia="宋体" w:cs="宋体"/>
                <w:spacing w:val="4"/>
                <w:position w:val="1"/>
              </w:rPr>
              <w:t>1.</w:t>
            </w:r>
            <w:r>
              <w:rPr>
                <w:rFonts w:hint="eastAsia" w:ascii="宋体" w:hAnsi="宋体" w:eastAsia="宋体" w:cs="宋体"/>
                <w:spacing w:val="8"/>
                <w:position w:val="1"/>
              </w:rPr>
              <w:t>塔机吊钩到达距离起重臂</w:t>
            </w:r>
            <w:r>
              <w:rPr>
                <w:rFonts w:ascii="宋体" w:hAnsi="宋体" w:eastAsia="宋体" w:cs="宋体"/>
              </w:rPr>
              <w:t>2m</w:t>
            </w:r>
            <w:r>
              <w:rPr>
                <w:rFonts w:ascii="宋体" w:hAnsi="宋体" w:eastAsia="宋体" w:cs="宋体"/>
                <w:spacing w:val="-1"/>
              </w:rPr>
              <w:t xml:space="preserve"> </w:t>
            </w:r>
            <w:r>
              <w:rPr>
                <w:rFonts w:ascii="宋体" w:hAnsi="宋体" w:eastAsia="宋体" w:cs="宋体"/>
              </w:rPr>
              <w:t>位置时跳闸</w:t>
            </w:r>
            <w:r>
              <w:rPr>
                <w:rFonts w:ascii="宋体" w:hAnsi="宋体" w:eastAsia="宋体" w:cs="宋体"/>
                <w:spacing w:val="-2"/>
              </w:rPr>
              <w:t>。</w:t>
            </w:r>
            <w:r>
              <w:rPr>
                <w:rFonts w:ascii="宋体" w:hAnsi="宋体" w:eastAsia="宋体" w:cs="宋体"/>
              </w:rPr>
              <w:t>（塔机自带</w:t>
            </w:r>
            <w:r>
              <w:rPr>
                <w:rFonts w:ascii="宋体" w:hAnsi="宋体" w:eastAsia="宋体" w:cs="宋体"/>
                <w:spacing w:val="-2"/>
              </w:rPr>
              <w:t>）</w:t>
            </w:r>
            <w:r>
              <w:rPr>
                <w:rFonts w:ascii="宋体" w:hAnsi="宋体" w:eastAsia="宋体" w:cs="宋体"/>
              </w:rPr>
              <w:t xml:space="preserve"> </w:t>
            </w:r>
            <w:r>
              <w:rPr>
                <w:rFonts w:ascii="宋体" w:hAnsi="宋体" w:eastAsia="宋体" w:cs="宋体"/>
                <w:spacing w:val="5"/>
              </w:rPr>
              <w:t>2.</w:t>
            </w:r>
            <w:r>
              <w:rPr>
                <w:rFonts w:ascii="宋体" w:hAnsi="宋体" w:eastAsia="宋体" w:cs="宋体"/>
                <w:spacing w:val="9"/>
              </w:rPr>
              <w:t>超重</w:t>
            </w:r>
            <w:r>
              <w:rPr>
                <w:rFonts w:ascii="宋体" w:hAnsi="宋体" w:eastAsia="宋体" w:cs="宋体"/>
                <w:spacing w:val="10"/>
              </w:rPr>
              <w:t>、</w:t>
            </w:r>
            <w:r>
              <w:rPr>
                <w:rFonts w:ascii="宋体" w:hAnsi="宋体" w:eastAsia="宋体" w:cs="宋体"/>
                <w:spacing w:val="9"/>
              </w:rPr>
              <w:t>超力矩塔机不能</w:t>
            </w:r>
            <w:r>
              <w:rPr>
                <w:rFonts w:ascii="宋体" w:hAnsi="宋体" w:eastAsia="宋体" w:cs="宋体"/>
                <w:spacing w:val="8"/>
              </w:rPr>
              <w:t>起</w:t>
            </w:r>
          </w:p>
          <w:p w14:paraId="7823F687">
            <w:pPr>
              <w:spacing w:after="0" w:afterLines="0" w:line="240" w:lineRule="auto"/>
              <w:ind w:firstLine="0" w:firstLineChars="0"/>
              <w:jc w:val="center"/>
              <w:rPr>
                <w:rFonts w:ascii="宋体" w:hAnsi="宋体" w:eastAsia="宋体" w:cs="宋体"/>
              </w:rPr>
            </w:pPr>
            <w:r>
              <w:rPr>
                <w:rFonts w:ascii="宋体" w:hAnsi="宋体" w:eastAsia="宋体" w:cs="宋体"/>
                <w:spacing w:val="4"/>
              </w:rPr>
              <w:t>吊（</w:t>
            </w:r>
            <w:r>
              <w:rPr>
                <w:rFonts w:ascii="宋体" w:hAnsi="宋体" w:eastAsia="宋体" w:cs="宋体"/>
                <w:spacing w:val="3"/>
              </w:rPr>
              <w:t>塔机自带</w:t>
            </w:r>
            <w:r>
              <w:rPr>
                <w:rFonts w:ascii="宋体" w:hAnsi="宋体" w:eastAsia="宋体" w:cs="宋体"/>
                <w:spacing w:val="4"/>
              </w:rPr>
              <w:t>）</w:t>
            </w:r>
          </w:p>
        </w:tc>
        <w:tc>
          <w:tcPr>
            <w:tcW w:w="2260" w:type="dxa"/>
            <w:gridSpan w:val="3"/>
            <w:vAlign w:val="center"/>
          </w:tcPr>
          <w:p w14:paraId="6C1B9B1E">
            <w:pPr>
              <w:spacing w:after="0" w:afterLines="0" w:line="240" w:lineRule="auto"/>
              <w:ind w:firstLine="0" w:firstLineChars="0"/>
              <w:jc w:val="center"/>
              <w:rPr>
                <w:rFonts w:ascii="宋体" w:hAnsi="宋体" w:eastAsia="宋体" w:cs="宋体"/>
              </w:rPr>
            </w:pPr>
            <w:r>
              <w:rPr>
                <w:rFonts w:hint="eastAsia" w:ascii="宋体" w:hAnsi="宋体" w:eastAsia="宋体" w:cs="宋体"/>
                <w:spacing w:val="5"/>
              </w:rPr>
              <w:t>每</w:t>
            </w:r>
            <w:r>
              <w:rPr>
                <w:rFonts w:hint="eastAsia" w:ascii="宋体" w:hAnsi="宋体" w:eastAsia="宋体" w:cs="宋体"/>
                <w:spacing w:val="4"/>
              </w:rPr>
              <w:t>月</w:t>
            </w:r>
          </w:p>
        </w:tc>
      </w:tr>
      <w:tr w14:paraId="1ECDD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030" w:hRule="atLeast"/>
          <w:jc w:val="center"/>
        </w:trPr>
        <w:tc>
          <w:tcPr>
            <w:tcW w:w="1671" w:type="dxa"/>
            <w:gridSpan w:val="3"/>
          </w:tcPr>
          <w:p w14:paraId="23355E77">
            <w:pPr>
              <w:spacing w:after="0" w:afterLines="0" w:line="341" w:lineRule="auto"/>
              <w:ind w:firstLine="480"/>
              <w:jc w:val="center"/>
              <w:rPr>
                <w:rFonts w:ascii="Arial" w:hAnsi="宋体" w:eastAsia="宋体" w:cs="Times New Roman"/>
              </w:rPr>
            </w:pPr>
          </w:p>
          <w:p w14:paraId="2C62C7D0">
            <w:pPr>
              <w:spacing w:before="65" w:after="0" w:afterLines="0" w:line="228" w:lineRule="auto"/>
              <w:ind w:firstLine="0" w:firstLineChars="0"/>
              <w:jc w:val="center"/>
              <w:rPr>
                <w:rFonts w:ascii="宋体" w:hAnsi="宋体" w:eastAsia="宋体" w:cs="宋体"/>
              </w:rPr>
            </w:pPr>
            <w:r>
              <w:rPr>
                <w:rFonts w:ascii="宋体" w:hAnsi="宋体" w:eastAsia="宋体" w:cs="宋体"/>
                <w:spacing w:val="4"/>
              </w:rPr>
              <w:t>防雷装置</w:t>
            </w:r>
          </w:p>
        </w:tc>
        <w:tc>
          <w:tcPr>
            <w:tcW w:w="2267" w:type="dxa"/>
            <w:gridSpan w:val="3"/>
          </w:tcPr>
          <w:p w14:paraId="4D2C202F">
            <w:pPr>
              <w:spacing w:before="151" w:after="0" w:afterLines="0" w:line="513" w:lineRule="exact"/>
              <w:ind w:firstLine="0" w:firstLineChars="0"/>
              <w:jc w:val="center"/>
              <w:rPr>
                <w:rFonts w:ascii="宋体" w:hAnsi="宋体" w:eastAsia="宋体" w:cs="宋体"/>
              </w:rPr>
            </w:pPr>
            <w:r>
              <w:rPr>
                <w:rFonts w:ascii="宋体" w:hAnsi="宋体" w:eastAsia="宋体" w:cs="宋体"/>
                <w:spacing w:val="9"/>
                <w:position w:val="23"/>
              </w:rPr>
              <w:t>塔机避雷线与建筑</w:t>
            </w:r>
            <w:r>
              <w:rPr>
                <w:rFonts w:ascii="宋体" w:hAnsi="宋体" w:eastAsia="宋体" w:cs="宋体"/>
                <w:spacing w:val="8"/>
                <w:position w:val="23"/>
              </w:rPr>
              <w:t>物</w:t>
            </w:r>
          </w:p>
          <w:p w14:paraId="70E7A4FC">
            <w:pPr>
              <w:spacing w:after="0" w:afterLines="0" w:line="229" w:lineRule="auto"/>
              <w:ind w:firstLine="512"/>
              <w:jc w:val="center"/>
              <w:rPr>
                <w:rFonts w:ascii="宋体" w:hAnsi="宋体" w:eastAsia="宋体" w:cs="宋体"/>
              </w:rPr>
            </w:pPr>
            <w:r>
              <w:rPr>
                <w:rFonts w:ascii="宋体" w:hAnsi="宋体" w:eastAsia="宋体" w:cs="宋体"/>
                <w:spacing w:val="8"/>
              </w:rPr>
              <w:t>接地</w:t>
            </w:r>
            <w:r>
              <w:rPr>
                <w:rFonts w:ascii="宋体" w:hAnsi="宋体" w:eastAsia="宋体" w:cs="宋体"/>
                <w:spacing w:val="7"/>
              </w:rPr>
              <w:t>相连</w:t>
            </w:r>
          </w:p>
        </w:tc>
        <w:tc>
          <w:tcPr>
            <w:tcW w:w="2833" w:type="dxa"/>
            <w:gridSpan w:val="4"/>
          </w:tcPr>
          <w:p w14:paraId="323A89D5">
            <w:pPr>
              <w:spacing w:before="151" w:after="0" w:afterLines="0" w:line="513" w:lineRule="exact"/>
              <w:ind w:firstLine="0" w:firstLineChars="0"/>
              <w:jc w:val="center"/>
              <w:rPr>
                <w:rFonts w:ascii="宋体" w:hAnsi="宋体" w:eastAsia="宋体" w:cs="宋体"/>
              </w:rPr>
            </w:pPr>
            <w:r>
              <w:rPr>
                <w:rFonts w:ascii="宋体" w:hAnsi="宋体" w:eastAsia="宋体" w:cs="宋体"/>
                <w:spacing w:val="3"/>
                <w:position w:val="23"/>
              </w:rPr>
              <w:t>检测</w:t>
            </w:r>
            <w:r>
              <w:rPr>
                <w:rFonts w:ascii="宋体" w:hAnsi="宋体" w:eastAsia="宋体" w:cs="宋体"/>
                <w:spacing w:val="2"/>
                <w:position w:val="23"/>
              </w:rPr>
              <w:t>避雷电阻</w:t>
            </w:r>
            <w:r>
              <w:rPr>
                <w:rFonts w:ascii="宋体" w:hAnsi="宋体" w:eastAsia="宋体" w:cs="宋体"/>
                <w:spacing w:val="3"/>
                <w:position w:val="23"/>
              </w:rPr>
              <w:t>，</w:t>
            </w:r>
            <w:r>
              <w:rPr>
                <w:rFonts w:ascii="宋体" w:hAnsi="宋体" w:eastAsia="宋体" w:cs="宋体"/>
                <w:spacing w:val="2"/>
                <w:position w:val="23"/>
              </w:rPr>
              <w:t xml:space="preserve">要求电阻在 </w:t>
            </w:r>
            <w:r>
              <w:rPr>
                <w:rFonts w:ascii="宋体" w:hAnsi="宋体" w:eastAsia="宋体" w:cs="宋体"/>
                <w:spacing w:val="1"/>
                <w:position w:val="23"/>
              </w:rPr>
              <w:t>1</w:t>
            </w:r>
          </w:p>
          <w:p w14:paraId="183A3484">
            <w:pPr>
              <w:spacing w:after="0" w:afterLines="0" w:line="227" w:lineRule="auto"/>
              <w:ind w:firstLine="0" w:firstLineChars="0"/>
              <w:jc w:val="center"/>
              <w:rPr>
                <w:rFonts w:ascii="宋体" w:hAnsi="宋体" w:eastAsia="宋体" w:cs="宋体"/>
              </w:rPr>
            </w:pPr>
            <w:r>
              <w:rPr>
                <w:rFonts w:ascii="宋体" w:hAnsi="宋体" w:eastAsia="宋体" w:cs="宋体"/>
                <w:spacing w:val="-7"/>
              </w:rPr>
              <w:t>Ω之内</w:t>
            </w:r>
          </w:p>
        </w:tc>
        <w:tc>
          <w:tcPr>
            <w:tcW w:w="2260" w:type="dxa"/>
            <w:gridSpan w:val="3"/>
          </w:tcPr>
          <w:p w14:paraId="26C130BD">
            <w:pPr>
              <w:spacing w:after="0" w:afterLines="0" w:line="340" w:lineRule="auto"/>
              <w:ind w:firstLine="480"/>
              <w:jc w:val="center"/>
              <w:rPr>
                <w:rFonts w:ascii="Arial" w:hAnsi="宋体" w:eastAsia="宋体" w:cs="Times New Roman"/>
              </w:rPr>
            </w:pPr>
          </w:p>
          <w:p w14:paraId="1DA5587A">
            <w:pPr>
              <w:spacing w:before="65" w:after="0" w:afterLines="0" w:line="228" w:lineRule="auto"/>
              <w:ind w:firstLine="0" w:firstLineChars="0"/>
              <w:jc w:val="center"/>
              <w:rPr>
                <w:rFonts w:ascii="宋体" w:hAnsi="宋体" w:eastAsia="宋体" w:cs="宋体"/>
              </w:rPr>
            </w:pPr>
            <w:r>
              <w:rPr>
                <w:rFonts w:ascii="宋体" w:hAnsi="宋体" w:eastAsia="宋体" w:cs="宋体"/>
                <w:spacing w:val="8"/>
              </w:rPr>
              <w:t>每次爬升后</w:t>
            </w:r>
          </w:p>
        </w:tc>
      </w:tr>
      <w:tr w14:paraId="2325D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030" w:hRule="atLeast"/>
          <w:jc w:val="center"/>
        </w:trPr>
        <w:tc>
          <w:tcPr>
            <w:tcW w:w="1671" w:type="dxa"/>
            <w:gridSpan w:val="3"/>
          </w:tcPr>
          <w:p w14:paraId="22C15EF0">
            <w:pPr>
              <w:spacing w:after="0" w:afterLines="0" w:line="342" w:lineRule="auto"/>
              <w:ind w:firstLine="480"/>
              <w:jc w:val="center"/>
              <w:rPr>
                <w:rFonts w:ascii="Arial" w:hAnsi="宋体" w:eastAsia="宋体" w:cs="Times New Roman"/>
              </w:rPr>
            </w:pPr>
          </w:p>
          <w:p w14:paraId="6C003BDD">
            <w:pPr>
              <w:spacing w:before="65" w:after="0" w:afterLines="0" w:line="231" w:lineRule="auto"/>
              <w:ind w:firstLine="0" w:firstLineChars="0"/>
              <w:jc w:val="center"/>
              <w:rPr>
                <w:rFonts w:ascii="宋体" w:hAnsi="宋体" w:eastAsia="宋体" w:cs="宋体"/>
              </w:rPr>
            </w:pPr>
            <w:r>
              <w:rPr>
                <w:rFonts w:ascii="宋体" w:hAnsi="宋体" w:eastAsia="宋体" w:cs="宋体"/>
                <w:spacing w:val="8"/>
              </w:rPr>
              <w:t>钢</w:t>
            </w:r>
            <w:r>
              <w:rPr>
                <w:rFonts w:ascii="宋体" w:hAnsi="宋体" w:eastAsia="宋体" w:cs="宋体"/>
                <w:spacing w:val="7"/>
              </w:rPr>
              <w:t>丝绳</w:t>
            </w:r>
          </w:p>
        </w:tc>
        <w:tc>
          <w:tcPr>
            <w:tcW w:w="2267" w:type="dxa"/>
            <w:gridSpan w:val="3"/>
          </w:tcPr>
          <w:p w14:paraId="433C51CD">
            <w:pPr>
              <w:spacing w:before="153" w:after="0" w:afterLines="0" w:line="545" w:lineRule="exact"/>
              <w:ind w:firstLine="0" w:firstLineChars="0"/>
              <w:jc w:val="center"/>
              <w:rPr>
                <w:rFonts w:ascii="宋体" w:hAnsi="宋体" w:eastAsia="宋体" w:cs="宋体"/>
              </w:rPr>
            </w:pPr>
            <w:r>
              <w:rPr>
                <w:rFonts w:ascii="宋体" w:hAnsi="宋体" w:eastAsia="宋体" w:cs="宋体"/>
                <w:spacing w:val="9"/>
                <w:position w:val="26"/>
              </w:rPr>
              <w:t>按钢</w:t>
            </w:r>
            <w:r>
              <w:rPr>
                <w:rFonts w:ascii="宋体" w:hAnsi="宋体" w:eastAsia="宋体" w:cs="宋体"/>
                <w:spacing w:val="8"/>
                <w:position w:val="26"/>
              </w:rPr>
              <w:t>丝绳标准</w:t>
            </w:r>
          </w:p>
          <w:p w14:paraId="30D85817">
            <w:pPr>
              <w:spacing w:after="0" w:afterLines="0" w:line="191" w:lineRule="auto"/>
              <w:ind w:firstLine="0" w:firstLineChars="0"/>
              <w:jc w:val="center"/>
              <w:rPr>
                <w:rFonts w:ascii="宋体" w:hAnsi="宋体" w:eastAsia="宋体" w:cs="宋体"/>
              </w:rPr>
            </w:pPr>
            <w:r>
              <w:rPr>
                <w:rFonts w:ascii="宋体" w:hAnsi="宋体" w:eastAsia="宋体" w:cs="宋体"/>
                <w:spacing w:val="5"/>
              </w:rPr>
              <w:t>GB891</w:t>
            </w:r>
            <w:r>
              <w:rPr>
                <w:rFonts w:ascii="宋体" w:hAnsi="宋体" w:eastAsia="宋体" w:cs="宋体"/>
                <w:spacing w:val="4"/>
              </w:rPr>
              <w:t>8-2006</w:t>
            </w:r>
          </w:p>
        </w:tc>
        <w:tc>
          <w:tcPr>
            <w:tcW w:w="2833" w:type="dxa"/>
            <w:gridSpan w:val="4"/>
          </w:tcPr>
          <w:p w14:paraId="59DBDC5A">
            <w:pPr>
              <w:spacing w:after="0" w:afterLines="0" w:line="342" w:lineRule="auto"/>
              <w:ind w:firstLine="480"/>
              <w:jc w:val="center"/>
              <w:rPr>
                <w:rFonts w:ascii="Arial" w:hAnsi="宋体" w:eastAsia="宋体" w:cs="Times New Roman"/>
              </w:rPr>
            </w:pPr>
          </w:p>
          <w:p w14:paraId="5C22FD83">
            <w:pPr>
              <w:spacing w:before="65" w:after="0" w:afterLines="0" w:line="228" w:lineRule="auto"/>
              <w:ind w:firstLine="0" w:firstLineChars="0"/>
              <w:jc w:val="center"/>
              <w:rPr>
                <w:rFonts w:ascii="宋体" w:hAnsi="宋体" w:eastAsia="宋体" w:cs="宋体"/>
              </w:rPr>
            </w:pPr>
            <w:r>
              <w:rPr>
                <w:rFonts w:ascii="宋体" w:hAnsi="宋体" w:eastAsia="宋体" w:cs="宋体"/>
                <w:spacing w:val="3"/>
              </w:rPr>
              <w:t>肉</w:t>
            </w:r>
            <w:r>
              <w:rPr>
                <w:rFonts w:ascii="宋体" w:hAnsi="宋体" w:eastAsia="宋体" w:cs="宋体"/>
                <w:spacing w:val="2"/>
              </w:rPr>
              <w:t>眼观察</w:t>
            </w:r>
          </w:p>
        </w:tc>
        <w:tc>
          <w:tcPr>
            <w:tcW w:w="2260" w:type="dxa"/>
            <w:gridSpan w:val="3"/>
          </w:tcPr>
          <w:p w14:paraId="3E4C002C">
            <w:pPr>
              <w:spacing w:after="0" w:afterLines="0" w:line="342" w:lineRule="auto"/>
              <w:ind w:firstLine="480"/>
              <w:jc w:val="center"/>
              <w:rPr>
                <w:rFonts w:ascii="Arial" w:hAnsi="宋体" w:eastAsia="宋体" w:cs="Times New Roman"/>
              </w:rPr>
            </w:pPr>
          </w:p>
          <w:p w14:paraId="0FDACF17">
            <w:pPr>
              <w:spacing w:before="65" w:after="0" w:afterLines="0" w:line="228"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r w14:paraId="7BD1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543" w:hRule="atLeast"/>
          <w:jc w:val="center"/>
        </w:trPr>
        <w:tc>
          <w:tcPr>
            <w:tcW w:w="1671" w:type="dxa"/>
            <w:gridSpan w:val="3"/>
            <w:vAlign w:val="center"/>
          </w:tcPr>
          <w:p w14:paraId="0B211D71">
            <w:pPr>
              <w:spacing w:after="0" w:afterLines="0" w:line="240" w:lineRule="auto"/>
              <w:ind w:firstLine="0" w:firstLineChars="0"/>
              <w:jc w:val="center"/>
              <w:rPr>
                <w:rFonts w:ascii="Arial" w:hAnsi="宋体" w:eastAsia="宋体" w:cs="Times New Roman"/>
              </w:rPr>
            </w:pPr>
          </w:p>
          <w:p w14:paraId="28E4E8FE">
            <w:pPr>
              <w:spacing w:after="0" w:afterLines="0" w:line="240" w:lineRule="auto"/>
              <w:ind w:firstLine="0" w:firstLineChars="0"/>
              <w:jc w:val="center"/>
              <w:rPr>
                <w:rFonts w:ascii="宋体" w:hAnsi="宋体" w:eastAsia="宋体" w:cs="宋体"/>
              </w:rPr>
            </w:pPr>
            <w:r>
              <w:rPr>
                <w:rFonts w:ascii="宋体" w:hAnsi="宋体" w:eastAsia="宋体" w:cs="宋体"/>
                <w:spacing w:val="4"/>
              </w:rPr>
              <w:t>吊装吊点与吊</w:t>
            </w:r>
            <w:r>
              <w:rPr>
                <w:rFonts w:ascii="宋体" w:hAnsi="宋体" w:eastAsia="宋体" w:cs="宋体"/>
              </w:rPr>
              <w:t xml:space="preserve"> </w:t>
            </w:r>
            <w:r>
              <w:rPr>
                <w:rFonts w:ascii="宋体" w:hAnsi="宋体" w:eastAsia="宋体" w:cs="宋体"/>
                <w:spacing w:val="8"/>
              </w:rPr>
              <w:t>装用钢丝绳</w:t>
            </w:r>
          </w:p>
        </w:tc>
        <w:tc>
          <w:tcPr>
            <w:tcW w:w="2267" w:type="dxa"/>
            <w:gridSpan w:val="3"/>
            <w:vAlign w:val="center"/>
          </w:tcPr>
          <w:p w14:paraId="151A85DC">
            <w:pPr>
              <w:spacing w:after="0" w:afterLines="0" w:line="240" w:lineRule="auto"/>
              <w:ind w:firstLine="0" w:firstLineChars="0"/>
              <w:jc w:val="center"/>
              <w:rPr>
                <w:rFonts w:ascii="宋体" w:hAnsi="宋体" w:eastAsia="宋体" w:cs="宋体"/>
              </w:rPr>
            </w:pPr>
            <w:r>
              <w:rPr>
                <w:rFonts w:ascii="宋体" w:hAnsi="宋体" w:eastAsia="宋体" w:cs="宋体"/>
                <w:spacing w:val="9"/>
              </w:rPr>
              <w:t>要求构件吊点选择</w:t>
            </w:r>
            <w:r>
              <w:rPr>
                <w:rFonts w:ascii="宋体" w:hAnsi="宋体" w:eastAsia="宋体" w:cs="宋体"/>
                <w:spacing w:val="7"/>
              </w:rPr>
              <w:t>合</w:t>
            </w:r>
            <w:r>
              <w:rPr>
                <w:rFonts w:ascii="宋体" w:hAnsi="宋体" w:eastAsia="宋体" w:cs="宋体"/>
              </w:rPr>
              <w:t xml:space="preserve"> </w:t>
            </w:r>
            <w:r>
              <w:rPr>
                <w:rFonts w:ascii="宋体" w:hAnsi="宋体" w:eastAsia="宋体" w:cs="宋体"/>
                <w:spacing w:val="4"/>
              </w:rPr>
              <w:t>理</w:t>
            </w:r>
            <w:r>
              <w:rPr>
                <w:rFonts w:ascii="宋体" w:hAnsi="宋体" w:eastAsia="宋体" w:cs="宋体"/>
                <w:spacing w:val="5"/>
              </w:rPr>
              <w:t>，</w:t>
            </w:r>
            <w:r>
              <w:rPr>
                <w:rFonts w:ascii="宋体" w:hAnsi="宋体" w:eastAsia="宋体" w:cs="宋体"/>
                <w:spacing w:val="4"/>
              </w:rPr>
              <w:t>吊装钢丝绳满</w:t>
            </w:r>
            <w:r>
              <w:rPr>
                <w:rFonts w:ascii="宋体" w:hAnsi="宋体" w:eastAsia="宋体" w:cs="宋体"/>
                <w:spacing w:val="3"/>
              </w:rPr>
              <w:t>足使</w:t>
            </w:r>
            <w:r>
              <w:rPr>
                <w:rFonts w:ascii="宋体" w:hAnsi="宋体" w:eastAsia="宋体" w:cs="宋体"/>
                <w:spacing w:val="5"/>
              </w:rPr>
              <w:t>用要</w:t>
            </w:r>
            <w:r>
              <w:rPr>
                <w:rFonts w:ascii="宋体" w:hAnsi="宋体" w:eastAsia="宋体" w:cs="宋体"/>
                <w:spacing w:val="4"/>
              </w:rPr>
              <w:t>求</w:t>
            </w:r>
            <w:r>
              <w:rPr>
                <w:rFonts w:ascii="宋体" w:hAnsi="宋体" w:eastAsia="宋体" w:cs="宋体"/>
                <w:spacing w:val="6"/>
              </w:rPr>
              <w:t>。</w:t>
            </w:r>
          </w:p>
        </w:tc>
        <w:tc>
          <w:tcPr>
            <w:tcW w:w="2833" w:type="dxa"/>
            <w:gridSpan w:val="4"/>
            <w:vAlign w:val="center"/>
          </w:tcPr>
          <w:p w14:paraId="4D483598">
            <w:pPr>
              <w:spacing w:after="0" w:afterLines="0" w:line="240" w:lineRule="auto"/>
              <w:ind w:firstLine="0" w:firstLineChars="0"/>
              <w:jc w:val="center"/>
              <w:rPr>
                <w:rFonts w:ascii="Arial" w:hAnsi="宋体" w:eastAsia="宋体" w:cs="Times New Roman"/>
              </w:rPr>
            </w:pPr>
          </w:p>
          <w:p w14:paraId="31914279">
            <w:pPr>
              <w:spacing w:after="0" w:afterLines="0" w:line="240" w:lineRule="auto"/>
              <w:ind w:firstLine="0" w:firstLineChars="0"/>
              <w:jc w:val="center"/>
              <w:rPr>
                <w:rFonts w:ascii="宋体" w:hAnsi="宋体" w:eastAsia="宋体" w:cs="宋体"/>
              </w:rPr>
            </w:pPr>
            <w:r>
              <w:rPr>
                <w:rFonts w:ascii="宋体" w:hAnsi="宋体" w:eastAsia="宋体" w:cs="宋体"/>
                <w:spacing w:val="9"/>
              </w:rPr>
              <w:t>专人绑扎构件</w:t>
            </w:r>
            <w:r>
              <w:rPr>
                <w:rFonts w:ascii="宋体" w:hAnsi="宋体" w:eastAsia="宋体" w:cs="宋体"/>
                <w:spacing w:val="10"/>
              </w:rPr>
              <w:t>，</w:t>
            </w:r>
            <w:r>
              <w:rPr>
                <w:rFonts w:ascii="宋体" w:hAnsi="宋体" w:eastAsia="宋体" w:cs="宋体"/>
                <w:spacing w:val="9"/>
              </w:rPr>
              <w:t>吊装钢丝</w:t>
            </w:r>
            <w:r>
              <w:rPr>
                <w:rFonts w:ascii="宋体" w:hAnsi="宋体" w:eastAsia="宋体" w:cs="宋体"/>
                <w:spacing w:val="8"/>
              </w:rPr>
              <w:t>绳</w:t>
            </w:r>
            <w:r>
              <w:rPr>
                <w:rFonts w:ascii="宋体" w:hAnsi="宋体" w:eastAsia="宋体" w:cs="宋体"/>
              </w:rPr>
              <w:t>安全系数取</w:t>
            </w:r>
            <w:r>
              <w:rPr>
                <w:rFonts w:ascii="宋体" w:hAnsi="宋体" w:eastAsia="宋体" w:cs="宋体"/>
                <w:spacing w:val="-1"/>
              </w:rPr>
              <w:t xml:space="preserve"> </w:t>
            </w:r>
            <w:r>
              <w:rPr>
                <w:rFonts w:ascii="宋体" w:hAnsi="宋体" w:eastAsia="宋体" w:cs="宋体"/>
              </w:rPr>
              <w:t>8 倍以上</w:t>
            </w:r>
            <w:r>
              <w:rPr>
                <w:rFonts w:ascii="宋体" w:hAnsi="宋体" w:eastAsia="宋体" w:cs="宋体"/>
                <w:spacing w:val="-22"/>
              </w:rPr>
              <w:t>。</w:t>
            </w:r>
          </w:p>
        </w:tc>
        <w:tc>
          <w:tcPr>
            <w:tcW w:w="2260" w:type="dxa"/>
            <w:gridSpan w:val="3"/>
            <w:vAlign w:val="center"/>
          </w:tcPr>
          <w:p w14:paraId="1AEF555F">
            <w:pPr>
              <w:spacing w:after="0" w:afterLines="0" w:line="240" w:lineRule="auto"/>
              <w:ind w:firstLine="0" w:firstLineChars="0"/>
              <w:jc w:val="center"/>
              <w:rPr>
                <w:rFonts w:ascii="Arial" w:hAnsi="宋体" w:eastAsia="宋体" w:cs="Times New Roman"/>
              </w:rPr>
            </w:pPr>
          </w:p>
          <w:p w14:paraId="5F75F727">
            <w:pPr>
              <w:spacing w:after="0" w:afterLines="0" w:line="240" w:lineRule="auto"/>
              <w:ind w:firstLine="0" w:firstLineChars="0"/>
              <w:jc w:val="center"/>
              <w:rPr>
                <w:rFonts w:ascii="Arial" w:hAnsi="宋体" w:eastAsia="宋体" w:cs="Times New Roman"/>
              </w:rPr>
            </w:pPr>
          </w:p>
          <w:p w14:paraId="1C99B531">
            <w:pPr>
              <w:spacing w:after="0" w:afterLines="0" w:line="240"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r w14:paraId="18E26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572" w:hRule="atLeast"/>
          <w:jc w:val="center"/>
        </w:trPr>
        <w:tc>
          <w:tcPr>
            <w:tcW w:w="1671" w:type="dxa"/>
            <w:gridSpan w:val="3"/>
            <w:vAlign w:val="center"/>
          </w:tcPr>
          <w:p w14:paraId="0A11F9D1">
            <w:pPr>
              <w:spacing w:after="0" w:afterLines="0" w:line="240" w:lineRule="auto"/>
              <w:ind w:firstLine="0" w:firstLineChars="0"/>
              <w:jc w:val="center"/>
              <w:rPr>
                <w:rFonts w:hint="default" w:ascii="宋体" w:hAnsi="宋体" w:eastAsia="宋体" w:cs="宋体"/>
                <w:lang w:val="en-US"/>
              </w:rPr>
            </w:pPr>
            <w:r>
              <w:rPr>
                <w:rFonts w:hint="eastAsia" w:ascii="宋体" w:hAnsi="宋体" w:eastAsia="宋体" w:cs="宋体"/>
                <w:spacing w:val="-1"/>
                <w:lang w:val="en-US" w:eastAsia="zh-CN"/>
              </w:rPr>
              <w:t>XGT7528塔机</w:t>
            </w:r>
          </w:p>
        </w:tc>
        <w:tc>
          <w:tcPr>
            <w:tcW w:w="2267" w:type="dxa"/>
            <w:gridSpan w:val="3"/>
            <w:vAlign w:val="center"/>
          </w:tcPr>
          <w:p w14:paraId="1BEEDFF2">
            <w:pPr>
              <w:spacing w:after="0" w:afterLines="0" w:line="240" w:lineRule="auto"/>
              <w:ind w:firstLine="0" w:firstLineChars="0"/>
              <w:jc w:val="center"/>
              <w:rPr>
                <w:rFonts w:ascii="宋体" w:hAnsi="宋体" w:eastAsia="宋体" w:cs="宋体"/>
              </w:rPr>
            </w:pPr>
            <w:r>
              <w:rPr>
                <w:rFonts w:ascii="宋体" w:hAnsi="宋体" w:eastAsia="宋体" w:cs="宋体"/>
                <w:spacing w:val="8"/>
              </w:rPr>
              <w:t>严禁超力</w:t>
            </w:r>
            <w:r>
              <w:rPr>
                <w:rFonts w:ascii="宋体" w:hAnsi="宋体" w:eastAsia="宋体" w:cs="宋体"/>
                <w:spacing w:val="7"/>
              </w:rPr>
              <w:t>矩</w:t>
            </w:r>
          </w:p>
        </w:tc>
        <w:tc>
          <w:tcPr>
            <w:tcW w:w="2833" w:type="dxa"/>
            <w:gridSpan w:val="4"/>
            <w:vAlign w:val="center"/>
          </w:tcPr>
          <w:p w14:paraId="56FCE678">
            <w:pPr>
              <w:spacing w:after="0" w:afterLines="0" w:line="240" w:lineRule="auto"/>
              <w:ind w:firstLine="0" w:firstLineChars="0"/>
              <w:jc w:val="center"/>
              <w:rPr>
                <w:rFonts w:ascii="宋体" w:hAnsi="宋体" w:eastAsia="宋体" w:cs="宋体"/>
              </w:rPr>
            </w:pPr>
            <w:r>
              <w:rPr>
                <w:rFonts w:ascii="宋体" w:hAnsi="宋体" w:eastAsia="宋体" w:cs="宋体"/>
                <w:spacing w:val="1"/>
              </w:rPr>
              <w:t>内眼观察</w:t>
            </w:r>
          </w:p>
        </w:tc>
        <w:tc>
          <w:tcPr>
            <w:tcW w:w="2260" w:type="dxa"/>
            <w:gridSpan w:val="3"/>
            <w:vAlign w:val="center"/>
          </w:tcPr>
          <w:p w14:paraId="32FEB0CC">
            <w:pPr>
              <w:spacing w:after="0" w:afterLines="0" w:line="240" w:lineRule="auto"/>
              <w:ind w:firstLine="0" w:firstLineChars="0"/>
              <w:jc w:val="center"/>
              <w:rPr>
                <w:rFonts w:ascii="宋体" w:hAnsi="宋体" w:eastAsia="宋体" w:cs="宋体"/>
              </w:rPr>
            </w:pPr>
            <w:r>
              <w:rPr>
                <w:rFonts w:ascii="宋体" w:hAnsi="宋体" w:eastAsia="宋体" w:cs="宋体"/>
                <w:spacing w:val="8"/>
              </w:rPr>
              <w:t>塔机安装时</w:t>
            </w:r>
          </w:p>
        </w:tc>
      </w:tr>
      <w:tr w14:paraId="72D0D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352" w:hRule="atLeast"/>
          <w:jc w:val="center"/>
        </w:trPr>
        <w:tc>
          <w:tcPr>
            <w:tcW w:w="1671" w:type="dxa"/>
            <w:gridSpan w:val="3"/>
            <w:vAlign w:val="center"/>
          </w:tcPr>
          <w:p w14:paraId="2278E40A">
            <w:pPr>
              <w:spacing w:after="0" w:afterLines="0" w:line="240" w:lineRule="auto"/>
              <w:ind w:firstLine="0" w:firstLineChars="0"/>
              <w:jc w:val="center"/>
              <w:rPr>
                <w:rFonts w:ascii="Arial" w:hAnsi="宋体" w:eastAsia="宋体" w:cs="Times New Roman"/>
              </w:rPr>
            </w:pPr>
          </w:p>
          <w:p w14:paraId="4FC2B532">
            <w:pPr>
              <w:spacing w:after="0" w:afterLines="0" w:line="240" w:lineRule="auto"/>
              <w:ind w:firstLine="0" w:firstLineChars="0"/>
              <w:jc w:val="center"/>
              <w:rPr>
                <w:rFonts w:ascii="宋体" w:hAnsi="宋体" w:eastAsia="宋体" w:cs="宋体"/>
              </w:rPr>
            </w:pPr>
            <w:r>
              <w:rPr>
                <w:rFonts w:ascii="宋体" w:hAnsi="宋体" w:eastAsia="宋体" w:cs="宋体"/>
                <w:spacing w:val="7"/>
              </w:rPr>
              <w:t>标</w:t>
            </w:r>
            <w:r>
              <w:rPr>
                <w:rFonts w:ascii="宋体" w:hAnsi="宋体" w:eastAsia="宋体" w:cs="宋体"/>
                <w:spacing w:val="6"/>
              </w:rPr>
              <w:t>准节</w:t>
            </w:r>
          </w:p>
        </w:tc>
        <w:tc>
          <w:tcPr>
            <w:tcW w:w="2267" w:type="dxa"/>
            <w:gridSpan w:val="3"/>
            <w:vAlign w:val="center"/>
          </w:tcPr>
          <w:p w14:paraId="370128D5">
            <w:pPr>
              <w:spacing w:after="0" w:afterLines="0" w:line="240" w:lineRule="auto"/>
              <w:ind w:firstLine="0" w:firstLineChars="0"/>
              <w:jc w:val="center"/>
              <w:rPr>
                <w:rFonts w:ascii="宋体" w:hAnsi="宋体" w:eastAsia="宋体" w:cs="宋体"/>
              </w:rPr>
            </w:pPr>
            <w:r>
              <w:rPr>
                <w:rFonts w:ascii="宋体" w:hAnsi="宋体" w:eastAsia="宋体" w:cs="宋体"/>
                <w:spacing w:val="4"/>
                <w:position w:val="23"/>
              </w:rPr>
              <w:t>标准节主</w:t>
            </w:r>
            <w:r>
              <w:rPr>
                <w:rFonts w:hint="eastAsia" w:ascii="宋体" w:hAnsi="宋体" w:eastAsia="宋体" w:cs="宋体"/>
                <w:spacing w:val="4"/>
                <w:position w:val="23"/>
              </w:rPr>
              <w:t>肢</w:t>
            </w:r>
            <w:r>
              <w:rPr>
                <w:rFonts w:ascii="宋体" w:hAnsi="宋体" w:eastAsia="宋体" w:cs="宋体"/>
                <w:spacing w:val="4"/>
                <w:position w:val="23"/>
              </w:rPr>
              <w:t>，斜撑杆无裂纹，螺栓连接牢靠</w:t>
            </w:r>
          </w:p>
        </w:tc>
        <w:tc>
          <w:tcPr>
            <w:tcW w:w="2833" w:type="dxa"/>
            <w:gridSpan w:val="4"/>
            <w:vAlign w:val="center"/>
          </w:tcPr>
          <w:p w14:paraId="23265D1F">
            <w:pPr>
              <w:spacing w:after="0" w:afterLines="0" w:line="240" w:lineRule="auto"/>
              <w:ind w:firstLine="0" w:firstLineChars="0"/>
              <w:jc w:val="center"/>
              <w:rPr>
                <w:rFonts w:ascii="Arial" w:hAnsi="宋体" w:eastAsia="宋体" w:cs="Times New Roman"/>
              </w:rPr>
            </w:pPr>
          </w:p>
          <w:p w14:paraId="1CC9A1AB">
            <w:pPr>
              <w:spacing w:after="0" w:afterLines="0" w:line="240" w:lineRule="auto"/>
              <w:ind w:firstLine="0" w:firstLineChars="0"/>
              <w:jc w:val="center"/>
              <w:rPr>
                <w:rFonts w:ascii="宋体" w:hAnsi="宋体" w:eastAsia="宋体" w:cs="宋体"/>
              </w:rPr>
            </w:pPr>
            <w:r>
              <w:rPr>
                <w:rFonts w:ascii="宋体" w:hAnsi="宋体" w:eastAsia="宋体" w:cs="宋体"/>
                <w:spacing w:val="3"/>
              </w:rPr>
              <w:t>肉</w:t>
            </w:r>
            <w:r>
              <w:rPr>
                <w:rFonts w:ascii="宋体" w:hAnsi="宋体" w:eastAsia="宋体" w:cs="宋体"/>
                <w:spacing w:val="2"/>
              </w:rPr>
              <w:t>眼观察</w:t>
            </w:r>
          </w:p>
        </w:tc>
        <w:tc>
          <w:tcPr>
            <w:tcW w:w="2260" w:type="dxa"/>
            <w:gridSpan w:val="3"/>
            <w:vAlign w:val="center"/>
          </w:tcPr>
          <w:p w14:paraId="1978D965">
            <w:pPr>
              <w:spacing w:after="0" w:afterLines="0" w:line="240" w:lineRule="auto"/>
              <w:ind w:firstLine="0" w:firstLineChars="0"/>
              <w:jc w:val="center"/>
              <w:rPr>
                <w:rFonts w:ascii="Arial" w:hAnsi="宋体" w:eastAsia="宋体" w:cs="Times New Roman"/>
              </w:rPr>
            </w:pPr>
          </w:p>
          <w:p w14:paraId="7EDF003E">
            <w:pPr>
              <w:spacing w:after="0" w:afterLines="0" w:line="240"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r w14:paraId="0D209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576" w:hRule="atLeast"/>
          <w:jc w:val="center"/>
        </w:trPr>
        <w:tc>
          <w:tcPr>
            <w:tcW w:w="1671" w:type="dxa"/>
            <w:gridSpan w:val="3"/>
            <w:vAlign w:val="center"/>
          </w:tcPr>
          <w:p w14:paraId="6BCBE258">
            <w:pPr>
              <w:spacing w:after="0" w:afterLines="0" w:line="240" w:lineRule="auto"/>
              <w:ind w:firstLine="0" w:firstLineChars="0"/>
              <w:jc w:val="center"/>
              <w:rPr>
                <w:rFonts w:ascii="宋体" w:hAnsi="宋体" w:eastAsia="宋体" w:cs="宋体"/>
              </w:rPr>
            </w:pPr>
            <w:r>
              <w:rPr>
                <w:rFonts w:ascii="宋体" w:hAnsi="宋体" w:eastAsia="宋体" w:cs="宋体"/>
                <w:spacing w:val="8"/>
              </w:rPr>
              <w:t>塔</w:t>
            </w:r>
            <w:r>
              <w:rPr>
                <w:rFonts w:ascii="宋体" w:hAnsi="宋体" w:eastAsia="宋体" w:cs="宋体"/>
                <w:spacing w:val="7"/>
              </w:rPr>
              <w:t>吊基础</w:t>
            </w:r>
          </w:p>
        </w:tc>
        <w:tc>
          <w:tcPr>
            <w:tcW w:w="2267" w:type="dxa"/>
            <w:gridSpan w:val="3"/>
            <w:vAlign w:val="center"/>
          </w:tcPr>
          <w:p w14:paraId="1517AFEC">
            <w:pPr>
              <w:spacing w:after="0" w:afterLines="0" w:line="240" w:lineRule="auto"/>
              <w:ind w:firstLine="0" w:firstLineChars="0"/>
              <w:jc w:val="center"/>
              <w:rPr>
                <w:rFonts w:ascii="宋体" w:hAnsi="宋体" w:eastAsia="宋体" w:cs="宋体"/>
              </w:rPr>
            </w:pPr>
            <w:r>
              <w:rPr>
                <w:rFonts w:ascii="宋体" w:hAnsi="宋体" w:eastAsia="宋体" w:cs="宋体"/>
                <w:spacing w:val="9"/>
              </w:rPr>
              <w:t>基础无</w:t>
            </w:r>
            <w:r>
              <w:rPr>
                <w:rFonts w:ascii="宋体" w:hAnsi="宋体" w:eastAsia="宋体" w:cs="宋体"/>
                <w:spacing w:val="8"/>
              </w:rPr>
              <w:t>积水</w:t>
            </w:r>
            <w:r>
              <w:rPr>
                <w:rFonts w:ascii="宋体" w:hAnsi="宋体" w:eastAsia="宋体" w:cs="宋体"/>
                <w:spacing w:val="10"/>
              </w:rPr>
              <w:t>，</w:t>
            </w:r>
            <w:r>
              <w:rPr>
                <w:rFonts w:ascii="宋体" w:hAnsi="宋体" w:eastAsia="宋体" w:cs="宋体"/>
                <w:spacing w:val="8"/>
              </w:rPr>
              <w:t>下沉</w:t>
            </w:r>
          </w:p>
        </w:tc>
        <w:tc>
          <w:tcPr>
            <w:tcW w:w="2833" w:type="dxa"/>
            <w:gridSpan w:val="4"/>
            <w:vAlign w:val="center"/>
          </w:tcPr>
          <w:p w14:paraId="0168ACC6">
            <w:pPr>
              <w:spacing w:after="0" w:afterLines="0" w:line="240" w:lineRule="auto"/>
              <w:ind w:firstLine="0" w:firstLineChars="0"/>
              <w:jc w:val="center"/>
              <w:rPr>
                <w:rFonts w:ascii="宋体" w:hAnsi="宋体" w:eastAsia="宋体" w:cs="宋体"/>
              </w:rPr>
            </w:pPr>
            <w:r>
              <w:rPr>
                <w:rFonts w:ascii="宋体" w:hAnsi="宋体" w:eastAsia="宋体" w:cs="宋体"/>
                <w:spacing w:val="3"/>
              </w:rPr>
              <w:t>肉</w:t>
            </w:r>
            <w:r>
              <w:rPr>
                <w:rFonts w:ascii="宋体" w:hAnsi="宋体" w:eastAsia="宋体" w:cs="宋体"/>
                <w:spacing w:val="2"/>
              </w:rPr>
              <w:t>眼观察</w:t>
            </w:r>
          </w:p>
        </w:tc>
        <w:tc>
          <w:tcPr>
            <w:tcW w:w="2260" w:type="dxa"/>
            <w:gridSpan w:val="3"/>
            <w:vAlign w:val="center"/>
          </w:tcPr>
          <w:p w14:paraId="16BF4FA8">
            <w:pPr>
              <w:spacing w:after="0" w:afterLines="0" w:line="240"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bl>
    <w:p w14:paraId="55BBCEC1">
      <w:pPr>
        <w:spacing w:after="120"/>
        <w:ind w:left="0" w:leftChars="0" w:firstLine="0" w:firstLineChars="0"/>
        <w:sectPr>
          <w:headerReference r:id="rId8" w:type="default"/>
          <w:footerReference r:id="rId9" w:type="default"/>
          <w:pgSz w:w="11906" w:h="16839"/>
          <w:pgMar w:top="1417" w:right="1134" w:bottom="1417" w:left="1134" w:header="907" w:footer="996" w:gutter="0"/>
          <w:pgNumType w:fmt="decimal"/>
          <w:cols w:space="720" w:num="1"/>
        </w:sectPr>
      </w:pPr>
    </w:p>
    <w:p w14:paraId="7BA282F5">
      <w:pPr>
        <w:pStyle w:val="2"/>
        <w:bidi w:val="0"/>
      </w:pPr>
      <w:bookmarkStart w:id="518" w:name="_Toc10409856"/>
      <w:bookmarkStart w:id="519" w:name="_Toc19094"/>
      <w:bookmarkStart w:id="520" w:name="_Toc21344"/>
      <w:bookmarkStart w:id="521" w:name="_Toc4685"/>
      <w:bookmarkStart w:id="522" w:name="_Toc5553"/>
      <w:r>
        <w:rPr>
          <w:rFonts w:hint="eastAsia"/>
        </w:rPr>
        <w:t>附1安装单位资质及人员证件</w:t>
      </w:r>
      <w:bookmarkEnd w:id="518"/>
      <w:bookmarkEnd w:id="519"/>
      <w:bookmarkEnd w:id="520"/>
      <w:bookmarkEnd w:id="521"/>
      <w:bookmarkEnd w:id="522"/>
    </w:p>
    <w:p w14:paraId="779541DC">
      <w:pPr>
        <w:tabs>
          <w:tab w:val="right" w:leader="dot" w:pos="8890"/>
        </w:tabs>
        <w:spacing w:before="120" w:beforeLines="50" w:after="0" w:afterLines="0" w:line="360" w:lineRule="auto"/>
        <w:ind w:firstLine="0" w:firstLineChars="0"/>
        <w:jc w:val="center"/>
        <w:rPr>
          <w:rFonts w:ascii="宋体" w:hAnsi="宋体" w:eastAsia="宋体" w:cs="宋体"/>
        </w:rPr>
      </w:pPr>
      <w:r>
        <w:drawing>
          <wp:inline distT="0" distB="0" distL="114300" distR="114300">
            <wp:extent cx="5754370" cy="8138160"/>
            <wp:effectExtent l="0" t="0" r="17780" b="1524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2"/>
                    <a:stretch>
                      <a:fillRect/>
                    </a:stretch>
                  </pic:blipFill>
                  <pic:spPr>
                    <a:xfrm>
                      <a:off x="0" y="0"/>
                      <a:ext cx="5754370" cy="8138160"/>
                    </a:xfrm>
                    <a:prstGeom prst="rect">
                      <a:avLst/>
                    </a:prstGeom>
                    <a:noFill/>
                    <a:ln>
                      <a:noFill/>
                    </a:ln>
                  </pic:spPr>
                </pic:pic>
              </a:graphicData>
            </a:graphic>
          </wp:inline>
        </w:drawing>
      </w:r>
    </w:p>
    <w:p w14:paraId="17FE9770">
      <w:pPr>
        <w:tabs>
          <w:tab w:val="right" w:leader="dot" w:pos="8890"/>
        </w:tabs>
        <w:spacing w:before="120" w:beforeLines="50" w:after="0" w:afterLines="0" w:line="360" w:lineRule="auto"/>
        <w:ind w:firstLine="0" w:firstLineChars="0"/>
        <w:jc w:val="both"/>
        <w:rPr>
          <w:rFonts w:hint="eastAsia" w:ascii="宋体" w:hAnsi="宋体" w:eastAsia="宋体" w:cs="宋体"/>
          <w:b/>
          <w:lang w:eastAsia="zh-CN"/>
        </w:rPr>
      </w:pPr>
      <w:r>
        <w:rPr>
          <w:rFonts w:hint="eastAsia" w:ascii="宋体" w:hAnsi="宋体" w:eastAsia="宋体" w:cs="宋体"/>
          <w:b/>
          <w:lang w:eastAsia="zh-CN"/>
        </w:rPr>
        <w:drawing>
          <wp:inline distT="0" distB="0" distL="114300" distR="114300">
            <wp:extent cx="8663940" cy="6126480"/>
            <wp:effectExtent l="0" t="0" r="7620" b="3810"/>
            <wp:docPr id="117" name="图片 117" descr="营业执照副本20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营业执照副本2023.9.7(1)"/>
                    <pic:cNvPicPr>
                      <a:picLocks noChangeAspect="1"/>
                    </pic:cNvPicPr>
                  </pic:nvPicPr>
                  <pic:blipFill>
                    <a:blip r:embed="rId43"/>
                    <a:stretch>
                      <a:fillRect/>
                    </a:stretch>
                  </pic:blipFill>
                  <pic:spPr>
                    <a:xfrm rot="5400000">
                      <a:off x="0" y="0"/>
                      <a:ext cx="8663940" cy="6126480"/>
                    </a:xfrm>
                    <a:prstGeom prst="rect">
                      <a:avLst/>
                    </a:prstGeom>
                  </pic:spPr>
                </pic:pic>
              </a:graphicData>
            </a:graphic>
          </wp:inline>
        </w:drawing>
      </w:r>
    </w:p>
    <w:p w14:paraId="452E31CF">
      <w:pPr>
        <w:widowControl/>
        <w:spacing w:after="0" w:afterLines="0" w:line="360" w:lineRule="auto"/>
        <w:ind w:firstLine="0" w:firstLineChars="0"/>
        <w:jc w:val="both"/>
        <w:rPr>
          <w:rFonts w:hint="eastAsia" w:ascii="宋体" w:hAnsi="宋体" w:eastAsia="宋体" w:cs="宋体"/>
          <w:bCs/>
          <w:lang w:eastAsia="zh-CN"/>
        </w:rPr>
      </w:pPr>
      <w:r>
        <w:rPr>
          <w:rFonts w:hint="eastAsia" w:ascii="宋体" w:hAnsi="宋体" w:eastAsia="宋体" w:cs="宋体"/>
          <w:bCs/>
          <w:lang w:eastAsia="zh-CN"/>
        </w:rPr>
        <w:drawing>
          <wp:inline distT="0" distB="0" distL="114300" distR="114300">
            <wp:extent cx="6133465" cy="8491220"/>
            <wp:effectExtent l="0" t="0" r="635" b="5080"/>
            <wp:docPr id="118" name="图片 118" descr="质监A证-吕仕昌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质监A证-吕仕昌2027.05"/>
                    <pic:cNvPicPr>
                      <a:picLocks noChangeAspect="1"/>
                    </pic:cNvPicPr>
                  </pic:nvPicPr>
                  <pic:blipFill>
                    <a:blip r:embed="rId44"/>
                    <a:stretch>
                      <a:fillRect/>
                    </a:stretch>
                  </pic:blipFill>
                  <pic:spPr>
                    <a:xfrm>
                      <a:off x="0" y="0"/>
                      <a:ext cx="6133465" cy="8491220"/>
                    </a:xfrm>
                    <a:prstGeom prst="rect">
                      <a:avLst/>
                    </a:prstGeom>
                  </pic:spPr>
                </pic:pic>
              </a:graphicData>
            </a:graphic>
          </wp:inline>
        </w:drawing>
      </w:r>
    </w:p>
    <w:p w14:paraId="69FAADF1">
      <w:pPr>
        <w:widowControl/>
        <w:spacing w:after="0" w:afterLines="0" w:line="360" w:lineRule="auto"/>
        <w:ind w:firstLine="0" w:firstLineChars="0"/>
        <w:jc w:val="center"/>
        <w:rPr>
          <w:rFonts w:ascii="宋体" w:hAnsi="宋体" w:eastAsia="宋体" w:cs="宋体"/>
          <w:bCs/>
          <w:kern w:val="0"/>
          <w:lang w:bidi="ar"/>
        </w:rPr>
      </w:pPr>
    </w:p>
    <w:p w14:paraId="05FE0BFD">
      <w:pPr>
        <w:autoSpaceDE w:val="0"/>
        <w:autoSpaceDN w:val="0"/>
        <w:adjustRightInd w:val="0"/>
        <w:spacing w:after="120" w:line="360" w:lineRule="auto"/>
        <w:ind w:left="0" w:leftChars="0" w:firstLine="0" w:firstLineChars="0"/>
        <w:rPr>
          <w:rFonts w:hint="eastAsia" w:ascii="宋体" w:hAnsi="宋体" w:eastAsia="宋体" w:cs="宋体"/>
          <w:kern w:val="0"/>
          <w:lang w:eastAsia="zh-CN"/>
        </w:rPr>
      </w:pPr>
      <w:r>
        <w:rPr>
          <w:rFonts w:hint="eastAsia" w:ascii="宋体" w:hAnsi="宋体" w:eastAsia="宋体" w:cs="宋体"/>
          <w:kern w:val="0"/>
          <w:lang w:eastAsia="zh-CN"/>
        </w:rPr>
        <w:drawing>
          <wp:inline distT="0" distB="0" distL="114300" distR="114300">
            <wp:extent cx="6223000" cy="8754110"/>
            <wp:effectExtent l="0" t="0" r="6350" b="8890"/>
            <wp:docPr id="125" name="图片 125" descr="高级工程师证-温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高级工程师证-温涛"/>
                    <pic:cNvPicPr>
                      <a:picLocks noChangeAspect="1"/>
                    </pic:cNvPicPr>
                  </pic:nvPicPr>
                  <pic:blipFill>
                    <a:blip r:embed="rId45"/>
                    <a:stretch>
                      <a:fillRect/>
                    </a:stretch>
                  </pic:blipFill>
                  <pic:spPr>
                    <a:xfrm>
                      <a:off x="0" y="0"/>
                      <a:ext cx="6223000" cy="8754110"/>
                    </a:xfrm>
                    <a:prstGeom prst="rect">
                      <a:avLst/>
                    </a:prstGeom>
                  </pic:spPr>
                </pic:pic>
              </a:graphicData>
            </a:graphic>
          </wp:inline>
        </w:drawing>
      </w:r>
    </w:p>
    <w:p w14:paraId="2F6F9C4B">
      <w:pPr>
        <w:autoSpaceDE w:val="0"/>
        <w:autoSpaceDN w:val="0"/>
        <w:adjustRightInd w:val="0"/>
        <w:spacing w:after="120" w:line="360" w:lineRule="auto"/>
        <w:ind w:left="0" w:leftChars="0" w:firstLine="0" w:firstLineChars="0"/>
        <w:rPr>
          <w:rFonts w:hint="eastAsia" w:ascii="宋体" w:hAnsi="宋体" w:eastAsia="宋体" w:cs="宋体"/>
          <w:kern w:val="0"/>
          <w:lang w:eastAsia="zh-CN"/>
        </w:rPr>
      </w:pPr>
      <w:r>
        <w:rPr>
          <w:rFonts w:hint="eastAsia" w:ascii="宋体" w:hAnsi="宋体" w:eastAsia="宋体" w:cs="宋体"/>
          <w:kern w:val="0"/>
          <w:lang w:eastAsia="zh-CN"/>
        </w:rPr>
        <w:drawing>
          <wp:inline distT="0" distB="0" distL="114300" distR="114300">
            <wp:extent cx="6150610" cy="8698230"/>
            <wp:effectExtent l="0" t="0" r="2540" b="7620"/>
            <wp:docPr id="120" name="图片 120" descr="质监A证-熊登2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质监A证-熊登2027.5"/>
                    <pic:cNvPicPr>
                      <a:picLocks noChangeAspect="1"/>
                    </pic:cNvPicPr>
                  </pic:nvPicPr>
                  <pic:blipFill>
                    <a:blip r:embed="rId46"/>
                    <a:stretch>
                      <a:fillRect/>
                    </a:stretch>
                  </pic:blipFill>
                  <pic:spPr>
                    <a:xfrm>
                      <a:off x="0" y="0"/>
                      <a:ext cx="6150610" cy="8698230"/>
                    </a:xfrm>
                    <a:prstGeom prst="rect">
                      <a:avLst/>
                    </a:prstGeom>
                  </pic:spPr>
                </pic:pic>
              </a:graphicData>
            </a:graphic>
          </wp:inline>
        </w:drawing>
      </w:r>
    </w:p>
    <w:p w14:paraId="761BBDAA">
      <w:pPr>
        <w:rPr>
          <w:rFonts w:ascii="宋体" w:hAnsi="宋体" w:eastAsia="宋体" w:cs="宋体"/>
        </w:rPr>
      </w:pPr>
      <w:r>
        <w:rPr>
          <w:rFonts w:ascii="宋体" w:hAnsi="宋体" w:eastAsia="宋体" w:cs="宋体"/>
        </w:rPr>
        <w:br w:type="page"/>
      </w:r>
    </w:p>
    <w:p w14:paraId="0DD995A3">
      <w:pPr>
        <w:pStyle w:val="9"/>
        <w:rPr>
          <w:rFonts w:hint="eastAsia" w:eastAsia="仿宋"/>
          <w:lang w:eastAsia="zh-CN"/>
        </w:rPr>
      </w:pPr>
      <w:r>
        <w:rPr>
          <w:rFonts w:hint="eastAsia" w:eastAsia="仿宋"/>
          <w:lang w:eastAsia="zh-CN"/>
        </w:rPr>
        <w:drawing>
          <wp:inline distT="0" distB="0" distL="114300" distR="114300">
            <wp:extent cx="6111875" cy="8644255"/>
            <wp:effectExtent l="0" t="0" r="3175" b="4445"/>
            <wp:docPr id="121" name="图片 121" descr="塔吊安拆-罗乾龙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塔吊安拆-罗乾龙2025.1.16"/>
                    <pic:cNvPicPr>
                      <a:picLocks noChangeAspect="1"/>
                    </pic:cNvPicPr>
                  </pic:nvPicPr>
                  <pic:blipFill>
                    <a:blip r:embed="rId47"/>
                    <a:stretch>
                      <a:fillRect/>
                    </a:stretch>
                  </pic:blipFill>
                  <pic:spPr>
                    <a:xfrm>
                      <a:off x="0" y="0"/>
                      <a:ext cx="6111875" cy="8644255"/>
                    </a:xfrm>
                    <a:prstGeom prst="rect">
                      <a:avLst/>
                    </a:prstGeom>
                  </pic:spPr>
                </pic:pic>
              </a:graphicData>
            </a:graphic>
          </wp:inline>
        </w:drawing>
      </w:r>
    </w:p>
    <w:p w14:paraId="4C02BE73">
      <w:pPr>
        <w:ind w:left="0" w:leftChars="0" w:firstLine="0" w:firstLineChars="0"/>
      </w:pPr>
    </w:p>
    <w:p w14:paraId="1E5C9165">
      <w:pPr>
        <w:pStyle w:val="9"/>
      </w:pPr>
      <w:r>
        <w:rPr>
          <w:rFonts w:hint="eastAsia" w:eastAsia="仿宋"/>
          <w:lang w:eastAsia="zh-CN"/>
        </w:rPr>
        <w:drawing>
          <wp:inline distT="0" distB="0" distL="114300" distR="114300">
            <wp:extent cx="6072505" cy="8689975"/>
            <wp:effectExtent l="0" t="0" r="4445" b="15875"/>
            <wp:docPr id="122" name="图片 122" descr="塔吊安拆-  胡杰202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塔吊安拆-  胡杰2026.06.29"/>
                    <pic:cNvPicPr>
                      <a:picLocks noChangeAspect="1"/>
                    </pic:cNvPicPr>
                  </pic:nvPicPr>
                  <pic:blipFill>
                    <a:blip r:embed="rId48"/>
                    <a:stretch>
                      <a:fillRect/>
                    </a:stretch>
                  </pic:blipFill>
                  <pic:spPr>
                    <a:xfrm>
                      <a:off x="0" y="0"/>
                      <a:ext cx="6072505" cy="8689975"/>
                    </a:xfrm>
                    <a:prstGeom prst="rect">
                      <a:avLst/>
                    </a:prstGeom>
                  </pic:spPr>
                </pic:pic>
              </a:graphicData>
            </a:graphic>
          </wp:inline>
        </w:drawing>
      </w:r>
    </w:p>
    <w:p w14:paraId="35F757E5">
      <w:pPr>
        <w:ind w:left="0" w:leftChars="0" w:firstLine="0" w:firstLineChars="0"/>
        <w:rPr>
          <w:rFonts w:hint="eastAsia" w:eastAsia="仿宋"/>
          <w:lang w:eastAsia="zh-CN"/>
        </w:rPr>
      </w:pPr>
      <w:r>
        <w:rPr>
          <w:rFonts w:hint="eastAsia" w:eastAsia="仿宋"/>
          <w:lang w:eastAsia="zh-CN"/>
        </w:rPr>
        <w:drawing>
          <wp:inline distT="0" distB="0" distL="114300" distR="114300">
            <wp:extent cx="6199505" cy="8768080"/>
            <wp:effectExtent l="0" t="0" r="10795" b="13970"/>
            <wp:docPr id="123" name="图片 123" descr="塔吊安拆-黄教亮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塔吊安拆-黄教亮2025.1.16"/>
                    <pic:cNvPicPr>
                      <a:picLocks noChangeAspect="1"/>
                    </pic:cNvPicPr>
                  </pic:nvPicPr>
                  <pic:blipFill>
                    <a:blip r:embed="rId49"/>
                    <a:stretch>
                      <a:fillRect/>
                    </a:stretch>
                  </pic:blipFill>
                  <pic:spPr>
                    <a:xfrm>
                      <a:off x="0" y="0"/>
                      <a:ext cx="6199505" cy="8768080"/>
                    </a:xfrm>
                    <a:prstGeom prst="rect">
                      <a:avLst/>
                    </a:prstGeom>
                  </pic:spPr>
                </pic:pic>
              </a:graphicData>
            </a:graphic>
          </wp:inline>
        </w:drawing>
      </w:r>
    </w:p>
    <w:p w14:paraId="2B3430AB">
      <w:pPr>
        <w:ind w:left="0" w:leftChars="0" w:firstLine="0" w:firstLineChars="0"/>
      </w:pPr>
      <w:r>
        <w:rPr>
          <w:rFonts w:hint="eastAsia" w:eastAsia="仿宋"/>
          <w:lang w:eastAsia="zh-CN"/>
        </w:rPr>
        <w:drawing>
          <wp:inline distT="0" distB="0" distL="114300" distR="114300">
            <wp:extent cx="6027420" cy="8886190"/>
            <wp:effectExtent l="0" t="0" r="11430" b="10160"/>
            <wp:docPr id="124" name="图片 124" descr="塔吊安拆-戴富东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塔吊安拆-戴富东2026.6.29"/>
                    <pic:cNvPicPr>
                      <a:picLocks noChangeAspect="1"/>
                    </pic:cNvPicPr>
                  </pic:nvPicPr>
                  <pic:blipFill>
                    <a:blip r:embed="rId50"/>
                    <a:stretch>
                      <a:fillRect/>
                    </a:stretch>
                  </pic:blipFill>
                  <pic:spPr>
                    <a:xfrm>
                      <a:off x="0" y="0"/>
                      <a:ext cx="6027420" cy="8886190"/>
                    </a:xfrm>
                    <a:prstGeom prst="rect">
                      <a:avLst/>
                    </a:prstGeom>
                  </pic:spPr>
                </pic:pic>
              </a:graphicData>
            </a:graphic>
          </wp:inline>
        </w:drawing>
      </w:r>
      <w:r>
        <w:br w:type="page"/>
      </w:r>
      <w:bookmarkStart w:id="523" w:name="_Toc25359"/>
      <w:bookmarkStart w:id="524" w:name="_Toc7629"/>
      <w:bookmarkStart w:id="525" w:name="_Toc12411"/>
      <w:r>
        <w:rPr>
          <w:rStyle w:val="69"/>
          <w:rFonts w:hint="eastAsia"/>
        </w:rPr>
        <w:t>附2 制造单位资质</w:t>
      </w:r>
      <w:bookmarkEnd w:id="523"/>
      <w:bookmarkEnd w:id="524"/>
      <w:bookmarkEnd w:id="525"/>
    </w:p>
    <w:p w14:paraId="7AF247D9">
      <w:pPr>
        <w:tabs>
          <w:tab w:val="right" w:leader="dot" w:pos="8890"/>
        </w:tabs>
        <w:spacing w:before="120" w:beforeLines="50" w:after="0" w:afterLines="0" w:line="360" w:lineRule="auto"/>
        <w:ind w:firstLine="0" w:firstLineChars="0"/>
        <w:jc w:val="center"/>
        <w:rPr>
          <w:rFonts w:ascii="宋体" w:hAnsi="宋体" w:eastAsia="宋体" w:cs="宋体"/>
        </w:rPr>
      </w:pPr>
      <w:r>
        <w:rPr>
          <w:rFonts w:hint="eastAsia" w:ascii="宋体" w:hAnsi="宋体" w:eastAsia="宋体" w:cs="宋体"/>
        </w:rPr>
        <w:drawing>
          <wp:inline distT="0" distB="0" distL="114300" distR="114300">
            <wp:extent cx="5269865" cy="7248525"/>
            <wp:effectExtent l="0" t="0" r="3175" b="5715"/>
            <wp:docPr id="82" name="图片 82" descr="dd23fc21efd144e04c3e8bcd01d2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d23fc21efd144e04c3e8bcd01d22cf"/>
                    <pic:cNvPicPr>
                      <a:picLocks noChangeAspect="1"/>
                    </pic:cNvPicPr>
                  </pic:nvPicPr>
                  <pic:blipFill>
                    <a:blip r:embed="rId51"/>
                    <a:stretch>
                      <a:fillRect/>
                    </a:stretch>
                  </pic:blipFill>
                  <pic:spPr>
                    <a:xfrm>
                      <a:off x="0" y="0"/>
                      <a:ext cx="5269865" cy="7248525"/>
                    </a:xfrm>
                    <a:prstGeom prst="rect">
                      <a:avLst/>
                    </a:prstGeom>
                  </pic:spPr>
                </pic:pic>
              </a:graphicData>
            </a:graphic>
          </wp:inline>
        </w:drawing>
      </w:r>
    </w:p>
    <w:p w14:paraId="56DEB638">
      <w:pPr>
        <w:spacing w:after="0" w:afterLines="0" w:line="360" w:lineRule="auto"/>
        <w:ind w:firstLine="480"/>
        <w:jc w:val="center"/>
        <w:rPr>
          <w:rFonts w:ascii="宋体" w:hAnsi="宋体" w:eastAsia="宋体" w:cs="宋体"/>
        </w:rPr>
      </w:pPr>
    </w:p>
    <w:p w14:paraId="1C186EC2">
      <w:pPr>
        <w:spacing w:after="120"/>
        <w:ind w:firstLine="480"/>
        <w:rPr>
          <w:rFonts w:ascii="宋体" w:hAnsi="宋体" w:eastAsia="宋体" w:cs="宋体"/>
          <w:bCs/>
          <w:color w:val="000000" w:themeColor="text1"/>
          <w14:textFill>
            <w14:solidFill>
              <w14:schemeClr w14:val="tx1"/>
            </w14:solidFill>
          </w14:textFill>
        </w:rPr>
      </w:pPr>
    </w:p>
    <w:sectPr>
      <w:headerReference r:id="rId10" w:type="default"/>
      <w:footerReference r:id="rId11" w:type="default"/>
      <w:pgSz w:w="11906" w:h="16838"/>
      <w:pgMar w:top="1417" w:right="1134" w:bottom="1417" w:left="1134" w:header="851" w:footer="850"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文鼎书宋简">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MS PGothic">
    <w:panose1 w:val="020B0600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968B">
    <w:pPr>
      <w:spacing w:after="0" w:afterLines="0" w:line="193" w:lineRule="auto"/>
      <w:ind w:firstLine="340"/>
      <w:jc w:val="both"/>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CC5DD">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54CC5DD">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7734F">
    <w:pPr>
      <w:spacing w:after="0" w:afterLines="0" w:line="196" w:lineRule="auto"/>
      <w:ind w:firstLine="340"/>
      <w:jc w:val="both"/>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1E756">
                          <w:pPr>
                            <w:pStyle w:val="14"/>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81E756">
                    <w:pPr>
                      <w:pStyle w:val="14"/>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F636B">
    <w:pPr>
      <w:pStyle w:val="14"/>
      <w:spacing w:after="120"/>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6621E">
                          <w:pPr>
                            <w:pStyle w:val="1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6621E">
                    <w:pPr>
                      <w:pStyle w:val="1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CC22D">
    <w:pPr>
      <w:spacing w:after="120"/>
      <w:ind w:left="0" w:leftChars="0" w:firstLine="0" w:firstLineChars="0"/>
      <w:rPr>
        <w:rFonts w:hint="default" w:eastAsia="仿宋"/>
        <w:lang w:val="en-US" w:eastAsia="zh-CN"/>
      </w:rPr>
    </w:pPr>
    <w:r>
      <w:rPr>
        <w:rFonts w:hint="eastAsia"/>
      </w:rPr>
      <w:t xml:space="preserve"> 鄂黄第二过江通道（燕矶长江大桥及接线）工程        </w:t>
    </w:r>
    <w:r>
      <w:rPr>
        <w:rFonts w:hint="eastAsia"/>
        <w:lang w:val="en-US" w:eastAsia="zh-CN"/>
      </w:rPr>
      <w:t>塔式起重机减臂加节专项施工方案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3E15">
    <w:pPr>
      <w:spacing w:after="120"/>
      <w:ind w:left="0" w:leftChars="0" w:firstLine="0" w:firstLineChars="0"/>
      <w:rPr>
        <w:rFonts w:hint="eastAsia" w:ascii="宋体" w:hAnsi="宋体" w:eastAsia="宋体" w:cs="Times New Roman"/>
        <w:sz w:val="18"/>
        <w:szCs w:val="18"/>
        <w:lang w:eastAsia="zh-CN"/>
      </w:rPr>
    </w:pPr>
    <w:r>
      <w:rPr>
        <w:rFonts w:hint="eastAsia"/>
      </w:rPr>
      <w:t xml:space="preserve">  鄂黄第二过江通道（燕矶长江大桥及接线）工程     </w:t>
    </w:r>
    <w:r>
      <w:rPr>
        <w:rFonts w:hint="eastAsia"/>
        <w:lang w:val="en-US" w:eastAsia="zh-CN"/>
      </w:rPr>
      <w:t xml:space="preserve">                                      </w:t>
    </w:r>
    <w:r>
      <w:rPr>
        <w:rFonts w:hint="eastAsia"/>
      </w:rPr>
      <w:t xml:space="preserve">   </w:t>
    </w:r>
    <w:r>
      <w:rPr>
        <w:rFonts w:hint="eastAsia"/>
        <w:lang w:val="en-US" w:eastAsia="zh-CN"/>
      </w:rPr>
      <w:t>塔式起重机减臂加节专项施工方案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8C4E1">
    <w:pPr>
      <w:spacing w:after="120"/>
      <w:ind w:left="0" w:leftChars="0" w:firstLine="0" w:firstLineChars="0"/>
      <w:rPr>
        <w:rFonts w:ascii="宋体" w:hAnsi="宋体" w:eastAsia="宋体" w:cs="宋体"/>
        <w:sz w:val="20"/>
        <w:szCs w:val="20"/>
      </w:rPr>
    </w:pPr>
    <w:r>
      <w:rPr>
        <w:rFonts w:hint="eastAsia"/>
      </w:rPr>
      <w:t xml:space="preserve">鄂黄第二过江通道（燕矶长江大桥及接线）工程    </w:t>
    </w:r>
    <w:r>
      <w:rPr>
        <w:rFonts w:hint="eastAsia"/>
        <w:lang w:val="en-US" w:eastAsia="zh-CN"/>
      </w:rPr>
      <w:t>塔式起重机减臂加节专项施工方案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5C651">
    <w:pPr>
      <w:spacing w:after="120"/>
      <w:ind w:left="0" w:leftChars="0" w:firstLine="0" w:firstLineChars="0"/>
    </w:pPr>
    <w:r>
      <w:rPr>
        <w:rFonts w:hint="eastAsia"/>
      </w:rPr>
      <w:t xml:space="preserve">鄂黄第二过江通道（燕矶长江大桥及接线）工程    </w:t>
    </w:r>
    <w:r>
      <w:rPr>
        <w:rFonts w:hint="eastAsia"/>
        <w:lang w:val="en-US" w:eastAsia="zh-CN"/>
      </w:rPr>
      <w:t>塔式起重机减臂加节专项施工方案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746F5"/>
    <w:multiLevelType w:val="singleLevel"/>
    <w:tmpl w:val="8DC746F5"/>
    <w:lvl w:ilvl="0" w:tentative="0">
      <w:start w:val="7"/>
      <w:numFmt w:val="decimal"/>
      <w:lvlText w:val="%1."/>
      <w:lvlJc w:val="left"/>
      <w:pPr>
        <w:tabs>
          <w:tab w:val="left" w:pos="312"/>
        </w:tabs>
      </w:pPr>
    </w:lvl>
  </w:abstractNum>
  <w:abstractNum w:abstractNumId="1">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53"/>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0F0606AD"/>
    <w:multiLevelType w:val="multilevel"/>
    <w:tmpl w:val="0F0606AD"/>
    <w:lvl w:ilvl="0" w:tentative="0">
      <w:start w:val="1"/>
      <w:numFmt w:val="decimal"/>
      <w:suff w:val="space"/>
      <w:lvlText w:val="%1 "/>
      <w:lvlJc w:val="left"/>
      <w:pPr>
        <w:ind w:left="3120" w:firstLine="0"/>
      </w:pPr>
      <w:rPr>
        <w:rFonts w:hint="eastAsia"/>
      </w:rPr>
    </w:lvl>
    <w:lvl w:ilvl="1" w:tentative="0">
      <w:start w:val="1"/>
      <w:numFmt w:val="decimal"/>
      <w:suff w:val="space"/>
      <w:lvlText w:val="%1.%2"/>
      <w:lvlJc w:val="left"/>
      <w:pPr>
        <w:ind w:left="567"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4）"/>
      <w:lvlJc w:val="left"/>
      <w:pPr>
        <w:ind w:left="9353" w:firstLine="0"/>
      </w:pPr>
      <w:rPr>
        <w:rFonts w:hint="eastAsia"/>
      </w:rPr>
    </w:lvl>
    <w:lvl w:ilvl="4" w:tentative="0">
      <w:start w:val="1"/>
      <w:numFmt w:val="decimal"/>
      <w:suff w:val="space"/>
      <w:lvlText w:val="%5）"/>
      <w:lvlJc w:val="left"/>
      <w:pPr>
        <w:ind w:left="0" w:firstLine="0"/>
      </w:pPr>
      <w:rPr>
        <w:rFonts w:hint="eastAsia"/>
      </w:rPr>
    </w:lvl>
    <w:lvl w:ilvl="5" w:tentative="0">
      <w:start w:val="1"/>
      <w:numFmt w:val="bullet"/>
      <w:suff w:val="space"/>
      <w:lvlText w:val="①"/>
      <w:lvlJc w:val="left"/>
      <w:pPr>
        <w:ind w:left="0" w:firstLine="0"/>
      </w:pPr>
      <w:rPr>
        <w:rFonts w:hint="eastAsia" w:ascii="等线" w:hAnsi="等线" w:eastAsia="等线"/>
        <w:color w:val="auto"/>
      </w:rPr>
    </w:lvl>
    <w:lvl w:ilvl="6" w:tentative="0">
      <w:start w:val="1"/>
      <w:numFmt w:val="upperLetter"/>
      <w:suff w:val="space"/>
      <w:lvlText w:val="%7、"/>
      <w:lvlJc w:val="left"/>
      <w:pPr>
        <w:ind w:left="0" w:firstLine="0"/>
      </w:pPr>
      <w:rPr>
        <w:rFonts w:hint="eastAsia"/>
      </w:rPr>
    </w:lvl>
    <w:lvl w:ilvl="7" w:tentative="0">
      <w:start w:val="1"/>
      <w:numFmt w:val="lowerLetter"/>
      <w:suff w:val="space"/>
      <w:lvlText w:val="%8、"/>
      <w:lvlJc w:val="left"/>
      <w:pPr>
        <w:ind w:left="0" w:firstLine="0"/>
      </w:pPr>
      <w:rPr>
        <w:rFonts w:hint="default"/>
      </w:rPr>
    </w:lvl>
    <w:lvl w:ilvl="8" w:tentative="0">
      <w:start w:val="1"/>
      <w:numFmt w:val="lowerRoman"/>
      <w:lvlText w:val="%9"/>
      <w:lvlJc w:val="left"/>
      <w:pPr>
        <w:ind w:left="0" w:firstLine="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hNWQzZmZmZDBhMTQ3YjFlNWZiZGJmNTQxY2Y1MzcifQ=="/>
  </w:docVars>
  <w:rsids>
    <w:rsidRoot w:val="00172A27"/>
    <w:rsid w:val="000256F7"/>
    <w:rsid w:val="00025E72"/>
    <w:rsid w:val="00040A57"/>
    <w:rsid w:val="000720BE"/>
    <w:rsid w:val="0007651B"/>
    <w:rsid w:val="000937AB"/>
    <w:rsid w:val="000F2B65"/>
    <w:rsid w:val="00106C77"/>
    <w:rsid w:val="0012472B"/>
    <w:rsid w:val="00140E3F"/>
    <w:rsid w:val="0014679F"/>
    <w:rsid w:val="001517C7"/>
    <w:rsid w:val="00163DCB"/>
    <w:rsid w:val="0016612F"/>
    <w:rsid w:val="00172A27"/>
    <w:rsid w:val="001921F3"/>
    <w:rsid w:val="00195F2E"/>
    <w:rsid w:val="001B13BE"/>
    <w:rsid w:val="001D159D"/>
    <w:rsid w:val="001D3C06"/>
    <w:rsid w:val="00202254"/>
    <w:rsid w:val="00215CC1"/>
    <w:rsid w:val="002464E3"/>
    <w:rsid w:val="0025384D"/>
    <w:rsid w:val="002629DC"/>
    <w:rsid w:val="00266041"/>
    <w:rsid w:val="002858E1"/>
    <w:rsid w:val="00294ED9"/>
    <w:rsid w:val="00296BCB"/>
    <w:rsid w:val="002A00B3"/>
    <w:rsid w:val="002A4629"/>
    <w:rsid w:val="002D0917"/>
    <w:rsid w:val="002D165D"/>
    <w:rsid w:val="002E661A"/>
    <w:rsid w:val="003564D1"/>
    <w:rsid w:val="0036566F"/>
    <w:rsid w:val="0036681A"/>
    <w:rsid w:val="00371403"/>
    <w:rsid w:val="00375B20"/>
    <w:rsid w:val="004236B8"/>
    <w:rsid w:val="00424751"/>
    <w:rsid w:val="004343DD"/>
    <w:rsid w:val="004353B4"/>
    <w:rsid w:val="00436748"/>
    <w:rsid w:val="00436A88"/>
    <w:rsid w:val="00466660"/>
    <w:rsid w:val="00473BBE"/>
    <w:rsid w:val="00484A47"/>
    <w:rsid w:val="004A6897"/>
    <w:rsid w:val="004A7C9A"/>
    <w:rsid w:val="004B2696"/>
    <w:rsid w:val="004F0C08"/>
    <w:rsid w:val="004F2648"/>
    <w:rsid w:val="0050090B"/>
    <w:rsid w:val="00506F8D"/>
    <w:rsid w:val="00514A41"/>
    <w:rsid w:val="00525B05"/>
    <w:rsid w:val="0052753C"/>
    <w:rsid w:val="00583143"/>
    <w:rsid w:val="005B1E5E"/>
    <w:rsid w:val="005B398F"/>
    <w:rsid w:val="005C7288"/>
    <w:rsid w:val="005E4660"/>
    <w:rsid w:val="005F7F5E"/>
    <w:rsid w:val="006529C3"/>
    <w:rsid w:val="00663E4D"/>
    <w:rsid w:val="006678C8"/>
    <w:rsid w:val="006929E2"/>
    <w:rsid w:val="00695AF2"/>
    <w:rsid w:val="00697C65"/>
    <w:rsid w:val="006A6EDD"/>
    <w:rsid w:val="006B204F"/>
    <w:rsid w:val="006E1CBD"/>
    <w:rsid w:val="00703866"/>
    <w:rsid w:val="00706CF7"/>
    <w:rsid w:val="00740CB8"/>
    <w:rsid w:val="00752062"/>
    <w:rsid w:val="00755DF0"/>
    <w:rsid w:val="00762633"/>
    <w:rsid w:val="007C6B21"/>
    <w:rsid w:val="007C706C"/>
    <w:rsid w:val="007D158E"/>
    <w:rsid w:val="007E5B1A"/>
    <w:rsid w:val="007F4BFD"/>
    <w:rsid w:val="00861644"/>
    <w:rsid w:val="00892844"/>
    <w:rsid w:val="00897198"/>
    <w:rsid w:val="008A4589"/>
    <w:rsid w:val="008B1AA6"/>
    <w:rsid w:val="008C592F"/>
    <w:rsid w:val="008C75FE"/>
    <w:rsid w:val="009112C8"/>
    <w:rsid w:val="00921E72"/>
    <w:rsid w:val="00946F94"/>
    <w:rsid w:val="00952697"/>
    <w:rsid w:val="00953075"/>
    <w:rsid w:val="0096159D"/>
    <w:rsid w:val="00977C3B"/>
    <w:rsid w:val="009853D0"/>
    <w:rsid w:val="009A540C"/>
    <w:rsid w:val="009C6695"/>
    <w:rsid w:val="009C7DBA"/>
    <w:rsid w:val="009E707B"/>
    <w:rsid w:val="009F74E6"/>
    <w:rsid w:val="00A00FA8"/>
    <w:rsid w:val="00A11612"/>
    <w:rsid w:val="00A2287B"/>
    <w:rsid w:val="00A25F4A"/>
    <w:rsid w:val="00A3336D"/>
    <w:rsid w:val="00A57609"/>
    <w:rsid w:val="00A8005D"/>
    <w:rsid w:val="00A8768D"/>
    <w:rsid w:val="00AA32F7"/>
    <w:rsid w:val="00AB020A"/>
    <w:rsid w:val="00AB12AB"/>
    <w:rsid w:val="00AE285F"/>
    <w:rsid w:val="00B11924"/>
    <w:rsid w:val="00B443D8"/>
    <w:rsid w:val="00B5479A"/>
    <w:rsid w:val="00BA4098"/>
    <w:rsid w:val="00BD07D7"/>
    <w:rsid w:val="00C32B53"/>
    <w:rsid w:val="00C36557"/>
    <w:rsid w:val="00C6142E"/>
    <w:rsid w:val="00C70C80"/>
    <w:rsid w:val="00C973BE"/>
    <w:rsid w:val="00D26583"/>
    <w:rsid w:val="00D442F1"/>
    <w:rsid w:val="00D4513F"/>
    <w:rsid w:val="00D637AA"/>
    <w:rsid w:val="00DB4426"/>
    <w:rsid w:val="00DC6D38"/>
    <w:rsid w:val="00DE3D82"/>
    <w:rsid w:val="00E04D15"/>
    <w:rsid w:val="00E265BC"/>
    <w:rsid w:val="00E57A6E"/>
    <w:rsid w:val="00E71833"/>
    <w:rsid w:val="00E75819"/>
    <w:rsid w:val="00EF3984"/>
    <w:rsid w:val="00F03849"/>
    <w:rsid w:val="00F10450"/>
    <w:rsid w:val="00F91457"/>
    <w:rsid w:val="00F91CC0"/>
    <w:rsid w:val="00F93BC5"/>
    <w:rsid w:val="00FA1379"/>
    <w:rsid w:val="00FB2ACF"/>
    <w:rsid w:val="00FC67A0"/>
    <w:rsid w:val="00FD5623"/>
    <w:rsid w:val="00FF6724"/>
    <w:rsid w:val="01072D16"/>
    <w:rsid w:val="025204B1"/>
    <w:rsid w:val="02B12546"/>
    <w:rsid w:val="02E651A7"/>
    <w:rsid w:val="03936DB7"/>
    <w:rsid w:val="03F828FE"/>
    <w:rsid w:val="040B4260"/>
    <w:rsid w:val="040D531E"/>
    <w:rsid w:val="041322C8"/>
    <w:rsid w:val="041D7310"/>
    <w:rsid w:val="044079F6"/>
    <w:rsid w:val="044A5026"/>
    <w:rsid w:val="04517489"/>
    <w:rsid w:val="04536CB9"/>
    <w:rsid w:val="04662A96"/>
    <w:rsid w:val="04A21CE1"/>
    <w:rsid w:val="04BB69F7"/>
    <w:rsid w:val="053E29D4"/>
    <w:rsid w:val="0545150E"/>
    <w:rsid w:val="0556403E"/>
    <w:rsid w:val="05726E8E"/>
    <w:rsid w:val="05790C75"/>
    <w:rsid w:val="05FD524F"/>
    <w:rsid w:val="062C0CB9"/>
    <w:rsid w:val="06415503"/>
    <w:rsid w:val="065B11F4"/>
    <w:rsid w:val="06794304"/>
    <w:rsid w:val="069E4405"/>
    <w:rsid w:val="0712326D"/>
    <w:rsid w:val="07652C60"/>
    <w:rsid w:val="07B144CD"/>
    <w:rsid w:val="08027F2B"/>
    <w:rsid w:val="08471DF1"/>
    <w:rsid w:val="089966D8"/>
    <w:rsid w:val="08A67433"/>
    <w:rsid w:val="08E3744D"/>
    <w:rsid w:val="08F40C99"/>
    <w:rsid w:val="091D3E95"/>
    <w:rsid w:val="09512E6F"/>
    <w:rsid w:val="096F78B2"/>
    <w:rsid w:val="0971521E"/>
    <w:rsid w:val="09850219"/>
    <w:rsid w:val="0985269B"/>
    <w:rsid w:val="09901075"/>
    <w:rsid w:val="09BF1FEC"/>
    <w:rsid w:val="09D5431E"/>
    <w:rsid w:val="09DB1442"/>
    <w:rsid w:val="0A18591B"/>
    <w:rsid w:val="0A8F212A"/>
    <w:rsid w:val="0AA508F8"/>
    <w:rsid w:val="0ADC2637"/>
    <w:rsid w:val="0B0569B9"/>
    <w:rsid w:val="0B301859"/>
    <w:rsid w:val="0B677B39"/>
    <w:rsid w:val="0C736572"/>
    <w:rsid w:val="0D1E54D6"/>
    <w:rsid w:val="0D250129"/>
    <w:rsid w:val="0D821591"/>
    <w:rsid w:val="0D865056"/>
    <w:rsid w:val="0DCC46D6"/>
    <w:rsid w:val="0DE156CC"/>
    <w:rsid w:val="0E373120"/>
    <w:rsid w:val="0E3D0A22"/>
    <w:rsid w:val="0E910299"/>
    <w:rsid w:val="0EFA7C1B"/>
    <w:rsid w:val="0EFF04A0"/>
    <w:rsid w:val="0F260D7E"/>
    <w:rsid w:val="0F2731F8"/>
    <w:rsid w:val="0F9372FD"/>
    <w:rsid w:val="0FAA4CE5"/>
    <w:rsid w:val="0FC65E43"/>
    <w:rsid w:val="0FD06B9F"/>
    <w:rsid w:val="0FF26B15"/>
    <w:rsid w:val="10137F6B"/>
    <w:rsid w:val="102C5AF7"/>
    <w:rsid w:val="105F7543"/>
    <w:rsid w:val="107F2C6C"/>
    <w:rsid w:val="1092275E"/>
    <w:rsid w:val="10C80358"/>
    <w:rsid w:val="10D61860"/>
    <w:rsid w:val="10F3484B"/>
    <w:rsid w:val="11052E0C"/>
    <w:rsid w:val="118B63A3"/>
    <w:rsid w:val="11CA7B9A"/>
    <w:rsid w:val="11E86AA1"/>
    <w:rsid w:val="121613ED"/>
    <w:rsid w:val="12322403"/>
    <w:rsid w:val="12365310"/>
    <w:rsid w:val="13013C3A"/>
    <w:rsid w:val="13B66651"/>
    <w:rsid w:val="13BD522B"/>
    <w:rsid w:val="13E1763C"/>
    <w:rsid w:val="13EB0CF7"/>
    <w:rsid w:val="13ED7BF2"/>
    <w:rsid w:val="142014E8"/>
    <w:rsid w:val="14AD6898"/>
    <w:rsid w:val="15070D03"/>
    <w:rsid w:val="151552DC"/>
    <w:rsid w:val="155932CB"/>
    <w:rsid w:val="15B95B4B"/>
    <w:rsid w:val="15FC4DE0"/>
    <w:rsid w:val="16175F45"/>
    <w:rsid w:val="16587554"/>
    <w:rsid w:val="16803490"/>
    <w:rsid w:val="16890584"/>
    <w:rsid w:val="16A92E75"/>
    <w:rsid w:val="17037474"/>
    <w:rsid w:val="173B1D16"/>
    <w:rsid w:val="1823119E"/>
    <w:rsid w:val="18412D58"/>
    <w:rsid w:val="18590B34"/>
    <w:rsid w:val="187712C0"/>
    <w:rsid w:val="18AA72E4"/>
    <w:rsid w:val="18CD1F79"/>
    <w:rsid w:val="18D02352"/>
    <w:rsid w:val="18D52A55"/>
    <w:rsid w:val="193E5D82"/>
    <w:rsid w:val="19410F4F"/>
    <w:rsid w:val="198A474E"/>
    <w:rsid w:val="198E2E15"/>
    <w:rsid w:val="19BD77BA"/>
    <w:rsid w:val="19F52497"/>
    <w:rsid w:val="1A373060"/>
    <w:rsid w:val="1A3753C4"/>
    <w:rsid w:val="1A5412D0"/>
    <w:rsid w:val="1A8912AC"/>
    <w:rsid w:val="1AFB2BF5"/>
    <w:rsid w:val="1B432E6A"/>
    <w:rsid w:val="1B8976CD"/>
    <w:rsid w:val="1BAF4A6A"/>
    <w:rsid w:val="1BB03906"/>
    <w:rsid w:val="1BE32EB7"/>
    <w:rsid w:val="1BE81A46"/>
    <w:rsid w:val="1BEB41FC"/>
    <w:rsid w:val="1C314E90"/>
    <w:rsid w:val="1C3B68EA"/>
    <w:rsid w:val="1C4146C4"/>
    <w:rsid w:val="1C6F6999"/>
    <w:rsid w:val="1C7D7ABA"/>
    <w:rsid w:val="1C84143D"/>
    <w:rsid w:val="1C9E7B23"/>
    <w:rsid w:val="1CA6517B"/>
    <w:rsid w:val="1CC57934"/>
    <w:rsid w:val="1D0B1216"/>
    <w:rsid w:val="1D345168"/>
    <w:rsid w:val="1D363E63"/>
    <w:rsid w:val="1D4F6B4C"/>
    <w:rsid w:val="1D7F7DE9"/>
    <w:rsid w:val="1D920D8E"/>
    <w:rsid w:val="1E802B7F"/>
    <w:rsid w:val="1EA53575"/>
    <w:rsid w:val="1EFB272A"/>
    <w:rsid w:val="1F0B25D2"/>
    <w:rsid w:val="1F351ECC"/>
    <w:rsid w:val="1F3A64F6"/>
    <w:rsid w:val="1F4D1E22"/>
    <w:rsid w:val="1FA40E10"/>
    <w:rsid w:val="1FBB0B1A"/>
    <w:rsid w:val="2009286E"/>
    <w:rsid w:val="203A5AB4"/>
    <w:rsid w:val="2067014F"/>
    <w:rsid w:val="208D5F71"/>
    <w:rsid w:val="209E1DAA"/>
    <w:rsid w:val="20EE15C2"/>
    <w:rsid w:val="21462B48"/>
    <w:rsid w:val="218D2B42"/>
    <w:rsid w:val="21BC1149"/>
    <w:rsid w:val="225942E7"/>
    <w:rsid w:val="226507B2"/>
    <w:rsid w:val="228C020F"/>
    <w:rsid w:val="22C34F9D"/>
    <w:rsid w:val="233E6C99"/>
    <w:rsid w:val="2362598E"/>
    <w:rsid w:val="238F59B9"/>
    <w:rsid w:val="23970B4E"/>
    <w:rsid w:val="23BF6EDA"/>
    <w:rsid w:val="23E73B5D"/>
    <w:rsid w:val="246956F4"/>
    <w:rsid w:val="246B2393"/>
    <w:rsid w:val="24751173"/>
    <w:rsid w:val="248879CA"/>
    <w:rsid w:val="249A76D1"/>
    <w:rsid w:val="24B861D2"/>
    <w:rsid w:val="24CF577E"/>
    <w:rsid w:val="25074D52"/>
    <w:rsid w:val="251C637B"/>
    <w:rsid w:val="253644F4"/>
    <w:rsid w:val="25423C43"/>
    <w:rsid w:val="25A55F80"/>
    <w:rsid w:val="25AC304C"/>
    <w:rsid w:val="25B409D0"/>
    <w:rsid w:val="25B87939"/>
    <w:rsid w:val="260D3539"/>
    <w:rsid w:val="26276007"/>
    <w:rsid w:val="262A0564"/>
    <w:rsid w:val="263011DF"/>
    <w:rsid w:val="265C38A4"/>
    <w:rsid w:val="26847CB3"/>
    <w:rsid w:val="275332AD"/>
    <w:rsid w:val="276F41EC"/>
    <w:rsid w:val="28064BAB"/>
    <w:rsid w:val="286948BF"/>
    <w:rsid w:val="287F3BA9"/>
    <w:rsid w:val="288A7467"/>
    <w:rsid w:val="288C7E18"/>
    <w:rsid w:val="28A10A62"/>
    <w:rsid w:val="28FC65B4"/>
    <w:rsid w:val="29094989"/>
    <w:rsid w:val="294F5AB7"/>
    <w:rsid w:val="29515F14"/>
    <w:rsid w:val="298368AC"/>
    <w:rsid w:val="29C44350"/>
    <w:rsid w:val="29EE7763"/>
    <w:rsid w:val="2A020E30"/>
    <w:rsid w:val="2A3C2E27"/>
    <w:rsid w:val="2A5673E5"/>
    <w:rsid w:val="2A856534"/>
    <w:rsid w:val="2A9B1106"/>
    <w:rsid w:val="2AB61404"/>
    <w:rsid w:val="2ABA01AB"/>
    <w:rsid w:val="2AC05B66"/>
    <w:rsid w:val="2ADE472A"/>
    <w:rsid w:val="2AEB08D9"/>
    <w:rsid w:val="2AFB5665"/>
    <w:rsid w:val="2B843C14"/>
    <w:rsid w:val="2B8F2D6B"/>
    <w:rsid w:val="2BE57D76"/>
    <w:rsid w:val="2C1856FE"/>
    <w:rsid w:val="2C284DFF"/>
    <w:rsid w:val="2C304054"/>
    <w:rsid w:val="2C387018"/>
    <w:rsid w:val="2C5C49D4"/>
    <w:rsid w:val="2C6F72CA"/>
    <w:rsid w:val="2C876115"/>
    <w:rsid w:val="2D283AEB"/>
    <w:rsid w:val="2D2E420C"/>
    <w:rsid w:val="2D3D6D5C"/>
    <w:rsid w:val="2DB41B98"/>
    <w:rsid w:val="2E707FD2"/>
    <w:rsid w:val="2E904D00"/>
    <w:rsid w:val="2ED93075"/>
    <w:rsid w:val="2F4D2D02"/>
    <w:rsid w:val="2F5811C7"/>
    <w:rsid w:val="2F6914AB"/>
    <w:rsid w:val="2F6E1082"/>
    <w:rsid w:val="2F7565E0"/>
    <w:rsid w:val="2F8D3322"/>
    <w:rsid w:val="2F956BCE"/>
    <w:rsid w:val="2FA943AE"/>
    <w:rsid w:val="2FB81E18"/>
    <w:rsid w:val="2FE341C7"/>
    <w:rsid w:val="30796F97"/>
    <w:rsid w:val="307A2FE3"/>
    <w:rsid w:val="30CF545E"/>
    <w:rsid w:val="30EE1BC4"/>
    <w:rsid w:val="30FA12C2"/>
    <w:rsid w:val="3216116F"/>
    <w:rsid w:val="325B3868"/>
    <w:rsid w:val="32B70BB6"/>
    <w:rsid w:val="32CE79D0"/>
    <w:rsid w:val="32E62982"/>
    <w:rsid w:val="330F2DE4"/>
    <w:rsid w:val="33BB1197"/>
    <w:rsid w:val="33C87205"/>
    <w:rsid w:val="33D02178"/>
    <w:rsid w:val="33E94B22"/>
    <w:rsid w:val="341F1701"/>
    <w:rsid w:val="342630FB"/>
    <w:rsid w:val="345B6AD0"/>
    <w:rsid w:val="348C21C6"/>
    <w:rsid w:val="34B70DA5"/>
    <w:rsid w:val="34C72E2C"/>
    <w:rsid w:val="34D35CAD"/>
    <w:rsid w:val="34D9213D"/>
    <w:rsid w:val="34E77870"/>
    <w:rsid w:val="34F45B13"/>
    <w:rsid w:val="354F1E7E"/>
    <w:rsid w:val="35712D3C"/>
    <w:rsid w:val="357953BB"/>
    <w:rsid w:val="36057B72"/>
    <w:rsid w:val="362F76E0"/>
    <w:rsid w:val="363037E9"/>
    <w:rsid w:val="366F3C64"/>
    <w:rsid w:val="368D6CD5"/>
    <w:rsid w:val="36BD3C5F"/>
    <w:rsid w:val="373E5DC2"/>
    <w:rsid w:val="37557793"/>
    <w:rsid w:val="37730434"/>
    <w:rsid w:val="37806055"/>
    <w:rsid w:val="37A31295"/>
    <w:rsid w:val="387748D2"/>
    <w:rsid w:val="38A81F28"/>
    <w:rsid w:val="38AD5420"/>
    <w:rsid w:val="39AA538A"/>
    <w:rsid w:val="3A24027E"/>
    <w:rsid w:val="3A366406"/>
    <w:rsid w:val="3AC81582"/>
    <w:rsid w:val="3B34652F"/>
    <w:rsid w:val="3B3B0810"/>
    <w:rsid w:val="3B63245B"/>
    <w:rsid w:val="3B9F68DB"/>
    <w:rsid w:val="3BDF249E"/>
    <w:rsid w:val="3BEF239E"/>
    <w:rsid w:val="3C28564E"/>
    <w:rsid w:val="3C602E17"/>
    <w:rsid w:val="3C9A38DF"/>
    <w:rsid w:val="3CA14E6A"/>
    <w:rsid w:val="3CB639BB"/>
    <w:rsid w:val="3CC26639"/>
    <w:rsid w:val="3CDC5B18"/>
    <w:rsid w:val="3D023F8C"/>
    <w:rsid w:val="3D1706C3"/>
    <w:rsid w:val="3D1B245D"/>
    <w:rsid w:val="3D274FD7"/>
    <w:rsid w:val="3D4E112E"/>
    <w:rsid w:val="3D52399A"/>
    <w:rsid w:val="3D977083"/>
    <w:rsid w:val="3DD73C67"/>
    <w:rsid w:val="3DE64387"/>
    <w:rsid w:val="3E260836"/>
    <w:rsid w:val="3EAC29A7"/>
    <w:rsid w:val="3ECA5746"/>
    <w:rsid w:val="3EF83D00"/>
    <w:rsid w:val="3F8A2017"/>
    <w:rsid w:val="3FB74413"/>
    <w:rsid w:val="3FC84E79"/>
    <w:rsid w:val="3FFD682C"/>
    <w:rsid w:val="402E1517"/>
    <w:rsid w:val="402E64C6"/>
    <w:rsid w:val="403B2A0C"/>
    <w:rsid w:val="406300BA"/>
    <w:rsid w:val="408D6263"/>
    <w:rsid w:val="40C37BB7"/>
    <w:rsid w:val="40C50B3C"/>
    <w:rsid w:val="410C74B7"/>
    <w:rsid w:val="411F2132"/>
    <w:rsid w:val="416B7053"/>
    <w:rsid w:val="41B40A3C"/>
    <w:rsid w:val="41D5006A"/>
    <w:rsid w:val="41D57573"/>
    <w:rsid w:val="41FB4247"/>
    <w:rsid w:val="422A5CE9"/>
    <w:rsid w:val="423E4241"/>
    <w:rsid w:val="42CB4E20"/>
    <w:rsid w:val="43471FD5"/>
    <w:rsid w:val="4396596F"/>
    <w:rsid w:val="43B557EA"/>
    <w:rsid w:val="441D0665"/>
    <w:rsid w:val="442E4A20"/>
    <w:rsid w:val="44B92674"/>
    <w:rsid w:val="45120E5C"/>
    <w:rsid w:val="454C0BF5"/>
    <w:rsid w:val="458072B2"/>
    <w:rsid w:val="45827808"/>
    <w:rsid w:val="45926A47"/>
    <w:rsid w:val="45BF75D2"/>
    <w:rsid w:val="45C23883"/>
    <w:rsid w:val="46324630"/>
    <w:rsid w:val="468A4E4A"/>
    <w:rsid w:val="4694077D"/>
    <w:rsid w:val="46D501BB"/>
    <w:rsid w:val="46E06B42"/>
    <w:rsid w:val="46E217C6"/>
    <w:rsid w:val="472A4D95"/>
    <w:rsid w:val="47ED32E5"/>
    <w:rsid w:val="480D702F"/>
    <w:rsid w:val="4823168B"/>
    <w:rsid w:val="48926CF3"/>
    <w:rsid w:val="48ED5F6D"/>
    <w:rsid w:val="48F26A87"/>
    <w:rsid w:val="4A1177FC"/>
    <w:rsid w:val="4A297457"/>
    <w:rsid w:val="4A7C3ABE"/>
    <w:rsid w:val="4A8C14E2"/>
    <w:rsid w:val="4AFC61BB"/>
    <w:rsid w:val="4B594C15"/>
    <w:rsid w:val="4B5C0E42"/>
    <w:rsid w:val="4BD40107"/>
    <w:rsid w:val="4BF03B45"/>
    <w:rsid w:val="4C9668A4"/>
    <w:rsid w:val="4CAF0EB6"/>
    <w:rsid w:val="4CDA29FB"/>
    <w:rsid w:val="4D2C45B4"/>
    <w:rsid w:val="4D391B6B"/>
    <w:rsid w:val="4DB419C0"/>
    <w:rsid w:val="4DC941DA"/>
    <w:rsid w:val="4E6A0517"/>
    <w:rsid w:val="4EC268BF"/>
    <w:rsid w:val="4F051D0F"/>
    <w:rsid w:val="4F1E1F2D"/>
    <w:rsid w:val="4F526998"/>
    <w:rsid w:val="4F761061"/>
    <w:rsid w:val="4F9C7A64"/>
    <w:rsid w:val="4FBC0BE1"/>
    <w:rsid w:val="4FCE5833"/>
    <w:rsid w:val="50C66DEA"/>
    <w:rsid w:val="51ED338B"/>
    <w:rsid w:val="52100545"/>
    <w:rsid w:val="522E0CAD"/>
    <w:rsid w:val="526E1A25"/>
    <w:rsid w:val="528B637A"/>
    <w:rsid w:val="52AC3DC5"/>
    <w:rsid w:val="52BB63E1"/>
    <w:rsid w:val="530B7354"/>
    <w:rsid w:val="53200B21"/>
    <w:rsid w:val="53A72636"/>
    <w:rsid w:val="53B20651"/>
    <w:rsid w:val="53BC6DCE"/>
    <w:rsid w:val="5420178E"/>
    <w:rsid w:val="546463D8"/>
    <w:rsid w:val="546A0B4F"/>
    <w:rsid w:val="546B0211"/>
    <w:rsid w:val="54C074E0"/>
    <w:rsid w:val="54D858AB"/>
    <w:rsid w:val="54F851C8"/>
    <w:rsid w:val="55173218"/>
    <w:rsid w:val="554143B3"/>
    <w:rsid w:val="554A7758"/>
    <w:rsid w:val="554C0BBC"/>
    <w:rsid w:val="55831EB6"/>
    <w:rsid w:val="55C36E43"/>
    <w:rsid w:val="55D20AC1"/>
    <w:rsid w:val="563E5473"/>
    <w:rsid w:val="566B21F1"/>
    <w:rsid w:val="57156E3E"/>
    <w:rsid w:val="571D48AF"/>
    <w:rsid w:val="5748615E"/>
    <w:rsid w:val="575E4A81"/>
    <w:rsid w:val="576B0C96"/>
    <w:rsid w:val="57931F26"/>
    <w:rsid w:val="57B77C19"/>
    <w:rsid w:val="57BD583E"/>
    <w:rsid w:val="58315F63"/>
    <w:rsid w:val="587A11EB"/>
    <w:rsid w:val="587B0885"/>
    <w:rsid w:val="588F4693"/>
    <w:rsid w:val="58953AAF"/>
    <w:rsid w:val="58BF1CF0"/>
    <w:rsid w:val="5901634D"/>
    <w:rsid w:val="59A510C1"/>
    <w:rsid w:val="59AE34E4"/>
    <w:rsid w:val="59C23F20"/>
    <w:rsid w:val="59CA62D9"/>
    <w:rsid w:val="5A0940B0"/>
    <w:rsid w:val="5A256750"/>
    <w:rsid w:val="5A2849CF"/>
    <w:rsid w:val="5A3D1B93"/>
    <w:rsid w:val="5A3E6328"/>
    <w:rsid w:val="5A687A42"/>
    <w:rsid w:val="5A756480"/>
    <w:rsid w:val="5AAC3A8E"/>
    <w:rsid w:val="5AF15F1D"/>
    <w:rsid w:val="5BBA59C2"/>
    <w:rsid w:val="5C357339"/>
    <w:rsid w:val="5C930992"/>
    <w:rsid w:val="5CEC7C2B"/>
    <w:rsid w:val="5D09028C"/>
    <w:rsid w:val="5D137697"/>
    <w:rsid w:val="5D820EA5"/>
    <w:rsid w:val="5DA4778E"/>
    <w:rsid w:val="5DEB15CF"/>
    <w:rsid w:val="5E2F27C4"/>
    <w:rsid w:val="5E58314B"/>
    <w:rsid w:val="5E7423B8"/>
    <w:rsid w:val="5E884CAE"/>
    <w:rsid w:val="5E9254BE"/>
    <w:rsid w:val="5EAC0661"/>
    <w:rsid w:val="5ECC6A71"/>
    <w:rsid w:val="5F0229D5"/>
    <w:rsid w:val="5F7228F3"/>
    <w:rsid w:val="602558B6"/>
    <w:rsid w:val="60530B5A"/>
    <w:rsid w:val="606D57BE"/>
    <w:rsid w:val="607C32B9"/>
    <w:rsid w:val="60A34DA4"/>
    <w:rsid w:val="60CF3ADA"/>
    <w:rsid w:val="60D507BE"/>
    <w:rsid w:val="60D95374"/>
    <w:rsid w:val="60FD447B"/>
    <w:rsid w:val="61141D04"/>
    <w:rsid w:val="614E7402"/>
    <w:rsid w:val="61573193"/>
    <w:rsid w:val="615943EC"/>
    <w:rsid w:val="61612977"/>
    <w:rsid w:val="61A209AB"/>
    <w:rsid w:val="61E07902"/>
    <w:rsid w:val="62214605"/>
    <w:rsid w:val="62724B05"/>
    <w:rsid w:val="62775FD3"/>
    <w:rsid w:val="629E7BD7"/>
    <w:rsid w:val="63476A4B"/>
    <w:rsid w:val="635D1ED6"/>
    <w:rsid w:val="63B514A9"/>
    <w:rsid w:val="63BA0A51"/>
    <w:rsid w:val="63E36F1A"/>
    <w:rsid w:val="641D7A6F"/>
    <w:rsid w:val="64A67390"/>
    <w:rsid w:val="65105350"/>
    <w:rsid w:val="65610CAE"/>
    <w:rsid w:val="656A5627"/>
    <w:rsid w:val="65953DAB"/>
    <w:rsid w:val="65FA7647"/>
    <w:rsid w:val="66080961"/>
    <w:rsid w:val="660D21C5"/>
    <w:rsid w:val="663B48C0"/>
    <w:rsid w:val="6646527E"/>
    <w:rsid w:val="665C57AA"/>
    <w:rsid w:val="66EE7955"/>
    <w:rsid w:val="672327F4"/>
    <w:rsid w:val="67C219D2"/>
    <w:rsid w:val="67DD328C"/>
    <w:rsid w:val="6803397A"/>
    <w:rsid w:val="68387ED8"/>
    <w:rsid w:val="685F5701"/>
    <w:rsid w:val="68E41AE1"/>
    <w:rsid w:val="68E877F3"/>
    <w:rsid w:val="690C003F"/>
    <w:rsid w:val="69234013"/>
    <w:rsid w:val="69650420"/>
    <w:rsid w:val="6A103383"/>
    <w:rsid w:val="6A362D48"/>
    <w:rsid w:val="6A681023"/>
    <w:rsid w:val="6A884B85"/>
    <w:rsid w:val="6AAB2D0E"/>
    <w:rsid w:val="6AC774C3"/>
    <w:rsid w:val="6B3844C9"/>
    <w:rsid w:val="6BD23AA3"/>
    <w:rsid w:val="6BD24299"/>
    <w:rsid w:val="6BE5555D"/>
    <w:rsid w:val="6CAF04D4"/>
    <w:rsid w:val="6CB52DC2"/>
    <w:rsid w:val="6D45564C"/>
    <w:rsid w:val="6D4F0744"/>
    <w:rsid w:val="6DF01700"/>
    <w:rsid w:val="6E1458DF"/>
    <w:rsid w:val="6E6E48BA"/>
    <w:rsid w:val="6EB809E4"/>
    <w:rsid w:val="6ECA1F58"/>
    <w:rsid w:val="6ED31708"/>
    <w:rsid w:val="6EE7496E"/>
    <w:rsid w:val="6F1B3519"/>
    <w:rsid w:val="6F2430A7"/>
    <w:rsid w:val="6F603C0C"/>
    <w:rsid w:val="6FB50A17"/>
    <w:rsid w:val="6FD777A6"/>
    <w:rsid w:val="6FEB6D38"/>
    <w:rsid w:val="6FF0530B"/>
    <w:rsid w:val="7038437E"/>
    <w:rsid w:val="70542A67"/>
    <w:rsid w:val="70762ABF"/>
    <w:rsid w:val="70786B4E"/>
    <w:rsid w:val="708F441F"/>
    <w:rsid w:val="70AB5A2B"/>
    <w:rsid w:val="70C218E4"/>
    <w:rsid w:val="70D34F84"/>
    <w:rsid w:val="70D951F8"/>
    <w:rsid w:val="710270A0"/>
    <w:rsid w:val="711941AF"/>
    <w:rsid w:val="714E0D53"/>
    <w:rsid w:val="71B2150C"/>
    <w:rsid w:val="71CC6370"/>
    <w:rsid w:val="71F72A35"/>
    <w:rsid w:val="7200434D"/>
    <w:rsid w:val="72024CCB"/>
    <w:rsid w:val="7222617A"/>
    <w:rsid w:val="72421543"/>
    <w:rsid w:val="72856C52"/>
    <w:rsid w:val="730464B0"/>
    <w:rsid w:val="733A4193"/>
    <w:rsid w:val="736839EE"/>
    <w:rsid w:val="737A2E2A"/>
    <w:rsid w:val="73C80796"/>
    <w:rsid w:val="741C721A"/>
    <w:rsid w:val="74B0139B"/>
    <w:rsid w:val="74D22B50"/>
    <w:rsid w:val="74DA6544"/>
    <w:rsid w:val="75894543"/>
    <w:rsid w:val="75973D58"/>
    <w:rsid w:val="75A35D97"/>
    <w:rsid w:val="75B1742F"/>
    <w:rsid w:val="75BB0E76"/>
    <w:rsid w:val="75ED3686"/>
    <w:rsid w:val="76521843"/>
    <w:rsid w:val="76BB6C79"/>
    <w:rsid w:val="76C71439"/>
    <w:rsid w:val="76D27098"/>
    <w:rsid w:val="76E36A87"/>
    <w:rsid w:val="76F71F72"/>
    <w:rsid w:val="770831FB"/>
    <w:rsid w:val="77474D2A"/>
    <w:rsid w:val="775F4E15"/>
    <w:rsid w:val="776131A0"/>
    <w:rsid w:val="77DD6905"/>
    <w:rsid w:val="77F75583"/>
    <w:rsid w:val="78431EB9"/>
    <w:rsid w:val="78BB4A14"/>
    <w:rsid w:val="794D0A2D"/>
    <w:rsid w:val="79846643"/>
    <w:rsid w:val="799A0C43"/>
    <w:rsid w:val="79D54859"/>
    <w:rsid w:val="79E628A8"/>
    <w:rsid w:val="7A3E58FC"/>
    <w:rsid w:val="7A4F098E"/>
    <w:rsid w:val="7A5E63FB"/>
    <w:rsid w:val="7A6C3F22"/>
    <w:rsid w:val="7AA50EE9"/>
    <w:rsid w:val="7AA65434"/>
    <w:rsid w:val="7AC35DF5"/>
    <w:rsid w:val="7AC81081"/>
    <w:rsid w:val="7ACB698B"/>
    <w:rsid w:val="7AE244DA"/>
    <w:rsid w:val="7AF94EAC"/>
    <w:rsid w:val="7BC814C8"/>
    <w:rsid w:val="7BD34697"/>
    <w:rsid w:val="7C037805"/>
    <w:rsid w:val="7C044017"/>
    <w:rsid w:val="7C3E58B3"/>
    <w:rsid w:val="7C42284A"/>
    <w:rsid w:val="7C6C7A09"/>
    <w:rsid w:val="7CDC7163"/>
    <w:rsid w:val="7CDD632B"/>
    <w:rsid w:val="7D4E21B7"/>
    <w:rsid w:val="7D51005D"/>
    <w:rsid w:val="7D8D669D"/>
    <w:rsid w:val="7D9236D0"/>
    <w:rsid w:val="7DA069F7"/>
    <w:rsid w:val="7DD30A52"/>
    <w:rsid w:val="7DDA3D9C"/>
    <w:rsid w:val="7E531332"/>
    <w:rsid w:val="7F2328F0"/>
    <w:rsid w:val="7FE44AE6"/>
    <w:rsid w:val="7FE616B2"/>
    <w:rsid w:val="7FF02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00" w:lineRule="auto"/>
      <w:ind w:firstLine="420" w:firstLineChars="200"/>
    </w:pPr>
    <w:rPr>
      <w:rFonts w:ascii="仿宋" w:hAnsi="仿宋" w:eastAsia="仿宋" w:cstheme="minorBidi"/>
      <w:kern w:val="2"/>
      <w:sz w:val="24"/>
      <w:szCs w:val="24"/>
      <w:lang w:val="en-US" w:eastAsia="zh-CN" w:bidi="ar-SA"/>
    </w:rPr>
  </w:style>
  <w:style w:type="paragraph" w:styleId="2">
    <w:name w:val="heading 1"/>
    <w:next w:val="1"/>
    <w:link w:val="69"/>
    <w:qFormat/>
    <w:uiPriority w:val="0"/>
    <w:pPr>
      <w:keepNext/>
      <w:keepLines/>
      <w:spacing w:before="50" w:beforeLines="50" w:after="50" w:afterLines="50" w:line="360" w:lineRule="auto"/>
      <w:outlineLvl w:val="0"/>
    </w:pPr>
    <w:rPr>
      <w:rFonts w:ascii="仿宋" w:hAnsi="仿宋" w:eastAsia="仿宋" w:cs="仿宋"/>
      <w:b/>
      <w:sz w:val="30"/>
      <w:lang w:val="en-US" w:eastAsia="zh-CN" w:bidi="ar-SA"/>
    </w:rPr>
  </w:style>
  <w:style w:type="paragraph" w:styleId="3">
    <w:name w:val="heading 2"/>
    <w:basedOn w:val="1"/>
    <w:next w:val="1"/>
    <w:unhideWhenUsed/>
    <w:qFormat/>
    <w:uiPriority w:val="0"/>
    <w:pPr>
      <w:keepNext/>
      <w:keepLines/>
      <w:spacing w:before="50" w:beforeLines="50" w:line="360" w:lineRule="auto"/>
      <w:ind w:firstLine="0" w:firstLineChars="0"/>
      <w:outlineLvl w:val="1"/>
    </w:pPr>
    <w:rPr>
      <w:sz w:val="28"/>
    </w:rPr>
  </w:style>
  <w:style w:type="paragraph" w:styleId="4">
    <w:name w:val="heading 3"/>
    <w:basedOn w:val="1"/>
    <w:next w:val="1"/>
    <w:unhideWhenUsed/>
    <w:qFormat/>
    <w:uiPriority w:val="0"/>
    <w:pPr>
      <w:keepNext/>
      <w:keepLines/>
      <w:spacing w:before="50" w:beforeLines="50" w:line="360" w:lineRule="auto"/>
      <w:ind w:firstLine="0" w:firstLineChars="0"/>
      <w:outlineLvl w:val="2"/>
    </w:pPr>
  </w:style>
  <w:style w:type="paragraph" w:styleId="5">
    <w:name w:val="heading 4"/>
    <w:next w:val="1"/>
    <w:unhideWhenUsed/>
    <w:qFormat/>
    <w:uiPriority w:val="9"/>
    <w:pPr>
      <w:keepNext/>
      <w:keepLines/>
      <w:widowControl w:val="0"/>
      <w:spacing w:line="360" w:lineRule="auto"/>
      <w:ind w:firstLine="200" w:firstLineChars="200"/>
      <w:jc w:val="both"/>
      <w:outlineLvl w:val="3"/>
    </w:pPr>
    <w:rPr>
      <w:rFonts w:ascii="宋体" w:hAnsi="宋体" w:eastAsia="宋体" w:cs="Times New Roman"/>
      <w:b/>
      <w:bCs/>
      <w:kern w:val="2"/>
      <w:sz w:val="24"/>
      <w:szCs w:val="28"/>
      <w:lang w:val="en-US" w:eastAsia="zh-CN" w:bidi="ar-SA"/>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caption"/>
    <w:next w:val="7"/>
    <w:qFormat/>
    <w:uiPriority w:val="0"/>
    <w:pPr>
      <w:widowControl w:val="0"/>
      <w:spacing w:line="300" w:lineRule="auto"/>
      <w:jc w:val="center"/>
    </w:pPr>
    <w:rPr>
      <w:rFonts w:ascii="仿宋" w:hAnsi="仿宋" w:eastAsia="仿宋" w:cs="仿宋"/>
      <w:b/>
      <w:kern w:val="3"/>
      <w:sz w:val="24"/>
      <w:szCs w:val="21"/>
      <w:lang w:val="en-US" w:eastAsia="zh-CN" w:bidi="ar-SA"/>
    </w:rPr>
  </w:style>
  <w:style w:type="paragraph" w:customStyle="1" w:styleId="7">
    <w:name w:val="K正文"/>
    <w:qFormat/>
    <w:uiPriority w:val="0"/>
    <w:pPr>
      <w:widowControl w:val="0"/>
      <w:spacing w:line="360" w:lineRule="auto"/>
      <w:ind w:firstLine="200" w:firstLineChars="200"/>
    </w:pPr>
    <w:rPr>
      <w:rFonts w:ascii="仿宋" w:hAnsi="仿宋" w:eastAsia="仿宋" w:cs="仿宋"/>
      <w:kern w:val="3"/>
      <w:sz w:val="28"/>
      <w:szCs w:val="28"/>
      <w:lang w:val="en-US" w:eastAsia="zh-CN" w:bidi="ar-SA"/>
    </w:rPr>
  </w:style>
  <w:style w:type="paragraph" w:styleId="8">
    <w:name w:val="annotation text"/>
    <w:basedOn w:val="1"/>
    <w:link w:val="34"/>
    <w:qFormat/>
    <w:uiPriority w:val="0"/>
  </w:style>
  <w:style w:type="paragraph" w:styleId="9">
    <w:name w:val="Body Text"/>
    <w:next w:val="1"/>
    <w:qFormat/>
    <w:uiPriority w:val="0"/>
    <w:pPr>
      <w:widowControl w:val="0"/>
    </w:pPr>
    <w:rPr>
      <w:rFonts w:ascii="Calibri" w:hAnsi="Calibri" w:eastAsia="仿宋" w:cs="仿宋"/>
      <w:kern w:val="3"/>
      <w:sz w:val="28"/>
      <w:szCs w:val="24"/>
      <w:lang w:val="en-US" w:eastAsia="zh-CN" w:bidi="ar-SA"/>
    </w:rPr>
  </w:style>
  <w:style w:type="paragraph" w:styleId="10">
    <w:name w:val="Body Text Indent"/>
    <w:qFormat/>
    <w:uiPriority w:val="0"/>
    <w:pPr>
      <w:widowControl w:val="0"/>
      <w:spacing w:line="360" w:lineRule="auto"/>
      <w:ind w:firstLine="570" w:firstLineChars="200"/>
    </w:pPr>
    <w:rPr>
      <w:rFonts w:ascii="宋体" w:hAnsi="宋体" w:eastAsia="仿宋" w:cs="宋体"/>
      <w:color w:val="000000"/>
      <w:sz w:val="28"/>
      <w:szCs w:val="28"/>
      <w:lang w:val="en-US" w:eastAsia="zh-CN" w:bidi="ar-SA"/>
    </w:rPr>
  </w:style>
  <w:style w:type="paragraph" w:styleId="11">
    <w:name w:val="Plain Text"/>
    <w:basedOn w:val="1"/>
    <w:link w:val="36"/>
    <w:qFormat/>
    <w:uiPriority w:val="0"/>
    <w:pPr>
      <w:spacing w:line="240" w:lineRule="auto"/>
      <w:ind w:firstLine="0" w:firstLineChars="0"/>
    </w:pPr>
    <w:rPr>
      <w:rFonts w:ascii="宋体" w:hAnsi="宋体"/>
    </w:rPr>
  </w:style>
  <w:style w:type="paragraph" w:styleId="12">
    <w:name w:val="Date"/>
    <w:basedOn w:val="1"/>
    <w:next w:val="1"/>
    <w:link w:val="39"/>
    <w:qFormat/>
    <w:uiPriority w:val="0"/>
    <w:pPr>
      <w:ind w:left="100" w:leftChars="2500"/>
    </w:pPr>
  </w:style>
  <w:style w:type="paragraph" w:styleId="13">
    <w:name w:val="Body Text Indent 2"/>
    <w:basedOn w:val="1"/>
    <w:qFormat/>
    <w:uiPriority w:val="0"/>
    <w:pPr>
      <w:ind w:firstLine="927" w:firstLineChars="331"/>
    </w:pPr>
    <w:rPr>
      <w:rFonts w:ascii="仿宋_GB2312" w:hAnsi="宋体" w:eastAsia="仿宋_GB2312"/>
      <w:sz w:val="2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unhideWhenUsed/>
    <w:qFormat/>
    <w:uiPriority w:val="99"/>
    <w:pPr>
      <w:spacing w:before="100" w:beforeAutospacing="1" w:after="100" w:afterAutospacing="1" w:line="360" w:lineRule="auto"/>
      <w:ind w:firstLine="200" w:firstLineChars="200"/>
    </w:pPr>
    <w:rPr>
      <w:rFonts w:cs="Times New Roman" w:asciiTheme="minorHAnsi" w:hAnsiTheme="minorHAnsi" w:eastAsiaTheme="minorEastAsia"/>
      <w:sz w:val="24"/>
      <w:szCs w:val="24"/>
      <w:lang w:val="en-US" w:eastAsia="zh-CN" w:bidi="ar-SA"/>
    </w:rPr>
  </w:style>
  <w:style w:type="paragraph" w:styleId="19">
    <w:name w:val="annotation subject"/>
    <w:basedOn w:val="8"/>
    <w:next w:val="8"/>
    <w:link w:val="35"/>
    <w:qFormat/>
    <w:uiPriority w:val="0"/>
    <w:rPr>
      <w:b/>
      <w:bCs/>
    </w:rPr>
  </w:style>
  <w:style w:type="paragraph" w:styleId="20">
    <w:name w:val="Body Text First Indent"/>
    <w:qFormat/>
    <w:uiPriority w:val="0"/>
    <w:pPr>
      <w:widowControl w:val="0"/>
      <w:spacing w:line="312" w:lineRule="auto"/>
      <w:ind w:firstLine="420"/>
      <w:jc w:val="both"/>
    </w:pPr>
    <w:rPr>
      <w:rFonts w:ascii="Times New Roman" w:hAnsi="Times New Roman" w:eastAsia="宋体" w:cs="Times New Roman"/>
      <w:kern w:val="2"/>
      <w:sz w:val="28"/>
      <w:szCs w:val="24"/>
      <w:lang w:val="en-US" w:eastAsia="zh-CN" w:bidi="ar-SA"/>
    </w:rPr>
  </w:style>
  <w:style w:type="paragraph" w:styleId="21">
    <w:name w:val="Body Text First Indent 2"/>
    <w:next w:val="9"/>
    <w:qFormat/>
    <w:uiPriority w:val="0"/>
    <w:pPr>
      <w:widowControl w:val="0"/>
      <w:spacing w:line="360" w:lineRule="auto"/>
      <w:ind w:firstLine="420" w:firstLineChars="200"/>
    </w:pPr>
    <w:rPr>
      <w:rFonts w:ascii="文鼎书宋简" w:hAnsi="宋体" w:eastAsia="文鼎书宋简" w:cs="宋体"/>
      <w:color w:val="000000"/>
      <w:spacing w:val="12"/>
      <w:sz w:val="24"/>
      <w:szCs w:val="28"/>
      <w:lang w:val="en-US" w:eastAsia="zh-CN" w:bidi="ar-SA"/>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563C1" w:themeColor="hyperlink"/>
      <w:u w:val="single"/>
      <w14:textFill>
        <w14:solidFill>
          <w14:schemeClr w14:val="hlink"/>
        </w14:solidFill>
      </w14:textFill>
    </w:rPr>
  </w:style>
  <w:style w:type="character" w:styleId="26">
    <w:name w:val="annotation reference"/>
    <w:basedOn w:val="24"/>
    <w:qFormat/>
    <w:uiPriority w:val="0"/>
    <w:rPr>
      <w:sz w:val="21"/>
      <w:szCs w:val="21"/>
    </w:rPr>
  </w:style>
  <w:style w:type="paragraph" w:customStyle="1" w:styleId="27">
    <w:name w:val="表格内容"/>
    <w:qFormat/>
    <w:uiPriority w:val="0"/>
    <w:pPr>
      <w:jc w:val="center"/>
    </w:pPr>
    <w:rPr>
      <w:rFonts w:ascii="楷体_GB2312" w:hAnsi="Times New Roman" w:eastAsia="楷体_GB2312" w:cs="Times New Roman"/>
      <w:sz w:val="24"/>
      <w:lang w:val="en-US" w:eastAsia="zh-CN" w:bidi="ar-SA"/>
    </w:rPr>
  </w:style>
  <w:style w:type="character" w:customStyle="1" w:styleId="28">
    <w:name w:val="font01"/>
    <w:basedOn w:val="24"/>
    <w:qFormat/>
    <w:uiPriority w:val="0"/>
    <w:rPr>
      <w:rFonts w:hint="eastAsia" w:ascii="宋体" w:hAnsi="宋体" w:eastAsia="宋体" w:cs="宋体"/>
      <w:b/>
      <w:color w:val="000000"/>
      <w:sz w:val="20"/>
      <w:szCs w:val="20"/>
      <w:u w:val="none"/>
    </w:rPr>
  </w:style>
  <w:style w:type="character" w:customStyle="1" w:styleId="29">
    <w:name w:val="font51"/>
    <w:basedOn w:val="24"/>
    <w:qFormat/>
    <w:uiPriority w:val="0"/>
    <w:rPr>
      <w:rFonts w:hint="eastAsia" w:ascii="宋体" w:hAnsi="宋体" w:eastAsia="宋体" w:cs="宋体"/>
      <w:color w:val="000000"/>
      <w:sz w:val="20"/>
      <w:szCs w:val="20"/>
      <w:u w:val="none"/>
    </w:rPr>
  </w:style>
  <w:style w:type="paragraph" w:styleId="30">
    <w:name w:val="List Paragraph"/>
    <w:basedOn w:val="1"/>
    <w:qFormat/>
    <w:uiPriority w:val="99"/>
  </w:style>
  <w:style w:type="paragraph" w:customStyle="1" w:styleId="31">
    <w:name w:val="方案正文"/>
    <w:basedOn w:val="1"/>
    <w:qFormat/>
    <w:uiPriority w:val="0"/>
    <w:rPr>
      <w:rFonts w:ascii="宋体" w:hAnsi="宋体" w:cs="Times New Roman"/>
      <w:sz w:val="28"/>
      <w:szCs w:val="20"/>
    </w:rPr>
  </w:style>
  <w:style w:type="table" w:customStyle="1" w:styleId="32">
    <w:name w:val="网格型1"/>
    <w:basedOn w:val="22"/>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2"/>
    <w:basedOn w:val="22"/>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
    <w:name w:val="批注文字 字符"/>
    <w:basedOn w:val="24"/>
    <w:link w:val="8"/>
    <w:qFormat/>
    <w:uiPriority w:val="0"/>
    <w:rPr>
      <w:rFonts w:ascii="仿宋" w:hAnsi="仿宋" w:eastAsia="仿宋" w:cstheme="minorBidi"/>
      <w:kern w:val="2"/>
      <w:sz w:val="24"/>
      <w:szCs w:val="24"/>
    </w:rPr>
  </w:style>
  <w:style w:type="character" w:customStyle="1" w:styleId="35">
    <w:name w:val="批注主题 字符"/>
    <w:basedOn w:val="34"/>
    <w:link w:val="19"/>
    <w:qFormat/>
    <w:uiPriority w:val="0"/>
    <w:rPr>
      <w:rFonts w:ascii="仿宋" w:hAnsi="仿宋" w:eastAsia="仿宋" w:cstheme="minorBidi"/>
      <w:b/>
      <w:bCs/>
      <w:kern w:val="2"/>
      <w:sz w:val="24"/>
      <w:szCs w:val="24"/>
    </w:rPr>
  </w:style>
  <w:style w:type="character" w:customStyle="1" w:styleId="36">
    <w:name w:val="纯文本 字符"/>
    <w:basedOn w:val="24"/>
    <w:link w:val="11"/>
    <w:qFormat/>
    <w:uiPriority w:val="0"/>
    <w:rPr>
      <w:rFonts w:ascii="宋体" w:hAnsi="宋体" w:eastAsia="仿宋" w:cstheme="minorBidi"/>
      <w:kern w:val="2"/>
      <w:sz w:val="24"/>
      <w:szCs w:val="24"/>
    </w:rPr>
  </w:style>
  <w:style w:type="paragraph" w:styleId="37">
    <w:name w:val="No Spacing"/>
    <w:link w:val="38"/>
    <w:qFormat/>
    <w:uiPriority w:val="1"/>
    <w:rPr>
      <w:rFonts w:ascii="Calibri" w:hAnsi="Calibri" w:eastAsia="宋体" w:cs="Times New Roman"/>
      <w:sz w:val="22"/>
      <w:szCs w:val="22"/>
      <w:lang w:val="en-US" w:eastAsia="zh-CN" w:bidi="ar-SA"/>
    </w:rPr>
  </w:style>
  <w:style w:type="character" w:customStyle="1" w:styleId="38">
    <w:name w:val="无间隔 字符"/>
    <w:link w:val="37"/>
    <w:qFormat/>
    <w:uiPriority w:val="1"/>
    <w:rPr>
      <w:rFonts w:ascii="Calibri" w:hAnsi="Calibri"/>
      <w:sz w:val="22"/>
      <w:szCs w:val="22"/>
    </w:rPr>
  </w:style>
  <w:style w:type="character" w:customStyle="1" w:styleId="39">
    <w:name w:val="日期 字符"/>
    <w:basedOn w:val="24"/>
    <w:link w:val="12"/>
    <w:qFormat/>
    <w:uiPriority w:val="0"/>
    <w:rPr>
      <w:rFonts w:ascii="仿宋" w:hAnsi="仿宋" w:eastAsia="仿宋" w:cstheme="minorBidi"/>
      <w:kern w:val="2"/>
      <w:sz w:val="24"/>
      <w:szCs w:val="24"/>
    </w:rPr>
  </w:style>
  <w:style w:type="character" w:customStyle="1" w:styleId="40">
    <w:name w:val="fontstyle01"/>
    <w:qFormat/>
    <w:uiPriority w:val="0"/>
    <w:rPr>
      <w:rFonts w:hint="eastAsia" w:ascii="仿宋_GB2312" w:eastAsia="仿宋_GB2312"/>
      <w:color w:val="000000"/>
      <w:sz w:val="24"/>
      <w:szCs w:val="24"/>
    </w:rPr>
  </w:style>
  <w:style w:type="paragraph" w:customStyle="1" w:styleId="41">
    <w:name w:val="图表标题"/>
    <w:qFormat/>
    <w:uiPriority w:val="0"/>
    <w:pPr>
      <w:widowControl w:val="0"/>
      <w:snapToGrid w:val="0"/>
      <w:spacing w:line="360" w:lineRule="auto"/>
      <w:ind w:firstLine="723" w:firstLineChars="200"/>
      <w:jc w:val="center"/>
    </w:pPr>
    <w:rPr>
      <w:rFonts w:hint="eastAsia" w:ascii="仿宋" w:hAnsi="仿宋" w:eastAsia="仿宋" w:cs="仿宋"/>
      <w:b/>
      <w:kern w:val="3"/>
      <w:sz w:val="24"/>
      <w:szCs w:val="24"/>
      <w:lang w:val="en-US" w:eastAsia="zh-CN" w:bidi="ar-SA"/>
    </w:rPr>
  </w:style>
  <w:style w:type="paragraph" w:customStyle="1" w:styleId="42">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Default"/>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paragraph" w:customStyle="1" w:styleId="44">
    <w:name w:val="表格居中"/>
    <w:next w:val="1"/>
    <w:qFormat/>
    <w:uiPriority w:val="0"/>
    <w:pPr>
      <w:adjustRightInd w:val="0"/>
      <w:snapToGrid w:val="0"/>
      <w:spacing w:beforeLines="25"/>
      <w:jc w:val="center"/>
    </w:pPr>
    <w:rPr>
      <w:rFonts w:ascii="宋体" w:hAnsi="宋体" w:eastAsia="等线" w:cs="Times New Roman"/>
      <w:kern w:val="2"/>
      <w:sz w:val="21"/>
      <w:szCs w:val="21"/>
      <w:lang w:val="en-US" w:eastAsia="zh-CN" w:bidi="ar-SA"/>
    </w:rPr>
  </w:style>
  <w:style w:type="character" w:customStyle="1" w:styleId="45">
    <w:name w:val="表格内文字"/>
    <w:qFormat/>
    <w:uiPriority w:val="0"/>
    <w:rPr>
      <w:rFonts w:ascii="Times New Roman" w:hAnsi="Times New Roman" w:eastAsia="宋体"/>
      <w:color w:val="auto"/>
      <w:sz w:val="21"/>
    </w:rPr>
  </w:style>
  <w:style w:type="paragraph" w:customStyle="1" w:styleId="46">
    <w:name w:val="列出段落1"/>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47">
    <w:name w:val="标准正文"/>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48">
    <w:name w:val="自建11"/>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49">
    <w:name w:val="k 正文"/>
    <w:qFormat/>
    <w:uiPriority w:val="0"/>
    <w:pPr>
      <w:widowControl w:val="0"/>
      <w:spacing w:line="360" w:lineRule="auto"/>
      <w:ind w:firstLine="200" w:firstLineChars="200"/>
      <w:jc w:val="both"/>
    </w:pPr>
    <w:rPr>
      <w:rFonts w:ascii="宋体" w:hAnsi="宋体" w:eastAsia="宋体" w:cs="Times New Roman"/>
      <w:sz w:val="24"/>
      <w:lang w:val="en-US" w:eastAsia="zh-CN" w:bidi="ar-SA"/>
    </w:rPr>
  </w:style>
  <w:style w:type="paragraph" w:customStyle="1" w:styleId="50">
    <w:name w:val="图表文字"/>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51">
    <w:name w:val="方案编制常用表格样式1"/>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52">
    <w:name w:val="普通文字"/>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53">
    <w:name w:val="图名"/>
    <w:next w:val="1"/>
    <w:qFormat/>
    <w:uiPriority w:val="0"/>
    <w:pPr>
      <w:widowControl w:val="0"/>
      <w:numPr>
        <w:ilvl w:val="5"/>
        <w:numId w:val="1"/>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54">
    <w:name w:val="正文X"/>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55">
    <w:name w:val="表格字体"/>
    <w:next w:val="47"/>
    <w:qFormat/>
    <w:uiPriority w:val="0"/>
    <w:pPr>
      <w:jc w:val="center"/>
    </w:pPr>
    <w:rPr>
      <w:rFonts w:ascii="Times New Roman" w:hAnsi="Times New Roman" w:eastAsia="宋体" w:cs="Times New Roman"/>
      <w:sz w:val="21"/>
      <w:szCs w:val="21"/>
      <w:lang w:val="en-US" w:eastAsia="zh-CN" w:bidi="ar-SA"/>
    </w:rPr>
  </w:style>
  <w:style w:type="paragraph" w:customStyle="1" w:styleId="56">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表内文字"/>
    <w:next w:val="1"/>
    <w:semiHidden/>
    <w:qFormat/>
    <w:uiPriority w:val="0"/>
    <w:pPr>
      <w:spacing w:line="360" w:lineRule="auto"/>
      <w:jc w:val="center"/>
    </w:pPr>
    <w:rPr>
      <w:rFonts w:ascii="仿宋" w:hAnsi="仿宋" w:eastAsia="仿宋" w:cs="仿宋"/>
      <w:sz w:val="21"/>
      <w:szCs w:val="21"/>
      <w:lang w:val="en-US" w:eastAsia="zh-CN" w:bidi="ar-SA"/>
    </w:rPr>
  </w:style>
  <w:style w:type="paragraph" w:customStyle="1" w:styleId="59">
    <w:name w:val="K图表字-居中"/>
    <w:qFormat/>
    <w:uiPriority w:val="0"/>
    <w:pPr>
      <w:widowControl w:val="0"/>
      <w:spacing w:line="360" w:lineRule="auto"/>
      <w:jc w:val="center"/>
    </w:pPr>
    <w:rPr>
      <w:rFonts w:ascii="仿宋" w:hAnsi="仿宋" w:eastAsia="仿宋" w:cs="仿宋"/>
      <w:kern w:val="3"/>
      <w:sz w:val="21"/>
      <w:szCs w:val="21"/>
      <w:lang w:val="en-US" w:eastAsia="zh-CN" w:bidi="ar-SA"/>
    </w:rPr>
  </w:style>
  <w:style w:type="paragraph" w:customStyle="1" w:styleId="60">
    <w:name w:val="Body text|4"/>
    <w:basedOn w:val="1"/>
    <w:qFormat/>
    <w:uiPriority w:val="0"/>
    <w:pPr>
      <w:spacing w:after="230"/>
      <w:jc w:val="center"/>
    </w:pPr>
    <w:rPr>
      <w:rFonts w:ascii="宋体" w:hAnsi="宋体" w:eastAsia="宋体" w:cs="宋体"/>
      <w:b/>
      <w:bCs/>
      <w:sz w:val="72"/>
      <w:szCs w:val="72"/>
      <w:lang w:val="zh-TW" w:eastAsia="zh-TW" w:bidi="zh-TW"/>
    </w:rPr>
  </w:style>
  <w:style w:type="paragraph" w:customStyle="1" w:styleId="61">
    <w:name w:val="Body text|1"/>
    <w:basedOn w:val="1"/>
    <w:qFormat/>
    <w:uiPriority w:val="0"/>
    <w:pPr>
      <w:spacing w:after="160" w:line="384" w:lineRule="auto"/>
      <w:ind w:firstLine="400"/>
    </w:pPr>
    <w:rPr>
      <w:rFonts w:ascii="宋体" w:hAnsi="宋体" w:eastAsia="宋体" w:cs="宋体"/>
      <w:sz w:val="28"/>
      <w:szCs w:val="28"/>
      <w:lang w:val="zh-TW" w:eastAsia="zh-TW" w:bidi="zh-TW"/>
    </w:rPr>
  </w:style>
  <w:style w:type="paragraph" w:customStyle="1" w:styleId="62">
    <w:name w:val="Body text|2"/>
    <w:basedOn w:val="1"/>
    <w:qFormat/>
    <w:uiPriority w:val="0"/>
    <w:pPr>
      <w:spacing w:after="180" w:line="545" w:lineRule="exact"/>
      <w:ind w:firstLine="520"/>
    </w:pPr>
    <w:rPr>
      <w:sz w:val="28"/>
      <w:szCs w:val="28"/>
    </w:rPr>
  </w:style>
  <w:style w:type="paragraph" w:customStyle="1" w:styleId="63">
    <w:name w:val="Heading #3|1"/>
    <w:basedOn w:val="1"/>
    <w:qFormat/>
    <w:uiPriority w:val="0"/>
    <w:pPr>
      <w:spacing w:line="360" w:lineRule="auto"/>
      <w:outlineLvl w:val="2"/>
    </w:pPr>
    <w:rPr>
      <w:rFonts w:ascii="宋体" w:hAnsi="宋体" w:eastAsia="宋体" w:cs="宋体"/>
      <w:b/>
      <w:bCs/>
      <w:sz w:val="30"/>
      <w:szCs w:val="30"/>
      <w:lang w:val="zh-TW" w:eastAsia="zh-TW" w:bidi="zh-TW"/>
    </w:rPr>
  </w:style>
  <w:style w:type="paragraph" w:customStyle="1" w:styleId="64">
    <w:name w:val="Header or footer|2"/>
    <w:basedOn w:val="1"/>
    <w:qFormat/>
    <w:uiPriority w:val="0"/>
    <w:rPr>
      <w:sz w:val="20"/>
      <w:szCs w:val="20"/>
      <w:lang w:val="zh-TW" w:eastAsia="zh-TW" w:bidi="zh-TW"/>
    </w:rPr>
  </w:style>
  <w:style w:type="paragraph" w:customStyle="1" w:styleId="65">
    <w:name w:val="Heading #4|1"/>
    <w:basedOn w:val="1"/>
    <w:qFormat/>
    <w:uiPriority w:val="0"/>
    <w:pPr>
      <w:spacing w:line="408" w:lineRule="auto"/>
      <w:outlineLvl w:val="3"/>
    </w:pPr>
    <w:rPr>
      <w:b/>
      <w:bCs/>
      <w:sz w:val="28"/>
      <w:szCs w:val="28"/>
    </w:rPr>
  </w:style>
  <w:style w:type="paragraph" w:customStyle="1" w:styleId="66">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67">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68">
    <w:name w:val="表格文字"/>
    <w:basedOn w:val="1"/>
    <w:qFormat/>
    <w:uiPriority w:val="0"/>
    <w:pPr>
      <w:adjustRightInd w:val="0"/>
      <w:snapToGrid w:val="0"/>
      <w:spacing w:line="360" w:lineRule="exact"/>
      <w:jc w:val="center"/>
    </w:pPr>
    <w:rPr>
      <w:rFonts w:ascii="宋体" w:hAnsi="宋体" w:eastAsia="宋体" w:cs="宋体"/>
      <w:snapToGrid w:val="0"/>
      <w:kern w:val="0"/>
      <w:szCs w:val="24"/>
    </w:rPr>
  </w:style>
  <w:style w:type="character" w:customStyle="1" w:styleId="69">
    <w:name w:val="标题 1 Char"/>
    <w:link w:val="2"/>
    <w:qFormat/>
    <w:uiPriority w:val="0"/>
    <w:rPr>
      <w:rFonts w:ascii="仿宋" w:hAnsi="仿宋" w:eastAsia="仿宋" w:cs="仿宋"/>
      <w:b/>
      <w:sz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emf"/><Relationship Id="rId36" Type="http://schemas.openxmlformats.org/officeDocument/2006/relationships/oleObject" Target="embeddings/oleObject1.bin"/><Relationship Id="rId35" Type="http://schemas.openxmlformats.org/officeDocument/2006/relationships/image" Target="media/image23.emf"/><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8CAE40-63C6-4957-95FE-AA3B6425B240}">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34170</Words>
  <Characters>37139</Characters>
  <Lines>374</Lines>
  <Paragraphs>105</Paragraphs>
  <TotalTime>100</TotalTime>
  <ScaleCrop>false</ScaleCrop>
  <LinksUpToDate>false</LinksUpToDate>
  <CharactersWithSpaces>38006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2022-01-10T10:57:00Z</dcterms:created>
  <dc:creator>恒</dc:creator>
  <cp:lastModifiedBy>杭州渝港机械施工有限公司</cp:lastModifiedBy>
  <dcterms:modified xsi:type="dcterms:W3CDTF">2024-07-16T05:37:23Z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2DA297421D0C4D59812C07EA3D9E58A6</vt:lpwstr>
  </property>
</Properties>
</file>