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8482F0">
      <w:pPr>
        <w:pageBreakBefore w:val="0"/>
        <w:kinsoku/>
        <w:wordWrap/>
        <w:overflowPunct/>
        <w:topLinePunct w:val="0"/>
        <w:autoSpaceDE/>
        <w:autoSpaceDN/>
        <w:bidi w:val="0"/>
        <w:jc w:val="center"/>
        <w:textAlignment w:val="auto"/>
        <w:rPr>
          <w:rFonts w:hint="eastAsia" w:eastAsiaTheme="minorEastAsia"/>
          <w:color w:val="2E54A1" w:themeColor="accent1" w:themeShade="BF"/>
          <w:lang w:eastAsia="zh-CN"/>
        </w:rPr>
      </w:pPr>
      <w:r>
        <w:rPr>
          <w:rFonts w:hint="eastAsia" w:eastAsiaTheme="minorEastAsia"/>
          <w:color w:val="2E54A1" w:themeColor="accent1" w:themeShade="BF"/>
          <w:lang w:eastAsia="zh-CN"/>
        </w:rPr>
        <w:drawing>
          <wp:inline distT="0" distB="0" distL="114300" distR="114300">
            <wp:extent cx="9846945" cy="6740525"/>
            <wp:effectExtent l="0" t="0" r="1905" b="3175"/>
            <wp:docPr id="32" name="图片 32" descr="浔江 6#7#8#塔机拆除作业指导书（2025.7.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浔江 6#7#8#塔机拆除作业指导书（2025.7.17）_01"/>
                    <pic:cNvPicPr>
                      <a:picLocks noChangeAspect="1"/>
                    </pic:cNvPicPr>
                  </pic:nvPicPr>
                  <pic:blipFill>
                    <a:blip r:embed="rId7"/>
                    <a:srcRect l="4766" t="5399" r="3910" b="3769"/>
                    <a:stretch>
                      <a:fillRect/>
                    </a:stretch>
                  </pic:blipFill>
                  <pic:spPr>
                    <a:xfrm>
                      <a:off x="0" y="0"/>
                      <a:ext cx="9846945" cy="6740525"/>
                    </a:xfrm>
                    <a:prstGeom prst="rect">
                      <a:avLst/>
                    </a:prstGeom>
                  </pic:spPr>
                </pic:pic>
              </a:graphicData>
            </a:graphic>
          </wp:inline>
        </w:drawing>
      </w:r>
    </w:p>
    <w:p w14:paraId="6110086A">
      <w:pPr>
        <w:pageBreakBefore w:val="0"/>
        <w:kinsoku/>
        <w:wordWrap/>
        <w:overflowPunct/>
        <w:topLinePunct w:val="0"/>
        <w:autoSpaceDE/>
        <w:autoSpaceDN/>
        <w:bidi w:val="0"/>
        <w:textAlignment w:val="auto"/>
        <w:rPr>
          <w:rFonts w:asciiTheme="minorHAnsi" w:hAnsiTheme="minorHAnsi" w:eastAsiaTheme="minorEastAsia" w:cstheme="minorBidi"/>
          <w:color w:val="2E54A1" w:themeColor="accent1" w:themeShade="BF"/>
          <w:kern w:val="2"/>
          <w:sz w:val="21"/>
          <w:szCs w:val="24"/>
          <w:lang w:val="en-US" w:eastAsia="zh-CN" w:bidi="ar-SA"/>
        </w:rPr>
      </w:pPr>
    </w:p>
    <w:p w14:paraId="010C5E28">
      <w:pPr>
        <w:pStyle w:val="8"/>
        <w:pageBreakBefore w:val="0"/>
        <w:kinsoku/>
        <w:wordWrap/>
        <w:overflowPunct/>
        <w:topLinePunct w:val="0"/>
        <w:autoSpaceDE/>
        <w:autoSpaceDN/>
        <w:bidi w:val="0"/>
        <w:spacing w:after="0"/>
        <w:textAlignment w:val="auto"/>
      </w:pPr>
    </w:p>
    <w:p w14:paraId="16384650">
      <w:pPr>
        <w:pageBreakBefore w:val="0"/>
        <w:kinsoku/>
        <w:wordWrap/>
        <w:overflowPunct/>
        <w:topLinePunct w:val="0"/>
        <w:autoSpaceDE/>
        <w:autoSpaceDN/>
        <w:bidi w:val="0"/>
        <w:textAlignment w:val="auto"/>
        <w:rPr>
          <w:color w:val="2E54A1" w:themeColor="accent1" w:themeShade="BF"/>
        </w:rPr>
      </w:pPr>
    </w:p>
    <w:p w14:paraId="38A6A1B1">
      <w:pPr>
        <w:pageBreakBefore w:val="0"/>
        <w:kinsoku/>
        <w:wordWrap/>
        <w:overflowPunct/>
        <w:topLinePunct w:val="0"/>
        <w:autoSpaceDE/>
        <w:autoSpaceDN/>
        <w:bidi w:val="0"/>
        <w:textAlignment w:val="auto"/>
        <w:rPr>
          <w:color w:val="2E54A1" w:themeColor="accent1" w:themeShade="BF"/>
        </w:rPr>
      </w:pPr>
    </w:p>
    <w:p w14:paraId="180A99D1">
      <w:pPr>
        <w:pageBreakBefore w:val="0"/>
        <w:kinsoku/>
        <w:wordWrap/>
        <w:overflowPunct/>
        <w:topLinePunct w:val="0"/>
        <w:autoSpaceDE/>
        <w:autoSpaceDN/>
        <w:bidi w:val="0"/>
        <w:ind w:left="0" w:leftChars="0" w:firstLine="1260" w:firstLineChars="600"/>
        <w:textAlignment w:val="auto"/>
        <w:rPr>
          <w:color w:val="2E54A1" w:themeColor="accent1" w:themeShade="BF"/>
        </w:rPr>
      </w:pPr>
      <w:r>
        <w:rPr>
          <w:sz w:val="21"/>
        </w:rPr>
        <mc:AlternateContent>
          <mc:Choice Requires="wps">
            <w:drawing>
              <wp:anchor distT="0" distB="0" distL="114300" distR="114300" simplePos="0" relativeHeight="251660288"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840" w:firstLineChars="400"/>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ascii="黑体" w:hAnsi="黑体" w:eastAsia="黑体" w:cs="黑体"/>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2.XGT6515-10S塔机安装工况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XGT6515-10S塔机安装前准备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基础节及标准节安装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6</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7</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8</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2.6起重臂臂根节安装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9</w:t>
                            </w:r>
                          </w:p>
                          <w:p w14:paraId="48EFD2C3">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2.9剩余起重臂和剩余平衡重安装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17</w:t>
                            </w:r>
                          </w:p>
                          <w:p w14:paraId="20A6A161">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2.12附着安装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21</w:t>
                            </w:r>
                          </w:p>
                          <w:p w14:paraId="2A2F4B49">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60288;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Z8j3cAAAA&#10;DAEAAA8AAAAAAAAAAQAgAAAAIgAAAGRycy9kb3ducmV2LnhtbFBLAQIUABQAAAAIAIdO4kA3akk/&#10;UgIAAJIEAAAOAAAAAAAAAAEAIAAAACsBAABkcnMvZTJvRG9jLnhtbFBLBQYAAAAABgAGAFkBAADv&#10;BQAAAAA=&#10;">
                <v:fill on="f" focussize="0,0"/>
                <v:stroke weight="1.5pt" color="#000000 [3204]" joinstyle="round"/>
                <v:imagedata o:title=""/>
                <o:lock v:ext="edit" aspectratio="f"/>
                <v:textbox>
                  <w:txbxContent>
                    <w:p w14:paraId="563F89E1">
                      <w:pPr>
                        <w:rPr>
                          <w:rFonts w:hint="eastAsia"/>
                          <w:color w:val="auto"/>
                          <w:lang w:val="en-US" w:eastAsia="zh-CN"/>
                        </w:rPr>
                      </w:pPr>
                      <w:r>
                        <w:rPr>
                          <w:rFonts w:hint="eastAsia"/>
                          <w:color w:val="auto"/>
                          <w:lang w:val="en-US" w:eastAsia="zh-CN"/>
                        </w:rPr>
                        <w:t xml:space="preserve">               </w:t>
                      </w:r>
                    </w:p>
                    <w:p w14:paraId="1505BE7D">
                      <w:pPr>
                        <w:keepNext w:val="0"/>
                        <w:keepLines w:val="0"/>
                        <w:pageBreakBefore w:val="0"/>
                        <w:widowControl w:val="0"/>
                        <w:tabs>
                          <w:tab w:val="left" w:leader="middleDot" w:pos="10500"/>
                        </w:tabs>
                        <w:kinsoku/>
                        <w:wordWrap/>
                        <w:overflowPunct/>
                        <w:topLinePunct w:val="0"/>
                        <w:bidi w:val="0"/>
                        <w:adjustRightInd/>
                        <w:snapToGrid/>
                        <w:jc w:val="center"/>
                        <w:textAlignment w:val="auto"/>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目  录</w:t>
                      </w:r>
                    </w:p>
                    <w:p w14:paraId="650C673F">
                      <w:pPr>
                        <w:keepNext w:val="0"/>
                        <w:keepLines w:val="0"/>
                        <w:pageBreakBefore w:val="0"/>
                        <w:widowControl w:val="0"/>
                        <w:tabs>
                          <w:tab w:val="left" w:leader="middleDot" w:pos="10500"/>
                        </w:tabs>
                        <w:kinsoku/>
                        <w:wordWrap/>
                        <w:overflowPunct/>
                        <w:topLinePunct w:val="0"/>
                        <w:bidi w:val="0"/>
                        <w:adjustRightInd/>
                        <w:snapToGrid/>
                        <w:textAlignment w:val="auto"/>
                        <w:rPr>
                          <w:rFonts w:hint="eastAsia"/>
                          <w:color w:val="auto"/>
                          <w:lang w:val="en-US" w:eastAsia="zh-CN"/>
                        </w:rPr>
                      </w:pPr>
                      <w:r>
                        <w:rPr>
                          <w:rFonts w:hint="eastAsia"/>
                          <w:color w:val="auto"/>
                          <w:lang w:val="en-US" w:eastAsia="zh-CN"/>
                        </w:rPr>
                        <w:t xml:space="preserve">  </w:t>
                      </w:r>
                    </w:p>
                    <w:p w14:paraId="6D9AADF8">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840" w:firstLineChars="400"/>
                        <w:jc w:val="left"/>
                        <w:textAlignment w:val="auto"/>
                        <w:rPr>
                          <w:rFonts w:hint="eastAsia" w:ascii="黑体" w:hAnsi="黑体" w:eastAsia="黑体" w:cs="黑体"/>
                          <w:color w:val="auto"/>
                          <w:sz w:val="28"/>
                          <w:szCs w:val="28"/>
                          <w:lang w:val="en-US" w:eastAsia="zh-CN"/>
                        </w:rPr>
                      </w:pPr>
                      <w:r>
                        <w:rPr>
                          <w:rFonts w:hint="eastAsia"/>
                          <w:color w:val="auto"/>
                          <w:lang w:val="en-US" w:eastAsia="zh-CN"/>
                        </w:rPr>
                        <w:t xml:space="preserve">   </w:t>
                      </w:r>
                      <w:r>
                        <w:rPr>
                          <w:rFonts w:hint="eastAsia" w:ascii="黑体" w:hAnsi="黑体" w:eastAsia="黑体" w:cs="黑体"/>
                          <w:color w:val="auto"/>
                          <w:sz w:val="28"/>
                          <w:szCs w:val="28"/>
                          <w:lang w:val="en-US" w:eastAsia="zh-CN"/>
                        </w:rPr>
                        <w:t>1.整机结构介绍</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w:t>
                      </w:r>
                    </w:p>
                    <w:p w14:paraId="3E3CA0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2.XGT6515-10S塔机安装工况</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w:t>
                      </w:r>
                    </w:p>
                    <w:p w14:paraId="536884C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 XGT6515-10S塔机安装前准备</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w:t>
                      </w:r>
                    </w:p>
                    <w:p w14:paraId="5F9AEE0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2.2 基础节及标准节安装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4</w:t>
                      </w:r>
                    </w:p>
                    <w:p w14:paraId="4017B07A">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2.3 爬升架安装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6</w:t>
                      </w:r>
                    </w:p>
                    <w:p w14:paraId="34922820">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2.4特殊节安装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7</w:t>
                      </w:r>
                    </w:p>
                    <w:p w14:paraId="0B147C4B">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 xml:space="preserve">        2.5回转总成安装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8</w:t>
                      </w:r>
                    </w:p>
                    <w:p w14:paraId="3EF4A087">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2.6起重臂臂根节安装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9</w:t>
                      </w:r>
                    </w:p>
                    <w:p w14:paraId="48EFD2C3">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2.7平衡臂安装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10</w:t>
                      </w:r>
                    </w:p>
                    <w:p w14:paraId="4AA1D584">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2,8预装平衡重安装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11</w:t>
                      </w:r>
                    </w:p>
                    <w:p w14:paraId="2DAE53DC">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2.9剩余起重臂和剩余平衡重安装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12</w:t>
                      </w:r>
                    </w:p>
                    <w:p w14:paraId="5991E7E6">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2.10穿绳</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15</w:t>
                      </w:r>
                    </w:p>
                    <w:p w14:paraId="5AE0D302">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2.11顶升加节</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17</w:t>
                      </w:r>
                    </w:p>
                    <w:p w14:paraId="20A6A161">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2.12附着安装</w:t>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ab/>
                      </w:r>
                      <w:r>
                        <w:rPr>
                          <w:rFonts w:hint="eastAsia" w:ascii="黑体" w:hAnsi="黑体" w:eastAsia="黑体" w:cs="黑体"/>
                          <w:color w:val="auto"/>
                          <w:sz w:val="28"/>
                          <w:szCs w:val="28"/>
                          <w:lang w:val="en-US" w:eastAsia="zh-CN"/>
                        </w:rPr>
                        <w:t>21</w:t>
                      </w:r>
                    </w:p>
                    <w:p w14:paraId="2A2F4B49">
                      <w:pPr>
                        <w:keepNext w:val="0"/>
                        <w:keepLines w:val="0"/>
                        <w:pageBreakBefore w:val="0"/>
                        <w:widowControl w:val="0"/>
                        <w:tabs>
                          <w:tab w:val="left" w:leader="middleDot" w:pos="10500"/>
                          <w:tab w:val="left" w:leader="middleDot" w:pos="13650"/>
                        </w:tabs>
                        <w:kinsoku/>
                        <w:wordWrap/>
                        <w:overflowPunct/>
                        <w:topLinePunct w:val="0"/>
                        <w:bidi w:val="0"/>
                        <w:adjustRightInd/>
                        <w:snapToGrid/>
                        <w:spacing w:line="400" w:lineRule="exact"/>
                        <w:ind w:firstLine="1120" w:firstLineChars="400"/>
                        <w:jc w:val="left"/>
                        <w:textAlignment w:val="auto"/>
                        <w:rPr>
                          <w:rFonts w:hint="default" w:ascii="黑体" w:hAnsi="黑体" w:eastAsia="黑体" w:cs="黑体"/>
                          <w:color w:val="auto"/>
                          <w:sz w:val="28"/>
                          <w:szCs w:val="28"/>
                          <w:lang w:val="en-US" w:eastAsia="zh-CN"/>
                        </w:rPr>
                      </w:pPr>
                    </w:p>
                    <w:p w14:paraId="0135ADF5">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sz w:val="28"/>
                          <w:szCs w:val="28"/>
                          <w:lang w:val="en-US" w:eastAsia="zh-CN"/>
                        </w:rPr>
                      </w:pPr>
                    </w:p>
                    <w:p w14:paraId="020BB35D">
                      <w:pPr>
                        <w:keepNext w:val="0"/>
                        <w:keepLines w:val="0"/>
                        <w:pageBreakBefore w:val="0"/>
                        <w:widowControl w:val="0"/>
                        <w:tabs>
                          <w:tab w:val="left" w:leader="middleDot" w:pos="10500"/>
                          <w:tab w:val="left" w:leader="middleDot" w:pos="13650"/>
                        </w:tabs>
                        <w:kinsoku/>
                        <w:wordWrap/>
                        <w:overflowPunct/>
                        <w:topLinePunct w:val="0"/>
                        <w:bidi w:val="0"/>
                        <w:adjustRightInd/>
                        <w:snapToGrid/>
                        <w:jc w:val="left"/>
                        <w:textAlignment w:val="auto"/>
                        <w:rPr>
                          <w:rFonts w:hint="eastAsia"/>
                          <w:color w:val="auto"/>
                          <w:lang w:val="en-US" w:eastAsia="zh-CN"/>
                        </w:rPr>
                      </w:pPr>
                    </w:p>
                    <w:p w14:paraId="5100F9EC">
                      <w:pPr>
                        <w:keepNext w:val="0"/>
                        <w:keepLines w:val="0"/>
                        <w:pageBreakBefore w:val="0"/>
                        <w:widowControl w:val="0"/>
                        <w:tabs>
                          <w:tab w:val="left" w:leader="middleDot" w:pos="10500"/>
                          <w:tab w:val="left" w:leader="middleDot" w:pos="13650"/>
                        </w:tabs>
                        <w:kinsoku/>
                        <w:wordWrap/>
                        <w:overflowPunct/>
                        <w:topLinePunct w:val="0"/>
                        <w:bidi w:val="0"/>
                        <w:adjustRightInd/>
                        <w:snapToGrid/>
                        <w:textAlignment w:val="auto"/>
                        <w:rPr>
                          <w:rFonts w:hint="eastAsia"/>
                          <w:color w:val="auto"/>
                          <w:lang w:val="en-US" w:eastAsia="zh-CN"/>
                        </w:rPr>
                      </w:pPr>
                    </w:p>
                    <w:p w14:paraId="433ACE54">
                      <w:pPr>
                        <w:rPr>
                          <w:rFonts w:hint="eastAsia"/>
                          <w:color w:val="auto"/>
                          <w:lang w:val="en-US" w:eastAsia="zh-CN"/>
                        </w:rPr>
                      </w:pPr>
                    </w:p>
                    <w:p w14:paraId="241DCC6C">
                      <w:pPr>
                        <w:rPr>
                          <w:rFonts w:hint="eastAsia"/>
                          <w:color w:val="auto"/>
                          <w:lang w:val="en-US" w:eastAsia="zh-CN"/>
                        </w:rPr>
                      </w:pPr>
                    </w:p>
                    <w:p w14:paraId="560D3952">
                      <w:pPr>
                        <w:rPr>
                          <w:rFonts w:hint="eastAsia"/>
                          <w:color w:val="auto"/>
                          <w:lang w:val="en-US" w:eastAsia="zh-CN"/>
                        </w:rPr>
                      </w:pPr>
                    </w:p>
                    <w:p w14:paraId="134EA634">
                      <w:pPr>
                        <w:rPr>
                          <w:rFonts w:hint="eastAsia"/>
                          <w:color w:val="auto"/>
                          <w:lang w:val="en-US" w:eastAsia="zh-CN"/>
                        </w:rPr>
                      </w:pPr>
                    </w:p>
                    <w:p w14:paraId="58CBBF57">
                      <w:pPr>
                        <w:rPr>
                          <w:rFonts w:hint="default"/>
                          <w:color w:val="auto"/>
                          <w:lang w:val="en-US" w:eastAsia="zh-CN"/>
                        </w:rPr>
                      </w:pPr>
                    </w:p>
                  </w:txbxContent>
                </v:textbox>
              </v:shape>
            </w:pict>
          </mc:Fallback>
        </mc:AlternateContent>
      </w:r>
    </w:p>
    <w:p w14:paraId="0CF00F92">
      <w:pPr>
        <w:pageBreakBefore w:val="0"/>
        <w:kinsoku/>
        <w:wordWrap/>
        <w:overflowPunct/>
        <w:topLinePunct w:val="0"/>
        <w:autoSpaceDE/>
        <w:autoSpaceDN/>
        <w:bidi w:val="0"/>
        <w:textAlignment w:val="auto"/>
        <w:rPr>
          <w:color w:val="2E54A1" w:themeColor="accent1" w:themeShade="BF"/>
        </w:rPr>
      </w:pPr>
    </w:p>
    <w:p w14:paraId="26AEBC66">
      <w:pPr>
        <w:pageBreakBefore w:val="0"/>
        <w:kinsoku/>
        <w:wordWrap/>
        <w:overflowPunct/>
        <w:topLinePunct w:val="0"/>
        <w:autoSpaceDE/>
        <w:autoSpaceDN/>
        <w:bidi w:val="0"/>
        <w:textAlignment w:val="auto"/>
        <w:rPr>
          <w:color w:val="2E54A1" w:themeColor="accent1" w:themeShade="BF"/>
        </w:rPr>
      </w:pPr>
    </w:p>
    <w:p w14:paraId="0992E765">
      <w:pPr>
        <w:pageBreakBefore w:val="0"/>
        <w:kinsoku/>
        <w:wordWrap/>
        <w:overflowPunct/>
        <w:topLinePunct w:val="0"/>
        <w:autoSpaceDE/>
        <w:autoSpaceDN/>
        <w:bidi w:val="0"/>
        <w:textAlignment w:val="auto"/>
        <w:rPr>
          <w:color w:val="2E54A1" w:themeColor="accent1" w:themeShade="BF"/>
        </w:rPr>
      </w:pPr>
    </w:p>
    <w:p w14:paraId="365CB120">
      <w:pPr>
        <w:pageBreakBefore w:val="0"/>
        <w:kinsoku/>
        <w:wordWrap/>
        <w:overflowPunct/>
        <w:topLinePunct w:val="0"/>
        <w:autoSpaceDE/>
        <w:autoSpaceDN/>
        <w:bidi w:val="0"/>
        <w:textAlignment w:val="auto"/>
        <w:rPr>
          <w:color w:val="2E54A1" w:themeColor="accent1" w:themeShade="BF"/>
        </w:rPr>
      </w:pPr>
    </w:p>
    <w:p w14:paraId="4D6DF304">
      <w:pPr>
        <w:pageBreakBefore w:val="0"/>
        <w:kinsoku/>
        <w:wordWrap/>
        <w:overflowPunct/>
        <w:topLinePunct w:val="0"/>
        <w:autoSpaceDE/>
        <w:autoSpaceDN/>
        <w:bidi w:val="0"/>
        <w:textAlignment w:val="auto"/>
        <w:rPr>
          <w:color w:val="2E54A1" w:themeColor="accent1" w:themeShade="BF"/>
        </w:rPr>
      </w:pPr>
    </w:p>
    <w:p w14:paraId="0D0287E8">
      <w:pPr>
        <w:pageBreakBefore w:val="0"/>
        <w:kinsoku/>
        <w:wordWrap/>
        <w:overflowPunct/>
        <w:topLinePunct w:val="0"/>
        <w:autoSpaceDE/>
        <w:autoSpaceDN/>
        <w:bidi w:val="0"/>
        <w:textAlignment w:val="auto"/>
        <w:rPr>
          <w:color w:val="2E54A1" w:themeColor="accent1" w:themeShade="BF"/>
        </w:rPr>
      </w:pPr>
    </w:p>
    <w:p w14:paraId="0B56801A">
      <w:pPr>
        <w:pageBreakBefore w:val="0"/>
        <w:kinsoku/>
        <w:wordWrap/>
        <w:overflowPunct/>
        <w:topLinePunct w:val="0"/>
        <w:autoSpaceDE/>
        <w:autoSpaceDN/>
        <w:bidi w:val="0"/>
        <w:textAlignment w:val="auto"/>
        <w:rPr>
          <w:color w:val="2E54A1" w:themeColor="accent1" w:themeShade="BF"/>
        </w:rPr>
      </w:pPr>
    </w:p>
    <w:p w14:paraId="247BEF87">
      <w:pPr>
        <w:pageBreakBefore w:val="0"/>
        <w:kinsoku/>
        <w:wordWrap/>
        <w:overflowPunct/>
        <w:topLinePunct w:val="0"/>
        <w:autoSpaceDE/>
        <w:autoSpaceDN/>
        <w:bidi w:val="0"/>
        <w:textAlignment w:val="auto"/>
        <w:rPr>
          <w:color w:val="2E54A1" w:themeColor="accent1" w:themeShade="BF"/>
        </w:rPr>
      </w:pPr>
    </w:p>
    <w:p w14:paraId="174F4501">
      <w:pPr>
        <w:pageBreakBefore w:val="0"/>
        <w:kinsoku/>
        <w:wordWrap/>
        <w:overflowPunct/>
        <w:topLinePunct w:val="0"/>
        <w:autoSpaceDE/>
        <w:autoSpaceDN/>
        <w:bidi w:val="0"/>
        <w:textAlignment w:val="auto"/>
        <w:rPr>
          <w:color w:val="2E54A1" w:themeColor="accent1" w:themeShade="BF"/>
        </w:rPr>
      </w:pPr>
    </w:p>
    <w:p w14:paraId="328F1E38">
      <w:pPr>
        <w:pageBreakBefore w:val="0"/>
        <w:kinsoku/>
        <w:wordWrap/>
        <w:overflowPunct/>
        <w:topLinePunct w:val="0"/>
        <w:autoSpaceDE/>
        <w:autoSpaceDN/>
        <w:bidi w:val="0"/>
        <w:textAlignment w:val="auto"/>
        <w:rPr>
          <w:color w:val="2E54A1" w:themeColor="accent1" w:themeShade="BF"/>
        </w:rPr>
      </w:pPr>
    </w:p>
    <w:p w14:paraId="2C325841">
      <w:pPr>
        <w:pageBreakBefore w:val="0"/>
        <w:kinsoku/>
        <w:wordWrap/>
        <w:overflowPunct/>
        <w:topLinePunct w:val="0"/>
        <w:autoSpaceDE/>
        <w:autoSpaceDN/>
        <w:bidi w:val="0"/>
        <w:textAlignment w:val="auto"/>
        <w:rPr>
          <w:color w:val="2E54A1" w:themeColor="accent1" w:themeShade="BF"/>
        </w:rPr>
      </w:pPr>
    </w:p>
    <w:p w14:paraId="71E95692">
      <w:pPr>
        <w:pageBreakBefore w:val="0"/>
        <w:kinsoku/>
        <w:wordWrap/>
        <w:overflowPunct/>
        <w:topLinePunct w:val="0"/>
        <w:autoSpaceDE/>
        <w:autoSpaceDN/>
        <w:bidi w:val="0"/>
        <w:textAlignment w:val="auto"/>
        <w:rPr>
          <w:color w:val="2E54A1" w:themeColor="accent1" w:themeShade="BF"/>
        </w:rPr>
      </w:pPr>
    </w:p>
    <w:p w14:paraId="3613E281">
      <w:pPr>
        <w:pageBreakBefore w:val="0"/>
        <w:kinsoku/>
        <w:wordWrap/>
        <w:overflowPunct/>
        <w:topLinePunct w:val="0"/>
        <w:autoSpaceDE/>
        <w:autoSpaceDN/>
        <w:bidi w:val="0"/>
        <w:textAlignment w:val="auto"/>
        <w:rPr>
          <w:color w:val="2E54A1" w:themeColor="accent1" w:themeShade="BF"/>
        </w:rPr>
      </w:pPr>
    </w:p>
    <w:p w14:paraId="73B4EE97">
      <w:pPr>
        <w:pageBreakBefore w:val="0"/>
        <w:kinsoku/>
        <w:wordWrap/>
        <w:overflowPunct/>
        <w:topLinePunct w:val="0"/>
        <w:autoSpaceDE/>
        <w:autoSpaceDN/>
        <w:bidi w:val="0"/>
        <w:textAlignment w:val="auto"/>
        <w:rPr>
          <w:color w:val="2E54A1" w:themeColor="accent1" w:themeShade="BF"/>
        </w:rPr>
      </w:pPr>
    </w:p>
    <w:p w14:paraId="17552CA7">
      <w:pPr>
        <w:pageBreakBefore w:val="0"/>
        <w:kinsoku/>
        <w:wordWrap/>
        <w:overflowPunct/>
        <w:topLinePunct w:val="0"/>
        <w:autoSpaceDE/>
        <w:autoSpaceDN/>
        <w:bidi w:val="0"/>
        <w:textAlignment w:val="auto"/>
        <w:rPr>
          <w:color w:val="2E54A1" w:themeColor="accent1" w:themeShade="BF"/>
        </w:rPr>
      </w:pPr>
    </w:p>
    <w:p w14:paraId="02CFAC83">
      <w:pPr>
        <w:pageBreakBefore w:val="0"/>
        <w:kinsoku/>
        <w:wordWrap/>
        <w:overflowPunct/>
        <w:topLinePunct w:val="0"/>
        <w:autoSpaceDE/>
        <w:autoSpaceDN/>
        <w:bidi w:val="0"/>
        <w:textAlignment w:val="auto"/>
        <w:rPr>
          <w:color w:val="2E54A1" w:themeColor="accent1" w:themeShade="BF"/>
        </w:rPr>
      </w:pPr>
    </w:p>
    <w:p w14:paraId="1450DCB2">
      <w:pPr>
        <w:pageBreakBefore w:val="0"/>
        <w:kinsoku/>
        <w:wordWrap/>
        <w:overflowPunct/>
        <w:topLinePunct w:val="0"/>
        <w:autoSpaceDE/>
        <w:autoSpaceDN/>
        <w:bidi w:val="0"/>
        <w:textAlignment w:val="auto"/>
        <w:rPr>
          <w:color w:val="2E54A1" w:themeColor="accent1" w:themeShade="BF"/>
        </w:rPr>
      </w:pPr>
    </w:p>
    <w:p w14:paraId="0E612A17">
      <w:pPr>
        <w:pageBreakBefore w:val="0"/>
        <w:kinsoku/>
        <w:wordWrap/>
        <w:overflowPunct/>
        <w:topLinePunct w:val="0"/>
        <w:autoSpaceDE/>
        <w:autoSpaceDN/>
        <w:bidi w:val="0"/>
        <w:textAlignment w:val="auto"/>
        <w:rPr>
          <w:color w:val="2E54A1" w:themeColor="accent1" w:themeShade="BF"/>
        </w:rPr>
      </w:pPr>
    </w:p>
    <w:p w14:paraId="47AB6409">
      <w:pPr>
        <w:pageBreakBefore w:val="0"/>
        <w:kinsoku/>
        <w:wordWrap/>
        <w:overflowPunct/>
        <w:topLinePunct w:val="0"/>
        <w:autoSpaceDE/>
        <w:autoSpaceDN/>
        <w:bidi w:val="0"/>
        <w:textAlignment w:val="auto"/>
        <w:rPr>
          <w:color w:val="2E54A1" w:themeColor="accent1" w:themeShade="BF"/>
        </w:rPr>
      </w:pPr>
    </w:p>
    <w:p w14:paraId="112CF4BA">
      <w:pPr>
        <w:pageBreakBefore w:val="0"/>
        <w:kinsoku/>
        <w:wordWrap/>
        <w:overflowPunct/>
        <w:topLinePunct w:val="0"/>
        <w:autoSpaceDE/>
        <w:autoSpaceDN/>
        <w:bidi w:val="0"/>
        <w:textAlignment w:val="auto"/>
        <w:rPr>
          <w:color w:val="2E54A1" w:themeColor="accent1" w:themeShade="BF"/>
        </w:rPr>
      </w:pPr>
    </w:p>
    <w:p w14:paraId="507DBE2B">
      <w:pPr>
        <w:pageBreakBefore w:val="0"/>
        <w:kinsoku/>
        <w:wordWrap/>
        <w:overflowPunct/>
        <w:topLinePunct w:val="0"/>
        <w:autoSpaceDE/>
        <w:autoSpaceDN/>
        <w:bidi w:val="0"/>
        <w:textAlignment w:val="auto"/>
        <w:rPr>
          <w:color w:val="2E54A1" w:themeColor="accent1" w:themeShade="BF"/>
        </w:rPr>
      </w:pPr>
    </w:p>
    <w:p w14:paraId="110AB6F3">
      <w:pPr>
        <w:pageBreakBefore w:val="0"/>
        <w:kinsoku/>
        <w:wordWrap/>
        <w:overflowPunct/>
        <w:topLinePunct w:val="0"/>
        <w:autoSpaceDE/>
        <w:autoSpaceDN/>
        <w:bidi w:val="0"/>
        <w:textAlignment w:val="auto"/>
        <w:rPr>
          <w:color w:val="2E54A1" w:themeColor="accent1" w:themeShade="BF"/>
        </w:rPr>
      </w:pPr>
    </w:p>
    <w:p w14:paraId="2FC8D01F">
      <w:pPr>
        <w:pageBreakBefore w:val="0"/>
        <w:kinsoku/>
        <w:wordWrap/>
        <w:overflowPunct/>
        <w:topLinePunct w:val="0"/>
        <w:autoSpaceDE/>
        <w:autoSpaceDN/>
        <w:bidi w:val="0"/>
        <w:textAlignment w:val="auto"/>
        <w:rPr>
          <w:color w:val="2E54A1" w:themeColor="accent1" w:themeShade="BF"/>
        </w:rPr>
      </w:pPr>
    </w:p>
    <w:p w14:paraId="6B28E5E9">
      <w:pPr>
        <w:pageBreakBefore w:val="0"/>
        <w:kinsoku/>
        <w:wordWrap/>
        <w:overflowPunct/>
        <w:topLinePunct w:val="0"/>
        <w:autoSpaceDE/>
        <w:autoSpaceDN/>
        <w:bidi w:val="0"/>
        <w:textAlignment w:val="auto"/>
        <w:rPr>
          <w:color w:val="2E54A1" w:themeColor="accent1" w:themeShade="BF"/>
        </w:rPr>
      </w:pPr>
    </w:p>
    <w:p w14:paraId="4A880771">
      <w:pPr>
        <w:pageBreakBefore w:val="0"/>
        <w:kinsoku/>
        <w:wordWrap/>
        <w:overflowPunct/>
        <w:topLinePunct w:val="0"/>
        <w:autoSpaceDE/>
        <w:autoSpaceDN/>
        <w:bidi w:val="0"/>
        <w:textAlignment w:val="auto"/>
        <w:rPr>
          <w:color w:val="2E54A1" w:themeColor="accent1" w:themeShade="BF"/>
        </w:rPr>
      </w:pPr>
    </w:p>
    <w:p w14:paraId="688B9E31">
      <w:pPr>
        <w:pageBreakBefore w:val="0"/>
        <w:kinsoku/>
        <w:wordWrap/>
        <w:overflowPunct/>
        <w:topLinePunct w:val="0"/>
        <w:autoSpaceDE/>
        <w:autoSpaceDN/>
        <w:bidi w:val="0"/>
        <w:textAlignment w:val="auto"/>
        <w:rPr>
          <w:color w:val="2E54A1" w:themeColor="accent1" w:themeShade="BF"/>
        </w:rPr>
      </w:pPr>
    </w:p>
    <w:p w14:paraId="7459B8D8">
      <w:pPr>
        <w:pageBreakBefore w:val="0"/>
        <w:kinsoku/>
        <w:wordWrap/>
        <w:overflowPunct/>
        <w:topLinePunct w:val="0"/>
        <w:autoSpaceDE/>
        <w:autoSpaceDN/>
        <w:bidi w:val="0"/>
        <w:textAlignment w:val="auto"/>
        <w:rPr>
          <w:color w:val="2E54A1" w:themeColor="accent1" w:themeShade="BF"/>
        </w:rPr>
      </w:pPr>
    </w:p>
    <w:p w14:paraId="2915FC6F">
      <w:pPr>
        <w:pageBreakBefore w:val="0"/>
        <w:kinsoku/>
        <w:wordWrap/>
        <w:overflowPunct/>
        <w:topLinePunct w:val="0"/>
        <w:autoSpaceDE/>
        <w:autoSpaceDN/>
        <w:bidi w:val="0"/>
        <w:textAlignment w:val="auto"/>
        <w:rPr>
          <w:color w:val="2E54A1" w:themeColor="accent1" w:themeShade="BF"/>
        </w:rPr>
        <w:sectPr>
          <w:headerReference r:id="rId3" w:type="default"/>
          <w:footerReference r:id="rId4" w:type="default"/>
          <w:pgSz w:w="16838" w:h="11906" w:orient="landscape"/>
          <w:pgMar w:top="499" w:right="306" w:bottom="499" w:left="306" w:header="283" w:footer="510"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14"/>
        <w:tblW w:w="1529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944"/>
        <w:gridCol w:w="2214"/>
        <w:gridCol w:w="2982"/>
        <w:gridCol w:w="2104"/>
        <w:gridCol w:w="1995"/>
      </w:tblGrid>
      <w:tr w14:paraId="1B2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729F71F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944" w:type="dxa"/>
            <w:tcBorders>
              <w:top w:val="single" w:color="auto" w:sz="12" w:space="0"/>
              <w:left w:val="single" w:color="auto" w:sz="12" w:space="0"/>
              <w:bottom w:val="single" w:color="auto" w:sz="12" w:space="0"/>
              <w:right w:val="single" w:color="auto" w:sz="12" w:space="0"/>
            </w:tcBorders>
            <w:vAlign w:val="center"/>
          </w:tcPr>
          <w:p w14:paraId="2F09366E">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eastAsia="zh-CN"/>
                <w14:textFill>
                  <w14:solidFill>
                    <w14:schemeClr w14:val="tx1"/>
                  </w14:solidFill>
                </w14:textFill>
              </w:rPr>
              <w:t>XGT6515-10S</w:t>
            </w:r>
            <w:r>
              <w:rPr>
                <w:rFonts w:hint="eastAsia" w:ascii="黑体" w:hAnsi="黑体" w:eastAsia="黑体" w:cs="黑体"/>
                <w:b w:val="0"/>
                <w:bCs w:val="0"/>
                <w:color w:val="000000" w:themeColor="text1"/>
                <w:sz w:val="24"/>
                <w:szCs w:val="24"/>
                <w:vertAlign w:val="baseline"/>
                <w14:textFill>
                  <w14:solidFill>
                    <w14:schemeClr w14:val="tx1"/>
                  </w14:solidFill>
                </w14:textFill>
              </w:rPr>
              <w:t>塔机安装作业指导书</w:t>
            </w:r>
          </w:p>
        </w:tc>
        <w:tc>
          <w:tcPr>
            <w:tcW w:w="2214" w:type="dxa"/>
            <w:tcBorders>
              <w:top w:val="single" w:color="auto" w:sz="12" w:space="0"/>
              <w:left w:val="single" w:color="auto" w:sz="12" w:space="0"/>
              <w:bottom w:val="single" w:color="auto" w:sz="12" w:space="0"/>
              <w:right w:val="single" w:color="auto" w:sz="12" w:space="0"/>
            </w:tcBorders>
            <w:vAlign w:val="center"/>
          </w:tcPr>
          <w:p w14:paraId="3309DB4E">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82" w:type="dxa"/>
            <w:tcBorders>
              <w:top w:val="single" w:color="auto" w:sz="12" w:space="0"/>
              <w:left w:val="single" w:color="auto" w:sz="12" w:space="0"/>
              <w:bottom w:val="single" w:color="auto" w:sz="12" w:space="0"/>
              <w:right w:val="single" w:color="auto" w:sz="12" w:space="0"/>
            </w:tcBorders>
            <w:vAlign w:val="center"/>
          </w:tcPr>
          <w:p w14:paraId="6F4150D8">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FF0000"/>
                <w:sz w:val="24"/>
                <w:szCs w:val="24"/>
                <w:vertAlign w:val="baseline"/>
                <w:lang w:val="en-US" w:eastAsia="zh-CN"/>
              </w:rPr>
              <w:t>EGS-TJ-01</w:t>
            </w:r>
          </w:p>
        </w:tc>
        <w:tc>
          <w:tcPr>
            <w:tcW w:w="2104" w:type="dxa"/>
            <w:tcBorders>
              <w:top w:val="single" w:color="auto" w:sz="12" w:space="0"/>
              <w:left w:val="single" w:color="auto" w:sz="12" w:space="0"/>
              <w:bottom w:val="single" w:color="auto" w:sz="12" w:space="0"/>
              <w:right w:val="single" w:color="auto" w:sz="12" w:space="0"/>
            </w:tcBorders>
            <w:vAlign w:val="center"/>
          </w:tcPr>
          <w:p w14:paraId="6D1150D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95" w:type="dxa"/>
            <w:tcBorders>
              <w:top w:val="single" w:color="auto" w:sz="12" w:space="0"/>
              <w:left w:val="single" w:color="auto" w:sz="12" w:space="0"/>
              <w:bottom w:val="single" w:color="auto" w:sz="12" w:space="0"/>
              <w:right w:val="single" w:color="auto" w:sz="12" w:space="0"/>
            </w:tcBorders>
            <w:vAlign w:val="center"/>
          </w:tcPr>
          <w:p w14:paraId="526BEBCE">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fldChar w:fldCharType="begin"/>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instrText xml:space="preserve">  </w:instrTex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fldChar w:fldCharType="end"/>
            </w:r>
          </w:p>
        </w:tc>
      </w:tr>
      <w:tr w14:paraId="4141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2231F2E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944" w:type="dxa"/>
            <w:tcBorders>
              <w:top w:val="single" w:color="auto" w:sz="12" w:space="0"/>
              <w:left w:val="single" w:color="auto" w:sz="12" w:space="0"/>
              <w:bottom w:val="single" w:color="auto" w:sz="12" w:space="0"/>
              <w:right w:val="single" w:color="auto" w:sz="12" w:space="0"/>
            </w:tcBorders>
            <w:vAlign w:val="center"/>
          </w:tcPr>
          <w:p w14:paraId="18AAA20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Cs w:val="24"/>
                <w:vertAlign w:val="baseline"/>
                <w:lang w:val="en-US" w:eastAsia="zh-CN"/>
                <w14:textFill>
                  <w14:solidFill>
                    <w14:schemeClr w14:val="tx1"/>
                  </w14:solidFill>
                </w14:textFill>
              </w:rPr>
            </w:pPr>
            <w:bookmarkStart w:id="0" w:name="_Toc32672"/>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整机结构介绍</w:t>
            </w:r>
            <w:bookmarkEnd w:id="0"/>
          </w:p>
        </w:tc>
        <w:tc>
          <w:tcPr>
            <w:tcW w:w="2214" w:type="dxa"/>
            <w:tcBorders>
              <w:top w:val="single" w:color="auto" w:sz="12" w:space="0"/>
              <w:left w:val="single" w:color="auto" w:sz="12" w:space="0"/>
              <w:bottom w:val="single" w:color="auto" w:sz="12" w:space="0"/>
              <w:right w:val="single" w:color="auto" w:sz="12" w:space="0"/>
            </w:tcBorders>
            <w:vAlign w:val="center"/>
          </w:tcPr>
          <w:p w14:paraId="45E130F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342C5CF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70AE46E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711A59DA">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773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04" w:type="dxa"/>
            <w:gridSpan w:val="2"/>
            <w:tcBorders>
              <w:top w:val="single" w:color="auto" w:sz="12" w:space="0"/>
              <w:left w:val="single" w:color="auto" w:sz="12" w:space="0"/>
              <w:bottom w:val="single" w:color="auto" w:sz="12" w:space="0"/>
              <w:right w:val="single" w:color="auto" w:sz="12" w:space="0"/>
            </w:tcBorders>
            <w:vAlign w:val="center"/>
          </w:tcPr>
          <w:p w14:paraId="2FE63EB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整机立面图</w:t>
            </w:r>
          </w:p>
        </w:tc>
        <w:tc>
          <w:tcPr>
            <w:tcW w:w="2214" w:type="dxa"/>
            <w:tcBorders>
              <w:top w:val="single" w:color="auto" w:sz="12" w:space="0"/>
              <w:left w:val="single" w:color="auto" w:sz="12" w:space="0"/>
              <w:bottom w:val="single" w:color="auto" w:sz="12" w:space="0"/>
              <w:right w:val="single" w:color="auto" w:sz="12" w:space="0"/>
            </w:tcBorders>
            <w:vAlign w:val="center"/>
          </w:tcPr>
          <w:p w14:paraId="4A641908">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709AE40A">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5092BA7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60720798">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p>
        </w:tc>
      </w:tr>
      <w:tr w14:paraId="44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vMerge w:val="restart"/>
            <w:tcBorders>
              <w:top w:val="single" w:color="auto" w:sz="12" w:space="0"/>
              <w:left w:val="single" w:color="auto" w:sz="12" w:space="0"/>
              <w:right w:val="single" w:color="auto" w:sz="12" w:space="0"/>
            </w:tcBorders>
            <w:vAlign w:val="center"/>
          </w:tcPr>
          <w:p w14:paraId="6708536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lang w:eastAsia="zh-CN"/>
                <w14:textFill>
                  <w14:solidFill>
                    <w14:schemeClr w14:val="tx1"/>
                  </w14:solidFill>
                </w14:textFill>
              </w:rPr>
            </w:pPr>
            <w:r>
              <w:rPr>
                <w:rFonts w:hint="default"/>
              </w:rPr>
              <w:drawing>
                <wp:inline distT="0" distB="0" distL="114300" distR="114300">
                  <wp:extent cx="2411730" cy="3275965"/>
                  <wp:effectExtent l="0" t="0" r="7620" b="63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2411730" cy="3275965"/>
                          </a:xfrm>
                          <a:prstGeom prst="rect">
                            <a:avLst/>
                          </a:prstGeom>
                          <a:noFill/>
                          <a:ln>
                            <a:noFill/>
                          </a:ln>
                        </pic:spPr>
                      </pic:pic>
                    </a:graphicData>
                  </a:graphic>
                </wp:inline>
              </w:drawing>
            </w:r>
          </w:p>
        </w:tc>
        <w:tc>
          <w:tcPr>
            <w:tcW w:w="9295" w:type="dxa"/>
            <w:gridSpan w:val="4"/>
            <w:tcBorders>
              <w:top w:val="single" w:color="auto" w:sz="12" w:space="0"/>
              <w:left w:val="single" w:color="auto" w:sz="12" w:space="0"/>
              <w:bottom w:val="single" w:color="auto" w:sz="12" w:space="0"/>
              <w:right w:val="single" w:color="auto" w:sz="12" w:space="0"/>
            </w:tcBorders>
            <w:vAlign w:val="center"/>
          </w:tcPr>
          <w:p w14:paraId="1B904DA9">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塔机主要部件重量及吊装高度</w:t>
            </w:r>
          </w:p>
        </w:tc>
      </w:tr>
      <w:tr w14:paraId="5759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004" w:type="dxa"/>
            <w:gridSpan w:val="2"/>
            <w:vMerge w:val="continue"/>
            <w:tcBorders>
              <w:left w:val="single" w:color="auto" w:sz="12" w:space="0"/>
              <w:right w:val="single" w:color="auto" w:sz="12" w:space="0"/>
            </w:tcBorders>
            <w:vAlign w:val="center"/>
          </w:tcPr>
          <w:p w14:paraId="1A5CB4C0">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14:textFill>
                  <w14:solidFill>
                    <w14:schemeClr w14:val="tx1"/>
                  </w14:solidFill>
                </w14:textFill>
              </w:rPr>
            </w:pPr>
          </w:p>
        </w:tc>
        <w:tc>
          <w:tcPr>
            <w:tcW w:w="9295"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3"/>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6"/>
              <w:gridCol w:w="1492"/>
              <w:gridCol w:w="824"/>
              <w:gridCol w:w="1020"/>
              <w:gridCol w:w="1044"/>
              <w:gridCol w:w="1149"/>
              <w:gridCol w:w="1208"/>
              <w:gridCol w:w="775"/>
              <w:gridCol w:w="783"/>
            </w:tblGrid>
            <w:tr w14:paraId="0303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3FAF10F">
                  <w:pPr>
                    <w:pStyle w:val="23"/>
                    <w:keepNext w:val="0"/>
                    <w:keepLines w:val="0"/>
                    <w:pageBreakBefore w:val="0"/>
                    <w:widowControl/>
                    <w:kinsoku/>
                    <w:wordWrap/>
                    <w:overflowPunct/>
                    <w:topLinePunct w:val="0"/>
                    <w:autoSpaceDE/>
                    <w:autoSpaceDN/>
                    <w:bidi w:val="0"/>
                    <w:adjustRightInd/>
                    <w:snapToGrid/>
                    <w:spacing w:after="0" w:line="288" w:lineRule="auto"/>
                    <w:jc w:val="center"/>
                    <w:textAlignment w:val="auto"/>
                    <w:rPr>
                      <w:color w:val="auto"/>
                      <w:lang w:val="en-US"/>
                    </w:rPr>
                  </w:pPr>
                  <w:r>
                    <w:rPr>
                      <w:rFonts w:hint="eastAsia" w:ascii="Times New Roman" w:hAnsi="Times New Roman" w:eastAsia="宋体" w:cs="宋体"/>
                      <w:color w:val="auto"/>
                    </w:rPr>
                    <w:t>序号</w:t>
                  </w:r>
                </w:p>
              </w:tc>
              <w:tc>
                <w:tcPr>
                  <w:tcW w:w="1492" w:type="dxa"/>
                  <w:tcBorders>
                    <w:top w:val="single" w:color="auto" w:sz="4" w:space="0"/>
                    <w:left w:val="nil"/>
                    <w:bottom w:val="single" w:color="auto" w:sz="4" w:space="0"/>
                    <w:right w:val="single" w:color="auto" w:sz="4" w:space="0"/>
                  </w:tcBorders>
                  <w:shd w:val="clear" w:color="auto" w:fill="auto"/>
                  <w:vAlign w:val="center"/>
                </w:tcPr>
                <w:p w14:paraId="54A083AE">
                  <w:pPr>
                    <w:pStyle w:val="23"/>
                    <w:keepNext w:val="0"/>
                    <w:keepLines w:val="0"/>
                    <w:pageBreakBefore w:val="0"/>
                    <w:widowControl/>
                    <w:kinsoku/>
                    <w:wordWrap/>
                    <w:overflowPunct/>
                    <w:topLinePunct w:val="0"/>
                    <w:autoSpaceDE/>
                    <w:autoSpaceDN/>
                    <w:bidi w:val="0"/>
                    <w:adjustRightInd/>
                    <w:snapToGrid/>
                    <w:spacing w:after="0" w:line="288" w:lineRule="auto"/>
                    <w:jc w:val="both"/>
                    <w:textAlignment w:val="auto"/>
                    <w:rPr>
                      <w:color w:val="auto"/>
                      <w:lang w:val="en-US"/>
                    </w:rPr>
                  </w:pPr>
                  <w:r>
                    <w:rPr>
                      <w:rFonts w:hint="eastAsia" w:ascii="Times New Roman" w:hAnsi="Times New Roman" w:eastAsia="宋体" w:cs="宋体"/>
                      <w:color w:val="auto"/>
                    </w:rPr>
                    <w:t>吊装单元名称</w:t>
                  </w:r>
                </w:p>
              </w:tc>
              <w:tc>
                <w:tcPr>
                  <w:tcW w:w="824" w:type="dxa"/>
                  <w:tcBorders>
                    <w:top w:val="single" w:color="auto" w:sz="4" w:space="0"/>
                    <w:left w:val="nil"/>
                    <w:bottom w:val="single" w:color="auto" w:sz="4" w:space="0"/>
                    <w:right w:val="single" w:color="auto" w:sz="4" w:space="0"/>
                  </w:tcBorders>
                  <w:shd w:val="clear" w:color="auto" w:fill="auto"/>
                  <w:vAlign w:val="center"/>
                </w:tcPr>
                <w:p w14:paraId="3C23E560">
                  <w:pPr>
                    <w:pStyle w:val="23"/>
                    <w:keepNext w:val="0"/>
                    <w:keepLines w:val="0"/>
                    <w:pageBreakBefore w:val="0"/>
                    <w:widowControl/>
                    <w:kinsoku/>
                    <w:wordWrap/>
                    <w:overflowPunct/>
                    <w:topLinePunct w:val="0"/>
                    <w:autoSpaceDE/>
                    <w:autoSpaceDN/>
                    <w:bidi w:val="0"/>
                    <w:adjustRightInd/>
                    <w:snapToGrid/>
                    <w:spacing w:after="0" w:line="288" w:lineRule="auto"/>
                    <w:jc w:val="both"/>
                    <w:textAlignment w:val="auto"/>
                    <w:rPr>
                      <w:color w:val="auto"/>
                      <w:lang w:val="en-US"/>
                    </w:rPr>
                  </w:pPr>
                  <w:r>
                    <w:rPr>
                      <w:rFonts w:hint="eastAsia" w:ascii="Times New Roman" w:hAnsi="Times New Roman" w:eastAsia="宋体" w:cs="宋体"/>
                      <w:color w:val="auto"/>
                    </w:rPr>
                    <w:t>数量</w:t>
                  </w:r>
                </w:p>
              </w:tc>
              <w:tc>
                <w:tcPr>
                  <w:tcW w:w="1020" w:type="dxa"/>
                  <w:tcBorders>
                    <w:top w:val="single" w:color="auto" w:sz="4" w:space="0"/>
                    <w:left w:val="nil"/>
                    <w:bottom w:val="single" w:color="auto" w:sz="4" w:space="0"/>
                    <w:right w:val="single" w:color="auto" w:sz="4" w:space="0"/>
                  </w:tcBorders>
                  <w:shd w:val="clear" w:color="auto" w:fill="auto"/>
                  <w:vAlign w:val="center"/>
                </w:tcPr>
                <w:p w14:paraId="23E28024">
                  <w:pPr>
                    <w:pStyle w:val="23"/>
                    <w:keepNext w:val="0"/>
                    <w:keepLines w:val="0"/>
                    <w:pageBreakBefore w:val="0"/>
                    <w:widowControl/>
                    <w:kinsoku/>
                    <w:wordWrap/>
                    <w:overflowPunct/>
                    <w:topLinePunct w:val="0"/>
                    <w:autoSpaceDE/>
                    <w:autoSpaceDN/>
                    <w:bidi w:val="0"/>
                    <w:adjustRightInd/>
                    <w:snapToGrid/>
                    <w:spacing w:after="0" w:line="288" w:lineRule="auto"/>
                    <w:jc w:val="both"/>
                    <w:textAlignment w:val="auto"/>
                    <w:rPr>
                      <w:color w:val="auto"/>
                      <w:lang w:val="en-US"/>
                    </w:rPr>
                  </w:pPr>
                  <w:r>
                    <w:rPr>
                      <w:rFonts w:hint="eastAsia" w:ascii="Times New Roman" w:hAnsi="Times New Roman" w:eastAsia="宋体" w:cs="宋体"/>
                      <w:color w:val="auto"/>
                    </w:rPr>
                    <w:t>长（</w:t>
                  </w:r>
                  <w:r>
                    <w:rPr>
                      <w:color w:val="auto"/>
                      <w:lang w:val="en-US"/>
                    </w:rPr>
                    <w:t>m</w:t>
                  </w:r>
                  <w:r>
                    <w:rPr>
                      <w:rFonts w:hint="eastAsia" w:ascii="Times New Roman" w:hAnsi="Times New Roman" w:eastAsia="宋体" w:cs="宋体"/>
                      <w:color w:val="auto"/>
                    </w:rPr>
                    <w:t>）</w:t>
                  </w:r>
                </w:p>
              </w:tc>
              <w:tc>
                <w:tcPr>
                  <w:tcW w:w="1044" w:type="dxa"/>
                  <w:tcBorders>
                    <w:top w:val="single" w:color="auto" w:sz="4" w:space="0"/>
                    <w:left w:val="nil"/>
                    <w:bottom w:val="single" w:color="auto" w:sz="4" w:space="0"/>
                    <w:right w:val="single" w:color="auto" w:sz="4" w:space="0"/>
                  </w:tcBorders>
                  <w:shd w:val="clear" w:color="auto" w:fill="auto"/>
                  <w:vAlign w:val="center"/>
                </w:tcPr>
                <w:p w14:paraId="3CC882B2">
                  <w:pPr>
                    <w:pStyle w:val="23"/>
                    <w:keepNext w:val="0"/>
                    <w:keepLines w:val="0"/>
                    <w:pageBreakBefore w:val="0"/>
                    <w:widowControl/>
                    <w:kinsoku/>
                    <w:wordWrap/>
                    <w:overflowPunct/>
                    <w:topLinePunct w:val="0"/>
                    <w:autoSpaceDE/>
                    <w:autoSpaceDN/>
                    <w:bidi w:val="0"/>
                    <w:adjustRightInd/>
                    <w:snapToGrid/>
                    <w:spacing w:after="0" w:line="288" w:lineRule="auto"/>
                    <w:jc w:val="both"/>
                    <w:textAlignment w:val="auto"/>
                    <w:rPr>
                      <w:color w:val="auto"/>
                      <w:lang w:val="en-US"/>
                    </w:rPr>
                  </w:pPr>
                  <w:r>
                    <w:rPr>
                      <w:rFonts w:hint="eastAsia" w:ascii="Times New Roman" w:hAnsi="Times New Roman" w:eastAsia="宋体" w:cs="宋体"/>
                      <w:color w:val="auto"/>
                    </w:rPr>
                    <w:t>宽（</w:t>
                  </w:r>
                  <w:r>
                    <w:rPr>
                      <w:color w:val="auto"/>
                      <w:lang w:val="en-US"/>
                    </w:rPr>
                    <w:t>m</w:t>
                  </w:r>
                  <w:r>
                    <w:rPr>
                      <w:rFonts w:hint="eastAsia" w:ascii="Times New Roman" w:hAnsi="Times New Roman" w:eastAsia="宋体" w:cs="宋体"/>
                      <w:color w:val="auto"/>
                    </w:rPr>
                    <w:t>）</w:t>
                  </w:r>
                </w:p>
              </w:tc>
              <w:tc>
                <w:tcPr>
                  <w:tcW w:w="1149" w:type="dxa"/>
                  <w:tcBorders>
                    <w:top w:val="single" w:color="auto" w:sz="4" w:space="0"/>
                    <w:left w:val="nil"/>
                    <w:bottom w:val="single" w:color="auto" w:sz="4" w:space="0"/>
                    <w:right w:val="single" w:color="auto" w:sz="4" w:space="0"/>
                  </w:tcBorders>
                  <w:shd w:val="clear" w:color="auto" w:fill="auto"/>
                  <w:vAlign w:val="center"/>
                </w:tcPr>
                <w:p w14:paraId="25896329">
                  <w:pPr>
                    <w:pStyle w:val="23"/>
                    <w:keepNext w:val="0"/>
                    <w:keepLines w:val="0"/>
                    <w:pageBreakBefore w:val="0"/>
                    <w:widowControl/>
                    <w:kinsoku/>
                    <w:wordWrap/>
                    <w:overflowPunct/>
                    <w:topLinePunct w:val="0"/>
                    <w:autoSpaceDE/>
                    <w:autoSpaceDN/>
                    <w:bidi w:val="0"/>
                    <w:adjustRightInd/>
                    <w:snapToGrid/>
                    <w:spacing w:after="0" w:line="288" w:lineRule="auto"/>
                    <w:jc w:val="both"/>
                    <w:textAlignment w:val="auto"/>
                    <w:rPr>
                      <w:color w:val="auto"/>
                      <w:lang w:val="en-US"/>
                    </w:rPr>
                  </w:pPr>
                  <w:r>
                    <w:rPr>
                      <w:rFonts w:hint="eastAsia" w:ascii="Times New Roman" w:hAnsi="Times New Roman" w:eastAsia="宋体" w:cs="宋体"/>
                      <w:color w:val="auto"/>
                    </w:rPr>
                    <w:t>高（</w:t>
                  </w:r>
                  <w:r>
                    <w:rPr>
                      <w:color w:val="auto"/>
                      <w:lang w:val="en-US"/>
                    </w:rPr>
                    <w:t>m</w:t>
                  </w:r>
                  <w:r>
                    <w:rPr>
                      <w:rFonts w:hint="eastAsia" w:ascii="Times New Roman" w:hAnsi="Times New Roman" w:eastAsia="宋体" w:cs="宋体"/>
                      <w:color w:val="auto"/>
                    </w:rPr>
                    <w:t>）</w:t>
                  </w:r>
                </w:p>
              </w:tc>
              <w:tc>
                <w:tcPr>
                  <w:tcW w:w="1208" w:type="dxa"/>
                  <w:tcBorders>
                    <w:top w:val="single" w:color="auto" w:sz="4" w:space="0"/>
                    <w:left w:val="nil"/>
                    <w:bottom w:val="single" w:color="auto" w:sz="4" w:space="0"/>
                    <w:right w:val="single" w:color="auto" w:sz="4" w:space="0"/>
                  </w:tcBorders>
                  <w:shd w:val="clear" w:color="auto" w:fill="auto"/>
                  <w:vAlign w:val="center"/>
                </w:tcPr>
                <w:p w14:paraId="57512578">
                  <w:pPr>
                    <w:pStyle w:val="23"/>
                    <w:keepNext w:val="0"/>
                    <w:keepLines w:val="0"/>
                    <w:pageBreakBefore w:val="0"/>
                    <w:widowControl/>
                    <w:kinsoku/>
                    <w:wordWrap/>
                    <w:overflowPunct/>
                    <w:topLinePunct w:val="0"/>
                    <w:autoSpaceDE/>
                    <w:autoSpaceDN/>
                    <w:bidi w:val="0"/>
                    <w:adjustRightInd/>
                    <w:snapToGrid/>
                    <w:spacing w:after="0" w:line="288" w:lineRule="auto"/>
                    <w:jc w:val="both"/>
                    <w:textAlignment w:val="auto"/>
                    <w:rPr>
                      <w:color w:val="auto"/>
                      <w:lang w:val="en-US"/>
                    </w:rPr>
                  </w:pPr>
                  <w:r>
                    <w:rPr>
                      <w:rFonts w:hint="eastAsia" w:ascii="Times New Roman" w:hAnsi="Times New Roman" w:eastAsia="宋体" w:cs="宋体"/>
                      <w:color w:val="auto"/>
                    </w:rPr>
                    <w:t>单件重量（</w:t>
                  </w:r>
                  <w:r>
                    <w:rPr>
                      <w:rFonts w:hint="eastAsia"/>
                      <w:color w:val="auto"/>
                      <w:lang w:val="en-US" w:eastAsia="zh-CN"/>
                    </w:rPr>
                    <w:t>kg</w:t>
                  </w:r>
                  <w:r>
                    <w:rPr>
                      <w:rFonts w:hint="eastAsia" w:ascii="Times New Roman" w:hAnsi="Times New Roman" w:eastAsia="宋体" w:cs="宋体"/>
                      <w:color w:val="auto"/>
                    </w:rPr>
                    <w:t>）</w:t>
                  </w:r>
                </w:p>
              </w:tc>
              <w:tc>
                <w:tcPr>
                  <w:tcW w:w="775" w:type="dxa"/>
                  <w:tcBorders>
                    <w:top w:val="single" w:color="auto" w:sz="4" w:space="0"/>
                    <w:left w:val="nil"/>
                    <w:bottom w:val="single" w:color="auto" w:sz="4" w:space="0"/>
                    <w:right w:val="single" w:color="auto" w:sz="4" w:space="0"/>
                  </w:tcBorders>
                  <w:shd w:val="clear" w:color="auto" w:fill="auto"/>
                  <w:vAlign w:val="center"/>
                </w:tcPr>
                <w:p w14:paraId="7017FE80">
                  <w:pPr>
                    <w:pStyle w:val="23"/>
                    <w:keepNext w:val="0"/>
                    <w:keepLines w:val="0"/>
                    <w:pageBreakBefore w:val="0"/>
                    <w:widowControl/>
                    <w:kinsoku/>
                    <w:wordWrap/>
                    <w:overflowPunct/>
                    <w:topLinePunct w:val="0"/>
                    <w:autoSpaceDE/>
                    <w:autoSpaceDN/>
                    <w:bidi w:val="0"/>
                    <w:adjustRightInd/>
                    <w:snapToGrid/>
                    <w:spacing w:after="0" w:line="288" w:lineRule="auto"/>
                    <w:jc w:val="both"/>
                    <w:textAlignment w:val="auto"/>
                    <w:rPr>
                      <w:color w:val="auto"/>
                      <w:lang w:val="en-US"/>
                    </w:rPr>
                  </w:pPr>
                  <w:r>
                    <w:rPr>
                      <w:rFonts w:hint="eastAsia" w:ascii="Times New Roman" w:hAnsi="Times New Roman" w:eastAsia="宋体" w:cs="宋体"/>
                      <w:color w:val="auto"/>
                    </w:rPr>
                    <w:t>吊幅（</w:t>
                  </w:r>
                  <w:r>
                    <w:rPr>
                      <w:color w:val="auto"/>
                      <w:lang w:val="en-US"/>
                    </w:rPr>
                    <w:t>m</w:t>
                  </w:r>
                  <w:r>
                    <w:rPr>
                      <w:rFonts w:hint="eastAsia" w:ascii="Times New Roman" w:hAnsi="Times New Roman" w:eastAsia="宋体" w:cs="宋体"/>
                      <w:color w:val="auto"/>
                    </w:rPr>
                    <w:t>）</w:t>
                  </w:r>
                </w:p>
              </w:tc>
              <w:tc>
                <w:tcPr>
                  <w:tcW w:w="783" w:type="dxa"/>
                  <w:tcBorders>
                    <w:top w:val="single" w:color="auto" w:sz="4" w:space="0"/>
                    <w:left w:val="nil"/>
                    <w:bottom w:val="single" w:color="auto" w:sz="4" w:space="0"/>
                    <w:right w:val="single" w:color="auto" w:sz="4" w:space="0"/>
                  </w:tcBorders>
                  <w:shd w:val="clear" w:color="auto" w:fill="auto"/>
                  <w:vAlign w:val="center"/>
                </w:tcPr>
                <w:p w14:paraId="5E22CE79">
                  <w:pPr>
                    <w:pStyle w:val="23"/>
                    <w:keepNext w:val="0"/>
                    <w:keepLines w:val="0"/>
                    <w:pageBreakBefore w:val="0"/>
                    <w:widowControl/>
                    <w:kinsoku/>
                    <w:wordWrap/>
                    <w:overflowPunct/>
                    <w:topLinePunct w:val="0"/>
                    <w:autoSpaceDE/>
                    <w:autoSpaceDN/>
                    <w:bidi w:val="0"/>
                    <w:adjustRightInd/>
                    <w:snapToGrid/>
                    <w:spacing w:after="0" w:line="288" w:lineRule="auto"/>
                    <w:jc w:val="both"/>
                    <w:textAlignment w:val="auto"/>
                    <w:rPr>
                      <w:color w:val="auto"/>
                      <w:lang w:val="en-US"/>
                    </w:rPr>
                  </w:pPr>
                  <w:r>
                    <w:rPr>
                      <w:rFonts w:hint="eastAsia" w:ascii="Times New Roman" w:hAnsi="Times New Roman" w:eastAsia="宋体" w:cs="宋体"/>
                      <w:color w:val="auto"/>
                    </w:rPr>
                    <w:t>吊装高度（</w:t>
                  </w:r>
                  <w:r>
                    <w:rPr>
                      <w:color w:val="auto"/>
                      <w:lang w:val="en-US"/>
                    </w:rPr>
                    <w:t>m</w:t>
                  </w:r>
                  <w:r>
                    <w:rPr>
                      <w:rFonts w:hint="eastAsia" w:ascii="Times New Roman" w:hAnsi="Times New Roman" w:eastAsia="宋体" w:cs="宋体"/>
                      <w:color w:val="auto"/>
                    </w:rPr>
                    <w:t>）</w:t>
                  </w:r>
                </w:p>
              </w:tc>
            </w:tr>
            <w:tr w14:paraId="66D3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8D7E5D7">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5E8F3EC3">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基础节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585B245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42B1A3D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p>
              </w:tc>
              <w:tc>
                <w:tcPr>
                  <w:tcW w:w="1044" w:type="dxa"/>
                  <w:tcBorders>
                    <w:top w:val="single" w:color="auto" w:sz="4" w:space="0"/>
                    <w:left w:val="nil"/>
                    <w:bottom w:val="single" w:color="auto" w:sz="4" w:space="0"/>
                    <w:right w:val="single" w:color="auto" w:sz="4" w:space="0"/>
                  </w:tcBorders>
                  <w:shd w:val="clear" w:color="auto" w:fill="auto"/>
                  <w:vAlign w:val="center"/>
                </w:tcPr>
                <w:p w14:paraId="13934B2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p>
              </w:tc>
              <w:tc>
                <w:tcPr>
                  <w:tcW w:w="1149" w:type="dxa"/>
                  <w:tcBorders>
                    <w:top w:val="single" w:color="auto" w:sz="4" w:space="0"/>
                    <w:left w:val="nil"/>
                    <w:bottom w:val="single" w:color="auto" w:sz="4" w:space="0"/>
                    <w:right w:val="single" w:color="auto" w:sz="4" w:space="0"/>
                  </w:tcBorders>
                  <w:shd w:val="clear" w:color="auto" w:fill="auto"/>
                  <w:vAlign w:val="center"/>
                </w:tcPr>
                <w:p w14:paraId="75BC9F7B">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7.5</w:t>
                  </w:r>
                </w:p>
              </w:tc>
              <w:tc>
                <w:tcPr>
                  <w:tcW w:w="1208" w:type="dxa"/>
                  <w:tcBorders>
                    <w:top w:val="single" w:color="auto" w:sz="4" w:space="0"/>
                    <w:left w:val="nil"/>
                    <w:bottom w:val="single" w:color="auto" w:sz="4" w:space="0"/>
                    <w:right w:val="single" w:color="auto" w:sz="4" w:space="0"/>
                  </w:tcBorders>
                  <w:shd w:val="clear" w:color="auto" w:fill="auto"/>
                  <w:vAlign w:val="center"/>
                </w:tcPr>
                <w:p w14:paraId="3217A626">
                  <w:pPr>
                    <w:pStyle w:val="27"/>
                    <w:bidi w:val="0"/>
                    <w:ind w:left="0" w:leftChars="0" w:right="0" w:rightChars="0" w:firstLine="0" w:firstLineChars="0"/>
                    <w:rPr>
                      <w:rFonts w:hint="default" w:ascii="Times New Roman" w:hAnsi="Times New Roman" w:eastAsia="宋体" w:cs="宋体"/>
                      <w:color w:val="auto"/>
                      <w:lang w:val="en-US" w:eastAsia="zh-CN"/>
                    </w:rPr>
                  </w:pPr>
                  <w:r>
                    <w:rPr>
                      <w:rFonts w:hint="default"/>
                      <w:lang w:val="en-US" w:eastAsia="zh-CN"/>
                    </w:rPr>
                    <w:t>408</w:t>
                  </w:r>
                  <w:r>
                    <w:rPr>
                      <w:rFonts w:hint="eastAsia"/>
                      <w:lang w:val="en-US" w:eastAsia="zh-CN"/>
                    </w:rPr>
                    <w:t>5</w:t>
                  </w:r>
                </w:p>
              </w:tc>
              <w:tc>
                <w:tcPr>
                  <w:tcW w:w="775" w:type="dxa"/>
                  <w:tcBorders>
                    <w:top w:val="single" w:color="auto" w:sz="4" w:space="0"/>
                    <w:left w:val="nil"/>
                    <w:bottom w:val="single" w:color="auto" w:sz="4" w:space="0"/>
                    <w:right w:val="single" w:color="auto" w:sz="4" w:space="0"/>
                  </w:tcBorders>
                  <w:shd w:val="clear" w:color="auto" w:fill="auto"/>
                  <w:vAlign w:val="center"/>
                </w:tcPr>
                <w:p w14:paraId="0956EF7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06EC332B">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11</w:t>
                  </w:r>
                </w:p>
              </w:tc>
            </w:tr>
            <w:tr w14:paraId="40E6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7C87250">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635E7A9E">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标准节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47169F0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4754CB6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p>
              </w:tc>
              <w:tc>
                <w:tcPr>
                  <w:tcW w:w="1044" w:type="dxa"/>
                  <w:tcBorders>
                    <w:top w:val="single" w:color="auto" w:sz="4" w:space="0"/>
                    <w:left w:val="nil"/>
                    <w:bottom w:val="single" w:color="auto" w:sz="4" w:space="0"/>
                    <w:right w:val="single" w:color="auto" w:sz="4" w:space="0"/>
                  </w:tcBorders>
                  <w:shd w:val="clear" w:color="auto" w:fill="auto"/>
                  <w:vAlign w:val="center"/>
                </w:tcPr>
                <w:p w14:paraId="40986D7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w:t>
                  </w:r>
                </w:p>
              </w:tc>
              <w:tc>
                <w:tcPr>
                  <w:tcW w:w="1149" w:type="dxa"/>
                  <w:tcBorders>
                    <w:top w:val="single" w:color="auto" w:sz="4" w:space="0"/>
                    <w:left w:val="nil"/>
                    <w:bottom w:val="single" w:color="auto" w:sz="4" w:space="0"/>
                    <w:right w:val="single" w:color="auto" w:sz="4" w:space="0"/>
                  </w:tcBorders>
                  <w:shd w:val="clear" w:color="auto" w:fill="auto"/>
                  <w:vAlign w:val="center"/>
                </w:tcPr>
                <w:p w14:paraId="182DF80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w:t>
                  </w:r>
                </w:p>
              </w:tc>
              <w:tc>
                <w:tcPr>
                  <w:tcW w:w="1208" w:type="dxa"/>
                  <w:tcBorders>
                    <w:top w:val="single" w:color="auto" w:sz="4" w:space="0"/>
                    <w:left w:val="nil"/>
                    <w:bottom w:val="single" w:color="auto" w:sz="4" w:space="0"/>
                    <w:right w:val="single" w:color="auto" w:sz="4" w:space="0"/>
                  </w:tcBorders>
                  <w:shd w:val="clear" w:color="auto" w:fill="auto"/>
                  <w:vAlign w:val="center"/>
                </w:tcPr>
                <w:p w14:paraId="0EEF5620">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1800</w:t>
                  </w:r>
                </w:p>
              </w:tc>
              <w:tc>
                <w:tcPr>
                  <w:tcW w:w="775" w:type="dxa"/>
                  <w:tcBorders>
                    <w:top w:val="single" w:color="auto" w:sz="4" w:space="0"/>
                    <w:left w:val="nil"/>
                    <w:bottom w:val="single" w:color="auto" w:sz="4" w:space="0"/>
                    <w:right w:val="single" w:color="auto" w:sz="4" w:space="0"/>
                  </w:tcBorders>
                  <w:shd w:val="clear" w:color="auto" w:fill="auto"/>
                  <w:vAlign w:val="center"/>
                </w:tcPr>
                <w:p w14:paraId="7412470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61AD063B">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14</w:t>
                  </w:r>
                </w:p>
              </w:tc>
            </w:tr>
            <w:tr w14:paraId="6495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9EF274B">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2A9B9C37">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爬升架</w:t>
                  </w:r>
                </w:p>
              </w:tc>
              <w:tc>
                <w:tcPr>
                  <w:tcW w:w="824" w:type="dxa"/>
                  <w:tcBorders>
                    <w:top w:val="single" w:color="auto" w:sz="4" w:space="0"/>
                    <w:left w:val="nil"/>
                    <w:bottom w:val="single" w:color="auto" w:sz="4" w:space="0"/>
                    <w:right w:val="single" w:color="auto" w:sz="4" w:space="0"/>
                  </w:tcBorders>
                  <w:shd w:val="clear" w:color="auto" w:fill="auto"/>
                  <w:vAlign w:val="center"/>
                </w:tcPr>
                <w:p w14:paraId="2F446D28">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07A594C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7.25</w:t>
                  </w:r>
                </w:p>
              </w:tc>
              <w:tc>
                <w:tcPr>
                  <w:tcW w:w="1044" w:type="dxa"/>
                  <w:tcBorders>
                    <w:top w:val="single" w:color="auto" w:sz="4" w:space="0"/>
                    <w:left w:val="nil"/>
                    <w:bottom w:val="single" w:color="auto" w:sz="4" w:space="0"/>
                    <w:right w:val="single" w:color="auto" w:sz="4" w:space="0"/>
                  </w:tcBorders>
                  <w:shd w:val="clear" w:color="auto" w:fill="auto"/>
                  <w:vAlign w:val="center"/>
                </w:tcPr>
                <w:p w14:paraId="11B9188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2.8</w:t>
                  </w:r>
                </w:p>
              </w:tc>
              <w:tc>
                <w:tcPr>
                  <w:tcW w:w="1149" w:type="dxa"/>
                  <w:tcBorders>
                    <w:top w:val="single" w:color="auto" w:sz="4" w:space="0"/>
                    <w:left w:val="nil"/>
                    <w:bottom w:val="single" w:color="auto" w:sz="4" w:space="0"/>
                    <w:right w:val="single" w:color="auto" w:sz="4" w:space="0"/>
                  </w:tcBorders>
                  <w:shd w:val="clear" w:color="auto" w:fill="auto"/>
                  <w:vAlign w:val="center"/>
                </w:tcPr>
                <w:p w14:paraId="34D5829B">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2.6</w:t>
                  </w:r>
                </w:p>
              </w:tc>
              <w:tc>
                <w:tcPr>
                  <w:tcW w:w="1208" w:type="dxa"/>
                  <w:tcBorders>
                    <w:top w:val="single" w:color="auto" w:sz="4" w:space="0"/>
                    <w:left w:val="nil"/>
                    <w:bottom w:val="single" w:color="auto" w:sz="4" w:space="0"/>
                    <w:right w:val="single" w:color="auto" w:sz="4" w:space="0"/>
                  </w:tcBorders>
                  <w:shd w:val="clear" w:color="auto" w:fill="auto"/>
                  <w:vAlign w:val="center"/>
                </w:tcPr>
                <w:p w14:paraId="24AC0BC4">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5350</w:t>
                  </w:r>
                </w:p>
              </w:tc>
              <w:tc>
                <w:tcPr>
                  <w:tcW w:w="775" w:type="dxa"/>
                  <w:tcBorders>
                    <w:top w:val="single" w:color="auto" w:sz="4" w:space="0"/>
                    <w:left w:val="nil"/>
                    <w:bottom w:val="single" w:color="auto" w:sz="4" w:space="0"/>
                    <w:right w:val="single" w:color="auto" w:sz="4" w:space="0"/>
                  </w:tcBorders>
                  <w:shd w:val="clear" w:color="auto" w:fill="auto"/>
                  <w:vAlign w:val="center"/>
                </w:tcPr>
                <w:p w14:paraId="60395B08">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55B1857D">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22</w:t>
                  </w:r>
                </w:p>
              </w:tc>
            </w:tr>
            <w:tr w14:paraId="54F2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890FAF6">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3DFAAA76">
                  <w:pPr>
                    <w:pStyle w:val="27"/>
                    <w:bidi w:val="0"/>
                    <w:ind w:left="0" w:leftChars="0" w:right="0" w:rightChars="0" w:firstLine="0" w:firstLineChars="0"/>
                    <w:rPr>
                      <w:rFonts w:hint="default" w:ascii="Times New Roman" w:hAnsi="Times New Roman" w:eastAsia="宋体" w:cs="宋体"/>
                      <w:color w:val="auto"/>
                      <w:lang w:val="en-US" w:eastAsia="zh-CN"/>
                    </w:rPr>
                  </w:pPr>
                  <w:r>
                    <w:rPr>
                      <w:rFonts w:hint="default"/>
                      <w:lang w:val="en-US" w:eastAsia="zh-CN"/>
                    </w:rPr>
                    <w:t>回转总成</w:t>
                  </w:r>
                </w:p>
              </w:tc>
              <w:tc>
                <w:tcPr>
                  <w:tcW w:w="824" w:type="dxa"/>
                  <w:tcBorders>
                    <w:top w:val="single" w:color="auto" w:sz="4" w:space="0"/>
                    <w:left w:val="nil"/>
                    <w:bottom w:val="single" w:color="auto" w:sz="4" w:space="0"/>
                    <w:right w:val="single" w:color="auto" w:sz="4" w:space="0"/>
                  </w:tcBorders>
                  <w:shd w:val="clear" w:color="auto" w:fill="auto"/>
                  <w:vAlign w:val="center"/>
                </w:tcPr>
                <w:p w14:paraId="3DFC418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3D96A09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3.16</w:t>
                  </w:r>
                </w:p>
              </w:tc>
              <w:tc>
                <w:tcPr>
                  <w:tcW w:w="1044" w:type="dxa"/>
                  <w:tcBorders>
                    <w:top w:val="single" w:color="auto" w:sz="4" w:space="0"/>
                    <w:left w:val="nil"/>
                    <w:bottom w:val="single" w:color="auto" w:sz="4" w:space="0"/>
                    <w:right w:val="single" w:color="auto" w:sz="4" w:space="0"/>
                  </w:tcBorders>
                  <w:shd w:val="clear" w:color="auto" w:fill="auto"/>
                  <w:vAlign w:val="center"/>
                </w:tcPr>
                <w:p w14:paraId="1FA0560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3.19</w:t>
                  </w:r>
                </w:p>
              </w:tc>
              <w:tc>
                <w:tcPr>
                  <w:tcW w:w="1149" w:type="dxa"/>
                  <w:tcBorders>
                    <w:top w:val="single" w:color="auto" w:sz="4" w:space="0"/>
                    <w:left w:val="nil"/>
                    <w:bottom w:val="single" w:color="auto" w:sz="4" w:space="0"/>
                    <w:right w:val="single" w:color="auto" w:sz="4" w:space="0"/>
                  </w:tcBorders>
                  <w:shd w:val="clear" w:color="auto" w:fill="auto"/>
                  <w:vAlign w:val="center"/>
                </w:tcPr>
                <w:p w14:paraId="226D22E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5.7</w:t>
                  </w:r>
                </w:p>
              </w:tc>
              <w:tc>
                <w:tcPr>
                  <w:tcW w:w="1208" w:type="dxa"/>
                  <w:tcBorders>
                    <w:top w:val="single" w:color="auto" w:sz="4" w:space="0"/>
                    <w:left w:val="nil"/>
                    <w:bottom w:val="single" w:color="auto" w:sz="4" w:space="0"/>
                    <w:right w:val="single" w:color="auto" w:sz="4" w:space="0"/>
                  </w:tcBorders>
                  <w:shd w:val="clear" w:color="auto" w:fill="auto"/>
                  <w:vAlign w:val="center"/>
                </w:tcPr>
                <w:p w14:paraId="54D23950">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4758</w:t>
                  </w:r>
                </w:p>
              </w:tc>
              <w:tc>
                <w:tcPr>
                  <w:tcW w:w="775" w:type="dxa"/>
                  <w:tcBorders>
                    <w:top w:val="single" w:color="auto" w:sz="4" w:space="0"/>
                    <w:left w:val="nil"/>
                    <w:bottom w:val="single" w:color="auto" w:sz="4" w:space="0"/>
                    <w:right w:val="single" w:color="auto" w:sz="4" w:space="0"/>
                  </w:tcBorders>
                  <w:shd w:val="clear" w:color="auto" w:fill="auto"/>
                  <w:vAlign w:val="center"/>
                </w:tcPr>
                <w:p w14:paraId="0E3EE70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6C24466B">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22</w:t>
                  </w:r>
                </w:p>
              </w:tc>
            </w:tr>
            <w:tr w14:paraId="28A2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5FE8C9C">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21C9A537">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特殊节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1A37D3A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1E2B87D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2.5</w:t>
                  </w:r>
                </w:p>
              </w:tc>
              <w:tc>
                <w:tcPr>
                  <w:tcW w:w="1044" w:type="dxa"/>
                  <w:tcBorders>
                    <w:top w:val="single" w:color="auto" w:sz="4" w:space="0"/>
                    <w:left w:val="nil"/>
                    <w:bottom w:val="single" w:color="auto" w:sz="4" w:space="0"/>
                    <w:right w:val="single" w:color="auto" w:sz="4" w:space="0"/>
                  </w:tcBorders>
                  <w:shd w:val="clear" w:color="auto" w:fill="auto"/>
                  <w:vAlign w:val="center"/>
                </w:tcPr>
                <w:p w14:paraId="2E2C3E7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2.5</w:t>
                  </w:r>
                </w:p>
              </w:tc>
              <w:tc>
                <w:tcPr>
                  <w:tcW w:w="1149" w:type="dxa"/>
                  <w:tcBorders>
                    <w:top w:val="single" w:color="auto" w:sz="4" w:space="0"/>
                    <w:left w:val="nil"/>
                    <w:bottom w:val="single" w:color="auto" w:sz="4" w:space="0"/>
                    <w:right w:val="single" w:color="auto" w:sz="4" w:space="0"/>
                  </w:tcBorders>
                  <w:shd w:val="clear" w:color="auto" w:fill="auto"/>
                  <w:vAlign w:val="center"/>
                </w:tcPr>
                <w:p w14:paraId="279F240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3.2</w:t>
                  </w:r>
                </w:p>
              </w:tc>
              <w:tc>
                <w:tcPr>
                  <w:tcW w:w="1208" w:type="dxa"/>
                  <w:tcBorders>
                    <w:top w:val="single" w:color="auto" w:sz="4" w:space="0"/>
                    <w:left w:val="nil"/>
                    <w:bottom w:val="single" w:color="auto" w:sz="4" w:space="0"/>
                    <w:right w:val="single" w:color="auto" w:sz="4" w:space="0"/>
                  </w:tcBorders>
                  <w:shd w:val="clear" w:color="auto" w:fill="auto"/>
                  <w:vAlign w:val="center"/>
                </w:tcPr>
                <w:p w14:paraId="126040C6">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3000</w:t>
                  </w:r>
                </w:p>
              </w:tc>
              <w:tc>
                <w:tcPr>
                  <w:tcW w:w="775" w:type="dxa"/>
                  <w:tcBorders>
                    <w:top w:val="single" w:color="auto" w:sz="4" w:space="0"/>
                    <w:left w:val="nil"/>
                    <w:bottom w:val="single" w:color="auto" w:sz="4" w:space="0"/>
                    <w:right w:val="single" w:color="auto" w:sz="4" w:space="0"/>
                  </w:tcBorders>
                  <w:shd w:val="clear" w:color="auto" w:fill="auto"/>
                  <w:vAlign w:val="center"/>
                </w:tcPr>
                <w:p w14:paraId="420C33EF">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0B92D3B7">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22</w:t>
                  </w:r>
                </w:p>
              </w:tc>
            </w:tr>
            <w:tr w14:paraId="1153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D5D1A0B">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06F46B4E">
                  <w:pPr>
                    <w:pStyle w:val="27"/>
                    <w:bidi w:val="0"/>
                    <w:ind w:left="0" w:leftChars="0" w:right="0" w:rightChars="0" w:firstLine="0" w:firstLineChars="0"/>
                    <w:rPr>
                      <w:rFonts w:hint="default" w:ascii="Times New Roman" w:hAnsi="Times New Roman" w:eastAsia="宋体" w:cs="宋体"/>
                      <w:color w:val="auto"/>
                      <w:lang w:val="en-US" w:eastAsia="zh-CN"/>
                    </w:rPr>
                  </w:pPr>
                  <w:r>
                    <w:rPr>
                      <w:rFonts w:hint="default"/>
                      <w:lang w:val="en-US" w:eastAsia="zh-CN"/>
                    </w:rPr>
                    <w:t>平衡臂</w:t>
                  </w:r>
                </w:p>
              </w:tc>
              <w:tc>
                <w:tcPr>
                  <w:tcW w:w="824" w:type="dxa"/>
                  <w:tcBorders>
                    <w:top w:val="single" w:color="auto" w:sz="4" w:space="0"/>
                    <w:left w:val="nil"/>
                    <w:bottom w:val="single" w:color="auto" w:sz="4" w:space="0"/>
                    <w:right w:val="single" w:color="auto" w:sz="4" w:space="0"/>
                  </w:tcBorders>
                  <w:shd w:val="clear" w:color="auto" w:fill="auto"/>
                  <w:vAlign w:val="center"/>
                </w:tcPr>
                <w:p w14:paraId="3857FB7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770F242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11.2</w:t>
                  </w:r>
                </w:p>
              </w:tc>
              <w:tc>
                <w:tcPr>
                  <w:tcW w:w="1044" w:type="dxa"/>
                  <w:tcBorders>
                    <w:top w:val="single" w:color="auto" w:sz="4" w:space="0"/>
                    <w:left w:val="nil"/>
                    <w:bottom w:val="single" w:color="auto" w:sz="4" w:space="0"/>
                    <w:right w:val="single" w:color="auto" w:sz="4" w:space="0"/>
                  </w:tcBorders>
                  <w:shd w:val="clear" w:color="auto" w:fill="auto"/>
                  <w:vAlign w:val="center"/>
                </w:tcPr>
                <w:p w14:paraId="418F3F7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1.5</w:t>
                  </w:r>
                </w:p>
              </w:tc>
              <w:tc>
                <w:tcPr>
                  <w:tcW w:w="1149" w:type="dxa"/>
                  <w:tcBorders>
                    <w:top w:val="single" w:color="auto" w:sz="4" w:space="0"/>
                    <w:left w:val="nil"/>
                    <w:bottom w:val="single" w:color="auto" w:sz="4" w:space="0"/>
                    <w:right w:val="single" w:color="auto" w:sz="4" w:space="0"/>
                  </w:tcBorders>
                  <w:shd w:val="clear" w:color="auto" w:fill="auto"/>
                  <w:vAlign w:val="center"/>
                </w:tcPr>
                <w:p w14:paraId="1002E11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2.06</w:t>
                  </w:r>
                </w:p>
              </w:tc>
              <w:tc>
                <w:tcPr>
                  <w:tcW w:w="1208" w:type="dxa"/>
                  <w:tcBorders>
                    <w:top w:val="single" w:color="auto" w:sz="4" w:space="0"/>
                    <w:left w:val="nil"/>
                    <w:bottom w:val="single" w:color="auto" w:sz="4" w:space="0"/>
                    <w:right w:val="single" w:color="auto" w:sz="4" w:space="0"/>
                  </w:tcBorders>
                  <w:shd w:val="clear" w:color="auto" w:fill="auto"/>
                  <w:vAlign w:val="center"/>
                </w:tcPr>
                <w:p w14:paraId="362085DB">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5200</w:t>
                  </w:r>
                </w:p>
              </w:tc>
              <w:tc>
                <w:tcPr>
                  <w:tcW w:w="775" w:type="dxa"/>
                  <w:tcBorders>
                    <w:top w:val="single" w:color="auto" w:sz="4" w:space="0"/>
                    <w:left w:val="nil"/>
                    <w:bottom w:val="single" w:color="auto" w:sz="4" w:space="0"/>
                    <w:right w:val="single" w:color="auto" w:sz="4" w:space="0"/>
                  </w:tcBorders>
                  <w:shd w:val="clear" w:color="auto" w:fill="auto"/>
                  <w:vAlign w:val="center"/>
                </w:tcPr>
                <w:p w14:paraId="69DE48B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3A9694F4">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26</w:t>
                  </w:r>
                </w:p>
              </w:tc>
            </w:tr>
            <w:tr w14:paraId="13B1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48068B1">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153600A7">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平衡重A</w:t>
                  </w:r>
                </w:p>
              </w:tc>
              <w:tc>
                <w:tcPr>
                  <w:tcW w:w="824" w:type="dxa"/>
                  <w:tcBorders>
                    <w:top w:val="single" w:color="auto" w:sz="4" w:space="0"/>
                    <w:left w:val="nil"/>
                    <w:bottom w:val="single" w:color="auto" w:sz="4" w:space="0"/>
                    <w:right w:val="single" w:color="auto" w:sz="4" w:space="0"/>
                  </w:tcBorders>
                  <w:shd w:val="clear" w:color="auto" w:fill="auto"/>
                  <w:vAlign w:val="center"/>
                </w:tcPr>
                <w:p w14:paraId="2F6365B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w:t>
                  </w:r>
                </w:p>
              </w:tc>
              <w:tc>
                <w:tcPr>
                  <w:tcW w:w="1020" w:type="dxa"/>
                  <w:tcBorders>
                    <w:top w:val="single" w:color="auto" w:sz="4" w:space="0"/>
                    <w:left w:val="nil"/>
                    <w:bottom w:val="single" w:color="auto" w:sz="4" w:space="0"/>
                    <w:right w:val="single" w:color="auto" w:sz="4" w:space="0"/>
                  </w:tcBorders>
                  <w:shd w:val="clear" w:color="auto" w:fill="auto"/>
                  <w:vAlign w:val="center"/>
                </w:tcPr>
                <w:p w14:paraId="7B32109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0.93</w:t>
                  </w:r>
                </w:p>
              </w:tc>
              <w:tc>
                <w:tcPr>
                  <w:tcW w:w="1044" w:type="dxa"/>
                  <w:tcBorders>
                    <w:top w:val="single" w:color="auto" w:sz="4" w:space="0"/>
                    <w:left w:val="nil"/>
                    <w:bottom w:val="single" w:color="auto" w:sz="4" w:space="0"/>
                    <w:right w:val="single" w:color="auto" w:sz="4" w:space="0"/>
                  </w:tcBorders>
                  <w:shd w:val="clear" w:color="auto" w:fill="auto"/>
                  <w:vAlign w:val="center"/>
                </w:tcPr>
                <w:p w14:paraId="0494B26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0.4</w:t>
                  </w:r>
                </w:p>
              </w:tc>
              <w:tc>
                <w:tcPr>
                  <w:tcW w:w="1149" w:type="dxa"/>
                  <w:tcBorders>
                    <w:top w:val="single" w:color="auto" w:sz="4" w:space="0"/>
                    <w:left w:val="nil"/>
                    <w:bottom w:val="single" w:color="auto" w:sz="4" w:space="0"/>
                    <w:right w:val="single" w:color="auto" w:sz="4" w:space="0"/>
                  </w:tcBorders>
                  <w:shd w:val="clear" w:color="auto" w:fill="auto"/>
                  <w:vAlign w:val="center"/>
                </w:tcPr>
                <w:p w14:paraId="7457BD0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3.65</w:t>
                  </w:r>
                </w:p>
              </w:tc>
              <w:tc>
                <w:tcPr>
                  <w:tcW w:w="1208" w:type="dxa"/>
                  <w:tcBorders>
                    <w:top w:val="single" w:color="auto" w:sz="4" w:space="0"/>
                    <w:left w:val="nil"/>
                    <w:bottom w:val="single" w:color="auto" w:sz="4" w:space="0"/>
                    <w:right w:val="single" w:color="auto" w:sz="4" w:space="0"/>
                  </w:tcBorders>
                  <w:shd w:val="clear" w:color="auto" w:fill="auto"/>
                  <w:vAlign w:val="center"/>
                </w:tcPr>
                <w:p w14:paraId="3359A89C">
                  <w:pPr>
                    <w:pStyle w:val="27"/>
                    <w:bidi w:val="0"/>
                    <w:ind w:left="0" w:leftChars="0" w:right="0" w:rightChars="0" w:firstLine="0" w:firstLineChars="0"/>
                    <w:rPr>
                      <w:rFonts w:hint="eastAsia" w:ascii="Times New Roman" w:hAnsi="Times New Roman" w:eastAsia="宋体" w:cs="宋体"/>
                      <w:color w:val="auto"/>
                      <w:lang w:val="en-US" w:eastAsia="zh-CN"/>
                    </w:rPr>
                  </w:pPr>
                  <w:r>
                    <w:rPr>
                      <w:rFonts w:hint="eastAsia"/>
                      <w:lang w:val="en-US" w:eastAsia="zh-CN"/>
                    </w:rPr>
                    <w:t>3200</w:t>
                  </w:r>
                </w:p>
              </w:tc>
              <w:tc>
                <w:tcPr>
                  <w:tcW w:w="775" w:type="dxa"/>
                  <w:tcBorders>
                    <w:top w:val="single" w:color="auto" w:sz="4" w:space="0"/>
                    <w:left w:val="nil"/>
                    <w:bottom w:val="single" w:color="auto" w:sz="4" w:space="0"/>
                    <w:right w:val="single" w:color="auto" w:sz="4" w:space="0"/>
                  </w:tcBorders>
                  <w:shd w:val="clear" w:color="auto" w:fill="auto"/>
                  <w:vAlign w:val="center"/>
                </w:tcPr>
                <w:p w14:paraId="4A614229">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1CB44088">
                  <w:pPr>
                    <w:pStyle w:val="27"/>
                    <w:bidi w:val="0"/>
                    <w:ind w:left="0" w:leftChars="0" w:right="0" w:rightChars="0" w:firstLine="0" w:firstLineChars="0"/>
                    <w:rPr>
                      <w:rFonts w:hint="eastAsia" w:ascii="Times New Roman" w:hAnsi="Times New Roman" w:eastAsia="宋体" w:cs="宋体"/>
                      <w:color w:val="auto"/>
                      <w:kern w:val="2"/>
                      <w:sz w:val="21"/>
                      <w:szCs w:val="24"/>
                      <w:lang w:val="en-US" w:eastAsia="zh-CN" w:bidi="ar-SA"/>
                    </w:rPr>
                  </w:pPr>
                  <w:r>
                    <w:rPr>
                      <w:rFonts w:hint="eastAsia"/>
                      <w:lang w:val="en-US" w:eastAsia="zh-CN"/>
                    </w:rPr>
                    <w:t>29</w:t>
                  </w:r>
                </w:p>
              </w:tc>
            </w:tr>
            <w:tr w14:paraId="07DA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DA24CC5">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225C5213">
                  <w:pPr>
                    <w:pStyle w:val="27"/>
                    <w:bidi w:val="0"/>
                    <w:ind w:left="0" w:leftChars="0" w:right="0" w:rightChars="0" w:firstLine="0" w:firstLineChars="0"/>
                    <w:rPr>
                      <w:rFonts w:hint="default"/>
                      <w:lang w:val="en-US" w:eastAsia="zh-CN"/>
                    </w:rPr>
                  </w:pPr>
                  <w:r>
                    <w:rPr>
                      <w:rFonts w:hint="eastAsia"/>
                      <w:lang w:val="en-US" w:eastAsia="zh-CN"/>
                    </w:rPr>
                    <w:t>平衡重B</w:t>
                  </w:r>
                </w:p>
              </w:tc>
              <w:tc>
                <w:tcPr>
                  <w:tcW w:w="824" w:type="dxa"/>
                  <w:tcBorders>
                    <w:top w:val="single" w:color="auto" w:sz="4" w:space="0"/>
                    <w:left w:val="nil"/>
                    <w:bottom w:val="single" w:color="auto" w:sz="4" w:space="0"/>
                    <w:right w:val="single" w:color="auto" w:sz="4" w:space="0"/>
                  </w:tcBorders>
                  <w:shd w:val="clear" w:color="auto" w:fill="auto"/>
                  <w:vAlign w:val="center"/>
                </w:tcPr>
                <w:p w14:paraId="7585C1F2">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147E4A45">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0.93</w:t>
                  </w:r>
                </w:p>
              </w:tc>
              <w:tc>
                <w:tcPr>
                  <w:tcW w:w="1044" w:type="dxa"/>
                  <w:tcBorders>
                    <w:top w:val="single" w:color="auto" w:sz="4" w:space="0"/>
                    <w:left w:val="nil"/>
                    <w:bottom w:val="single" w:color="auto" w:sz="4" w:space="0"/>
                    <w:right w:val="single" w:color="auto" w:sz="4" w:space="0"/>
                  </w:tcBorders>
                  <w:shd w:val="clear" w:color="auto" w:fill="auto"/>
                  <w:vAlign w:val="center"/>
                </w:tcPr>
                <w:p w14:paraId="0000963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0.32</w:t>
                  </w:r>
                </w:p>
              </w:tc>
              <w:tc>
                <w:tcPr>
                  <w:tcW w:w="1149" w:type="dxa"/>
                  <w:tcBorders>
                    <w:top w:val="single" w:color="auto" w:sz="4" w:space="0"/>
                    <w:left w:val="nil"/>
                    <w:bottom w:val="single" w:color="auto" w:sz="4" w:space="0"/>
                    <w:right w:val="single" w:color="auto" w:sz="4" w:space="0"/>
                  </w:tcBorders>
                  <w:shd w:val="clear" w:color="auto" w:fill="auto"/>
                  <w:vAlign w:val="center"/>
                </w:tcPr>
                <w:p w14:paraId="7615532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3.27</w:t>
                  </w:r>
                </w:p>
              </w:tc>
              <w:tc>
                <w:tcPr>
                  <w:tcW w:w="1208" w:type="dxa"/>
                  <w:tcBorders>
                    <w:top w:val="single" w:color="auto" w:sz="4" w:space="0"/>
                    <w:left w:val="nil"/>
                    <w:bottom w:val="single" w:color="auto" w:sz="4" w:space="0"/>
                    <w:right w:val="single" w:color="auto" w:sz="4" w:space="0"/>
                  </w:tcBorders>
                  <w:shd w:val="clear" w:color="auto" w:fill="auto"/>
                  <w:vAlign w:val="center"/>
                </w:tcPr>
                <w:p w14:paraId="2C7FE771">
                  <w:pPr>
                    <w:pStyle w:val="27"/>
                    <w:bidi w:val="0"/>
                    <w:ind w:left="0" w:leftChars="0" w:right="0" w:rightChars="0" w:firstLine="0" w:firstLineChars="0"/>
                    <w:rPr>
                      <w:rFonts w:hint="default"/>
                      <w:lang w:val="en-US" w:eastAsia="zh-CN"/>
                    </w:rPr>
                  </w:pPr>
                  <w:r>
                    <w:rPr>
                      <w:rFonts w:hint="eastAsia"/>
                      <w:lang w:val="en-US" w:eastAsia="zh-CN"/>
                    </w:rPr>
                    <w:t>2300</w:t>
                  </w:r>
                </w:p>
              </w:tc>
              <w:tc>
                <w:tcPr>
                  <w:tcW w:w="775" w:type="dxa"/>
                  <w:tcBorders>
                    <w:top w:val="single" w:color="auto" w:sz="4" w:space="0"/>
                    <w:left w:val="nil"/>
                    <w:bottom w:val="single" w:color="auto" w:sz="4" w:space="0"/>
                    <w:right w:val="single" w:color="auto" w:sz="4" w:space="0"/>
                  </w:tcBorders>
                  <w:shd w:val="clear" w:color="auto" w:fill="auto"/>
                  <w:vAlign w:val="center"/>
                </w:tcPr>
                <w:p w14:paraId="1636CCEA">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63172854">
                  <w:pPr>
                    <w:pStyle w:val="27"/>
                    <w:bidi w:val="0"/>
                    <w:ind w:left="0" w:leftChars="0" w:right="0" w:rightChars="0" w:firstLine="0" w:firstLineChars="0"/>
                    <w:rPr>
                      <w:rFonts w:hint="eastAsia"/>
                      <w:lang w:val="en-US" w:eastAsia="zh-CN"/>
                    </w:rPr>
                  </w:pPr>
                  <w:r>
                    <w:rPr>
                      <w:rFonts w:hint="eastAsia"/>
                      <w:lang w:val="en-US" w:eastAsia="zh-CN"/>
                    </w:rPr>
                    <w:t>29</w:t>
                  </w:r>
                </w:p>
              </w:tc>
            </w:tr>
            <w:tr w14:paraId="5592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B62E094">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52927895">
                  <w:pPr>
                    <w:pStyle w:val="27"/>
                    <w:bidi w:val="0"/>
                    <w:ind w:left="0" w:leftChars="0" w:right="0" w:rightChars="0" w:firstLine="0" w:firstLineChars="0"/>
                    <w:rPr>
                      <w:rFonts w:hint="default"/>
                      <w:lang w:val="en-US" w:eastAsia="zh-CN"/>
                    </w:rPr>
                  </w:pPr>
                  <w:r>
                    <w:rPr>
                      <w:rFonts w:hint="eastAsia"/>
                      <w:lang w:val="en-US" w:eastAsia="zh-CN"/>
                    </w:rPr>
                    <w:t>平衡重C</w:t>
                  </w:r>
                </w:p>
              </w:tc>
              <w:tc>
                <w:tcPr>
                  <w:tcW w:w="824" w:type="dxa"/>
                  <w:tcBorders>
                    <w:top w:val="single" w:color="auto" w:sz="4" w:space="0"/>
                    <w:left w:val="nil"/>
                    <w:bottom w:val="single" w:color="auto" w:sz="4" w:space="0"/>
                    <w:right w:val="single" w:color="auto" w:sz="4" w:space="0"/>
                  </w:tcBorders>
                  <w:shd w:val="clear" w:color="auto" w:fill="auto"/>
                  <w:vAlign w:val="center"/>
                </w:tcPr>
                <w:p w14:paraId="6BB1F38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5468BC9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lang w:val="en-US" w:eastAsia="zh-CN"/>
                    </w:rPr>
                    <w:t>0.93</w:t>
                  </w:r>
                </w:p>
              </w:tc>
              <w:tc>
                <w:tcPr>
                  <w:tcW w:w="1044" w:type="dxa"/>
                  <w:tcBorders>
                    <w:top w:val="single" w:color="auto" w:sz="4" w:space="0"/>
                    <w:left w:val="nil"/>
                    <w:bottom w:val="single" w:color="auto" w:sz="4" w:space="0"/>
                    <w:right w:val="single" w:color="auto" w:sz="4" w:space="0"/>
                  </w:tcBorders>
                  <w:shd w:val="clear" w:color="auto" w:fill="auto"/>
                  <w:vAlign w:val="center"/>
                </w:tcPr>
                <w:p w14:paraId="765C7988">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lang w:val="en-US" w:eastAsia="zh-CN"/>
                    </w:rPr>
                    <w:t>0.32</w:t>
                  </w:r>
                </w:p>
              </w:tc>
              <w:tc>
                <w:tcPr>
                  <w:tcW w:w="1149" w:type="dxa"/>
                  <w:tcBorders>
                    <w:top w:val="single" w:color="auto" w:sz="4" w:space="0"/>
                    <w:left w:val="nil"/>
                    <w:bottom w:val="single" w:color="auto" w:sz="4" w:space="0"/>
                    <w:right w:val="single" w:color="auto" w:sz="4" w:space="0"/>
                  </w:tcBorders>
                  <w:shd w:val="clear" w:color="auto" w:fill="auto"/>
                  <w:vAlign w:val="center"/>
                </w:tcPr>
                <w:p w14:paraId="654BF5B4">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1.48</w:t>
                  </w:r>
                </w:p>
              </w:tc>
              <w:tc>
                <w:tcPr>
                  <w:tcW w:w="1208" w:type="dxa"/>
                  <w:tcBorders>
                    <w:top w:val="single" w:color="auto" w:sz="4" w:space="0"/>
                    <w:left w:val="nil"/>
                    <w:bottom w:val="single" w:color="auto" w:sz="4" w:space="0"/>
                    <w:right w:val="single" w:color="auto" w:sz="4" w:space="0"/>
                  </w:tcBorders>
                  <w:shd w:val="clear" w:color="auto" w:fill="auto"/>
                  <w:vAlign w:val="center"/>
                </w:tcPr>
                <w:p w14:paraId="20C0B60C">
                  <w:pPr>
                    <w:pStyle w:val="27"/>
                    <w:bidi w:val="0"/>
                    <w:ind w:left="0" w:leftChars="0" w:right="0" w:rightChars="0" w:firstLine="0" w:firstLineChars="0"/>
                    <w:rPr>
                      <w:rFonts w:hint="default"/>
                      <w:lang w:val="en-US" w:eastAsia="zh-CN"/>
                    </w:rPr>
                  </w:pPr>
                  <w:r>
                    <w:rPr>
                      <w:rFonts w:hint="eastAsia"/>
                      <w:lang w:val="en-US" w:eastAsia="zh-CN"/>
                    </w:rPr>
                    <w:t>1000</w:t>
                  </w:r>
                </w:p>
              </w:tc>
              <w:tc>
                <w:tcPr>
                  <w:tcW w:w="775" w:type="dxa"/>
                  <w:tcBorders>
                    <w:top w:val="single" w:color="auto" w:sz="4" w:space="0"/>
                    <w:left w:val="nil"/>
                    <w:bottom w:val="single" w:color="auto" w:sz="4" w:space="0"/>
                    <w:right w:val="single" w:color="auto" w:sz="4" w:space="0"/>
                  </w:tcBorders>
                  <w:shd w:val="clear" w:color="auto" w:fill="auto"/>
                  <w:vAlign w:val="center"/>
                </w:tcPr>
                <w:p w14:paraId="7829EF8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79EF4922">
                  <w:pPr>
                    <w:pStyle w:val="27"/>
                    <w:bidi w:val="0"/>
                    <w:ind w:left="0" w:leftChars="0" w:right="0" w:rightChars="0" w:firstLine="0" w:firstLineChars="0"/>
                    <w:rPr>
                      <w:rFonts w:hint="eastAsia"/>
                      <w:lang w:val="en-US" w:eastAsia="zh-CN"/>
                    </w:rPr>
                  </w:pPr>
                  <w:r>
                    <w:rPr>
                      <w:rFonts w:hint="eastAsia"/>
                      <w:lang w:val="en-US" w:eastAsia="zh-CN"/>
                    </w:rPr>
                    <w:t>29</w:t>
                  </w:r>
                </w:p>
              </w:tc>
            </w:tr>
            <w:tr w14:paraId="465E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E31F25C">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585C59B4">
                  <w:pPr>
                    <w:pStyle w:val="27"/>
                    <w:bidi w:val="0"/>
                    <w:ind w:left="0" w:leftChars="0" w:right="0" w:rightChars="0" w:firstLine="0" w:firstLineChars="0"/>
                    <w:rPr>
                      <w:rFonts w:hint="default" w:ascii="Times New Roman" w:hAnsi="Times New Roman" w:eastAsia="宋体" w:cs="宋体"/>
                      <w:color w:val="auto"/>
                      <w:lang w:val="en-US" w:eastAsia="zh-CN"/>
                    </w:rPr>
                  </w:pPr>
                  <w:r>
                    <w:rPr>
                      <w:rFonts w:hint="default"/>
                      <w:lang w:val="en-US" w:eastAsia="zh-CN"/>
                    </w:rPr>
                    <w:t>起重</w:t>
                  </w:r>
                  <w:r>
                    <w:rPr>
                      <w:rFonts w:hint="eastAsia"/>
                      <w:lang w:val="en-US" w:eastAsia="zh-CN"/>
                    </w:rPr>
                    <w:t>臂根节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61842F46">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08BB3AE3">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10.37</w:t>
                  </w:r>
                </w:p>
              </w:tc>
              <w:tc>
                <w:tcPr>
                  <w:tcW w:w="1044" w:type="dxa"/>
                  <w:tcBorders>
                    <w:top w:val="single" w:color="auto" w:sz="4" w:space="0"/>
                    <w:left w:val="nil"/>
                    <w:bottom w:val="single" w:color="auto" w:sz="4" w:space="0"/>
                    <w:right w:val="single" w:color="auto" w:sz="4" w:space="0"/>
                  </w:tcBorders>
                  <w:shd w:val="clear" w:color="auto" w:fill="auto"/>
                  <w:vAlign w:val="center"/>
                </w:tcPr>
                <w:p w14:paraId="6686FC7C">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1.75</w:t>
                  </w:r>
                </w:p>
              </w:tc>
              <w:tc>
                <w:tcPr>
                  <w:tcW w:w="1149" w:type="dxa"/>
                  <w:tcBorders>
                    <w:top w:val="single" w:color="auto" w:sz="4" w:space="0"/>
                    <w:left w:val="nil"/>
                    <w:bottom w:val="single" w:color="auto" w:sz="4" w:space="0"/>
                    <w:right w:val="single" w:color="auto" w:sz="4" w:space="0"/>
                  </w:tcBorders>
                  <w:shd w:val="clear" w:color="auto" w:fill="auto"/>
                  <w:vAlign w:val="center"/>
                </w:tcPr>
                <w:p w14:paraId="3680E94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2.54</w:t>
                  </w:r>
                </w:p>
              </w:tc>
              <w:tc>
                <w:tcPr>
                  <w:tcW w:w="1208" w:type="dxa"/>
                  <w:tcBorders>
                    <w:top w:val="single" w:color="auto" w:sz="4" w:space="0"/>
                    <w:left w:val="nil"/>
                    <w:bottom w:val="single" w:color="auto" w:sz="4" w:space="0"/>
                    <w:right w:val="single" w:color="auto" w:sz="4" w:space="0"/>
                  </w:tcBorders>
                  <w:shd w:val="clear" w:color="auto" w:fill="auto"/>
                  <w:vAlign w:val="center"/>
                </w:tcPr>
                <w:p w14:paraId="1A34AC05">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3800</w:t>
                  </w:r>
                </w:p>
              </w:tc>
              <w:tc>
                <w:tcPr>
                  <w:tcW w:w="775" w:type="dxa"/>
                  <w:tcBorders>
                    <w:top w:val="single" w:color="auto" w:sz="4" w:space="0"/>
                    <w:left w:val="nil"/>
                    <w:bottom w:val="single" w:color="auto" w:sz="4" w:space="0"/>
                    <w:right w:val="single" w:color="auto" w:sz="4" w:space="0"/>
                  </w:tcBorders>
                  <w:shd w:val="clear" w:color="auto" w:fill="auto"/>
                  <w:vAlign w:val="center"/>
                </w:tcPr>
                <w:p w14:paraId="3FC5A8F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2F161D6D">
                  <w:pPr>
                    <w:pStyle w:val="27"/>
                    <w:bidi w:val="0"/>
                    <w:ind w:left="0" w:leftChars="0" w:right="0" w:rightChars="0" w:firstLine="0" w:firstLineChars="0"/>
                    <w:rPr>
                      <w:rFonts w:hint="eastAsia" w:ascii="Times New Roman" w:hAnsi="Times New Roman" w:eastAsia="宋体" w:cs="宋体"/>
                      <w:color w:val="auto"/>
                      <w:lang w:val="en-US" w:eastAsia="zh-CN"/>
                    </w:rPr>
                  </w:pPr>
                  <w:r>
                    <w:rPr>
                      <w:rFonts w:hint="eastAsia"/>
                      <w:lang w:val="en-US" w:eastAsia="zh-CN"/>
                    </w:rPr>
                    <w:t>26</w:t>
                  </w:r>
                </w:p>
              </w:tc>
            </w:tr>
            <w:tr w14:paraId="7A4B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4F204CE">
                  <w:pPr>
                    <w:keepNext w:val="0"/>
                    <w:keepLines w:val="0"/>
                    <w:pageBreakBefore w:val="0"/>
                    <w:widowControl/>
                    <w:numPr>
                      <w:ilvl w:val="0"/>
                      <w:numId w:val="2"/>
                    </w:numPr>
                    <w:suppressLineNumbers w:val="0"/>
                    <w:tabs>
                      <w:tab w:val="clear" w:pos="0"/>
                    </w:tabs>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kern w:val="2"/>
                      <w:sz w:val="21"/>
                      <w:szCs w:val="18"/>
                      <w:lang w:val="en-US" w:eastAsia="zh-CN"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2FFE15A2">
                  <w:pPr>
                    <w:pStyle w:val="27"/>
                    <w:bidi w:val="0"/>
                    <w:ind w:left="0" w:leftChars="0" w:right="0" w:rightChars="0" w:firstLine="0" w:firstLineChars="0"/>
                    <w:rPr>
                      <w:rFonts w:hint="eastAsia" w:ascii="Times New Roman" w:hAnsi="Times New Roman" w:eastAsia="宋体" w:cs="宋体"/>
                      <w:color w:val="auto"/>
                      <w:lang w:val="en-US" w:eastAsia="zh-CN"/>
                    </w:rPr>
                  </w:pPr>
                  <w:r>
                    <w:rPr>
                      <w:rFonts w:hint="eastAsia"/>
                      <w:lang w:val="en-US" w:eastAsia="zh-CN"/>
                    </w:rPr>
                    <w:t>剩余起重臂</w:t>
                  </w:r>
                </w:p>
              </w:tc>
              <w:tc>
                <w:tcPr>
                  <w:tcW w:w="824" w:type="dxa"/>
                  <w:tcBorders>
                    <w:top w:val="single" w:color="auto" w:sz="4" w:space="0"/>
                    <w:left w:val="nil"/>
                    <w:bottom w:val="single" w:color="auto" w:sz="4" w:space="0"/>
                    <w:right w:val="single" w:color="auto" w:sz="4" w:space="0"/>
                  </w:tcBorders>
                  <w:shd w:val="clear" w:color="auto" w:fill="auto"/>
                  <w:vAlign w:val="center"/>
                </w:tcPr>
                <w:p w14:paraId="04E84B3B">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159DA1AD">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35</w:t>
                  </w:r>
                </w:p>
              </w:tc>
              <w:tc>
                <w:tcPr>
                  <w:tcW w:w="1044" w:type="dxa"/>
                  <w:tcBorders>
                    <w:top w:val="single" w:color="auto" w:sz="4" w:space="0"/>
                    <w:left w:val="nil"/>
                    <w:bottom w:val="single" w:color="auto" w:sz="4" w:space="0"/>
                    <w:right w:val="single" w:color="auto" w:sz="4" w:space="0"/>
                  </w:tcBorders>
                  <w:shd w:val="clear" w:color="auto" w:fill="auto"/>
                  <w:vAlign w:val="center"/>
                </w:tcPr>
                <w:p w14:paraId="377716CE">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2B2A1EC7">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2.3</w:t>
                  </w:r>
                </w:p>
              </w:tc>
              <w:tc>
                <w:tcPr>
                  <w:tcW w:w="1208" w:type="dxa"/>
                  <w:tcBorders>
                    <w:top w:val="single" w:color="auto" w:sz="4" w:space="0"/>
                    <w:left w:val="nil"/>
                    <w:bottom w:val="single" w:color="auto" w:sz="4" w:space="0"/>
                    <w:right w:val="single" w:color="auto" w:sz="4" w:space="0"/>
                  </w:tcBorders>
                  <w:shd w:val="clear" w:color="auto" w:fill="auto"/>
                  <w:vAlign w:val="center"/>
                </w:tcPr>
                <w:p w14:paraId="3FE6241B">
                  <w:pPr>
                    <w:pStyle w:val="27"/>
                    <w:bidi w:val="0"/>
                    <w:ind w:left="0" w:leftChars="0" w:right="0" w:rightChars="0" w:firstLine="0" w:firstLineChars="0"/>
                    <w:rPr>
                      <w:rFonts w:hint="default" w:ascii="Times New Roman" w:hAnsi="Times New Roman" w:eastAsia="宋体" w:cs="宋体"/>
                      <w:color w:val="auto"/>
                      <w:lang w:val="en-US" w:eastAsia="zh-CN"/>
                    </w:rPr>
                  </w:pPr>
                  <w:r>
                    <w:rPr>
                      <w:rFonts w:hint="eastAsia"/>
                      <w:lang w:val="en-US" w:eastAsia="zh-CN"/>
                    </w:rPr>
                    <w:t>5167</w:t>
                  </w:r>
                </w:p>
              </w:tc>
              <w:tc>
                <w:tcPr>
                  <w:tcW w:w="775" w:type="dxa"/>
                  <w:tcBorders>
                    <w:top w:val="single" w:color="auto" w:sz="4" w:space="0"/>
                    <w:left w:val="nil"/>
                    <w:bottom w:val="single" w:color="auto" w:sz="4" w:space="0"/>
                    <w:right w:val="single" w:color="auto" w:sz="4" w:space="0"/>
                  </w:tcBorders>
                  <w:shd w:val="clear" w:color="auto" w:fill="auto"/>
                  <w:vAlign w:val="center"/>
                </w:tcPr>
                <w:p w14:paraId="1DA31A20">
                  <w:pPr>
                    <w:keepNext w:val="0"/>
                    <w:keepLines w:val="0"/>
                    <w:pageBreakBefore w:val="0"/>
                    <w:widowControl/>
                    <w:suppressLineNumbers w:val="0"/>
                    <w:kinsoku/>
                    <w:wordWrap/>
                    <w:overflowPunct/>
                    <w:topLinePunct w:val="0"/>
                    <w:autoSpaceDE/>
                    <w:autoSpaceDN/>
                    <w:bidi w:val="0"/>
                    <w:adjustRightInd/>
                    <w:snapToGrid/>
                    <w:spacing w:before="0" w:beforeAutospacing="0" w:after="160" w:afterAutospacing="0" w:line="288" w:lineRule="auto"/>
                    <w:ind w:left="0" w:leftChars="0" w:right="0" w:rightChars="0" w:firstLine="0" w:firstLineChars="0"/>
                    <w:jc w:val="center"/>
                    <w:textAlignment w:val="auto"/>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098F9AD8">
                  <w:pPr>
                    <w:pStyle w:val="27"/>
                    <w:bidi w:val="0"/>
                    <w:ind w:left="0" w:leftChars="0" w:right="0" w:rightChars="0" w:firstLine="0" w:firstLineChars="0"/>
                    <w:rPr>
                      <w:rFonts w:hint="eastAsia" w:ascii="Times New Roman" w:hAnsi="Times New Roman" w:eastAsia="宋体" w:cs="宋体"/>
                      <w:color w:val="auto"/>
                      <w:lang w:val="en-US" w:eastAsia="zh-CN"/>
                    </w:rPr>
                  </w:pPr>
                  <w:r>
                    <w:rPr>
                      <w:rFonts w:hint="eastAsia"/>
                      <w:lang w:val="en-US" w:eastAsia="zh-CN"/>
                    </w:rPr>
                    <w:t>26</w:t>
                  </w:r>
                </w:p>
              </w:tc>
            </w:tr>
          </w:tbl>
          <w:p w14:paraId="5B4BD5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288" w:lineRule="auto"/>
              <w:ind w:left="0" w:right="0"/>
              <w:jc w:val="center"/>
              <w:textAlignment w:val="auto"/>
              <w:rPr>
                <w:rFonts w:hint="default" w:ascii="黑体" w:hAnsi="黑体" w:eastAsia="黑体" w:cs="黑体"/>
                <w:b/>
                <w:bCs/>
                <w:color w:val="000000" w:themeColor="text1"/>
                <w:sz w:val="21"/>
                <w:szCs w:val="21"/>
                <w:vertAlign w:val="baseline"/>
                <w:lang w:val="en-US" w:eastAsia="zh-CN"/>
                <w14:textFill>
                  <w14:solidFill>
                    <w14:schemeClr w14:val="tx1"/>
                  </w14:solidFill>
                </w14:textFill>
              </w:rPr>
            </w:pPr>
          </w:p>
        </w:tc>
      </w:tr>
      <w:tr w14:paraId="5A16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auto" w:sz="12" w:space="0"/>
              <w:left w:val="single" w:color="auto" w:sz="12" w:space="0"/>
              <w:bottom w:val="single" w:color="000000" w:sz="12" w:space="0"/>
              <w:right w:val="single" w:color="auto" w:sz="12" w:space="0"/>
            </w:tcBorders>
            <w:vAlign w:val="center"/>
          </w:tcPr>
          <w:p w14:paraId="14C772C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整机结构描述</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17C5BD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r w14:paraId="6FE5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000000" w:sz="12" w:space="0"/>
              <w:left w:val="single" w:color="auto" w:sz="12" w:space="0"/>
              <w:bottom w:val="single" w:color="000000" w:sz="12" w:space="0"/>
              <w:right w:val="single" w:color="auto" w:sz="12" w:space="0"/>
            </w:tcBorders>
            <w:vAlign w:val="center"/>
          </w:tcPr>
          <w:p w14:paraId="6BDFF49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color w:val="000000" w:themeColor="text1"/>
                <w:sz w:val="24"/>
                <w:szCs w:val="24"/>
                <w:vertAlign w:val="baseline"/>
                <w14:textFill>
                  <w14:solidFill>
                    <w14:schemeClr w14:val="tx1"/>
                  </w14:solidFill>
                </w14:textFill>
              </w:rPr>
            </w:pPr>
            <w:r>
              <w:rPr>
                <w:rFonts w:hint="eastAsia" w:ascii="黑体" w:hAnsi="黑体" w:eastAsia="黑体" w:cs="黑体"/>
                <w:color w:val="000000"/>
                <w:kern w:val="0"/>
                <w:sz w:val="24"/>
                <w:szCs w:val="24"/>
                <w:highlight w:val="none"/>
                <w:u w:val="none"/>
                <w:lang w:val="en-US" w:eastAsia="zh-CN" w:bidi="ar"/>
              </w:rPr>
              <w:t>XGT6515-10S塔吊为徐工集团徐州建机工程机械有限公司生产的塔式起重机，由基础节、标准节、爬升架、回转总成、平衡臂、起重臂等组成。用25t汽车吊安装。XGT6515-10S</w:t>
            </w:r>
            <w:r>
              <w:rPr>
                <w:rFonts w:hint="eastAsia" w:ascii="黑体" w:hAnsi="黑体" w:eastAsia="黑体" w:cs="黑体"/>
                <w:color w:val="000000" w:themeColor="text1"/>
                <w:sz w:val="24"/>
                <w:szCs w:val="24"/>
                <w:highlight w:val="none"/>
                <w:u w:val="none"/>
                <w:vertAlign w:val="baseline"/>
                <w:lang w:val="en-US" w:eastAsia="zh-CN"/>
                <w14:textFill>
                  <w14:solidFill>
                    <w14:schemeClr w14:val="tx1"/>
                  </w14:solidFill>
                </w14:textFill>
              </w:rPr>
              <w:t>塔机</w:t>
            </w:r>
            <w:r>
              <w:rPr>
                <w:rFonts w:hint="eastAsia" w:ascii="黑体" w:hAnsi="黑体" w:eastAsia="黑体" w:cs="黑体"/>
                <w:color w:val="000000"/>
                <w:kern w:val="0"/>
                <w:sz w:val="24"/>
                <w:szCs w:val="24"/>
                <w:highlight w:val="none"/>
                <w:u w:val="none"/>
                <w:lang w:val="en-US" w:eastAsia="zh-CN" w:bidi="ar"/>
              </w:rPr>
              <w:t>臂长40m时，在40m范围内</w:t>
            </w:r>
            <w:bookmarkStart w:id="3" w:name="_GoBack"/>
            <w:bookmarkEnd w:id="3"/>
            <w:r>
              <w:rPr>
                <w:rFonts w:hint="eastAsia" w:ascii="黑体" w:hAnsi="黑体" w:eastAsia="黑体" w:cs="黑体"/>
                <w:color w:val="000000"/>
                <w:kern w:val="0"/>
                <w:sz w:val="24"/>
                <w:szCs w:val="24"/>
                <w:highlight w:val="none"/>
                <w:u w:val="none"/>
                <w:lang w:val="en-US" w:eastAsia="zh-CN" w:bidi="ar"/>
              </w:rPr>
              <w:t>最大额定起重量为10t（4倍率），40m臂端起重量4.2t（2倍率）。塔机最终安装高度为：75.2m，安装1道附着。</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2E623F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160" w:afterAutospacing="0" w:line="360" w:lineRule="exact"/>
              <w:ind w:left="0" w:right="0"/>
              <w:jc w:val="center"/>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p>
        </w:tc>
      </w:tr>
    </w:tbl>
    <w:p w14:paraId="5D07E96B">
      <w:pPr>
        <w:pageBreakBefore w:val="0"/>
        <w:kinsoku/>
        <w:wordWrap/>
        <w:overflowPunct/>
        <w:topLinePunct w:val="0"/>
        <w:autoSpaceDE/>
        <w:autoSpaceDN/>
        <w:bidi w:val="0"/>
        <w:textAlignment w:val="auto"/>
        <w:rPr>
          <w:color w:val="2E54A1" w:themeColor="accent1" w:themeShade="BF"/>
        </w:rPr>
      </w:pPr>
      <w:r>
        <w:rPr>
          <w:color w:val="2E54A1" w:themeColor="accent1" w:themeShade="BF"/>
        </w:rPr>
        <w:br w:type="page"/>
      </w:r>
    </w:p>
    <w:p w14:paraId="3CDAAA3B">
      <w:pPr>
        <w:pageBreakBefore w:val="0"/>
        <w:kinsoku/>
        <w:wordWrap/>
        <w:overflowPunct/>
        <w:topLinePunct w:val="0"/>
        <w:autoSpaceDE/>
        <w:autoSpaceDN/>
        <w:bidi w:val="0"/>
        <w:textAlignment w:val="auto"/>
        <w:rPr>
          <w:color w:val="2E54A1" w:themeColor="accent1" w:themeShade="BF"/>
        </w:rPr>
      </w:pPr>
    </w:p>
    <w:tbl>
      <w:tblPr>
        <w:tblStyle w:val="14"/>
        <w:tblW w:w="1539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3394"/>
        <w:gridCol w:w="2717"/>
        <w:gridCol w:w="2959"/>
        <w:gridCol w:w="2089"/>
        <w:gridCol w:w="1966"/>
      </w:tblGrid>
      <w:tr w14:paraId="3431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60F5957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94" w:type="dxa"/>
            <w:tcBorders>
              <w:top w:val="single" w:color="auto" w:sz="12" w:space="0"/>
              <w:left w:val="single" w:color="auto" w:sz="12" w:space="0"/>
              <w:bottom w:val="single" w:color="auto" w:sz="12" w:space="0"/>
              <w:right w:val="single" w:color="auto" w:sz="12" w:space="0"/>
            </w:tcBorders>
            <w:vAlign w:val="center"/>
          </w:tcPr>
          <w:p w14:paraId="0783203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2717" w:type="dxa"/>
            <w:tcBorders>
              <w:top w:val="single" w:color="auto" w:sz="12" w:space="0"/>
              <w:left w:val="single" w:color="auto" w:sz="12" w:space="0"/>
              <w:bottom w:val="single" w:color="auto" w:sz="12" w:space="0"/>
              <w:right w:val="single" w:color="auto" w:sz="12" w:space="0"/>
            </w:tcBorders>
            <w:vAlign w:val="center"/>
          </w:tcPr>
          <w:p w14:paraId="6232208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59" w:type="dxa"/>
            <w:tcBorders>
              <w:top w:val="single" w:color="auto" w:sz="12" w:space="0"/>
              <w:left w:val="single" w:color="auto" w:sz="12" w:space="0"/>
              <w:bottom w:val="single" w:color="auto" w:sz="12" w:space="0"/>
              <w:right w:val="single" w:color="auto" w:sz="12" w:space="0"/>
            </w:tcBorders>
            <w:vAlign w:val="center"/>
          </w:tcPr>
          <w:p w14:paraId="0415726C">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89" w:type="dxa"/>
            <w:tcBorders>
              <w:top w:val="single" w:color="auto" w:sz="12" w:space="0"/>
              <w:left w:val="single" w:color="auto" w:sz="12" w:space="0"/>
              <w:bottom w:val="single" w:color="auto" w:sz="12" w:space="0"/>
              <w:right w:val="single" w:color="auto" w:sz="12" w:space="0"/>
            </w:tcBorders>
            <w:vAlign w:val="center"/>
          </w:tcPr>
          <w:p w14:paraId="62D3531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966" w:type="dxa"/>
            <w:tcBorders>
              <w:top w:val="single" w:color="auto" w:sz="12" w:space="0"/>
              <w:left w:val="single" w:color="auto" w:sz="12" w:space="0"/>
              <w:bottom w:val="single" w:color="auto" w:sz="12" w:space="0"/>
              <w:right w:val="single" w:color="auto" w:sz="12" w:space="0"/>
            </w:tcBorders>
            <w:vAlign w:val="center"/>
          </w:tcPr>
          <w:p w14:paraId="13999325">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2B90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272" w:type="dxa"/>
            <w:tcBorders>
              <w:top w:val="single" w:color="auto" w:sz="12" w:space="0"/>
              <w:left w:val="single" w:color="auto" w:sz="12" w:space="0"/>
              <w:bottom w:val="single" w:color="auto" w:sz="12" w:space="0"/>
              <w:right w:val="single" w:color="auto" w:sz="12" w:space="0"/>
            </w:tcBorders>
            <w:vAlign w:val="center"/>
          </w:tcPr>
          <w:p w14:paraId="23EF2B4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94" w:type="dxa"/>
            <w:tcBorders>
              <w:top w:val="single" w:color="auto" w:sz="12" w:space="0"/>
              <w:left w:val="single" w:color="auto" w:sz="12" w:space="0"/>
              <w:bottom w:val="single" w:color="auto" w:sz="12" w:space="0"/>
              <w:right w:val="single" w:color="auto" w:sz="12" w:space="0"/>
            </w:tcBorders>
            <w:vAlign w:val="center"/>
          </w:tcPr>
          <w:p w14:paraId="50E20C7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Cs w:val="24"/>
                <w:vertAlign w:val="baseline"/>
                <w:lang w:val="en-US" w:eastAsia="zh-CN"/>
                <w14:textFill>
                  <w14:solidFill>
                    <w14:schemeClr w14:val="tx1"/>
                  </w14:solidFill>
                </w14:textFill>
              </w:rPr>
            </w:pPr>
            <w:bookmarkStart w:id="1" w:name="_Toc26393"/>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bookmarkEnd w:id="1"/>
          </w:p>
        </w:tc>
        <w:tc>
          <w:tcPr>
            <w:tcW w:w="2717" w:type="dxa"/>
            <w:tcBorders>
              <w:top w:val="single" w:color="auto" w:sz="12" w:space="0"/>
              <w:left w:val="single" w:color="auto" w:sz="12" w:space="0"/>
              <w:bottom w:val="single" w:color="auto" w:sz="12" w:space="0"/>
              <w:right w:val="single" w:color="auto" w:sz="12" w:space="0"/>
            </w:tcBorders>
            <w:vAlign w:val="center"/>
          </w:tcPr>
          <w:p w14:paraId="235987E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59" w:type="dxa"/>
            <w:tcBorders>
              <w:top w:val="single" w:color="auto" w:sz="12" w:space="0"/>
              <w:left w:val="single" w:color="auto" w:sz="12" w:space="0"/>
              <w:bottom w:val="single" w:color="auto" w:sz="12" w:space="0"/>
              <w:right w:val="single" w:color="auto" w:sz="12" w:space="0"/>
            </w:tcBorders>
            <w:vAlign w:val="center"/>
          </w:tcPr>
          <w:p w14:paraId="6465F73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XGT6515-10S塔机安装前准备</w:t>
            </w:r>
          </w:p>
        </w:tc>
        <w:tc>
          <w:tcPr>
            <w:tcW w:w="2089" w:type="dxa"/>
            <w:tcBorders>
              <w:top w:val="single" w:color="auto" w:sz="12" w:space="0"/>
              <w:left w:val="single" w:color="auto" w:sz="12" w:space="0"/>
              <w:bottom w:val="single" w:color="auto" w:sz="12" w:space="0"/>
              <w:right w:val="single" w:color="auto" w:sz="12" w:space="0"/>
            </w:tcBorders>
            <w:vAlign w:val="center"/>
          </w:tcPr>
          <w:p w14:paraId="1F58A9A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966" w:type="dxa"/>
            <w:tcBorders>
              <w:top w:val="single" w:color="auto" w:sz="12" w:space="0"/>
              <w:left w:val="single" w:color="auto" w:sz="12" w:space="0"/>
              <w:bottom w:val="single" w:color="auto" w:sz="12" w:space="0"/>
              <w:right w:val="single" w:color="auto" w:sz="12" w:space="0"/>
            </w:tcBorders>
            <w:vAlign w:val="center"/>
          </w:tcPr>
          <w:p w14:paraId="73E4CB08">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01</w:t>
            </w:r>
          </w:p>
        </w:tc>
      </w:tr>
      <w:tr w14:paraId="176F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tcBorders>
              <w:top w:val="single" w:color="auto" w:sz="12" w:space="0"/>
              <w:left w:val="single" w:color="auto" w:sz="12" w:space="0"/>
              <w:bottom w:val="single" w:color="auto" w:sz="4" w:space="0"/>
              <w:right w:val="single" w:color="auto" w:sz="12" w:space="0"/>
            </w:tcBorders>
            <w:vAlign w:val="center"/>
          </w:tcPr>
          <w:p w14:paraId="15877E6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XGT6515-10S塔机</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平面布置图</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及立面图</w:t>
            </w:r>
          </w:p>
        </w:tc>
        <w:tc>
          <w:tcPr>
            <w:tcW w:w="9731" w:type="dxa"/>
            <w:gridSpan w:val="4"/>
            <w:tcBorders>
              <w:top w:val="single" w:color="auto" w:sz="12" w:space="0"/>
              <w:left w:val="single" w:color="auto" w:sz="12" w:space="0"/>
              <w:bottom w:val="single" w:color="auto" w:sz="4" w:space="0"/>
              <w:right w:val="single" w:color="auto" w:sz="12" w:space="0"/>
            </w:tcBorders>
            <w:vAlign w:val="center"/>
          </w:tcPr>
          <w:p w14:paraId="51D8B959">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准备内容</w:t>
            </w:r>
          </w:p>
        </w:tc>
      </w:tr>
      <w:tr w14:paraId="600E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trPr>
        <w:tc>
          <w:tcPr>
            <w:tcW w:w="5666" w:type="dxa"/>
            <w:gridSpan w:val="2"/>
            <w:vMerge w:val="restart"/>
            <w:tcBorders>
              <w:top w:val="single" w:color="auto" w:sz="4" w:space="0"/>
              <w:left w:val="single" w:color="auto" w:sz="12" w:space="0"/>
              <w:bottom w:val="single" w:color="auto" w:sz="12" w:space="0"/>
              <w:right w:val="single" w:color="auto" w:sz="12" w:space="0"/>
            </w:tcBorders>
            <w:vAlign w:val="center"/>
          </w:tcPr>
          <w:p w14:paraId="516A5A6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lang w:val="en-US" w:eastAsia="zh-CN"/>
              </w:rPr>
            </w:pPr>
            <w:r>
              <w:rPr>
                <w:rFonts w:hint="default"/>
              </w:rPr>
              <w:drawing>
                <wp:inline distT="0" distB="0" distL="114300" distR="114300">
                  <wp:extent cx="2980690" cy="4050030"/>
                  <wp:effectExtent l="0" t="0" r="10160" b="762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2980690" cy="4050030"/>
                          </a:xfrm>
                          <a:prstGeom prst="rect">
                            <a:avLst/>
                          </a:prstGeom>
                          <a:noFill/>
                          <a:ln>
                            <a:noFill/>
                          </a:ln>
                        </pic:spPr>
                      </pic:pic>
                    </a:graphicData>
                  </a:graphic>
                </wp:inline>
              </w:drawing>
            </w:r>
            <w:r>
              <w:rPr>
                <w:rFonts w:hint="default"/>
              </w:rPr>
              <w:drawing>
                <wp:inline distT="0" distB="0" distL="114300" distR="114300">
                  <wp:extent cx="3415665" cy="2598420"/>
                  <wp:effectExtent l="9525" t="9525" r="22860" b="2095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9"/>
                          <a:stretch>
                            <a:fillRect/>
                          </a:stretch>
                        </pic:blipFill>
                        <pic:spPr>
                          <a:xfrm>
                            <a:off x="0" y="0"/>
                            <a:ext cx="3415665" cy="2598420"/>
                          </a:xfrm>
                          <a:prstGeom prst="rect">
                            <a:avLst/>
                          </a:prstGeom>
                          <a:noFill/>
                          <a:ln>
                            <a:solidFill>
                              <a:schemeClr val="tx1"/>
                            </a:solidFill>
                          </a:ln>
                        </pic:spPr>
                      </pic:pic>
                    </a:graphicData>
                  </a:graphic>
                </wp:inline>
              </w:drawing>
            </w: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344B162A">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工艺准备</w:t>
            </w:r>
          </w:p>
          <w:p w14:paraId="464A50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eastAsia" w:ascii="黑体" w:hAnsi="黑体" w:eastAsia="黑体" w:cs="黑体"/>
                <w:color w:val="auto"/>
                <w:kern w:val="2"/>
                <w:sz w:val="24"/>
                <w:szCs w:val="24"/>
                <w:highlight w:val="none"/>
                <w:lang w:val="en-US" w:eastAsia="zh-CN" w:bidi="ar"/>
              </w:rPr>
              <w:t>XGT6515-10S塔机制造检验合格后才能出厂，制造商必须向用户出具《产品合格证明书》和检测报告。出厂</w:t>
            </w:r>
            <w:r>
              <w:rPr>
                <w:rFonts w:hint="eastAsia" w:ascii="黑体" w:hAnsi="黑体" w:eastAsia="黑体" w:cs="黑体"/>
                <w:color w:val="auto"/>
                <w:kern w:val="2"/>
                <w:sz w:val="24"/>
                <w:szCs w:val="24"/>
                <w:lang w:val="en-US" w:eastAsia="zh-CN" w:bidi="ar"/>
              </w:rPr>
              <w:t>检验的项目，应在制造厂内进行。</w:t>
            </w:r>
          </w:p>
          <w:p w14:paraId="4B24A9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②检查钢结构是否存在变形、焊缝开裂，运动机构是否润滑充足，电气系统是否绝缘可靠，液压系统有无渗漏等情况。</w:t>
            </w:r>
          </w:p>
          <w:p w14:paraId="735BB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③XGT6515-10S塔机制造在工厂完成总拼及设备调试后，将XGT6515-10S塔机安装各机构按场地条件及拼装工艺流程拆散运到拼装场地。</w:t>
            </w:r>
          </w:p>
        </w:tc>
      </w:tr>
      <w:tr w14:paraId="5806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769C139F">
            <w:pPr>
              <w:keepNext w:val="0"/>
              <w:keepLines w:val="0"/>
              <w:pageBreakBefore w:val="0"/>
              <w:suppressLineNumbers w:val="0"/>
              <w:kinsoku/>
              <w:wordWrap/>
              <w:overflowPunct/>
              <w:topLinePunct w:val="0"/>
              <w:autoSpaceDE/>
              <w:autoSpaceDN/>
              <w:bidi w:val="0"/>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8192218">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160" w:afterAutospacing="0" w:line="320" w:lineRule="exact"/>
              <w:ind w:left="0" w:leftChars="0" w:right="0" w:firstLine="0" w:firstLineChars="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组织准备</w:t>
            </w:r>
          </w:p>
          <w:p w14:paraId="7A49B6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①拼装队伍资质审查通过后，对相关人员组织安全技术交底。</w:t>
            </w:r>
          </w:p>
          <w:p w14:paraId="35E71F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②成立安全领导小组及工作小组，对整个安装过程进行有效监管。</w:t>
            </w:r>
          </w:p>
        </w:tc>
      </w:tr>
      <w:tr w14:paraId="7BF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291330FF">
            <w:pPr>
              <w:keepNext w:val="0"/>
              <w:keepLines w:val="0"/>
              <w:pageBreakBefore w:val="0"/>
              <w:suppressLineNumbers w:val="0"/>
              <w:kinsoku/>
              <w:wordWrap/>
              <w:overflowPunct/>
              <w:topLinePunct w:val="0"/>
              <w:autoSpaceDE/>
              <w:autoSpaceDN/>
              <w:bidi w:val="0"/>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5C1391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3.工索具、起重设备准备</w:t>
            </w:r>
          </w:p>
          <w:p w14:paraId="12491E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highlight w:val="none"/>
                <w:lang w:val="en-US" w:eastAsia="zh-CN" w:bidi="ar"/>
              </w:rPr>
            </w:pPr>
            <w:r>
              <w:rPr>
                <w:rFonts w:hint="eastAsia" w:ascii="黑体" w:hAnsi="黑体" w:eastAsia="黑体" w:cs="黑体"/>
                <w:color w:val="auto"/>
                <w:kern w:val="2"/>
                <w:sz w:val="24"/>
                <w:szCs w:val="24"/>
                <w:lang w:val="en-US" w:eastAsia="zh-CN" w:bidi="ar"/>
              </w:rPr>
              <w:t>①</w:t>
            </w:r>
            <w:r>
              <w:rPr>
                <w:rFonts w:hint="eastAsia" w:ascii="黑体" w:hAnsi="黑体" w:eastAsia="黑体" w:cs="黑体"/>
                <w:color w:val="auto"/>
                <w:kern w:val="2"/>
                <w:sz w:val="24"/>
                <w:szCs w:val="24"/>
                <w:highlight w:val="none"/>
                <w:lang w:val="en-US" w:eastAsia="zh-CN" w:bidi="ar"/>
              </w:rPr>
              <w:t>安全用品准备（安全带、安全绳、防滑鞋、安全帽、防坠器等）。</w:t>
            </w:r>
          </w:p>
          <w:p w14:paraId="22F4933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highlight w:val="none"/>
                <w:lang w:val="en-US" w:eastAsia="zh-CN" w:bidi="ar"/>
              </w:rPr>
            </w:pPr>
            <w:r>
              <w:rPr>
                <w:rFonts w:hint="eastAsia" w:ascii="黑体" w:hAnsi="黑体" w:eastAsia="黑体" w:cs="黑体"/>
                <w:color w:val="auto"/>
                <w:kern w:val="2"/>
                <w:sz w:val="24"/>
                <w:szCs w:val="24"/>
                <w:highlight w:val="none"/>
                <w:lang w:val="en-US" w:eastAsia="zh-CN" w:bidi="ar"/>
              </w:rPr>
              <w:t>②工机具准备（扳手、撬棍、大锤、5米钢卷尺、钢丝绳吊索、钢丝绳引绳、遛绳、手拉葫芦、电焊机、氧气乙炔组合等）。</w:t>
            </w:r>
          </w:p>
          <w:p w14:paraId="399F3A7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highlight w:val="none"/>
                <w:lang w:val="en-US" w:eastAsia="zh-CN" w:bidi="ar"/>
              </w:rPr>
              <w:t>③起重运输设备准备（25t汽车吊）。</w:t>
            </w:r>
          </w:p>
        </w:tc>
      </w:tr>
      <w:tr w14:paraId="6FEC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6FE32972">
            <w:pPr>
              <w:keepNext w:val="0"/>
              <w:keepLines w:val="0"/>
              <w:pageBreakBefore w:val="0"/>
              <w:suppressLineNumbers w:val="0"/>
              <w:kinsoku/>
              <w:wordWrap/>
              <w:overflowPunct/>
              <w:topLinePunct w:val="0"/>
              <w:autoSpaceDE/>
              <w:autoSpaceDN/>
              <w:bidi w:val="0"/>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4" w:space="0"/>
              <w:right w:val="single" w:color="auto" w:sz="12" w:space="0"/>
            </w:tcBorders>
            <w:vAlign w:val="center"/>
          </w:tcPr>
          <w:p w14:paraId="46010C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4.临时用电准备</w:t>
            </w:r>
          </w:p>
          <w:p w14:paraId="6EBF7F1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按照《建筑与市政工程施工现场临时用电安全技术标准》（JGJ/T46-2024）</w:t>
            </w:r>
            <w:r>
              <w:rPr>
                <w:rFonts w:hint="default" w:ascii="黑体" w:hAnsi="黑体" w:eastAsia="黑体" w:cs="黑体"/>
                <w:color w:val="auto"/>
                <w:kern w:val="2"/>
                <w:sz w:val="24"/>
                <w:szCs w:val="24"/>
                <w:lang w:val="en-US" w:eastAsia="zh-CN" w:bidi="ar"/>
              </w:rPr>
              <w:t>要求</w:t>
            </w:r>
            <w:r>
              <w:rPr>
                <w:rFonts w:hint="eastAsia" w:ascii="黑体" w:hAnsi="黑体" w:eastAsia="黑体" w:cs="黑体"/>
                <w:color w:val="auto"/>
                <w:kern w:val="2"/>
                <w:sz w:val="24"/>
                <w:szCs w:val="24"/>
                <w:lang w:val="en-US" w:eastAsia="zh-CN" w:bidi="ar"/>
              </w:rPr>
              <w:t>，根据XGT6515-10S塔机安装平面布置图每个作业面至少设置1个开关箱用于构件组装。</w:t>
            </w:r>
          </w:p>
        </w:tc>
      </w:tr>
      <w:tr w14:paraId="51A1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5666" w:type="dxa"/>
            <w:gridSpan w:val="2"/>
            <w:vMerge w:val="continue"/>
            <w:tcBorders>
              <w:top w:val="single" w:color="auto" w:sz="12" w:space="0"/>
              <w:left w:val="single" w:color="auto" w:sz="12" w:space="0"/>
              <w:bottom w:val="single" w:color="auto" w:sz="12" w:space="0"/>
              <w:right w:val="single" w:color="auto" w:sz="12" w:space="0"/>
            </w:tcBorders>
            <w:vAlign w:val="center"/>
          </w:tcPr>
          <w:p w14:paraId="4B3DB9FA">
            <w:pPr>
              <w:keepNext w:val="0"/>
              <w:keepLines w:val="0"/>
              <w:pageBreakBefore w:val="0"/>
              <w:suppressLineNumbers w:val="0"/>
              <w:kinsoku/>
              <w:wordWrap/>
              <w:overflowPunct/>
              <w:topLinePunct w:val="0"/>
              <w:autoSpaceDE/>
              <w:autoSpaceDN/>
              <w:bidi w:val="0"/>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731" w:type="dxa"/>
            <w:gridSpan w:val="4"/>
            <w:tcBorders>
              <w:top w:val="single" w:color="auto" w:sz="4" w:space="0"/>
              <w:left w:val="single" w:color="auto" w:sz="12" w:space="0"/>
              <w:bottom w:val="single" w:color="auto" w:sz="12" w:space="0"/>
              <w:right w:val="single" w:color="auto" w:sz="12" w:space="0"/>
            </w:tcBorders>
            <w:vAlign w:val="center"/>
          </w:tcPr>
          <w:p w14:paraId="240AB76E">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4"/>
                <w:szCs w:val="24"/>
                <w:vertAlign w:val="baseline"/>
                <w:lang w:val="en-US" w:eastAsia="zh-CN"/>
              </w:rPr>
            </w:pPr>
            <w:r>
              <w:rPr>
                <w:rFonts w:hint="eastAsia" w:ascii="黑体" w:hAnsi="黑体" w:eastAsia="黑体" w:cs="黑体"/>
                <w:color w:val="auto"/>
                <w:sz w:val="24"/>
                <w:szCs w:val="24"/>
                <w:vertAlign w:val="baseline"/>
                <w:lang w:val="en-US" w:eastAsia="zh-CN"/>
              </w:rPr>
              <w:t>其他准备</w:t>
            </w:r>
          </w:p>
          <w:p w14:paraId="781938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①</w:t>
            </w:r>
            <w:r>
              <w:rPr>
                <w:rFonts w:hint="default" w:ascii="黑体" w:hAnsi="黑体" w:eastAsia="黑体" w:cs="黑体"/>
                <w:color w:val="auto"/>
                <w:kern w:val="2"/>
                <w:sz w:val="24"/>
                <w:szCs w:val="24"/>
                <w:lang w:val="en-US" w:eastAsia="zh-CN" w:bidi="ar"/>
              </w:rPr>
              <w:t>在吊装前应作好现场气象资料的预报和收集工作，在吊装过程中应对现场气象情况进行实时监控</w:t>
            </w:r>
            <w:r>
              <w:rPr>
                <w:rFonts w:hint="eastAsia" w:ascii="黑体" w:hAnsi="黑体" w:eastAsia="黑体" w:cs="黑体"/>
                <w:color w:val="auto"/>
                <w:kern w:val="2"/>
                <w:sz w:val="24"/>
                <w:szCs w:val="24"/>
                <w:lang w:val="en-US" w:eastAsia="zh-CN" w:bidi="ar"/>
              </w:rPr>
              <w:t>。</w:t>
            </w:r>
          </w:p>
          <w:p w14:paraId="10E174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kern w:val="2"/>
                <w:sz w:val="24"/>
                <w:szCs w:val="24"/>
                <w:lang w:val="en-US" w:eastAsia="zh-CN" w:bidi="ar"/>
              </w:rPr>
            </w:pPr>
            <w:r>
              <w:rPr>
                <w:rFonts w:hint="eastAsia" w:ascii="黑体" w:hAnsi="黑体" w:eastAsia="黑体" w:cs="黑体"/>
                <w:color w:val="auto"/>
                <w:kern w:val="2"/>
                <w:sz w:val="24"/>
                <w:szCs w:val="24"/>
                <w:lang w:val="en-US" w:eastAsia="zh-CN" w:bidi="ar"/>
              </w:rPr>
              <w:t>②安装过程中场地周围应设置安全警示标志，并设专人防护，严禁非作业人员进入施工现场。</w:t>
            </w:r>
          </w:p>
          <w:p w14:paraId="5BB5B1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4"/>
                <w:szCs w:val="24"/>
                <w:vertAlign w:val="baseline"/>
                <w:lang w:val="en-US" w:eastAsia="zh-CN"/>
              </w:rPr>
            </w:pPr>
            <w:r>
              <w:rPr>
                <w:rFonts w:hint="eastAsia" w:ascii="黑体" w:hAnsi="黑体" w:eastAsia="黑体" w:cs="黑体"/>
                <w:color w:val="auto"/>
                <w:kern w:val="2"/>
                <w:sz w:val="24"/>
                <w:szCs w:val="24"/>
                <w:lang w:val="en-US" w:eastAsia="zh-CN" w:bidi="ar"/>
              </w:rPr>
              <w:t>③进场时应对构件规格、型号、尺寸和数量进行核对检查并做好记录。配件及专用工具应齐备并妥善保管。</w:t>
            </w:r>
          </w:p>
        </w:tc>
      </w:tr>
    </w:tbl>
    <w:p w14:paraId="23DC21BA">
      <w:pPr>
        <w:pageBreakBefore w:val="0"/>
        <w:kinsoku/>
        <w:wordWrap/>
        <w:overflowPunct/>
        <w:topLinePunct w:val="0"/>
        <w:autoSpaceDE/>
        <w:autoSpaceDN/>
        <w:bidi w:val="0"/>
        <w:textAlignment w:val="auto"/>
        <w:rPr>
          <w:color w:val="2E54A1" w:themeColor="accent1" w:themeShade="BF"/>
        </w:rPr>
      </w:pPr>
      <w:r>
        <w:rPr>
          <w:color w:val="2E54A1" w:themeColor="accent1" w:themeShade="BF"/>
        </w:rPr>
        <w:br w:type="page"/>
      </w:r>
    </w:p>
    <w:p w14:paraId="1944AE5E">
      <w:pPr>
        <w:pageBreakBefore w:val="0"/>
        <w:kinsoku/>
        <w:wordWrap/>
        <w:overflowPunct/>
        <w:topLinePunct w:val="0"/>
        <w:autoSpaceDE/>
        <w:autoSpaceDN/>
        <w:bidi w:val="0"/>
        <w:textAlignment w:val="auto"/>
        <w:rPr>
          <w:color w:val="2E54A1" w:themeColor="accent1" w:themeShade="BF"/>
        </w:rPr>
      </w:pPr>
    </w:p>
    <w:tbl>
      <w:tblPr>
        <w:tblStyle w:val="14"/>
        <w:tblW w:w="154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3341"/>
        <w:gridCol w:w="2774"/>
        <w:gridCol w:w="222"/>
        <w:gridCol w:w="2739"/>
        <w:gridCol w:w="223"/>
        <w:gridCol w:w="1868"/>
        <w:gridCol w:w="1655"/>
      </w:tblGrid>
      <w:tr w14:paraId="2CAA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67B8A14A">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341" w:type="dxa"/>
            <w:tcBorders>
              <w:top w:val="single" w:color="auto" w:sz="12" w:space="0"/>
              <w:left w:val="single" w:color="auto" w:sz="12" w:space="0"/>
              <w:bottom w:val="single" w:color="auto" w:sz="12" w:space="0"/>
              <w:right w:val="single" w:color="auto" w:sz="12" w:space="0"/>
            </w:tcBorders>
            <w:vAlign w:val="center"/>
          </w:tcPr>
          <w:p w14:paraId="0DECB59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2774" w:type="dxa"/>
            <w:tcBorders>
              <w:top w:val="single" w:color="auto" w:sz="12" w:space="0"/>
              <w:left w:val="single" w:color="auto" w:sz="12" w:space="0"/>
              <w:bottom w:val="single" w:color="auto" w:sz="12" w:space="0"/>
              <w:right w:val="single" w:color="auto" w:sz="12" w:space="0"/>
            </w:tcBorders>
            <w:vAlign w:val="center"/>
          </w:tcPr>
          <w:p w14:paraId="783A7A4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74F30DD6">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2D0175D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1655" w:type="dxa"/>
            <w:tcBorders>
              <w:top w:val="single" w:color="auto" w:sz="12" w:space="0"/>
              <w:left w:val="single" w:color="auto" w:sz="12" w:space="0"/>
              <w:bottom w:val="single" w:color="auto" w:sz="12" w:space="0"/>
              <w:right w:val="single" w:color="auto" w:sz="12" w:space="0"/>
            </w:tcBorders>
            <w:vAlign w:val="center"/>
          </w:tcPr>
          <w:p w14:paraId="2C1B652C">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1B4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598" w:type="dxa"/>
            <w:tcBorders>
              <w:top w:val="single" w:color="auto" w:sz="12" w:space="0"/>
              <w:left w:val="single" w:color="auto" w:sz="12" w:space="0"/>
              <w:bottom w:val="single" w:color="auto" w:sz="12" w:space="0"/>
              <w:right w:val="single" w:color="auto" w:sz="12" w:space="0"/>
            </w:tcBorders>
            <w:vAlign w:val="center"/>
          </w:tcPr>
          <w:p w14:paraId="7B7496A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341" w:type="dxa"/>
            <w:tcBorders>
              <w:top w:val="single" w:color="auto" w:sz="12" w:space="0"/>
              <w:left w:val="single" w:color="auto" w:sz="12" w:space="0"/>
              <w:bottom w:val="single" w:color="auto" w:sz="12" w:space="0"/>
              <w:right w:val="single" w:color="auto" w:sz="12" w:space="0"/>
            </w:tcBorders>
            <w:vAlign w:val="center"/>
          </w:tcPr>
          <w:p w14:paraId="645ACAE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2774" w:type="dxa"/>
            <w:tcBorders>
              <w:top w:val="single" w:color="auto" w:sz="12" w:space="0"/>
              <w:left w:val="single" w:color="auto" w:sz="12" w:space="0"/>
              <w:bottom w:val="single" w:color="auto" w:sz="12" w:space="0"/>
              <w:right w:val="single" w:color="auto" w:sz="12" w:space="0"/>
            </w:tcBorders>
            <w:vAlign w:val="center"/>
          </w:tcPr>
          <w:p w14:paraId="04DD1DF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961" w:type="dxa"/>
            <w:gridSpan w:val="2"/>
            <w:tcBorders>
              <w:top w:val="single" w:color="auto" w:sz="12" w:space="0"/>
              <w:left w:val="single" w:color="auto" w:sz="12" w:space="0"/>
              <w:bottom w:val="single" w:color="auto" w:sz="12" w:space="0"/>
              <w:right w:val="single" w:color="auto" w:sz="12" w:space="0"/>
            </w:tcBorders>
            <w:vAlign w:val="center"/>
          </w:tcPr>
          <w:p w14:paraId="0621E42D">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spacing w:beforeAutospacing="0" w:after="160" w:afterAutospacing="0" w:line="276" w:lineRule="auto"/>
              <w:ind w:left="0" w:leftChars="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基础节及标准节安装</w:t>
            </w:r>
          </w:p>
        </w:tc>
        <w:tc>
          <w:tcPr>
            <w:tcW w:w="2091" w:type="dxa"/>
            <w:gridSpan w:val="2"/>
            <w:tcBorders>
              <w:top w:val="single" w:color="auto" w:sz="12" w:space="0"/>
              <w:left w:val="single" w:color="auto" w:sz="12" w:space="0"/>
              <w:bottom w:val="single" w:color="auto" w:sz="12" w:space="0"/>
              <w:right w:val="single" w:color="auto" w:sz="12" w:space="0"/>
            </w:tcBorders>
            <w:vAlign w:val="center"/>
          </w:tcPr>
          <w:p w14:paraId="4280581A">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1655" w:type="dxa"/>
            <w:tcBorders>
              <w:top w:val="single" w:color="auto" w:sz="12" w:space="0"/>
              <w:left w:val="single" w:color="auto" w:sz="12" w:space="0"/>
              <w:bottom w:val="single" w:color="auto" w:sz="12" w:space="0"/>
              <w:right w:val="single" w:color="auto" w:sz="12" w:space="0"/>
            </w:tcBorders>
            <w:vAlign w:val="center"/>
          </w:tcPr>
          <w:p w14:paraId="2DAC873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02</w:t>
            </w:r>
          </w:p>
        </w:tc>
      </w:tr>
      <w:tr w14:paraId="6A17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939" w:type="dxa"/>
            <w:gridSpan w:val="2"/>
            <w:tcBorders>
              <w:top w:val="single" w:color="auto" w:sz="12" w:space="0"/>
              <w:left w:val="single" w:color="auto" w:sz="12" w:space="0"/>
              <w:bottom w:val="single" w:color="auto" w:sz="4" w:space="0"/>
              <w:right w:val="single" w:color="auto" w:sz="12" w:space="0"/>
            </w:tcBorders>
            <w:vAlign w:val="center"/>
          </w:tcPr>
          <w:p w14:paraId="359F7919">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基础节及标准节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w:t>
            </w:r>
            <w:r>
              <w:rPr>
                <w:rFonts w:hint="default"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481" w:type="dxa"/>
            <w:gridSpan w:val="6"/>
            <w:tcBorders>
              <w:top w:val="single" w:color="auto" w:sz="12" w:space="0"/>
              <w:left w:val="single" w:color="auto" w:sz="12" w:space="0"/>
              <w:bottom w:val="single" w:color="auto" w:sz="4" w:space="0"/>
              <w:right w:val="single" w:color="auto" w:sz="12" w:space="0"/>
            </w:tcBorders>
            <w:vAlign w:val="center"/>
          </w:tcPr>
          <w:p w14:paraId="06CFD58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基础节及标准节</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安装工艺流程</w:t>
            </w:r>
          </w:p>
        </w:tc>
      </w:tr>
      <w:tr w14:paraId="1385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3" w:hRule="atLeast"/>
        </w:trPr>
        <w:tc>
          <w:tcPr>
            <w:tcW w:w="5939" w:type="dxa"/>
            <w:gridSpan w:val="2"/>
            <w:vMerge w:val="restart"/>
            <w:tcBorders>
              <w:top w:val="single" w:color="auto" w:sz="4" w:space="0"/>
              <w:left w:val="single" w:color="auto" w:sz="12" w:space="0"/>
              <w:right w:val="single" w:color="auto" w:sz="12" w:space="0"/>
            </w:tcBorders>
            <w:vAlign w:val="center"/>
          </w:tcPr>
          <w:p w14:paraId="20FF3C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3668395" cy="3775710"/>
                  <wp:effectExtent l="0" t="0" r="8255" b="1524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0"/>
                          <a:stretch>
                            <a:fillRect/>
                          </a:stretch>
                        </pic:blipFill>
                        <pic:spPr>
                          <a:xfrm>
                            <a:off x="0" y="0"/>
                            <a:ext cx="3668395" cy="3775710"/>
                          </a:xfrm>
                          <a:prstGeom prst="rect">
                            <a:avLst/>
                          </a:prstGeom>
                          <a:noFill/>
                          <a:ln>
                            <a:noFill/>
                          </a:ln>
                        </pic:spPr>
                      </pic:pic>
                    </a:graphicData>
                  </a:graphic>
                </wp:inline>
              </w:drawing>
            </w:r>
            <w:r>
              <w:rPr>
                <w:rFonts w:hint="default"/>
              </w:rPr>
              <w:drawing>
                <wp:inline distT="0" distB="0" distL="114300" distR="114300">
                  <wp:extent cx="3685540" cy="2458720"/>
                  <wp:effectExtent l="0" t="0" r="10160" b="1778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a:stretch>
                            <a:fillRect/>
                          </a:stretch>
                        </pic:blipFill>
                        <pic:spPr>
                          <a:xfrm>
                            <a:off x="0" y="0"/>
                            <a:ext cx="3685540" cy="2458720"/>
                          </a:xfrm>
                          <a:prstGeom prst="rect">
                            <a:avLst/>
                          </a:prstGeom>
                          <a:noFill/>
                          <a:ln>
                            <a:noFill/>
                          </a:ln>
                        </pic:spPr>
                      </pic:pic>
                    </a:graphicData>
                  </a:graphic>
                </wp:inline>
              </w:drawing>
            </w:r>
          </w:p>
        </w:tc>
        <w:tc>
          <w:tcPr>
            <w:tcW w:w="9481" w:type="dxa"/>
            <w:gridSpan w:val="6"/>
            <w:tcBorders>
              <w:top w:val="single" w:color="auto" w:sz="4" w:space="0"/>
              <w:left w:val="single" w:color="auto" w:sz="12" w:space="0"/>
              <w:bottom w:val="single" w:color="auto" w:sz="12" w:space="0"/>
              <w:right w:val="single" w:color="auto" w:sz="12" w:space="0"/>
            </w:tcBorders>
            <w:vAlign w:val="center"/>
          </w:tcPr>
          <w:p w14:paraId="40660B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1.基础节及标准节安装</w:t>
            </w:r>
          </w:p>
          <w:p w14:paraId="63D0C55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黑体" w:hAnsi="黑体" w:eastAsia="黑体" w:cs="黑体"/>
                <w:color w:val="auto"/>
                <w:kern w:val="2"/>
                <w:sz w:val="24"/>
                <w:szCs w:val="24"/>
                <w:highlight w:val="none"/>
                <w:u w:val="none"/>
                <w:lang w:val="en-US" w:eastAsia="zh-CN" w:bidi="ar"/>
              </w:rPr>
            </w:pPr>
            <w:r>
              <w:rPr>
                <w:rFonts w:hint="eastAsia" w:ascii="黑体" w:hAnsi="黑体" w:eastAsia="黑体" w:cs="黑体"/>
                <w:color w:val="auto"/>
                <w:kern w:val="2"/>
                <w:sz w:val="24"/>
                <w:szCs w:val="24"/>
                <w:highlight w:val="none"/>
                <w:u w:val="none"/>
                <w:lang w:val="en-US" w:eastAsia="zh-CN" w:bidi="ar"/>
              </w:rPr>
              <w:t>基础节吊装采用四点吊，基础节以顶部四个销轴孔作为吊装孔，采用4根18mm6×19W+IWR1870Mpa的钢丝绳配套GB/T 25854-6-DW5卸扣进行吊装。</w:t>
            </w:r>
          </w:p>
          <w:p w14:paraId="1F7D820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highlight w:val="none"/>
                <w:u w:val="none"/>
                <w:lang w:val="en-US" w:eastAsia="zh-CN" w:bidi="ar"/>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作业人员通过基础节爬梯爬至基础节顶部，系挂好安全带，站立在基础节横杆上，吊机放松吊钩，作业人员解除卸扣与基础节的连接，完成基础节的安装。</w:t>
            </w:r>
            <w:r>
              <w:rPr>
                <w:rFonts w:hint="eastAsia" w:ascii="黑体" w:hAnsi="黑体" w:eastAsia="黑体" w:cs="黑体"/>
                <w:color w:val="auto"/>
                <w:kern w:val="2"/>
                <w:sz w:val="24"/>
                <w:szCs w:val="24"/>
                <w:highlight w:val="none"/>
                <w:u w:val="none"/>
                <w:lang w:val="en-US" w:eastAsia="zh-CN" w:bidi="ar"/>
              </w:rPr>
              <w:br w:type="textWrapping"/>
            </w:r>
            <w:r>
              <w:rPr>
                <w:rFonts w:hint="eastAsia" w:ascii="黑体" w:hAnsi="黑体" w:eastAsia="黑体" w:cs="黑体"/>
                <w:color w:val="auto"/>
                <w:kern w:val="2"/>
                <w:sz w:val="24"/>
                <w:szCs w:val="24"/>
                <w:highlight w:val="none"/>
                <w:u w:val="none"/>
                <w:lang w:val="en-US" w:eastAsia="zh-CN" w:bidi="ar"/>
              </w:rPr>
              <w:t xml:space="preserve">    以同样的方法安装一节基础节。</w:t>
            </w:r>
          </w:p>
        </w:tc>
      </w:tr>
      <w:tr w14:paraId="3F1C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39" w:type="dxa"/>
            <w:gridSpan w:val="2"/>
            <w:vMerge w:val="continue"/>
            <w:tcBorders>
              <w:left w:val="single" w:color="auto" w:sz="12" w:space="0"/>
              <w:right w:val="single" w:color="auto" w:sz="12" w:space="0"/>
            </w:tcBorders>
            <w:vAlign w:val="center"/>
          </w:tcPr>
          <w:p w14:paraId="07A9D7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top w:val="single" w:color="auto" w:sz="12" w:space="0"/>
              <w:left w:val="single" w:color="auto" w:sz="12" w:space="0"/>
              <w:right w:val="single" w:color="auto" w:sz="12" w:space="0"/>
            </w:tcBorders>
            <w:vAlign w:val="center"/>
          </w:tcPr>
          <w:p w14:paraId="5F2F41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2962" w:type="dxa"/>
            <w:gridSpan w:val="2"/>
            <w:tcBorders>
              <w:top w:val="single" w:color="auto" w:sz="12" w:space="0"/>
              <w:left w:val="single" w:color="auto" w:sz="12" w:space="0"/>
              <w:right w:val="single" w:color="auto" w:sz="12" w:space="0"/>
            </w:tcBorders>
            <w:vAlign w:val="center"/>
          </w:tcPr>
          <w:p w14:paraId="65409F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523" w:type="dxa"/>
            <w:gridSpan w:val="2"/>
            <w:tcBorders>
              <w:top w:val="single" w:color="auto" w:sz="12" w:space="0"/>
              <w:left w:val="single" w:color="auto" w:sz="12" w:space="0"/>
              <w:right w:val="single" w:color="auto" w:sz="12" w:space="0"/>
            </w:tcBorders>
            <w:vAlign w:val="center"/>
          </w:tcPr>
          <w:p w14:paraId="5498BD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BDD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5939" w:type="dxa"/>
            <w:gridSpan w:val="2"/>
            <w:vMerge w:val="continue"/>
            <w:tcBorders>
              <w:left w:val="single" w:color="auto" w:sz="12" w:space="0"/>
              <w:bottom w:val="single" w:color="auto" w:sz="12" w:space="0"/>
              <w:right w:val="single" w:color="auto" w:sz="12" w:space="0"/>
            </w:tcBorders>
            <w:vAlign w:val="center"/>
          </w:tcPr>
          <w:p w14:paraId="3CA1FF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2996" w:type="dxa"/>
            <w:gridSpan w:val="2"/>
            <w:tcBorders>
              <w:left w:val="single" w:color="auto" w:sz="12" w:space="0"/>
              <w:bottom w:val="single" w:color="auto" w:sz="12" w:space="0"/>
              <w:right w:val="single" w:color="auto" w:sz="12" w:space="0"/>
            </w:tcBorders>
            <w:vAlign w:val="center"/>
          </w:tcPr>
          <w:p w14:paraId="195CA5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8F341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72A92B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B4AE9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p>
        </w:tc>
        <w:tc>
          <w:tcPr>
            <w:tcW w:w="2962" w:type="dxa"/>
            <w:gridSpan w:val="2"/>
            <w:tcBorders>
              <w:left w:val="single" w:color="auto" w:sz="12" w:space="0"/>
              <w:bottom w:val="single" w:color="auto" w:sz="12" w:space="0"/>
              <w:right w:val="single" w:color="auto" w:sz="12" w:space="0"/>
            </w:tcBorders>
            <w:vAlign w:val="center"/>
          </w:tcPr>
          <w:p w14:paraId="163638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1、GB/T 25854-6-DW5卸扣4个。</w:t>
            </w:r>
          </w:p>
          <w:p w14:paraId="38164F3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2、钢丝绳吊索18mm6×19W+IWR1870Mpa4根。</w:t>
            </w:r>
          </w:p>
          <w:p w14:paraId="08A0B4E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3、大锤（20磅）2把。</w:t>
            </w:r>
          </w:p>
          <w:p w14:paraId="04E081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4、经纬仪或全站仪一台。</w:t>
            </w:r>
          </w:p>
        </w:tc>
        <w:tc>
          <w:tcPr>
            <w:tcW w:w="3523" w:type="dxa"/>
            <w:gridSpan w:val="2"/>
            <w:tcBorders>
              <w:left w:val="single" w:color="auto" w:sz="12" w:space="0"/>
              <w:bottom w:val="single" w:color="auto" w:sz="12" w:space="0"/>
              <w:right w:val="single" w:color="auto" w:sz="12" w:space="0"/>
            </w:tcBorders>
            <w:vAlign w:val="center"/>
          </w:tcPr>
          <w:p w14:paraId="6ACA88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F9F0A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586E1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3.检查混凝土强度是否达到设计强度的80%。</w:t>
            </w:r>
          </w:p>
          <w:p w14:paraId="34F369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4.关注天气情况，如有大风、雷暴雨等恶劣天气，提前做好防风防雨工作。</w:t>
            </w:r>
          </w:p>
        </w:tc>
      </w:tr>
    </w:tbl>
    <w:p w14:paraId="5A990774">
      <w:pPr>
        <w:pageBreakBefore w:val="0"/>
        <w:kinsoku/>
        <w:wordWrap/>
        <w:overflowPunct/>
        <w:topLinePunct w:val="0"/>
        <w:autoSpaceDE/>
        <w:autoSpaceDN/>
        <w:bidi w:val="0"/>
        <w:textAlignment w:val="auto"/>
        <w:rPr>
          <w:color w:val="2E54A1" w:themeColor="accent1" w:themeShade="BF"/>
        </w:rPr>
      </w:pPr>
      <w:r>
        <w:rPr>
          <w:color w:val="2E54A1" w:themeColor="accent1" w:themeShade="BF"/>
        </w:rPr>
        <w:br w:type="page"/>
      </w:r>
    </w:p>
    <w:p w14:paraId="78239557">
      <w:pPr>
        <w:pageBreakBefore w:val="0"/>
        <w:kinsoku/>
        <w:wordWrap/>
        <w:overflowPunct/>
        <w:topLinePunct w:val="0"/>
        <w:autoSpaceDE/>
        <w:autoSpaceDN/>
        <w:bidi w:val="0"/>
        <w:textAlignment w:val="auto"/>
        <w:rPr>
          <w:color w:val="2E54A1" w:themeColor="accent1" w:themeShade="BF"/>
        </w:rPr>
      </w:pP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4"/>
        <w:gridCol w:w="3713"/>
        <w:gridCol w:w="2802"/>
        <w:gridCol w:w="250"/>
        <w:gridCol w:w="2670"/>
        <w:gridCol w:w="2460"/>
        <w:gridCol w:w="1930"/>
      </w:tblGrid>
      <w:tr w14:paraId="4973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pct"/>
            <w:tcBorders>
              <w:top w:val="single" w:color="auto" w:sz="12" w:space="0"/>
              <w:left w:val="single" w:color="auto" w:sz="12" w:space="0"/>
              <w:bottom w:val="single" w:color="auto" w:sz="12" w:space="0"/>
              <w:right w:val="single" w:color="auto" w:sz="12" w:space="0"/>
            </w:tcBorders>
            <w:vAlign w:val="center"/>
          </w:tcPr>
          <w:p w14:paraId="69A565A4">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1129" w:type="pct"/>
            <w:tcBorders>
              <w:top w:val="single" w:color="auto" w:sz="12" w:space="0"/>
              <w:left w:val="single" w:color="auto" w:sz="12" w:space="0"/>
              <w:bottom w:val="single" w:color="auto" w:sz="12" w:space="0"/>
              <w:right w:val="single" w:color="auto" w:sz="12" w:space="0"/>
            </w:tcBorders>
            <w:vAlign w:val="center"/>
          </w:tcPr>
          <w:p w14:paraId="4C8D5777">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852" w:type="pct"/>
            <w:tcBorders>
              <w:top w:val="single" w:color="auto" w:sz="12" w:space="0"/>
              <w:left w:val="single" w:color="auto" w:sz="12" w:space="0"/>
              <w:bottom w:val="single" w:color="auto" w:sz="12" w:space="0"/>
              <w:right w:val="single" w:color="auto" w:sz="12" w:space="0"/>
            </w:tcBorders>
            <w:vAlign w:val="center"/>
          </w:tcPr>
          <w:p w14:paraId="63A7D2E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888" w:type="pct"/>
            <w:gridSpan w:val="2"/>
            <w:tcBorders>
              <w:top w:val="single" w:color="auto" w:sz="12" w:space="0"/>
              <w:left w:val="single" w:color="auto" w:sz="12" w:space="0"/>
              <w:bottom w:val="single" w:color="auto" w:sz="12" w:space="0"/>
              <w:right w:val="single" w:color="auto" w:sz="12" w:space="0"/>
            </w:tcBorders>
            <w:vAlign w:val="center"/>
          </w:tcPr>
          <w:p w14:paraId="0E1B432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748" w:type="pct"/>
            <w:tcBorders>
              <w:top w:val="single" w:color="auto" w:sz="12" w:space="0"/>
              <w:left w:val="single" w:color="auto" w:sz="12" w:space="0"/>
              <w:bottom w:val="single" w:color="auto" w:sz="12" w:space="0"/>
              <w:right w:val="single" w:color="auto" w:sz="12" w:space="0"/>
            </w:tcBorders>
            <w:vAlign w:val="center"/>
          </w:tcPr>
          <w:p w14:paraId="136666B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585" w:type="pct"/>
            <w:tcBorders>
              <w:top w:val="single" w:color="auto" w:sz="12" w:space="0"/>
              <w:left w:val="single" w:color="auto" w:sz="12" w:space="0"/>
              <w:bottom w:val="single" w:color="auto" w:sz="12" w:space="0"/>
              <w:right w:val="single" w:color="auto" w:sz="12" w:space="0"/>
            </w:tcBorders>
            <w:vAlign w:val="center"/>
          </w:tcPr>
          <w:p w14:paraId="49784FA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3E0B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pct"/>
            <w:tcBorders>
              <w:top w:val="single" w:color="auto" w:sz="12" w:space="0"/>
              <w:left w:val="single" w:color="auto" w:sz="12" w:space="0"/>
              <w:bottom w:val="single" w:color="auto" w:sz="12" w:space="0"/>
              <w:right w:val="single" w:color="auto" w:sz="12" w:space="0"/>
            </w:tcBorders>
            <w:vAlign w:val="center"/>
          </w:tcPr>
          <w:p w14:paraId="6190420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1129" w:type="pct"/>
            <w:tcBorders>
              <w:top w:val="single" w:color="auto" w:sz="12" w:space="0"/>
              <w:left w:val="single" w:color="auto" w:sz="12" w:space="0"/>
              <w:bottom w:val="single" w:color="auto" w:sz="12" w:space="0"/>
              <w:right w:val="single" w:color="auto" w:sz="12" w:space="0"/>
            </w:tcBorders>
            <w:vAlign w:val="center"/>
          </w:tcPr>
          <w:p w14:paraId="4A34855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highlight w:val="none"/>
                <w:vertAlign w:val="baseline"/>
                <w:lang w:val="en-US" w:eastAsia="zh-CN"/>
                <w14:textFill>
                  <w14:solidFill>
                    <w14:schemeClr w14:val="tx1"/>
                  </w14:solidFill>
                </w14:textFill>
              </w:rPr>
              <w:t>XGT6515-10S塔机</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安装工况</w:t>
            </w:r>
          </w:p>
        </w:tc>
        <w:tc>
          <w:tcPr>
            <w:tcW w:w="852" w:type="pct"/>
            <w:tcBorders>
              <w:top w:val="single" w:color="auto" w:sz="12" w:space="0"/>
              <w:left w:val="single" w:color="auto" w:sz="12" w:space="0"/>
              <w:bottom w:val="single" w:color="auto" w:sz="12" w:space="0"/>
              <w:right w:val="single" w:color="auto" w:sz="12" w:space="0"/>
            </w:tcBorders>
            <w:vAlign w:val="center"/>
          </w:tcPr>
          <w:p w14:paraId="41B57285">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888" w:type="pct"/>
            <w:gridSpan w:val="2"/>
            <w:tcBorders>
              <w:top w:val="single" w:color="auto" w:sz="12" w:space="0"/>
              <w:left w:val="single" w:color="auto" w:sz="12" w:space="0"/>
              <w:bottom w:val="single" w:color="auto" w:sz="12" w:space="0"/>
              <w:right w:val="single" w:color="auto" w:sz="12" w:space="0"/>
            </w:tcBorders>
            <w:vAlign w:val="center"/>
          </w:tcPr>
          <w:p w14:paraId="51266A1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748" w:type="pct"/>
            <w:tcBorders>
              <w:top w:val="single" w:color="auto" w:sz="12" w:space="0"/>
              <w:left w:val="single" w:color="auto" w:sz="12" w:space="0"/>
              <w:bottom w:val="single" w:color="auto" w:sz="12" w:space="0"/>
              <w:right w:val="single" w:color="auto" w:sz="12" w:space="0"/>
            </w:tcBorders>
            <w:vAlign w:val="center"/>
          </w:tcPr>
          <w:p w14:paraId="4FF68011">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585" w:type="pct"/>
            <w:tcBorders>
              <w:top w:val="single" w:color="auto" w:sz="12" w:space="0"/>
              <w:left w:val="single" w:color="auto" w:sz="12" w:space="0"/>
              <w:bottom w:val="single" w:color="auto" w:sz="12" w:space="0"/>
              <w:right w:val="single" w:color="auto" w:sz="12" w:space="0"/>
            </w:tcBorders>
            <w:vAlign w:val="center"/>
          </w:tcPr>
          <w:p w14:paraId="4CB6BD05">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03</w:t>
            </w:r>
          </w:p>
        </w:tc>
      </w:tr>
      <w:tr w14:paraId="1F25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4" w:type="pct"/>
            <w:gridSpan w:val="2"/>
            <w:tcBorders>
              <w:top w:val="single" w:color="auto" w:sz="12" w:space="0"/>
              <w:left w:val="single" w:color="auto" w:sz="12" w:space="0"/>
              <w:bottom w:val="single" w:color="auto" w:sz="4" w:space="0"/>
              <w:right w:val="single" w:color="auto" w:sz="12" w:space="0"/>
            </w:tcBorders>
            <w:vAlign w:val="center"/>
          </w:tcPr>
          <w:p w14:paraId="240CA19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爬升架</w:t>
            </w:r>
          </w:p>
        </w:tc>
        <w:tc>
          <w:tcPr>
            <w:tcW w:w="3075" w:type="pct"/>
            <w:gridSpan w:val="5"/>
            <w:tcBorders>
              <w:top w:val="single" w:color="auto" w:sz="12" w:space="0"/>
              <w:left w:val="single" w:color="auto" w:sz="12" w:space="0"/>
              <w:bottom w:val="single" w:color="auto" w:sz="4" w:space="0"/>
              <w:right w:val="single" w:color="auto" w:sz="12" w:space="0"/>
            </w:tcBorders>
            <w:vAlign w:val="center"/>
          </w:tcPr>
          <w:p w14:paraId="72E9E91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爬升架</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的</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工艺流程</w:t>
            </w:r>
          </w:p>
        </w:tc>
      </w:tr>
      <w:tr w14:paraId="0F39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924" w:type="pct"/>
            <w:gridSpan w:val="2"/>
            <w:vMerge w:val="restart"/>
            <w:tcBorders>
              <w:top w:val="single" w:color="auto" w:sz="4" w:space="0"/>
              <w:left w:val="single" w:color="auto" w:sz="12" w:space="0"/>
              <w:right w:val="single" w:color="auto" w:sz="12" w:space="0"/>
            </w:tcBorders>
            <w:vAlign w:val="center"/>
          </w:tcPr>
          <w:p w14:paraId="7E26BB5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2494280" cy="2566670"/>
                  <wp:effectExtent l="0" t="0" r="0" b="508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2"/>
                          <a:stretch>
                            <a:fillRect/>
                          </a:stretch>
                        </pic:blipFill>
                        <pic:spPr>
                          <a:xfrm>
                            <a:off x="0" y="0"/>
                            <a:ext cx="2494280" cy="2566670"/>
                          </a:xfrm>
                          <a:prstGeom prst="rect">
                            <a:avLst/>
                          </a:prstGeom>
                          <a:noFill/>
                          <a:ln>
                            <a:noFill/>
                          </a:ln>
                        </pic:spPr>
                      </pic:pic>
                    </a:graphicData>
                  </a:graphic>
                </wp:inline>
              </w:drawing>
            </w:r>
            <w:r>
              <w:rPr>
                <w:rFonts w:hint="default"/>
              </w:rPr>
              <w:drawing>
                <wp:inline distT="0" distB="0" distL="114300" distR="114300">
                  <wp:extent cx="3603625" cy="2404745"/>
                  <wp:effectExtent l="0" t="0" r="15875" b="1460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3"/>
                          <a:stretch>
                            <a:fillRect/>
                          </a:stretch>
                        </pic:blipFill>
                        <pic:spPr>
                          <a:xfrm>
                            <a:off x="0" y="0"/>
                            <a:ext cx="3603625" cy="2404745"/>
                          </a:xfrm>
                          <a:prstGeom prst="rect">
                            <a:avLst/>
                          </a:prstGeom>
                          <a:noFill/>
                          <a:ln>
                            <a:noFill/>
                          </a:ln>
                        </pic:spPr>
                      </pic:pic>
                    </a:graphicData>
                  </a:graphic>
                </wp:inline>
              </w:drawing>
            </w:r>
          </w:p>
        </w:tc>
        <w:tc>
          <w:tcPr>
            <w:tcW w:w="3075" w:type="pct"/>
            <w:gridSpan w:val="5"/>
            <w:tcBorders>
              <w:top w:val="single" w:color="auto" w:sz="4" w:space="0"/>
              <w:left w:val="single" w:color="auto" w:sz="12" w:space="0"/>
              <w:right w:val="single" w:color="auto" w:sz="12" w:space="0"/>
            </w:tcBorders>
            <w:vAlign w:val="center"/>
          </w:tcPr>
          <w:p w14:paraId="55866A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2.爬升架的安装</w:t>
            </w:r>
          </w:p>
          <w:p w14:paraId="156C44B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采用吊机配合人工在地面上将爬升架架体、平台、顶升横梁、油缸及液压站等拼装成整体，爬升架吊装采用四点吊，以爬升架顶部四个销轴孔作为吊装孔，采用4根18mm6×19W+IWR1870Mpa的钢丝绳配套GB/T 25854-6-DW5卸扣进行吊装。</w:t>
            </w:r>
          </w:p>
          <w:p w14:paraId="130C86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爬升架立杆上栓好2根溜绳。启动吊机，将爬升架缓慢提升，用溜绳控制其摆动。起吊爬升架至基础节上方，吊机缓慢落钩，将爬升架套入基础节，作业人员通过爬梯爬至基础节对应的爬升架爬爪处，将安全带系挂在基础节横杆上，将爬爪放在基础节踏步上，并通过安全销固定。作业人员通过爬梯爬至爬升架顶部，将安全带系挂在爬升架顶部的横杆上，站立在爬升架顶部的平台上，吊机放松吊钩，作业人员解除卸扣与爬升架的连接。</w:t>
            </w:r>
          </w:p>
        </w:tc>
      </w:tr>
      <w:tr w14:paraId="7E79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4" w:type="pct"/>
            <w:gridSpan w:val="2"/>
            <w:vMerge w:val="continue"/>
            <w:tcBorders>
              <w:left w:val="single" w:color="auto" w:sz="12" w:space="0"/>
              <w:right w:val="single" w:color="auto" w:sz="12" w:space="0"/>
            </w:tcBorders>
            <w:vAlign w:val="center"/>
          </w:tcPr>
          <w:p w14:paraId="4AB9310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928" w:type="pct"/>
            <w:gridSpan w:val="2"/>
            <w:tcBorders>
              <w:top w:val="single" w:color="auto" w:sz="12" w:space="0"/>
              <w:left w:val="single" w:color="auto" w:sz="12" w:space="0"/>
              <w:right w:val="single" w:color="auto" w:sz="4" w:space="0"/>
            </w:tcBorders>
            <w:vAlign w:val="center"/>
          </w:tcPr>
          <w:p w14:paraId="188C12AA">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812" w:type="pct"/>
            <w:tcBorders>
              <w:top w:val="single" w:color="auto" w:sz="12" w:space="0"/>
              <w:left w:val="single" w:color="auto" w:sz="4" w:space="0"/>
              <w:right w:val="single" w:color="auto" w:sz="4" w:space="0"/>
            </w:tcBorders>
            <w:vAlign w:val="center"/>
          </w:tcPr>
          <w:p w14:paraId="4CA57DD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1333" w:type="pct"/>
            <w:gridSpan w:val="2"/>
            <w:tcBorders>
              <w:top w:val="single" w:color="auto" w:sz="12" w:space="0"/>
              <w:left w:val="single" w:color="auto" w:sz="4" w:space="0"/>
              <w:right w:val="single" w:color="auto" w:sz="12" w:space="0"/>
            </w:tcBorders>
            <w:vAlign w:val="center"/>
          </w:tcPr>
          <w:p w14:paraId="1FE9878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41CF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924" w:type="pct"/>
            <w:gridSpan w:val="2"/>
            <w:vMerge w:val="continue"/>
            <w:tcBorders>
              <w:left w:val="single" w:color="auto" w:sz="12" w:space="0"/>
              <w:bottom w:val="single" w:color="auto" w:sz="12" w:space="0"/>
              <w:right w:val="single" w:color="auto" w:sz="12" w:space="0"/>
            </w:tcBorders>
            <w:vAlign w:val="center"/>
          </w:tcPr>
          <w:p w14:paraId="6EE6CB5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rPr>
            </w:pPr>
          </w:p>
        </w:tc>
        <w:tc>
          <w:tcPr>
            <w:tcW w:w="928" w:type="pct"/>
            <w:gridSpan w:val="2"/>
            <w:tcBorders>
              <w:left w:val="single" w:color="auto" w:sz="12" w:space="0"/>
              <w:bottom w:val="single" w:color="auto" w:sz="12" w:space="0"/>
              <w:right w:val="single" w:color="auto" w:sz="4" w:space="0"/>
            </w:tcBorders>
            <w:vAlign w:val="center"/>
          </w:tcPr>
          <w:p w14:paraId="544206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9AE5B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91F5E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812" w:type="pct"/>
            <w:tcBorders>
              <w:left w:val="single" w:color="auto" w:sz="4" w:space="0"/>
              <w:bottom w:val="single" w:color="auto" w:sz="12" w:space="0"/>
              <w:right w:val="single" w:color="auto" w:sz="4" w:space="0"/>
            </w:tcBorders>
            <w:vAlign w:val="center"/>
          </w:tcPr>
          <w:p w14:paraId="0729EE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1、GB/T 25854-6-DW5卸扣4个。</w:t>
            </w:r>
          </w:p>
          <w:p w14:paraId="340B30AC">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钢丝绳吊索18mm6×19W+IWR1870Mpa 4根。</w:t>
            </w:r>
          </w:p>
          <w:p w14:paraId="5427E99B">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5吨手拉葫芦2个。</w:t>
            </w:r>
          </w:p>
          <w:p w14:paraId="161AD2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1333" w:type="pct"/>
            <w:gridSpan w:val="2"/>
            <w:tcBorders>
              <w:left w:val="single" w:color="auto" w:sz="4" w:space="0"/>
              <w:bottom w:val="single" w:color="auto" w:sz="12" w:space="0"/>
              <w:right w:val="single" w:color="auto" w:sz="12" w:space="0"/>
            </w:tcBorders>
            <w:vAlign w:val="center"/>
          </w:tcPr>
          <w:p w14:paraId="5254D92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tLeas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595B7BC6">
            <w:pPr>
              <w:pStyle w:val="6"/>
              <w:keepNext w:val="0"/>
              <w:keepLines w:val="0"/>
              <w:pageBreakBefore w:val="0"/>
              <w:widowControl/>
              <w:numPr>
                <w:ilvl w:val="4"/>
                <w:numId w:val="0"/>
              </w:numPr>
              <w:suppressLineNumbers w:val="0"/>
              <w:kinsoku/>
              <w:wordWrap/>
              <w:overflowPunct/>
              <w:topLinePunct w:val="0"/>
              <w:autoSpaceDE/>
              <w:autoSpaceDN/>
              <w:bidi w:val="0"/>
              <w:adjustRightInd/>
              <w:snapToGrid/>
              <w:spacing w:before="0" w:beforeAutospacing="0" w:after="160" w:afterAutospacing="0" w:line="240" w:lineRule="atLeast"/>
              <w:ind w:right="0"/>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w:t>
            </w:r>
            <w:r>
              <w:rPr>
                <w:rFonts w:hint="eastAsia" w:ascii="黑体" w:hAnsi="黑体" w:eastAsia="黑体" w:cs="黑体"/>
                <w:color w:val="auto"/>
                <w:kern w:val="2"/>
                <w:sz w:val="21"/>
                <w:szCs w:val="21"/>
                <w:vertAlign w:val="baseline"/>
                <w:lang w:val="en-US" w:eastAsia="zh-CN" w:bidi="ar-SA"/>
              </w:rPr>
              <w:t>接好液压泵顶升油缸油管后，检查液压系统的运转情况，应保证油泵电机风扇叶片旋向应与外壳箭头标识一致，以避免烧坏油泵。如有错误，则应重新接好电机接线。</w:t>
            </w:r>
          </w:p>
        </w:tc>
      </w:tr>
    </w:tbl>
    <w:p w14:paraId="09E3B082">
      <w:pPr>
        <w:pageBreakBefore w:val="0"/>
        <w:kinsoku/>
        <w:wordWrap/>
        <w:overflowPunct/>
        <w:topLinePunct w:val="0"/>
        <w:autoSpaceDE/>
        <w:autoSpaceDN/>
        <w:bidi w:val="0"/>
        <w:textAlignment w:val="auto"/>
      </w:pPr>
      <w:r>
        <w:br w:type="page"/>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6"/>
        <w:gridCol w:w="3690"/>
        <w:gridCol w:w="2828"/>
        <w:gridCol w:w="1214"/>
        <w:gridCol w:w="1882"/>
        <w:gridCol w:w="1175"/>
        <w:gridCol w:w="997"/>
        <w:gridCol w:w="2007"/>
      </w:tblGrid>
      <w:tr w14:paraId="3D8D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90" w:type="pct"/>
            <w:tcBorders>
              <w:top w:val="single" w:color="auto" w:sz="12" w:space="0"/>
              <w:left w:val="single" w:color="auto" w:sz="12" w:space="0"/>
              <w:bottom w:val="single" w:color="auto" w:sz="12" w:space="0"/>
              <w:right w:val="single" w:color="auto" w:sz="12" w:space="0"/>
            </w:tcBorders>
            <w:vAlign w:val="center"/>
          </w:tcPr>
          <w:p w14:paraId="7B0F51B6">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1102" w:type="pct"/>
            <w:tcBorders>
              <w:top w:val="single" w:color="auto" w:sz="12" w:space="0"/>
              <w:left w:val="single" w:color="auto" w:sz="12" w:space="0"/>
              <w:bottom w:val="single" w:color="auto" w:sz="12" w:space="0"/>
              <w:right w:val="single" w:color="auto" w:sz="12" w:space="0"/>
            </w:tcBorders>
            <w:vAlign w:val="center"/>
          </w:tcPr>
          <w:p w14:paraId="5BFC9EA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866" w:type="pct"/>
            <w:tcBorders>
              <w:top w:val="single" w:color="auto" w:sz="12" w:space="0"/>
              <w:left w:val="single" w:color="auto" w:sz="12" w:space="0"/>
              <w:bottom w:val="single" w:color="auto" w:sz="12" w:space="0"/>
              <w:right w:val="single" w:color="auto" w:sz="12" w:space="0"/>
            </w:tcBorders>
            <w:vAlign w:val="center"/>
          </w:tcPr>
          <w:p w14:paraId="26BE0A1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953" w:type="pct"/>
            <w:gridSpan w:val="2"/>
            <w:tcBorders>
              <w:top w:val="single" w:color="auto" w:sz="12" w:space="0"/>
              <w:left w:val="single" w:color="auto" w:sz="12" w:space="0"/>
              <w:bottom w:val="single" w:color="auto" w:sz="12" w:space="0"/>
              <w:right w:val="single" w:color="auto" w:sz="12" w:space="0"/>
            </w:tcBorders>
            <w:vAlign w:val="center"/>
          </w:tcPr>
          <w:p w14:paraId="53EA4C39">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672" w:type="pct"/>
            <w:gridSpan w:val="2"/>
            <w:tcBorders>
              <w:top w:val="single" w:color="auto" w:sz="12" w:space="0"/>
              <w:left w:val="single" w:color="auto" w:sz="12" w:space="0"/>
              <w:bottom w:val="single" w:color="auto" w:sz="12" w:space="0"/>
              <w:right w:val="single" w:color="auto" w:sz="12" w:space="0"/>
            </w:tcBorders>
            <w:vAlign w:val="center"/>
          </w:tcPr>
          <w:p w14:paraId="6FDFD6B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615" w:type="pct"/>
            <w:tcBorders>
              <w:top w:val="single" w:color="auto" w:sz="12" w:space="0"/>
              <w:left w:val="single" w:color="auto" w:sz="12" w:space="0"/>
              <w:bottom w:val="single" w:color="auto" w:sz="12" w:space="0"/>
              <w:right w:val="single" w:color="auto" w:sz="12" w:space="0"/>
            </w:tcBorders>
            <w:vAlign w:val="center"/>
          </w:tcPr>
          <w:p w14:paraId="2A172E6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769D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90" w:type="pct"/>
            <w:tcBorders>
              <w:top w:val="single" w:color="auto" w:sz="12" w:space="0"/>
              <w:left w:val="single" w:color="auto" w:sz="12" w:space="0"/>
              <w:bottom w:val="single" w:color="auto" w:sz="12" w:space="0"/>
              <w:right w:val="single" w:color="auto" w:sz="12" w:space="0"/>
            </w:tcBorders>
            <w:vAlign w:val="center"/>
          </w:tcPr>
          <w:p w14:paraId="54854AC5">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1102" w:type="pct"/>
            <w:tcBorders>
              <w:top w:val="single" w:color="auto" w:sz="12" w:space="0"/>
              <w:left w:val="single" w:color="auto" w:sz="12" w:space="0"/>
              <w:bottom w:val="single" w:color="auto" w:sz="12" w:space="0"/>
              <w:right w:val="single" w:color="auto" w:sz="12" w:space="0"/>
            </w:tcBorders>
            <w:vAlign w:val="center"/>
          </w:tcPr>
          <w:p w14:paraId="4274619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866" w:type="pct"/>
            <w:tcBorders>
              <w:top w:val="single" w:color="auto" w:sz="12" w:space="0"/>
              <w:left w:val="single" w:color="auto" w:sz="12" w:space="0"/>
              <w:bottom w:val="single" w:color="auto" w:sz="12" w:space="0"/>
              <w:right w:val="single" w:color="auto" w:sz="12" w:space="0"/>
            </w:tcBorders>
            <w:vAlign w:val="center"/>
          </w:tcPr>
          <w:p w14:paraId="041F3CD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953" w:type="pct"/>
            <w:gridSpan w:val="2"/>
            <w:tcBorders>
              <w:top w:val="single" w:color="auto" w:sz="12" w:space="0"/>
              <w:left w:val="single" w:color="auto" w:sz="12" w:space="0"/>
              <w:bottom w:val="single" w:color="auto" w:sz="12" w:space="0"/>
              <w:right w:val="single" w:color="auto" w:sz="12" w:space="0"/>
            </w:tcBorders>
            <w:vAlign w:val="center"/>
          </w:tcPr>
          <w:p w14:paraId="586E8D1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特殊节安装</w:t>
            </w:r>
          </w:p>
        </w:tc>
        <w:tc>
          <w:tcPr>
            <w:tcW w:w="672" w:type="pct"/>
            <w:gridSpan w:val="2"/>
            <w:tcBorders>
              <w:top w:val="single" w:color="auto" w:sz="12" w:space="0"/>
              <w:left w:val="single" w:color="auto" w:sz="12" w:space="0"/>
              <w:bottom w:val="single" w:color="auto" w:sz="12" w:space="0"/>
              <w:right w:val="single" w:color="auto" w:sz="12" w:space="0"/>
            </w:tcBorders>
            <w:vAlign w:val="center"/>
          </w:tcPr>
          <w:p w14:paraId="036257C0">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615" w:type="pct"/>
            <w:tcBorders>
              <w:top w:val="single" w:color="auto" w:sz="12" w:space="0"/>
              <w:left w:val="single" w:color="auto" w:sz="12" w:space="0"/>
              <w:bottom w:val="single" w:color="auto" w:sz="12" w:space="0"/>
              <w:right w:val="single" w:color="auto" w:sz="12" w:space="0"/>
            </w:tcBorders>
            <w:vAlign w:val="center"/>
          </w:tcPr>
          <w:p w14:paraId="714D38B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04</w:t>
            </w:r>
          </w:p>
        </w:tc>
      </w:tr>
      <w:tr w14:paraId="12A7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92" w:type="pct"/>
            <w:gridSpan w:val="2"/>
            <w:tcBorders>
              <w:top w:val="single" w:color="auto" w:sz="12" w:space="0"/>
              <w:left w:val="single" w:color="auto" w:sz="12" w:space="0"/>
              <w:bottom w:val="single" w:color="auto" w:sz="4" w:space="0"/>
              <w:right w:val="single" w:color="auto" w:sz="12" w:space="0"/>
            </w:tcBorders>
            <w:vAlign w:val="center"/>
          </w:tcPr>
          <w:p w14:paraId="1C1AC9A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特殊节安装示意图</w:t>
            </w:r>
          </w:p>
        </w:tc>
        <w:tc>
          <w:tcPr>
            <w:tcW w:w="3107" w:type="pct"/>
            <w:gridSpan w:val="6"/>
            <w:tcBorders>
              <w:top w:val="single" w:color="auto" w:sz="12" w:space="0"/>
              <w:left w:val="single" w:color="auto" w:sz="12" w:space="0"/>
              <w:bottom w:val="single" w:color="auto" w:sz="4" w:space="0"/>
              <w:right w:val="single" w:color="auto" w:sz="12" w:space="0"/>
            </w:tcBorders>
            <w:vAlign w:val="center"/>
          </w:tcPr>
          <w:p w14:paraId="720F58C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特殊节的安装工艺流程</w:t>
            </w:r>
          </w:p>
        </w:tc>
      </w:tr>
      <w:tr w14:paraId="40EA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892" w:type="pct"/>
            <w:gridSpan w:val="2"/>
            <w:vMerge w:val="restart"/>
            <w:tcBorders>
              <w:top w:val="single" w:color="auto" w:sz="4" w:space="0"/>
              <w:left w:val="single" w:color="auto" w:sz="12" w:space="0"/>
              <w:right w:val="single" w:color="auto" w:sz="12" w:space="0"/>
            </w:tcBorders>
            <w:vAlign w:val="center"/>
          </w:tcPr>
          <w:p w14:paraId="3AB71AE7">
            <w:pPr>
              <w:keepNext w:val="0"/>
              <w:keepLines w:val="0"/>
              <w:pageBreakBefore w:val="0"/>
              <w:widowControl w:val="0"/>
              <w:suppressLineNumbers w:val="0"/>
              <w:tabs>
                <w:tab w:val="left" w:pos="1390"/>
              </w:tabs>
              <w:kinsoku/>
              <w:wordWrap/>
              <w:overflowPunct/>
              <w:topLinePunct w:val="0"/>
              <w:autoSpaceDE/>
              <w:autoSpaceDN/>
              <w:bidi w:val="0"/>
              <w:adjustRightInd/>
              <w:snapToGrid/>
              <w:spacing w:before="0" w:beforeAutospacing="0" w:after="160" w:afterAutospacing="0" w:line="240" w:lineRule="atLeas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2425065" cy="2494915"/>
                  <wp:effectExtent l="0" t="0" r="13335" b="63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4"/>
                          <a:stretch>
                            <a:fillRect/>
                          </a:stretch>
                        </pic:blipFill>
                        <pic:spPr>
                          <a:xfrm>
                            <a:off x="0" y="0"/>
                            <a:ext cx="2425065" cy="2494915"/>
                          </a:xfrm>
                          <a:prstGeom prst="rect">
                            <a:avLst/>
                          </a:prstGeom>
                          <a:noFill/>
                          <a:ln>
                            <a:noFill/>
                          </a:ln>
                        </pic:spPr>
                      </pic:pic>
                    </a:graphicData>
                  </a:graphic>
                </wp:inline>
              </w:drawing>
            </w:r>
            <w:r>
              <w:rPr>
                <w:rFonts w:hint="default"/>
              </w:rPr>
              <w:drawing>
                <wp:inline distT="0" distB="0" distL="114300" distR="114300">
                  <wp:extent cx="3877310" cy="2586990"/>
                  <wp:effectExtent l="0" t="0" r="8890" b="381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5"/>
                          <a:stretch>
                            <a:fillRect/>
                          </a:stretch>
                        </pic:blipFill>
                        <pic:spPr>
                          <a:xfrm>
                            <a:off x="0" y="0"/>
                            <a:ext cx="3877310" cy="2586990"/>
                          </a:xfrm>
                          <a:prstGeom prst="rect">
                            <a:avLst/>
                          </a:prstGeom>
                          <a:noFill/>
                          <a:ln>
                            <a:noFill/>
                          </a:ln>
                        </pic:spPr>
                      </pic:pic>
                    </a:graphicData>
                  </a:graphic>
                </wp:inline>
              </w:drawing>
            </w:r>
          </w:p>
        </w:tc>
        <w:tc>
          <w:tcPr>
            <w:tcW w:w="3107" w:type="pct"/>
            <w:gridSpan w:val="6"/>
            <w:tcBorders>
              <w:top w:val="single" w:color="auto" w:sz="4" w:space="0"/>
              <w:left w:val="single" w:color="auto" w:sz="12" w:space="0"/>
              <w:right w:val="single" w:color="auto" w:sz="12" w:space="0"/>
            </w:tcBorders>
            <w:vAlign w:val="center"/>
          </w:tcPr>
          <w:p w14:paraId="233D52A7">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3.特殊节的安装</w:t>
            </w:r>
          </w:p>
          <w:p w14:paraId="42CA588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采用吊机配合人工在地面上将特殊节结构、特殊节平台、引进衡量等拼装成特殊节总成，特殊节吊装采用四点吊，以特殊节顶部四个销轴孔作为吊装孔，采用4根18mm6×19W+IWR1870Mpa的钢丝绳配套GB/T 25854-6-DW5卸扣进行吊装。</w:t>
            </w:r>
          </w:p>
          <w:p w14:paraId="125E168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2"/>
              <w:textAlignment w:val="auto"/>
              <w:rPr>
                <w:rFonts w:hint="default" w:ascii="宋体" w:hAnsi="宋体" w:eastAsia="宋体" w:cs="宋体"/>
                <w:color w:val="0000FF"/>
                <w:kern w:val="2"/>
                <w:sz w:val="24"/>
                <w:szCs w:val="24"/>
                <w:lang w:val="en-US" w:eastAsia="zh-CN" w:bidi="ar"/>
              </w:rPr>
            </w:pPr>
            <w:r>
              <w:rPr>
                <w:rFonts w:hint="eastAsia" w:ascii="黑体" w:hAnsi="黑体" w:eastAsia="黑体" w:cs="黑体"/>
                <w:color w:val="auto"/>
                <w:kern w:val="2"/>
                <w:sz w:val="24"/>
                <w:szCs w:val="24"/>
                <w:u w:val="none"/>
                <w:lang w:val="en-US" w:eastAsia="zh-CN" w:bidi="ar"/>
              </w:rPr>
              <w:t>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爬升架顶部的横杆上，站立在标准节顶部的平台上，插入标准节与特殊节的连接销轴，完成特殊节与标准节的连接。</w:t>
            </w:r>
          </w:p>
        </w:tc>
      </w:tr>
      <w:tr w14:paraId="2D33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892" w:type="pct"/>
            <w:gridSpan w:val="2"/>
            <w:vMerge w:val="continue"/>
            <w:tcBorders>
              <w:left w:val="single" w:color="auto" w:sz="12" w:space="0"/>
              <w:right w:val="single" w:color="auto" w:sz="12" w:space="0"/>
            </w:tcBorders>
            <w:vAlign w:val="center"/>
          </w:tcPr>
          <w:p w14:paraId="3AB71EA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1241" w:type="pct"/>
            <w:gridSpan w:val="2"/>
            <w:tcBorders>
              <w:top w:val="single" w:color="auto" w:sz="12" w:space="0"/>
              <w:left w:val="single" w:color="auto" w:sz="12" w:space="0"/>
              <w:right w:val="single" w:color="auto" w:sz="4" w:space="0"/>
            </w:tcBorders>
            <w:vAlign w:val="center"/>
          </w:tcPr>
          <w:p w14:paraId="3AD5730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941" w:type="pct"/>
            <w:gridSpan w:val="2"/>
            <w:tcBorders>
              <w:top w:val="single" w:color="auto" w:sz="12" w:space="0"/>
              <w:left w:val="single" w:color="auto" w:sz="4" w:space="0"/>
              <w:right w:val="single" w:color="auto" w:sz="4" w:space="0"/>
            </w:tcBorders>
            <w:vAlign w:val="center"/>
          </w:tcPr>
          <w:p w14:paraId="626DC95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924" w:type="pct"/>
            <w:gridSpan w:val="2"/>
            <w:tcBorders>
              <w:top w:val="single" w:color="auto" w:sz="12" w:space="0"/>
              <w:left w:val="single" w:color="auto" w:sz="4" w:space="0"/>
              <w:right w:val="single" w:color="auto" w:sz="12" w:space="0"/>
            </w:tcBorders>
            <w:vAlign w:val="center"/>
          </w:tcPr>
          <w:p w14:paraId="74F1036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7FE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2" w:type="pct"/>
            <w:gridSpan w:val="2"/>
            <w:vMerge w:val="continue"/>
            <w:tcBorders>
              <w:left w:val="single" w:color="auto" w:sz="12" w:space="0"/>
              <w:bottom w:val="single" w:color="auto" w:sz="12" w:space="0"/>
              <w:right w:val="single" w:color="auto" w:sz="12" w:space="0"/>
            </w:tcBorders>
            <w:vAlign w:val="center"/>
          </w:tcPr>
          <w:p w14:paraId="44BA069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both"/>
              <w:textAlignment w:val="auto"/>
              <w:rPr>
                <w:rFonts w:hint="default"/>
              </w:rPr>
            </w:pPr>
          </w:p>
        </w:tc>
        <w:tc>
          <w:tcPr>
            <w:tcW w:w="1241" w:type="pct"/>
            <w:gridSpan w:val="2"/>
            <w:tcBorders>
              <w:left w:val="single" w:color="auto" w:sz="12" w:space="0"/>
              <w:bottom w:val="single" w:color="auto" w:sz="12" w:space="0"/>
              <w:right w:val="single" w:color="auto" w:sz="4" w:space="0"/>
            </w:tcBorders>
            <w:vAlign w:val="center"/>
          </w:tcPr>
          <w:p w14:paraId="000E40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1、班组长</w:t>
            </w:r>
            <w:r>
              <w:rPr>
                <w:rFonts w:hint="eastAsia" w:ascii="黑体" w:hAnsi="黑体" w:eastAsia="黑体" w:cs="黑体"/>
                <w:color w:val="auto"/>
                <w:sz w:val="21"/>
                <w:szCs w:val="21"/>
                <w:vertAlign w:val="baseline"/>
                <w:lang w:val="en-US" w:eastAsia="zh-CN"/>
              </w:rPr>
              <w:t>：1人</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3EBCB0C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7A2006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tc>
        <w:tc>
          <w:tcPr>
            <w:tcW w:w="941" w:type="pct"/>
            <w:gridSpan w:val="2"/>
            <w:tcBorders>
              <w:left w:val="single" w:color="auto" w:sz="4" w:space="0"/>
              <w:bottom w:val="single" w:color="auto" w:sz="12" w:space="0"/>
              <w:right w:val="single" w:color="auto" w:sz="4" w:space="0"/>
            </w:tcBorders>
            <w:vAlign w:val="center"/>
          </w:tcPr>
          <w:p w14:paraId="342883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1、GB/T 25854-6-DW5卸扣4个。</w:t>
            </w:r>
          </w:p>
          <w:p w14:paraId="0EDB8F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2、钢丝绳吊索18mm6×19W+IWR1870Mpa4根。</w:t>
            </w:r>
          </w:p>
          <w:p w14:paraId="752CB5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tc>
        <w:tc>
          <w:tcPr>
            <w:tcW w:w="924" w:type="pct"/>
            <w:gridSpan w:val="2"/>
            <w:tcBorders>
              <w:left w:val="single" w:color="auto" w:sz="4" w:space="0"/>
              <w:bottom w:val="single" w:color="auto" w:sz="12" w:space="0"/>
              <w:right w:val="single" w:color="auto" w:sz="12" w:space="0"/>
            </w:tcBorders>
            <w:vAlign w:val="center"/>
          </w:tcPr>
          <w:p w14:paraId="667CA6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1.作业前开展班前会，明确人员分工及工作内容，明确各作业面安全风险，明确应急处理措施。</w:t>
            </w:r>
          </w:p>
          <w:p w14:paraId="335A7D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2.关注天气情况，如有大风、雷暴雨等恶劣天气，提前做好防风防雨工作。</w:t>
            </w:r>
          </w:p>
        </w:tc>
      </w:tr>
    </w:tbl>
    <w:p w14:paraId="59A69910">
      <w:pPr>
        <w:keepNext w:val="0"/>
        <w:keepLines w:val="0"/>
        <w:pageBreakBefore w:val="0"/>
        <w:widowControl w:val="0"/>
        <w:kinsoku/>
        <w:wordWrap/>
        <w:overflowPunct/>
        <w:topLinePunct w:val="0"/>
        <w:autoSpaceDE/>
        <w:autoSpaceDN/>
        <w:bidi w:val="0"/>
        <w:adjustRightInd/>
        <w:snapToGrid/>
        <w:spacing w:line="320" w:lineRule="exact"/>
        <w:jc w:val="center"/>
        <w:textAlignment w:val="auto"/>
      </w:pPr>
      <w:r>
        <w:br w:type="page"/>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8"/>
        <w:gridCol w:w="3624"/>
        <w:gridCol w:w="2848"/>
        <w:gridCol w:w="1233"/>
        <w:gridCol w:w="1901"/>
        <w:gridCol w:w="1407"/>
        <w:gridCol w:w="802"/>
        <w:gridCol w:w="2026"/>
      </w:tblGrid>
      <w:tr w14:paraId="4F5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90" w:type="pct"/>
            <w:tcBorders>
              <w:top w:val="single" w:color="auto" w:sz="12" w:space="0"/>
              <w:left w:val="single" w:color="auto" w:sz="12" w:space="0"/>
              <w:bottom w:val="single" w:color="auto" w:sz="12" w:space="0"/>
              <w:right w:val="single" w:color="auto" w:sz="12" w:space="0"/>
            </w:tcBorders>
            <w:vAlign w:val="center"/>
          </w:tcPr>
          <w:p w14:paraId="29BDD5D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1102" w:type="pct"/>
            <w:tcBorders>
              <w:top w:val="single" w:color="auto" w:sz="12" w:space="0"/>
              <w:left w:val="single" w:color="auto" w:sz="12" w:space="0"/>
              <w:bottom w:val="single" w:color="auto" w:sz="12" w:space="0"/>
              <w:right w:val="single" w:color="auto" w:sz="12" w:space="0"/>
            </w:tcBorders>
            <w:vAlign w:val="center"/>
          </w:tcPr>
          <w:p w14:paraId="22DE28E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866" w:type="pct"/>
            <w:tcBorders>
              <w:top w:val="single" w:color="auto" w:sz="12" w:space="0"/>
              <w:left w:val="single" w:color="auto" w:sz="12" w:space="0"/>
              <w:bottom w:val="single" w:color="auto" w:sz="12" w:space="0"/>
              <w:right w:val="single" w:color="auto" w:sz="12" w:space="0"/>
            </w:tcBorders>
            <w:vAlign w:val="center"/>
          </w:tcPr>
          <w:p w14:paraId="6D07F7E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953" w:type="pct"/>
            <w:gridSpan w:val="2"/>
            <w:tcBorders>
              <w:top w:val="single" w:color="auto" w:sz="12" w:space="0"/>
              <w:left w:val="single" w:color="auto" w:sz="12" w:space="0"/>
              <w:bottom w:val="single" w:color="auto" w:sz="12" w:space="0"/>
              <w:right w:val="single" w:color="auto" w:sz="12" w:space="0"/>
            </w:tcBorders>
            <w:vAlign w:val="center"/>
          </w:tcPr>
          <w:p w14:paraId="5E8F7BB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672" w:type="pct"/>
            <w:gridSpan w:val="2"/>
            <w:tcBorders>
              <w:top w:val="single" w:color="auto" w:sz="12" w:space="0"/>
              <w:left w:val="single" w:color="auto" w:sz="12" w:space="0"/>
              <w:bottom w:val="single" w:color="auto" w:sz="12" w:space="0"/>
              <w:right w:val="single" w:color="auto" w:sz="12" w:space="0"/>
            </w:tcBorders>
            <w:vAlign w:val="center"/>
          </w:tcPr>
          <w:p w14:paraId="4C10A63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eastAsia"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615" w:type="pct"/>
            <w:tcBorders>
              <w:top w:val="single" w:color="auto" w:sz="12" w:space="0"/>
              <w:left w:val="single" w:color="auto" w:sz="12" w:space="0"/>
              <w:bottom w:val="single" w:color="auto" w:sz="12" w:space="0"/>
              <w:right w:val="single" w:color="auto" w:sz="12" w:space="0"/>
            </w:tcBorders>
            <w:vAlign w:val="center"/>
          </w:tcPr>
          <w:p w14:paraId="7AF85847">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7F16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90" w:type="pct"/>
            <w:tcBorders>
              <w:top w:val="single" w:color="auto" w:sz="12" w:space="0"/>
              <w:left w:val="single" w:color="auto" w:sz="12" w:space="0"/>
              <w:bottom w:val="single" w:color="auto" w:sz="12" w:space="0"/>
              <w:right w:val="single" w:color="auto" w:sz="12" w:space="0"/>
            </w:tcBorders>
            <w:vAlign w:val="center"/>
          </w:tcPr>
          <w:p w14:paraId="77C1899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1102" w:type="pct"/>
            <w:tcBorders>
              <w:top w:val="single" w:color="auto" w:sz="12" w:space="0"/>
              <w:left w:val="single" w:color="auto" w:sz="12" w:space="0"/>
              <w:bottom w:val="single" w:color="auto" w:sz="12" w:space="0"/>
              <w:right w:val="single" w:color="auto" w:sz="12" w:space="0"/>
            </w:tcBorders>
            <w:vAlign w:val="center"/>
          </w:tcPr>
          <w:p w14:paraId="7C5628A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866" w:type="pct"/>
            <w:tcBorders>
              <w:top w:val="single" w:color="auto" w:sz="12" w:space="0"/>
              <w:left w:val="single" w:color="auto" w:sz="12" w:space="0"/>
              <w:bottom w:val="single" w:color="auto" w:sz="12" w:space="0"/>
              <w:right w:val="single" w:color="auto" w:sz="12" w:space="0"/>
            </w:tcBorders>
            <w:vAlign w:val="center"/>
          </w:tcPr>
          <w:p w14:paraId="3B5CEED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953" w:type="pct"/>
            <w:gridSpan w:val="2"/>
            <w:tcBorders>
              <w:top w:val="single" w:color="auto" w:sz="12" w:space="0"/>
              <w:left w:val="single" w:color="auto" w:sz="12" w:space="0"/>
              <w:bottom w:val="single" w:color="auto" w:sz="12" w:space="0"/>
              <w:right w:val="single" w:color="auto" w:sz="12" w:space="0"/>
            </w:tcBorders>
            <w:vAlign w:val="center"/>
          </w:tcPr>
          <w:p w14:paraId="19C8049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回转总成安装</w:t>
            </w:r>
          </w:p>
        </w:tc>
        <w:tc>
          <w:tcPr>
            <w:tcW w:w="672" w:type="pct"/>
            <w:gridSpan w:val="2"/>
            <w:tcBorders>
              <w:top w:val="single" w:color="auto" w:sz="12" w:space="0"/>
              <w:left w:val="single" w:color="auto" w:sz="12" w:space="0"/>
              <w:bottom w:val="single" w:color="auto" w:sz="12" w:space="0"/>
              <w:right w:val="single" w:color="auto" w:sz="12" w:space="0"/>
            </w:tcBorders>
            <w:vAlign w:val="center"/>
          </w:tcPr>
          <w:p w14:paraId="21CFEA7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615" w:type="pct"/>
            <w:tcBorders>
              <w:top w:val="single" w:color="auto" w:sz="12" w:space="0"/>
              <w:left w:val="single" w:color="auto" w:sz="12" w:space="0"/>
              <w:bottom w:val="single" w:color="auto" w:sz="12" w:space="0"/>
              <w:right w:val="single" w:color="auto" w:sz="12" w:space="0"/>
            </w:tcBorders>
            <w:vAlign w:val="center"/>
          </w:tcPr>
          <w:p w14:paraId="549BB594">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05</w:t>
            </w:r>
          </w:p>
        </w:tc>
      </w:tr>
      <w:tr w14:paraId="368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92" w:type="pct"/>
            <w:gridSpan w:val="2"/>
            <w:tcBorders>
              <w:top w:val="single" w:color="auto" w:sz="12" w:space="0"/>
              <w:left w:val="single" w:color="auto" w:sz="12" w:space="0"/>
              <w:bottom w:val="single" w:color="auto" w:sz="4" w:space="0"/>
              <w:right w:val="single" w:color="auto" w:sz="12" w:space="0"/>
            </w:tcBorders>
            <w:vAlign w:val="center"/>
          </w:tcPr>
          <w:p w14:paraId="76F7C4C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安装示意图</w:t>
            </w:r>
          </w:p>
        </w:tc>
        <w:tc>
          <w:tcPr>
            <w:tcW w:w="3107" w:type="pct"/>
            <w:gridSpan w:val="6"/>
            <w:tcBorders>
              <w:top w:val="single" w:color="auto" w:sz="12" w:space="0"/>
              <w:left w:val="single" w:color="auto" w:sz="12" w:space="0"/>
              <w:bottom w:val="single" w:color="auto" w:sz="4" w:space="0"/>
              <w:right w:val="single" w:color="auto" w:sz="12" w:space="0"/>
            </w:tcBorders>
            <w:vAlign w:val="center"/>
          </w:tcPr>
          <w:p w14:paraId="01763E2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回转总成的安装工艺流程</w:t>
            </w:r>
          </w:p>
        </w:tc>
      </w:tr>
      <w:tr w14:paraId="0744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5" w:hRule="atLeast"/>
        </w:trPr>
        <w:tc>
          <w:tcPr>
            <w:tcW w:w="1892" w:type="pct"/>
            <w:gridSpan w:val="2"/>
            <w:vMerge w:val="restart"/>
            <w:tcBorders>
              <w:top w:val="single" w:color="auto" w:sz="4" w:space="0"/>
              <w:left w:val="single" w:color="auto" w:sz="12" w:space="0"/>
              <w:right w:val="single" w:color="auto" w:sz="12" w:space="0"/>
            </w:tcBorders>
            <w:vAlign w:val="center"/>
          </w:tcPr>
          <w:p w14:paraId="3C4EAF8B">
            <w:pPr>
              <w:keepNext w:val="0"/>
              <w:keepLines w:val="0"/>
              <w:pageBreakBefore w:val="0"/>
              <w:widowControl w:val="0"/>
              <w:suppressLineNumbers w:val="0"/>
              <w:tabs>
                <w:tab w:val="left" w:pos="1390"/>
              </w:tabs>
              <w:kinsoku/>
              <w:wordWrap/>
              <w:overflowPunct/>
              <w:topLinePunct w:val="0"/>
              <w:autoSpaceDE/>
              <w:autoSpaceDN/>
              <w:bidi w:val="0"/>
              <w:adjustRightInd/>
              <w:snapToGrid/>
              <w:spacing w:before="0" w:beforeAutospacing="0" w:after="160" w:afterAutospacing="0" w:line="20" w:lineRule="atLeast"/>
              <w:ind w:left="0" w:right="0"/>
              <w:jc w:val="center"/>
              <w:textAlignment w:val="auto"/>
              <w:rPr>
                <w:rFonts w:hint="default"/>
              </w:rPr>
            </w:pPr>
            <w:r>
              <w:rPr>
                <w:rFonts w:hint="default"/>
              </w:rPr>
              <w:drawing>
                <wp:inline distT="0" distB="0" distL="114300" distR="114300">
                  <wp:extent cx="2641600" cy="2720340"/>
                  <wp:effectExtent l="0" t="0" r="6350" b="381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4"/>
                          <a:stretch>
                            <a:fillRect/>
                          </a:stretch>
                        </pic:blipFill>
                        <pic:spPr>
                          <a:xfrm>
                            <a:off x="0" y="0"/>
                            <a:ext cx="2641600" cy="2720340"/>
                          </a:xfrm>
                          <a:prstGeom prst="rect">
                            <a:avLst/>
                          </a:prstGeom>
                          <a:noFill/>
                          <a:ln>
                            <a:noFill/>
                          </a:ln>
                        </pic:spPr>
                      </pic:pic>
                    </a:graphicData>
                  </a:graphic>
                </wp:inline>
              </w:drawing>
            </w:r>
          </w:p>
          <w:p w14:paraId="3BCF996C">
            <w:pPr>
              <w:keepNext w:val="0"/>
              <w:keepLines w:val="0"/>
              <w:pageBreakBefore w:val="0"/>
              <w:widowControl w:val="0"/>
              <w:suppressLineNumbers w:val="0"/>
              <w:tabs>
                <w:tab w:val="left" w:pos="1390"/>
              </w:tabs>
              <w:kinsoku/>
              <w:wordWrap/>
              <w:overflowPunct/>
              <w:topLinePunct w:val="0"/>
              <w:autoSpaceDE/>
              <w:autoSpaceDN/>
              <w:bidi w:val="0"/>
              <w:adjustRightInd/>
              <w:snapToGrid/>
              <w:spacing w:before="0" w:beforeAutospacing="0" w:after="160" w:afterAutospacing="0" w:line="20" w:lineRule="atLeas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default"/>
              </w:rPr>
              <w:drawing>
                <wp:inline distT="0" distB="0" distL="114300" distR="114300">
                  <wp:extent cx="3526155" cy="2353310"/>
                  <wp:effectExtent l="0" t="0" r="17145" b="889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5"/>
                          <a:stretch>
                            <a:fillRect/>
                          </a:stretch>
                        </pic:blipFill>
                        <pic:spPr>
                          <a:xfrm>
                            <a:off x="0" y="0"/>
                            <a:ext cx="3526155" cy="2353310"/>
                          </a:xfrm>
                          <a:prstGeom prst="rect">
                            <a:avLst/>
                          </a:prstGeom>
                          <a:noFill/>
                          <a:ln>
                            <a:noFill/>
                          </a:ln>
                        </pic:spPr>
                      </pic:pic>
                    </a:graphicData>
                  </a:graphic>
                </wp:inline>
              </w:drawing>
            </w:r>
          </w:p>
        </w:tc>
        <w:tc>
          <w:tcPr>
            <w:tcW w:w="3107" w:type="pct"/>
            <w:gridSpan w:val="6"/>
            <w:tcBorders>
              <w:top w:val="single" w:color="auto" w:sz="4" w:space="0"/>
              <w:left w:val="single" w:color="auto" w:sz="12" w:space="0"/>
              <w:right w:val="single" w:color="auto" w:sz="12" w:space="0"/>
            </w:tcBorders>
            <w:vAlign w:val="center"/>
          </w:tcPr>
          <w:p w14:paraId="153F6123">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4.回转总成的安装</w:t>
            </w:r>
          </w:p>
          <w:p w14:paraId="3341086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黑体" w:hAnsi="黑体" w:eastAsia="黑体" w:cs="黑体"/>
                <w:color w:val="auto"/>
                <w:kern w:val="2"/>
                <w:sz w:val="24"/>
                <w:szCs w:val="24"/>
                <w:highlight w:val="none"/>
                <w:u w:val="none"/>
                <w:lang w:val="en-US" w:eastAsia="zh-CN" w:bidi="ar"/>
              </w:rPr>
            </w:pPr>
            <w:r>
              <w:rPr>
                <w:rFonts w:hint="eastAsia" w:ascii="黑体" w:hAnsi="黑体" w:eastAsia="黑体" w:cs="黑体"/>
                <w:color w:val="auto"/>
                <w:kern w:val="2"/>
                <w:sz w:val="24"/>
                <w:szCs w:val="24"/>
                <w:highlight w:val="none"/>
                <w:u w:val="none"/>
                <w:lang w:val="en-US" w:eastAsia="zh-CN" w:bidi="ar"/>
              </w:rPr>
              <w:t>采用吊机配合人工在地面上将回转支座、回转限位器、司机室和维修平台等拼装成回转总成，回转总成吊装采用四点吊，以回转总成顶部四个销轴孔作为吊装孔，采用4根18mm6×19W+IWR1870Mpa的钢丝绳配套GB/T 25854-6-DW5卸扣进行吊装。</w:t>
            </w:r>
          </w:p>
          <w:p w14:paraId="0C1B178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宋体" w:hAnsi="宋体" w:eastAsia="宋体" w:cs="宋体"/>
                <w:color w:val="0000FF"/>
                <w:kern w:val="2"/>
                <w:sz w:val="24"/>
                <w:szCs w:val="24"/>
                <w:lang w:val="en-US" w:eastAsia="zh-CN" w:bidi="ar"/>
              </w:rPr>
            </w:pPr>
            <w:r>
              <w:rPr>
                <w:rFonts w:hint="eastAsia" w:ascii="黑体" w:hAnsi="黑体" w:eastAsia="黑体" w:cs="黑体"/>
                <w:color w:val="auto"/>
                <w:kern w:val="2"/>
                <w:sz w:val="24"/>
                <w:szCs w:val="24"/>
                <w:highlight w:val="none"/>
                <w:u w:val="none"/>
                <w:lang w:val="en-US" w:eastAsia="zh-CN" w:bidi="ar"/>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w:t>
            </w:r>
          </w:p>
        </w:tc>
      </w:tr>
      <w:tr w14:paraId="3E92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892" w:type="pct"/>
            <w:gridSpan w:val="2"/>
            <w:vMerge w:val="continue"/>
            <w:tcBorders>
              <w:left w:val="single" w:color="auto" w:sz="12" w:space="0"/>
              <w:right w:val="single" w:color="auto" w:sz="12" w:space="0"/>
            </w:tcBorders>
            <w:vAlign w:val="center"/>
          </w:tcPr>
          <w:p w14:paraId="7E170BD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p>
        </w:tc>
        <w:tc>
          <w:tcPr>
            <w:tcW w:w="1241" w:type="pct"/>
            <w:gridSpan w:val="2"/>
            <w:tcBorders>
              <w:top w:val="single" w:color="auto" w:sz="12" w:space="0"/>
              <w:left w:val="single" w:color="auto" w:sz="12" w:space="0"/>
              <w:right w:val="single" w:color="auto" w:sz="4" w:space="0"/>
            </w:tcBorders>
            <w:vAlign w:val="center"/>
          </w:tcPr>
          <w:p w14:paraId="2F4F3FD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1006" w:type="pct"/>
            <w:gridSpan w:val="2"/>
            <w:tcBorders>
              <w:top w:val="single" w:color="auto" w:sz="12" w:space="0"/>
              <w:left w:val="single" w:color="auto" w:sz="4" w:space="0"/>
              <w:right w:val="single" w:color="auto" w:sz="4" w:space="0"/>
            </w:tcBorders>
            <w:vAlign w:val="center"/>
          </w:tcPr>
          <w:p w14:paraId="4839788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859" w:type="pct"/>
            <w:gridSpan w:val="2"/>
            <w:tcBorders>
              <w:top w:val="single" w:color="auto" w:sz="12" w:space="0"/>
              <w:left w:val="single" w:color="auto" w:sz="4" w:space="0"/>
              <w:right w:val="single" w:color="auto" w:sz="12" w:space="0"/>
            </w:tcBorders>
            <w:vAlign w:val="center"/>
          </w:tcPr>
          <w:p w14:paraId="2666DFD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EEB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2" w:type="pct"/>
            <w:gridSpan w:val="2"/>
            <w:vMerge w:val="continue"/>
            <w:tcBorders>
              <w:left w:val="single" w:color="auto" w:sz="12" w:space="0"/>
              <w:bottom w:val="single" w:color="auto" w:sz="12" w:space="0"/>
              <w:right w:val="single" w:color="auto" w:sz="12" w:space="0"/>
            </w:tcBorders>
            <w:vAlign w:val="center"/>
          </w:tcPr>
          <w:p w14:paraId="5FF2AA7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76" w:lineRule="auto"/>
              <w:ind w:left="0" w:leftChars="0" w:right="0" w:rightChars="0"/>
              <w:jc w:val="both"/>
              <w:textAlignment w:val="auto"/>
              <w:rPr>
                <w:rFonts w:hint="default"/>
              </w:rPr>
            </w:pPr>
          </w:p>
        </w:tc>
        <w:tc>
          <w:tcPr>
            <w:tcW w:w="1241" w:type="pct"/>
            <w:gridSpan w:val="2"/>
            <w:tcBorders>
              <w:left w:val="single" w:color="auto" w:sz="12" w:space="0"/>
              <w:bottom w:val="single" w:color="auto" w:sz="12" w:space="0"/>
              <w:right w:val="single" w:color="auto" w:sz="4" w:space="0"/>
            </w:tcBorders>
            <w:vAlign w:val="center"/>
          </w:tcPr>
          <w:p w14:paraId="42EFD8C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1、班组长</w:t>
            </w:r>
            <w:r>
              <w:rPr>
                <w:rFonts w:hint="eastAsia" w:ascii="黑体" w:hAnsi="黑体" w:eastAsia="黑体" w:cs="黑体"/>
                <w:color w:val="auto"/>
                <w:sz w:val="21"/>
                <w:szCs w:val="21"/>
                <w:vertAlign w:val="baseline"/>
                <w:lang w:val="en-US" w:eastAsia="zh-CN"/>
              </w:rPr>
              <w:t>：1人</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DE2A1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7F28B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304F391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c>
          <w:tcPr>
            <w:tcW w:w="1006" w:type="pct"/>
            <w:gridSpan w:val="2"/>
            <w:tcBorders>
              <w:left w:val="single" w:color="auto" w:sz="4" w:space="0"/>
              <w:bottom w:val="single" w:color="auto" w:sz="12" w:space="0"/>
              <w:right w:val="single" w:color="auto" w:sz="4" w:space="0"/>
            </w:tcBorders>
            <w:vAlign w:val="center"/>
          </w:tcPr>
          <w:p w14:paraId="065280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1、GB/T 25854-6-DW5卸扣4个。</w:t>
            </w:r>
          </w:p>
          <w:p w14:paraId="1A092D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kern w:val="2"/>
                <w:sz w:val="21"/>
                <w:szCs w:val="21"/>
                <w:vertAlign w:val="baseline"/>
                <w:lang w:val="en-US" w:eastAsia="zh-CN" w:bidi="ar-SA"/>
              </w:rPr>
              <w:t>2、</w:t>
            </w:r>
            <w:r>
              <w:rPr>
                <w:rFonts w:hint="eastAsia" w:ascii="黑体" w:hAnsi="黑体" w:eastAsia="黑体" w:cs="黑体"/>
                <w:color w:val="auto"/>
                <w:sz w:val="21"/>
                <w:szCs w:val="21"/>
                <w:vertAlign w:val="baseline"/>
                <w:lang w:val="en-US" w:eastAsia="zh-CN"/>
              </w:rPr>
              <w:t>钢丝绳吊索18mm6×19W+IWR1870Mpa 4根。</w:t>
            </w:r>
          </w:p>
          <w:p w14:paraId="220550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3、大锤（20</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磅）2把。</w:t>
            </w:r>
          </w:p>
        </w:tc>
        <w:tc>
          <w:tcPr>
            <w:tcW w:w="859" w:type="pct"/>
            <w:gridSpan w:val="2"/>
            <w:tcBorders>
              <w:left w:val="single" w:color="auto" w:sz="4" w:space="0"/>
              <w:bottom w:val="single" w:color="auto" w:sz="12" w:space="0"/>
              <w:right w:val="single" w:color="auto" w:sz="12" w:space="0"/>
            </w:tcBorders>
            <w:vAlign w:val="center"/>
          </w:tcPr>
          <w:p w14:paraId="02F7E4A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1.作业前开展班前会，明确人员分工及工作内容，明确各作业面安全风险，明确应急处理措施。</w:t>
            </w:r>
          </w:p>
          <w:p w14:paraId="04AAED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2.关注天气情况，如有大风、雷暴雨等恶劣天气，提前做好防风防雨工作。</w:t>
            </w:r>
          </w:p>
          <w:p w14:paraId="408949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sz w:val="21"/>
                <w:szCs w:val="21"/>
                <w:vertAlign w:val="baseline"/>
                <w:lang w:val="en-US" w:eastAsia="zh-CN"/>
              </w:rPr>
            </w:pPr>
          </w:p>
        </w:tc>
      </w:tr>
    </w:tbl>
    <w:p w14:paraId="58CADB67">
      <w:pPr>
        <w:keepNext w:val="0"/>
        <w:keepLines w:val="0"/>
        <w:pageBreakBefore w:val="0"/>
        <w:widowControl w:val="0"/>
        <w:kinsoku/>
        <w:wordWrap/>
        <w:overflowPunct/>
        <w:topLinePunct w:val="0"/>
        <w:autoSpaceDE/>
        <w:autoSpaceDN/>
        <w:bidi w:val="0"/>
        <w:adjustRightInd/>
        <w:snapToGrid/>
        <w:textAlignment w:val="auto"/>
      </w:pPr>
      <w:r>
        <w:br w:type="page"/>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3713"/>
        <w:gridCol w:w="2407"/>
        <w:gridCol w:w="927"/>
        <w:gridCol w:w="2466"/>
        <w:gridCol w:w="605"/>
        <w:gridCol w:w="1786"/>
        <w:gridCol w:w="2230"/>
      </w:tblGrid>
      <w:tr w14:paraId="737C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01" w:type="pct"/>
            <w:tcBorders>
              <w:top w:val="single" w:color="auto" w:sz="12" w:space="0"/>
              <w:left w:val="single" w:color="auto" w:sz="12" w:space="0"/>
              <w:bottom w:val="single" w:color="auto" w:sz="12" w:space="0"/>
              <w:right w:val="single" w:color="auto" w:sz="12" w:space="0"/>
            </w:tcBorders>
            <w:vAlign w:val="center"/>
          </w:tcPr>
          <w:p w14:paraId="2E8C562E">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1129" w:type="pct"/>
            <w:tcBorders>
              <w:top w:val="single" w:color="auto" w:sz="12" w:space="0"/>
              <w:left w:val="single" w:color="auto" w:sz="12" w:space="0"/>
              <w:bottom w:val="single" w:color="auto" w:sz="12" w:space="0"/>
              <w:right w:val="single" w:color="auto" w:sz="12" w:space="0"/>
            </w:tcBorders>
            <w:vAlign w:val="center"/>
          </w:tcPr>
          <w:p w14:paraId="5AEB0E7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732" w:type="pct"/>
            <w:tcBorders>
              <w:top w:val="single" w:color="auto" w:sz="12" w:space="0"/>
              <w:left w:val="single" w:color="auto" w:sz="12" w:space="0"/>
              <w:bottom w:val="single" w:color="auto" w:sz="12" w:space="0"/>
              <w:right w:val="single" w:color="auto" w:sz="12" w:space="0"/>
            </w:tcBorders>
            <w:vAlign w:val="center"/>
          </w:tcPr>
          <w:p w14:paraId="7F0465FC">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1032" w:type="pct"/>
            <w:gridSpan w:val="2"/>
            <w:tcBorders>
              <w:top w:val="single" w:color="auto" w:sz="12" w:space="0"/>
              <w:left w:val="single" w:color="auto" w:sz="12" w:space="0"/>
              <w:bottom w:val="single" w:color="auto" w:sz="12" w:space="0"/>
              <w:right w:val="single" w:color="auto" w:sz="12" w:space="0"/>
            </w:tcBorders>
            <w:vAlign w:val="center"/>
          </w:tcPr>
          <w:p w14:paraId="288298B5">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727" w:type="pct"/>
            <w:gridSpan w:val="2"/>
            <w:tcBorders>
              <w:top w:val="single" w:color="auto" w:sz="12" w:space="0"/>
              <w:left w:val="single" w:color="auto" w:sz="12" w:space="0"/>
              <w:bottom w:val="single" w:color="auto" w:sz="12" w:space="0"/>
              <w:right w:val="single" w:color="auto" w:sz="12" w:space="0"/>
            </w:tcBorders>
            <w:vAlign w:val="center"/>
          </w:tcPr>
          <w:p w14:paraId="5AE2D84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677" w:type="pct"/>
            <w:tcBorders>
              <w:top w:val="single" w:color="auto" w:sz="12" w:space="0"/>
              <w:left w:val="single" w:color="auto" w:sz="12" w:space="0"/>
              <w:bottom w:val="single" w:color="auto" w:sz="12" w:space="0"/>
              <w:right w:val="single" w:color="auto" w:sz="12" w:space="0"/>
            </w:tcBorders>
            <w:vAlign w:val="center"/>
          </w:tcPr>
          <w:p w14:paraId="65D5C1D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23F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01" w:type="pct"/>
            <w:tcBorders>
              <w:top w:val="single" w:color="auto" w:sz="12" w:space="0"/>
              <w:left w:val="single" w:color="auto" w:sz="12" w:space="0"/>
              <w:bottom w:val="single" w:color="auto" w:sz="12" w:space="0"/>
              <w:right w:val="single" w:color="auto" w:sz="12" w:space="0"/>
            </w:tcBorders>
            <w:shd w:val="clear" w:color="auto" w:fill="auto"/>
            <w:vAlign w:val="center"/>
          </w:tcPr>
          <w:p w14:paraId="628AA19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1129" w:type="pct"/>
            <w:tcBorders>
              <w:top w:val="single" w:color="auto" w:sz="12" w:space="0"/>
              <w:left w:val="single" w:color="auto" w:sz="12" w:space="0"/>
              <w:bottom w:val="single" w:color="auto" w:sz="12" w:space="0"/>
              <w:right w:val="single" w:color="auto" w:sz="12" w:space="0"/>
            </w:tcBorders>
            <w:shd w:val="clear" w:color="auto" w:fill="auto"/>
            <w:vAlign w:val="center"/>
          </w:tcPr>
          <w:p w14:paraId="1D544E8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732" w:type="pct"/>
            <w:tcBorders>
              <w:top w:val="single" w:color="auto" w:sz="12" w:space="0"/>
              <w:left w:val="single" w:color="auto" w:sz="12" w:space="0"/>
              <w:bottom w:val="single" w:color="auto" w:sz="12" w:space="0"/>
              <w:right w:val="single" w:color="auto" w:sz="12" w:space="0"/>
            </w:tcBorders>
            <w:shd w:val="clear" w:color="auto" w:fill="auto"/>
            <w:vAlign w:val="center"/>
          </w:tcPr>
          <w:p w14:paraId="26B02FE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1032"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4508C0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727"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968291E">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677" w:type="pct"/>
            <w:tcBorders>
              <w:top w:val="single" w:color="auto" w:sz="12" w:space="0"/>
              <w:left w:val="single" w:color="auto" w:sz="12" w:space="0"/>
              <w:bottom w:val="single" w:color="auto" w:sz="12" w:space="0"/>
              <w:right w:val="single" w:color="auto" w:sz="12" w:space="0"/>
            </w:tcBorders>
            <w:shd w:val="clear" w:color="auto" w:fill="auto"/>
            <w:vAlign w:val="center"/>
          </w:tcPr>
          <w:p w14:paraId="616B899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06</w:t>
            </w:r>
          </w:p>
        </w:tc>
      </w:tr>
      <w:tr w14:paraId="7700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830" w:type="pct"/>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011EFC2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eastAsia"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3169" w:type="pct"/>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5302B255">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起重臂臂根节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6E75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2" w:hRule="atLeast"/>
        </w:trPr>
        <w:tc>
          <w:tcPr>
            <w:tcW w:w="1830" w:type="pct"/>
            <w:gridSpan w:val="2"/>
            <w:vMerge w:val="restart"/>
            <w:tcBorders>
              <w:top w:val="single" w:color="auto" w:sz="4" w:space="0"/>
              <w:left w:val="single" w:color="auto" w:sz="12" w:space="0"/>
              <w:right w:val="single" w:color="auto" w:sz="12" w:space="0"/>
            </w:tcBorders>
            <w:vAlign w:val="center"/>
          </w:tcPr>
          <w:p w14:paraId="5EE493E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default"/>
              </w:rPr>
              <w:drawing>
                <wp:inline distT="0" distB="0" distL="114300" distR="114300">
                  <wp:extent cx="2110740" cy="2173605"/>
                  <wp:effectExtent l="0" t="0" r="3810" b="1714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6"/>
                          <a:stretch>
                            <a:fillRect/>
                          </a:stretch>
                        </pic:blipFill>
                        <pic:spPr>
                          <a:xfrm>
                            <a:off x="0" y="0"/>
                            <a:ext cx="2110740" cy="2173605"/>
                          </a:xfrm>
                          <a:prstGeom prst="rect">
                            <a:avLst/>
                          </a:prstGeom>
                          <a:noFill/>
                          <a:ln>
                            <a:noFill/>
                          </a:ln>
                        </pic:spPr>
                      </pic:pic>
                    </a:graphicData>
                  </a:graphic>
                </wp:inline>
              </w:drawing>
            </w:r>
            <w:r>
              <w:rPr>
                <w:rFonts w:hint="default"/>
              </w:rPr>
              <w:drawing>
                <wp:inline distT="0" distB="0" distL="114300" distR="114300">
                  <wp:extent cx="3521710" cy="2333625"/>
                  <wp:effectExtent l="0" t="0" r="2540" b="9525"/>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17"/>
                          <a:stretch>
                            <a:fillRect/>
                          </a:stretch>
                        </pic:blipFill>
                        <pic:spPr>
                          <a:xfrm>
                            <a:off x="0" y="0"/>
                            <a:ext cx="3521710" cy="2333625"/>
                          </a:xfrm>
                          <a:prstGeom prst="rect">
                            <a:avLst/>
                          </a:prstGeom>
                          <a:noFill/>
                          <a:ln>
                            <a:noFill/>
                          </a:ln>
                        </pic:spPr>
                      </pic:pic>
                    </a:graphicData>
                  </a:graphic>
                </wp:inline>
              </w:drawing>
            </w:r>
          </w:p>
        </w:tc>
        <w:tc>
          <w:tcPr>
            <w:tcW w:w="3169" w:type="pct"/>
            <w:gridSpan w:val="6"/>
            <w:tcBorders>
              <w:top w:val="single" w:color="auto" w:sz="4" w:space="0"/>
              <w:left w:val="single" w:color="auto" w:sz="12" w:space="0"/>
              <w:bottom w:val="single" w:color="auto" w:sz="4" w:space="0"/>
              <w:right w:val="single" w:color="auto" w:sz="12" w:space="0"/>
            </w:tcBorders>
            <w:vAlign w:val="center"/>
          </w:tcPr>
          <w:p w14:paraId="0A66559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93" w:lineRule="auto"/>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5.起重臂臂根节安装</w:t>
            </w:r>
          </w:p>
          <w:p w14:paraId="70116D1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93" w:lineRule="auto"/>
              <w:ind w:left="0" w:right="0" w:firstLine="482"/>
              <w:textAlignment w:val="auto"/>
              <w:rPr>
                <w:rFonts w:hint="eastAsia" w:ascii="黑体" w:hAnsi="黑体" w:eastAsia="黑体" w:cs="黑体"/>
                <w:color w:val="auto"/>
                <w:kern w:val="2"/>
                <w:sz w:val="24"/>
                <w:szCs w:val="24"/>
                <w:highlight w:val="none"/>
                <w:u w:val="none"/>
                <w:lang w:val="en-US" w:eastAsia="zh-CN" w:bidi="ar"/>
              </w:rPr>
            </w:pPr>
            <w:r>
              <w:rPr>
                <w:rFonts w:hint="eastAsia" w:ascii="黑体" w:hAnsi="黑体" w:eastAsia="黑体" w:cs="黑体"/>
                <w:color w:val="auto"/>
                <w:kern w:val="2"/>
                <w:sz w:val="24"/>
                <w:szCs w:val="24"/>
                <w:highlight w:val="none"/>
                <w:u w:val="none"/>
                <w:lang w:val="en-US" w:eastAsia="zh-CN" w:bidi="ar"/>
              </w:rPr>
              <w:t>在地面将小车安装在臂根节靠塔身引进侧根部，打入防脱销轴以固定。</w:t>
            </w:r>
          </w:p>
          <w:p w14:paraId="7B5CAE4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93" w:lineRule="auto"/>
              <w:ind w:left="0" w:right="0" w:firstLine="482"/>
              <w:textAlignment w:val="auto"/>
              <w:rPr>
                <w:rFonts w:hint="eastAsia" w:ascii="黑体" w:hAnsi="黑体" w:eastAsia="黑体" w:cs="黑体"/>
                <w:color w:val="auto"/>
                <w:kern w:val="2"/>
                <w:sz w:val="24"/>
                <w:szCs w:val="24"/>
                <w:highlight w:val="none"/>
                <w:u w:val="none"/>
                <w:lang w:val="en-US" w:eastAsia="zh-CN" w:bidi="ar"/>
              </w:rPr>
            </w:pPr>
            <w:r>
              <w:rPr>
                <w:rFonts w:hint="eastAsia" w:ascii="黑体" w:hAnsi="黑体" w:eastAsia="黑体" w:cs="黑体"/>
                <w:color w:val="auto"/>
                <w:kern w:val="2"/>
                <w:sz w:val="24"/>
                <w:szCs w:val="24"/>
                <w:highlight w:val="none"/>
                <w:u w:val="none"/>
                <w:lang w:val="en-US" w:eastAsia="zh-CN" w:bidi="ar"/>
              </w:rPr>
              <w:t>采用吊机配合人工在地面上将臂根节拼装完成，臂根节吊装采用四点吊，以臂根节顶部四个销轴孔作为吊装孔，采用4根18mm6×19W+IWR1870Mpa的钢丝绳配套GB/T 25854-6-DW5卸扣进行吊装。</w:t>
            </w:r>
          </w:p>
          <w:p w14:paraId="4314491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93" w:lineRule="auto"/>
              <w:ind w:left="0" w:leftChars="0" w:right="0" w:firstLine="480" w:firstLineChars="200"/>
              <w:jc w:val="both"/>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auto"/>
                <w:kern w:val="2"/>
                <w:sz w:val="24"/>
                <w:szCs w:val="24"/>
                <w:highlight w:val="none"/>
                <w:u w:val="none"/>
                <w:lang w:val="en-US" w:eastAsia="zh-CN" w:bidi="ar"/>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tc>
      </w:tr>
      <w:tr w14:paraId="4FDF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0" w:type="pct"/>
            <w:gridSpan w:val="2"/>
            <w:vMerge w:val="continue"/>
            <w:tcBorders>
              <w:left w:val="single" w:color="auto" w:sz="12" w:space="0"/>
              <w:right w:val="single" w:color="auto" w:sz="12" w:space="0"/>
            </w:tcBorders>
            <w:vAlign w:val="center"/>
          </w:tcPr>
          <w:p w14:paraId="6247FC2C">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p>
        </w:tc>
        <w:tc>
          <w:tcPr>
            <w:tcW w:w="1014" w:type="pct"/>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61F3732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934" w:type="pct"/>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5BBE629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1220" w:type="pct"/>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7914680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eastAsia" w:ascii="黑体" w:hAnsi="黑体" w:eastAsia="黑体" w:cs="黑体"/>
                <w:color w:val="2E54A1" w:themeColor="accent1" w:themeShade="BF"/>
                <w:kern w:val="2"/>
                <w:sz w:val="24"/>
                <w:szCs w:val="24"/>
                <w:vertAlign w:val="baseline"/>
                <w:lang w:val="en-US" w:eastAsia="zh-CN" w:bidi="ar-SA"/>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251E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1830" w:type="pct"/>
            <w:gridSpan w:val="2"/>
            <w:vMerge w:val="continue"/>
            <w:tcBorders>
              <w:left w:val="single" w:color="auto" w:sz="12" w:space="0"/>
              <w:bottom w:val="single" w:color="auto" w:sz="12" w:space="0"/>
              <w:right w:val="single" w:color="auto" w:sz="12" w:space="0"/>
            </w:tcBorders>
            <w:vAlign w:val="center"/>
          </w:tcPr>
          <w:p w14:paraId="5DC009F0">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lang w:eastAsia="zh-CN"/>
              </w:rPr>
            </w:pPr>
          </w:p>
        </w:tc>
        <w:tc>
          <w:tcPr>
            <w:tcW w:w="1014" w:type="pct"/>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74DA6B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172213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019D15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75D2C1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kern w:val="2"/>
                <w:sz w:val="21"/>
                <w:szCs w:val="21"/>
                <w:vertAlign w:val="baseline"/>
                <w:lang w:val="en-US" w:eastAsia="zh-CN" w:bidi="ar-SA"/>
              </w:rPr>
            </w:pPr>
          </w:p>
        </w:tc>
        <w:tc>
          <w:tcPr>
            <w:tcW w:w="934" w:type="pct"/>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0FEB2A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1、GB/T 25854-6-DW5卸扣4个。</w:t>
            </w:r>
          </w:p>
          <w:p w14:paraId="0AEF5A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kern w:val="2"/>
                <w:sz w:val="21"/>
                <w:szCs w:val="21"/>
                <w:vertAlign w:val="baseline"/>
                <w:lang w:val="en-US" w:eastAsia="zh-CN" w:bidi="ar-SA"/>
              </w:rPr>
              <w:t>2、</w:t>
            </w:r>
            <w:r>
              <w:rPr>
                <w:rFonts w:hint="eastAsia" w:ascii="黑体" w:hAnsi="黑体" w:eastAsia="黑体" w:cs="黑体"/>
                <w:color w:val="auto"/>
                <w:sz w:val="21"/>
                <w:szCs w:val="21"/>
                <w:vertAlign w:val="baseline"/>
                <w:lang w:val="en-US" w:eastAsia="zh-CN"/>
              </w:rPr>
              <w:t>钢丝绳吊索18mm6×19W+IWR1870Mpa 4根。</w:t>
            </w:r>
          </w:p>
          <w:p w14:paraId="65FDD65C">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7A420A57">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000000" w:themeColor="text1"/>
                <w:kern w:val="2"/>
                <w:sz w:val="21"/>
                <w:szCs w:val="21"/>
                <w:vertAlign w:val="baseline"/>
                <w:lang w:val="en-US" w:eastAsia="zh-CN" w:bidi="ar-SA"/>
                <w14:textFill>
                  <w14:solidFill>
                    <w14:schemeClr w14:val="tx1"/>
                  </w14:solidFill>
                </w14:textFill>
              </w:rPr>
            </w:pP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1220" w:type="pct"/>
            <w:gridSpan w:val="2"/>
            <w:tcBorders>
              <w:top w:val="single" w:color="auto" w:sz="4" w:space="0"/>
              <w:left w:val="single" w:color="auto" w:sz="12" w:space="0"/>
              <w:bottom w:val="single" w:color="auto" w:sz="12" w:space="0"/>
              <w:right w:val="single" w:color="auto" w:sz="12" w:space="0"/>
            </w:tcBorders>
            <w:shd w:val="clear" w:color="auto" w:fill="auto"/>
            <w:vAlign w:val="center"/>
          </w:tcPr>
          <w:p w14:paraId="12C0CD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7E5FDC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7E9BBA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b w:val="0"/>
                <w:bCs w:val="0"/>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75C230E7">
      <w:pPr>
        <w:pageBreakBefore w:val="0"/>
        <w:kinsoku/>
        <w:wordWrap/>
        <w:overflowPunct/>
        <w:topLinePunct w:val="0"/>
        <w:autoSpaceDE/>
        <w:autoSpaceDN/>
        <w:bidi w:val="0"/>
        <w:textAlignment w:val="auto"/>
        <w:rPr>
          <w:color w:val="2E54A1" w:themeColor="accent1" w:themeShade="BF"/>
        </w:rPr>
      </w:pPr>
      <w:r>
        <w:rPr>
          <w:color w:val="2E54A1" w:themeColor="accent1" w:themeShade="BF"/>
        </w:rPr>
        <w:br w:type="page"/>
      </w:r>
    </w:p>
    <w:tbl>
      <w:tblPr>
        <w:tblStyle w:val="14"/>
        <w:tblW w:w="15331"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742"/>
        <w:gridCol w:w="1738"/>
        <w:gridCol w:w="1080"/>
        <w:gridCol w:w="1660"/>
        <w:gridCol w:w="1746"/>
        <w:gridCol w:w="995"/>
        <w:gridCol w:w="2237"/>
      </w:tblGrid>
      <w:tr w14:paraId="7621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14F802B8">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057D4D90">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6539C9F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198E0B2C">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4080FBB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Theme="minorHAnsi" w:hAnsiTheme="minorHAnsi" w:eastAsiaTheme="minorEastAsia" w:cstheme="minorBidi"/>
                <w:color w:val="2E54A1" w:themeColor="accent1" w:themeShade="BF"/>
                <w:kern w:val="2"/>
                <w:sz w:val="24"/>
                <w:szCs w:val="24"/>
                <w:vertAlign w:val="baseline"/>
                <w:lang w:val="en-US" w:eastAsia="zh-CN" w:bidi="ar-SA"/>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4580B59">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107E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133" w:type="dxa"/>
            <w:tcBorders>
              <w:top w:val="single" w:color="auto" w:sz="12" w:space="0"/>
              <w:left w:val="single" w:color="auto" w:sz="12" w:space="0"/>
              <w:bottom w:val="single" w:color="auto" w:sz="12" w:space="0"/>
              <w:right w:val="single" w:color="auto" w:sz="12" w:space="0"/>
            </w:tcBorders>
            <w:shd w:val="clear" w:color="auto" w:fill="auto"/>
            <w:vAlign w:val="center"/>
          </w:tcPr>
          <w:p w14:paraId="0D37890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742" w:type="dxa"/>
            <w:tcBorders>
              <w:top w:val="single" w:color="auto" w:sz="12" w:space="0"/>
              <w:left w:val="single" w:color="auto" w:sz="12" w:space="0"/>
              <w:bottom w:val="single" w:color="auto" w:sz="12" w:space="0"/>
              <w:right w:val="single" w:color="auto" w:sz="12" w:space="0"/>
            </w:tcBorders>
            <w:shd w:val="clear" w:color="auto" w:fill="auto"/>
            <w:vAlign w:val="center"/>
          </w:tcPr>
          <w:p w14:paraId="5680544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1738" w:type="dxa"/>
            <w:tcBorders>
              <w:top w:val="single" w:color="auto" w:sz="12" w:space="0"/>
              <w:left w:val="single" w:color="auto" w:sz="12" w:space="0"/>
              <w:bottom w:val="single" w:color="auto" w:sz="12" w:space="0"/>
              <w:right w:val="single" w:color="auto" w:sz="12" w:space="0"/>
            </w:tcBorders>
            <w:shd w:val="clear" w:color="auto" w:fill="auto"/>
            <w:vAlign w:val="center"/>
          </w:tcPr>
          <w:p w14:paraId="101B85B5">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2740"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03D1ED6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平衡臂</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p>
        </w:tc>
        <w:tc>
          <w:tcPr>
            <w:tcW w:w="2741" w:type="dxa"/>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24C9CAD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bCs/>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237" w:type="dxa"/>
            <w:tcBorders>
              <w:top w:val="single" w:color="auto" w:sz="12" w:space="0"/>
              <w:left w:val="single" w:color="auto" w:sz="12" w:space="0"/>
              <w:bottom w:val="single" w:color="auto" w:sz="12" w:space="0"/>
              <w:right w:val="single" w:color="auto" w:sz="12" w:space="0"/>
            </w:tcBorders>
            <w:shd w:val="clear" w:color="auto" w:fill="auto"/>
            <w:vAlign w:val="center"/>
          </w:tcPr>
          <w:p w14:paraId="53850D8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07</w:t>
            </w:r>
          </w:p>
        </w:tc>
      </w:tr>
      <w:tr w14:paraId="3C54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75" w:type="dxa"/>
            <w:gridSpan w:val="2"/>
            <w:tcBorders>
              <w:top w:val="single" w:color="auto" w:sz="12" w:space="0"/>
              <w:left w:val="single" w:color="auto" w:sz="12" w:space="0"/>
              <w:bottom w:val="single" w:color="auto" w:sz="4" w:space="0"/>
              <w:right w:val="single" w:color="auto" w:sz="12" w:space="0"/>
            </w:tcBorders>
            <w:shd w:val="clear" w:color="auto" w:fill="auto"/>
            <w:vAlign w:val="center"/>
          </w:tcPr>
          <w:p w14:paraId="4F65A6E6">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平衡臂</w:t>
            </w:r>
          </w:p>
        </w:tc>
        <w:tc>
          <w:tcPr>
            <w:tcW w:w="9456" w:type="dxa"/>
            <w:gridSpan w:val="6"/>
            <w:tcBorders>
              <w:top w:val="single" w:color="auto" w:sz="12" w:space="0"/>
              <w:left w:val="single" w:color="auto" w:sz="12" w:space="0"/>
              <w:bottom w:val="single" w:color="auto" w:sz="4" w:space="0"/>
              <w:right w:val="single" w:color="auto" w:sz="12" w:space="0"/>
            </w:tcBorders>
            <w:shd w:val="clear" w:color="auto" w:fill="auto"/>
            <w:vAlign w:val="center"/>
          </w:tcPr>
          <w:p w14:paraId="5B37F14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平衡臂的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1B20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trPr>
        <w:tc>
          <w:tcPr>
            <w:tcW w:w="5875" w:type="dxa"/>
            <w:gridSpan w:val="2"/>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09132AE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b/>
                <w:bCs/>
                <w:color w:val="000000" w:themeColor="text1"/>
                <w:sz w:val="24"/>
                <w:szCs w:val="24"/>
                <w:vertAlign w:val="baseline"/>
                <w:lang w:eastAsia="zh-CN"/>
                <w14:textFill>
                  <w14:solidFill>
                    <w14:schemeClr w14:val="tx1"/>
                  </w14:solidFill>
                </w14:textFill>
              </w:rPr>
            </w:pPr>
            <w:r>
              <w:rPr>
                <w:rFonts w:hint="default"/>
              </w:rPr>
              <w:drawing>
                <wp:inline distT="0" distB="0" distL="114300" distR="114300">
                  <wp:extent cx="1868805" cy="3002915"/>
                  <wp:effectExtent l="0" t="0" r="17145" b="698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18"/>
                          <a:stretch>
                            <a:fillRect/>
                          </a:stretch>
                        </pic:blipFill>
                        <pic:spPr>
                          <a:xfrm>
                            <a:off x="0" y="0"/>
                            <a:ext cx="1868805" cy="3002915"/>
                          </a:xfrm>
                          <a:prstGeom prst="rect">
                            <a:avLst/>
                          </a:prstGeom>
                          <a:noFill/>
                          <a:ln>
                            <a:noFill/>
                          </a:ln>
                        </pic:spPr>
                      </pic:pic>
                    </a:graphicData>
                  </a:graphic>
                </wp:inline>
              </w:drawing>
            </w:r>
            <w:r>
              <w:rPr>
                <w:rFonts w:hint="default"/>
              </w:rPr>
              <w:drawing>
                <wp:inline distT="0" distB="0" distL="114300" distR="114300">
                  <wp:extent cx="3471545" cy="2316480"/>
                  <wp:effectExtent l="0" t="0" r="14605" b="762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19"/>
                          <a:stretch>
                            <a:fillRect/>
                          </a:stretch>
                        </pic:blipFill>
                        <pic:spPr>
                          <a:xfrm>
                            <a:off x="0" y="0"/>
                            <a:ext cx="3471545" cy="2316480"/>
                          </a:xfrm>
                          <a:prstGeom prst="rect">
                            <a:avLst/>
                          </a:prstGeom>
                          <a:noFill/>
                          <a:ln>
                            <a:noFill/>
                          </a:ln>
                        </pic:spPr>
                      </pic:pic>
                    </a:graphicData>
                  </a:graphic>
                </wp:inline>
              </w:drawing>
            </w:r>
          </w:p>
        </w:tc>
        <w:tc>
          <w:tcPr>
            <w:tcW w:w="9456" w:type="dxa"/>
            <w:gridSpan w:val="6"/>
            <w:tcBorders>
              <w:top w:val="single" w:color="auto" w:sz="4" w:space="0"/>
              <w:left w:val="single" w:color="auto" w:sz="12" w:space="0"/>
              <w:bottom w:val="single" w:color="auto" w:sz="12" w:space="0"/>
              <w:right w:val="single" w:color="auto" w:sz="12" w:space="0"/>
            </w:tcBorders>
            <w:shd w:val="clear" w:color="auto" w:fill="auto"/>
            <w:vAlign w:val="center"/>
          </w:tcPr>
          <w:p w14:paraId="1942B9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6.平衡臂的安装</w:t>
            </w:r>
          </w:p>
          <w:p w14:paraId="711EAE4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93" w:lineRule="auto"/>
              <w:ind w:left="0" w:right="0" w:firstLine="482"/>
              <w:textAlignment w:val="auto"/>
              <w:rPr>
                <w:rFonts w:hint="default" w:ascii="黑体" w:hAnsi="黑体" w:eastAsia="黑体" w:cs="黑体"/>
                <w:color w:val="auto"/>
                <w:kern w:val="2"/>
                <w:sz w:val="24"/>
                <w:szCs w:val="24"/>
                <w:highlight w:val="none"/>
                <w:u w:val="none"/>
                <w:lang w:val="en-US" w:eastAsia="zh-CN" w:bidi="ar"/>
              </w:rPr>
            </w:pPr>
            <w:r>
              <w:rPr>
                <w:rFonts w:hint="default" w:ascii="黑体" w:hAnsi="黑体" w:eastAsia="黑体" w:cs="黑体"/>
                <w:color w:val="auto"/>
                <w:kern w:val="2"/>
                <w:sz w:val="24"/>
                <w:szCs w:val="24"/>
                <w:highlight w:val="none"/>
                <w:u w:val="none"/>
                <w:lang w:val="en-US" w:eastAsia="zh-CN" w:bidi="ar"/>
              </w:rPr>
              <w:t>采用吊机配合人工在地面上将平衡臂分别组装好（含走台及栏杆）平衡臂吊装采用四点吊，以平衡臂臂节上弦杆吊耳作为吊装孔，采用4根18mm6×19W+IWR1870Mpa的钢丝绳配套GB/T 25854-6-DW5卸扣进行吊装。</w:t>
            </w:r>
          </w:p>
          <w:p w14:paraId="4BCC407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93" w:lineRule="auto"/>
              <w:ind w:left="0" w:right="0" w:firstLine="482"/>
              <w:textAlignment w:val="auto"/>
              <w:rPr>
                <w:rFonts w:hint="default" w:ascii="黑体" w:hAnsi="黑体" w:eastAsia="黑体" w:cs="黑体"/>
                <w:color w:val="000000" w:themeColor="text1"/>
                <w:kern w:val="0"/>
                <w:sz w:val="21"/>
                <w:szCs w:val="21"/>
                <w:u w:val="single"/>
                <w:vertAlign w:val="baseline"/>
                <w:lang w:val="en-US" w:eastAsia="zh-CN" w:bidi="ar"/>
                <w14:textFill>
                  <w14:solidFill>
                    <w14:schemeClr w14:val="tx1"/>
                  </w14:solidFill>
                </w14:textFill>
              </w:rPr>
            </w:pPr>
            <w:r>
              <w:rPr>
                <w:rFonts w:hint="default" w:ascii="黑体" w:hAnsi="黑体" w:eastAsia="黑体" w:cs="黑体"/>
                <w:color w:val="auto"/>
                <w:kern w:val="2"/>
                <w:sz w:val="24"/>
                <w:szCs w:val="24"/>
                <w:highlight w:val="none"/>
                <w:u w:val="none"/>
                <w:lang w:val="en-US" w:eastAsia="zh-CN" w:bidi="ar"/>
              </w:rPr>
              <w:t>作业人员在地面上先将钢丝绳一端挂在吊机吊钩，另一端与卸扣连接，卸扣与吊装孔连接，并在平衡臂上栓好2根溜绳。启动吊机，将平衡臂缓慢提升，用溜绳控制其摆动。起吊平衡臂至臂根节上后方，将组装好的平衡臂吊起，对接臂根节连接耳板，插入销轴，缓慢放下。将平衡臂放置一定程度，把安装在臂根节上的短拉杆和平衡臂上的长拉杆对接好后，插入销轴及开口销缓慢放下，直到拉绷紧，平衡水平。</w:t>
            </w:r>
          </w:p>
        </w:tc>
      </w:tr>
      <w:tr w14:paraId="13EC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4E9637E6">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eastAsiaTheme="minorEastAsia"/>
                <w:color w:val="2E54A1" w:themeColor="accent1" w:themeShade="BF"/>
                <w:vertAlign w:val="baseline"/>
                <w:lang w:eastAsia="zh-CN"/>
              </w:rPr>
            </w:pPr>
          </w:p>
        </w:tc>
        <w:tc>
          <w:tcPr>
            <w:tcW w:w="2818" w:type="dxa"/>
            <w:gridSpan w:val="2"/>
            <w:tcBorders>
              <w:top w:val="single" w:color="auto" w:sz="12" w:space="0"/>
              <w:left w:val="single" w:color="auto" w:sz="12" w:space="0"/>
              <w:bottom w:val="single" w:color="auto" w:sz="4" w:space="0"/>
              <w:right w:val="single" w:color="auto" w:sz="4" w:space="0"/>
            </w:tcBorders>
            <w:shd w:val="clear" w:color="auto" w:fill="auto"/>
            <w:vAlign w:val="center"/>
          </w:tcPr>
          <w:p w14:paraId="612C82E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406"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4F987AB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32" w:type="dxa"/>
            <w:gridSpan w:val="2"/>
            <w:tcBorders>
              <w:top w:val="single" w:color="auto" w:sz="12" w:space="0"/>
              <w:left w:val="single" w:color="auto" w:sz="4" w:space="0"/>
              <w:bottom w:val="single" w:color="auto" w:sz="4" w:space="0"/>
              <w:right w:val="single" w:color="auto" w:sz="12" w:space="0"/>
            </w:tcBorders>
            <w:shd w:val="clear" w:color="auto" w:fill="auto"/>
            <w:vAlign w:val="center"/>
          </w:tcPr>
          <w:p w14:paraId="3FD483A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center"/>
              <w:textAlignment w:val="auto"/>
              <w:rPr>
                <w:rFonts w:hint="default" w:ascii="黑体" w:hAnsi="黑体" w:eastAsia="黑体" w:cs="黑体"/>
                <w:color w:val="000000" w:themeColor="text1"/>
                <w:kern w:val="2"/>
                <w:sz w:val="24"/>
                <w:szCs w:val="24"/>
                <w:vertAlign w:val="baseline"/>
                <w:lang w:val="en-US" w:eastAsia="zh-CN" w:bidi="ar-SA"/>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0A6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trPr>
        <w:tc>
          <w:tcPr>
            <w:tcW w:w="5875" w:type="dxa"/>
            <w:gridSpan w:val="2"/>
            <w:vMerge w:val="continue"/>
            <w:tcBorders>
              <w:top w:val="single" w:color="000000" w:sz="12" w:space="0"/>
              <w:left w:val="single" w:color="auto" w:sz="12" w:space="0"/>
              <w:bottom w:val="single" w:color="000000" w:sz="12" w:space="0"/>
              <w:right w:val="single" w:color="auto" w:sz="12" w:space="0"/>
            </w:tcBorders>
            <w:vAlign w:val="center"/>
          </w:tcPr>
          <w:p w14:paraId="795B5F4E">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both"/>
              <w:textAlignment w:val="auto"/>
              <w:rPr>
                <w:rFonts w:hint="default"/>
              </w:rPr>
            </w:pPr>
          </w:p>
        </w:tc>
        <w:tc>
          <w:tcPr>
            <w:tcW w:w="2818" w:type="dxa"/>
            <w:gridSpan w:val="2"/>
            <w:tcBorders>
              <w:top w:val="single" w:color="auto" w:sz="4" w:space="0"/>
              <w:left w:val="single" w:color="auto" w:sz="12" w:space="0"/>
              <w:bottom w:val="single" w:color="auto" w:sz="12" w:space="0"/>
              <w:right w:val="single" w:color="auto" w:sz="4" w:space="0"/>
            </w:tcBorders>
            <w:shd w:val="clear" w:color="auto" w:fill="auto"/>
            <w:vAlign w:val="center"/>
          </w:tcPr>
          <w:p w14:paraId="4E3AB6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0729D3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2757D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477322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p>
          <w:p w14:paraId="1F2BF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p>
        </w:tc>
        <w:tc>
          <w:tcPr>
            <w:tcW w:w="3406"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426A5A6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1、GB/T 25854-6-DW5卸扣4个。</w:t>
            </w:r>
          </w:p>
          <w:p w14:paraId="2546600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kern w:val="2"/>
                <w:sz w:val="21"/>
                <w:szCs w:val="21"/>
                <w:vertAlign w:val="baseline"/>
                <w:lang w:val="en-US" w:eastAsia="zh-CN" w:bidi="ar-SA"/>
              </w:rPr>
              <w:t>2、</w:t>
            </w:r>
            <w:r>
              <w:rPr>
                <w:rFonts w:hint="eastAsia" w:ascii="黑体" w:hAnsi="黑体" w:eastAsia="黑体" w:cs="黑体"/>
                <w:color w:val="auto"/>
                <w:sz w:val="21"/>
                <w:szCs w:val="21"/>
                <w:vertAlign w:val="baseline"/>
                <w:lang w:val="en-US" w:eastAsia="zh-CN"/>
              </w:rPr>
              <w:t>钢丝绳吊索18mm6×19W+IWR1870Mpa 4根。</w:t>
            </w:r>
          </w:p>
          <w:p w14:paraId="6DDFCB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3、大锤（20磅）2把。</w:t>
            </w:r>
          </w:p>
          <w:p w14:paraId="3FE3E7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color w:val="auto"/>
                <w:sz w:val="21"/>
                <w:szCs w:val="21"/>
                <w:vertAlign w:val="baseline"/>
                <w:lang w:val="en-US" w:eastAsia="zh-CN"/>
              </w:rPr>
              <w:t>、</w:t>
            </w:r>
            <w:r>
              <w:rPr>
                <w:rFonts w:hint="default" w:ascii="黑体" w:hAnsi="黑体" w:eastAsia="黑体" w:cs="黑体"/>
                <w:color w:val="000000" w:themeColor="text1"/>
                <w:sz w:val="21"/>
                <w:szCs w:val="21"/>
                <w:vertAlign w:val="baseline"/>
                <w:lang w:val="en-US" w:eastAsia="zh-CN"/>
                <w14:textFill>
                  <w14:solidFill>
                    <w14:schemeClr w14:val="tx1"/>
                  </w14:solidFill>
                </w14:textFill>
              </w:rPr>
              <w:t>遛绳（尼龙绳）18mm*50m*2根。</w:t>
            </w:r>
          </w:p>
        </w:tc>
        <w:tc>
          <w:tcPr>
            <w:tcW w:w="3232" w:type="dxa"/>
            <w:gridSpan w:val="2"/>
            <w:tcBorders>
              <w:top w:val="single" w:color="auto" w:sz="4" w:space="0"/>
              <w:left w:val="single" w:color="auto" w:sz="4" w:space="0"/>
              <w:bottom w:val="single" w:color="auto" w:sz="12" w:space="0"/>
              <w:right w:val="single" w:color="auto" w:sz="12" w:space="0"/>
            </w:tcBorders>
            <w:shd w:val="clear" w:color="auto" w:fill="auto"/>
            <w:vAlign w:val="center"/>
          </w:tcPr>
          <w:p w14:paraId="3A2F8A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1.起重吊装作业专人指挥，信号统一明确，作业区域标志标识明确，同时可设置红外语音提醒装置防止非作业人员闯入。</w:t>
            </w:r>
          </w:p>
          <w:p w14:paraId="42703E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93D030E">
            <w:pPr>
              <w:pStyle w:val="6"/>
              <w:keepNext w:val="0"/>
              <w:keepLines w:val="0"/>
              <w:pageBreakBefore w:val="0"/>
              <w:widowControl/>
              <w:numPr>
                <w:ilvl w:val="4"/>
                <w:numId w:val="0"/>
              </w:numPr>
              <w:suppressLineNumbers w:val="0"/>
              <w:kinsoku/>
              <w:wordWrap/>
              <w:overflowPunct/>
              <w:topLinePunct w:val="0"/>
              <w:autoSpaceDE/>
              <w:autoSpaceDN/>
              <w:bidi w:val="0"/>
              <w:spacing w:before="0" w:beforeAutospacing="0" w:after="160" w:afterAutospacing="0" w:line="276" w:lineRule="auto"/>
              <w:ind w:left="0" w:leftChars="0" w:right="0" w:rightChars="0" w:firstLine="0" w:firstLineChars="0"/>
              <w:textAlignment w:val="auto"/>
              <w:rPr>
                <w:rFonts w:hint="default" w:ascii="黑体" w:hAnsi="黑体" w:eastAsia="黑体" w:cs="黑体"/>
                <w:color w:val="auto"/>
                <w:kern w:val="2"/>
                <w:sz w:val="21"/>
                <w:szCs w:val="21"/>
                <w:vertAlign w:val="baseline"/>
                <w:lang w:val="en-US" w:eastAsia="zh-CN" w:bidi="ar-SA"/>
              </w:rPr>
            </w:pPr>
            <w:r>
              <w:rPr>
                <w:rFonts w:hint="eastAsia" w:ascii="黑体" w:hAnsi="黑体" w:eastAsia="黑体" w:cs="黑体"/>
                <w:color w:val="auto"/>
                <w:sz w:val="21"/>
                <w:szCs w:val="21"/>
                <w:vertAlign w:val="baseline"/>
                <w:lang w:val="en-US" w:eastAsia="zh-CN"/>
              </w:rPr>
              <w:t>3.关注天气情况，如有大风、雷暴雨等恶劣天气，提前做好防风防雨工作。</w:t>
            </w:r>
          </w:p>
        </w:tc>
      </w:tr>
    </w:tbl>
    <w:p w14:paraId="2339D4C6">
      <w:pPr>
        <w:pageBreakBefore w:val="0"/>
        <w:kinsoku/>
        <w:wordWrap/>
        <w:overflowPunct/>
        <w:topLinePunct w:val="0"/>
        <w:autoSpaceDE/>
        <w:autoSpaceDN/>
        <w:bidi w:val="0"/>
        <w:textAlignment w:val="auto"/>
      </w:pPr>
    </w:p>
    <w:tbl>
      <w:tblPr>
        <w:tblStyle w:val="14"/>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6DD9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BE375D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0230F9CE">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394B1D5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29DD490E">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FDFBF6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6F79B48">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pacing w:val="-23"/>
                <w:kern w:val="0"/>
                <w:sz w:val="24"/>
                <w:szCs w:val="24"/>
                <w:vertAlign w:val="baseline"/>
                <w:lang w:val="en-US" w:eastAsia="zh-CN"/>
                <w14:textFill>
                  <w14:solidFill>
                    <w14:schemeClr w14:val="tx1"/>
                  </w14:solidFill>
                </w14:textFill>
              </w:rPr>
              <w:t>11</w:t>
            </w:r>
          </w:p>
        </w:tc>
      </w:tr>
      <w:tr w14:paraId="7995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74FEF7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3D2DA6D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2473368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F9E0A46">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spacing w:beforeAutospacing="0" w:after="160" w:afterAutospacing="0" w:line="276" w:lineRule="auto"/>
              <w:ind w:left="0" w:leftChars="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安装预装平衡重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EBC584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EA3474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08</w:t>
            </w:r>
          </w:p>
        </w:tc>
      </w:tr>
      <w:tr w14:paraId="3E94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41942736">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预装平衡重</w:t>
            </w:r>
            <w:r>
              <w:rPr>
                <w:rFonts w:hint="default" w:ascii="黑体" w:hAnsi="黑体" w:eastAsia="黑体" w:cs="黑体"/>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094A6DA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预装平衡重的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714D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5535" w:type="dxa"/>
            <w:gridSpan w:val="2"/>
            <w:vMerge w:val="restart"/>
            <w:tcBorders>
              <w:top w:val="single" w:color="auto" w:sz="4" w:space="0"/>
              <w:left w:val="single" w:color="auto" w:sz="12" w:space="0"/>
              <w:right w:val="single" w:color="auto" w:sz="12" w:space="0"/>
            </w:tcBorders>
            <w:vAlign w:val="center"/>
          </w:tcPr>
          <w:p w14:paraId="69EE9EC4">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rPr>
                <w:rFonts w:hint="default"/>
              </w:rPr>
              <w:drawing>
                <wp:inline distT="0" distB="0" distL="114300" distR="114300">
                  <wp:extent cx="1555115" cy="2455545"/>
                  <wp:effectExtent l="0" t="0" r="6985" b="190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20"/>
                          <a:stretch>
                            <a:fillRect/>
                          </a:stretch>
                        </pic:blipFill>
                        <pic:spPr>
                          <a:xfrm>
                            <a:off x="0" y="0"/>
                            <a:ext cx="1555115" cy="2455545"/>
                          </a:xfrm>
                          <a:prstGeom prst="rect">
                            <a:avLst/>
                          </a:prstGeom>
                          <a:noFill/>
                          <a:ln>
                            <a:noFill/>
                          </a:ln>
                        </pic:spPr>
                      </pic:pic>
                    </a:graphicData>
                  </a:graphic>
                </wp:inline>
              </w:drawing>
            </w:r>
            <w:r>
              <w:rPr>
                <w:rFonts w:hint="default"/>
              </w:rPr>
              <w:drawing>
                <wp:inline distT="0" distB="0" distL="114300" distR="114300">
                  <wp:extent cx="3466465" cy="2314575"/>
                  <wp:effectExtent l="0" t="0" r="635" b="9525"/>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1"/>
                          <a:stretch>
                            <a:fillRect/>
                          </a:stretch>
                        </pic:blipFill>
                        <pic:spPr>
                          <a:xfrm>
                            <a:off x="0" y="0"/>
                            <a:ext cx="3466465" cy="2314575"/>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85E87A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7.安装1块平衡重</w:t>
            </w:r>
          </w:p>
          <w:p w14:paraId="6A04657D">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平衡重吊装采用两点吊，采用2根18mm6×19W+IWR1870Mpa的钢丝绳配套GB/T 25854-6-DW5卸扣与平衡重吊耳进行连接吊装。</w:t>
            </w:r>
          </w:p>
          <w:p w14:paraId="7F316BA8">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宋体" w:hAnsi="宋体" w:eastAsia="宋体" w:cs="宋体"/>
                <w:sz w:val="24"/>
                <w:szCs w:val="24"/>
                <w:lang w:val="en-US" w:eastAsia="zh-CN"/>
              </w:rPr>
            </w:pPr>
            <w:r>
              <w:rPr>
                <w:rFonts w:hint="default" w:ascii="黑体" w:hAnsi="黑体" w:eastAsia="黑体" w:cs="黑体"/>
                <w:color w:val="auto"/>
                <w:kern w:val="2"/>
                <w:sz w:val="24"/>
                <w:szCs w:val="24"/>
                <w:u w:val="none"/>
                <w:lang w:val="en-US" w:eastAsia="zh-CN" w:bidi="ar"/>
              </w:rPr>
              <w:t>作业人员在地面上先将钢丝绳一端挂在吊机吊钩，另一端与卸扣连接，卸扣与吊耳通过销轴连接，并在平衡重栓好2根溜绳。启动吊机，将一块3.2t配重块缓慢提升，用溜绳控制其摆动。从平衡臂端部开口处平稳起吊，装入平衡臂，位置靠近起升机构旁边，用配重销紧固在平衡臂上，即完成平衡重安装。平衡重安装后，作业人员解除卸扣与平衡重吊耳的连接</w:t>
            </w:r>
            <w:r>
              <w:rPr>
                <w:rFonts w:hint="eastAsia" w:ascii="黑体" w:hAnsi="黑体" w:eastAsia="黑体" w:cs="黑体"/>
                <w:color w:val="auto"/>
                <w:kern w:val="2"/>
                <w:sz w:val="24"/>
                <w:szCs w:val="24"/>
                <w:u w:val="none"/>
                <w:lang w:val="en-US" w:eastAsia="zh-CN" w:bidi="ar"/>
              </w:rPr>
              <w:t>。</w:t>
            </w:r>
          </w:p>
        </w:tc>
      </w:tr>
      <w:tr w14:paraId="0861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207C5B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055CAE8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536D44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17BCAB9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6A6E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22CC73D0">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3CB6CD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6AADAC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1EB07E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628468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0199EC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1、GB/T 25854-6-DW5卸扣2个。</w:t>
            </w:r>
          </w:p>
          <w:p w14:paraId="5D1AA5A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2、钢丝绳吊索</w:t>
            </w:r>
            <w:r>
              <w:rPr>
                <w:rFonts w:hint="eastAsia" w:ascii="Times New Roman" w:hAnsi="Times New Roman" w:eastAsia="宋体" w:cs="Times New Roman"/>
                <w:szCs w:val="21"/>
                <w:lang w:eastAsia="zh-CN"/>
              </w:rPr>
              <w:t>18mm6×19W+IWR1870Mpa</w:t>
            </w:r>
            <w:r>
              <w:rPr>
                <w:rFonts w:hint="eastAsia" w:ascii="黑体" w:hAnsi="黑体" w:eastAsia="黑体" w:cs="黑体"/>
                <w:color w:val="auto"/>
                <w:sz w:val="21"/>
                <w:szCs w:val="21"/>
                <w:vertAlign w:val="baseline"/>
                <w:lang w:val="en-US" w:eastAsia="zh-CN"/>
              </w:rPr>
              <w:t xml:space="preserve"> 2根。</w:t>
            </w:r>
          </w:p>
          <w:p w14:paraId="76A2E0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2CB239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0EADD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3516FF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3.注意预装平衡重安装位置。</w:t>
            </w:r>
          </w:p>
        </w:tc>
      </w:tr>
    </w:tbl>
    <w:p w14:paraId="2A18FC54">
      <w:pPr>
        <w:pageBreakBefore w:val="0"/>
        <w:kinsoku/>
        <w:wordWrap/>
        <w:overflowPunct/>
        <w:topLinePunct w:val="0"/>
        <w:autoSpaceDE/>
        <w:autoSpaceDN/>
        <w:bidi w:val="0"/>
        <w:textAlignment w:val="auto"/>
        <w:rPr>
          <w:color w:val="2E54A1" w:themeColor="accent1" w:themeShade="BF"/>
        </w:rPr>
      </w:pPr>
      <w:r>
        <w:rPr>
          <w:color w:val="2E54A1" w:themeColor="accent1" w:themeShade="BF"/>
        </w:rPr>
        <w:br w:type="page"/>
      </w:r>
    </w:p>
    <w:p w14:paraId="7EAC252A">
      <w:pPr>
        <w:pageBreakBefore w:val="0"/>
        <w:kinsoku/>
        <w:wordWrap/>
        <w:overflowPunct/>
        <w:topLinePunct w:val="0"/>
        <w:autoSpaceDE/>
        <w:autoSpaceDN/>
        <w:bidi w:val="0"/>
        <w:textAlignment w:val="auto"/>
        <w:rPr>
          <w:color w:val="2E54A1" w:themeColor="accent1" w:themeShade="BF"/>
        </w:rPr>
      </w:pPr>
    </w:p>
    <w:tbl>
      <w:tblPr>
        <w:tblStyle w:val="14"/>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68"/>
        <w:gridCol w:w="2161"/>
        <w:gridCol w:w="779"/>
        <w:gridCol w:w="2343"/>
        <w:gridCol w:w="916"/>
        <w:gridCol w:w="1284"/>
        <w:gridCol w:w="2048"/>
      </w:tblGrid>
      <w:tr w14:paraId="39E8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1DA902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68" w:type="dxa"/>
            <w:tcBorders>
              <w:top w:val="single" w:color="auto" w:sz="12" w:space="0"/>
              <w:left w:val="single" w:color="auto" w:sz="12" w:space="0"/>
              <w:bottom w:val="single" w:color="auto" w:sz="12" w:space="0"/>
              <w:right w:val="single" w:color="auto" w:sz="12" w:space="0"/>
            </w:tcBorders>
            <w:vAlign w:val="center"/>
          </w:tcPr>
          <w:p w14:paraId="73CCD19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2161" w:type="dxa"/>
            <w:tcBorders>
              <w:top w:val="single" w:color="auto" w:sz="12" w:space="0"/>
              <w:left w:val="single" w:color="auto" w:sz="12" w:space="0"/>
              <w:bottom w:val="single" w:color="auto" w:sz="12" w:space="0"/>
              <w:right w:val="single" w:color="auto" w:sz="12" w:space="0"/>
            </w:tcBorders>
            <w:vAlign w:val="center"/>
          </w:tcPr>
          <w:p w14:paraId="0C31FEF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DFE4D42">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15E89AC">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E1DCD6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pacing w:val="-23"/>
                <w:kern w:val="0"/>
                <w:sz w:val="24"/>
                <w:szCs w:val="24"/>
                <w:vertAlign w:val="baseline"/>
                <w:lang w:val="en-US" w:eastAsia="zh-CN"/>
                <w14:textFill>
                  <w14:solidFill>
                    <w14:schemeClr w14:val="tx1"/>
                  </w14:solidFill>
                </w14:textFill>
              </w:rPr>
              <w:t>12</w:t>
            </w:r>
          </w:p>
        </w:tc>
      </w:tr>
      <w:tr w14:paraId="4A0F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73E199E">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68" w:type="dxa"/>
            <w:tcBorders>
              <w:top w:val="single" w:color="auto" w:sz="12" w:space="0"/>
              <w:left w:val="single" w:color="auto" w:sz="12" w:space="0"/>
              <w:bottom w:val="single" w:color="auto" w:sz="12" w:space="0"/>
              <w:right w:val="single" w:color="auto" w:sz="12" w:space="0"/>
            </w:tcBorders>
            <w:vAlign w:val="center"/>
          </w:tcPr>
          <w:p w14:paraId="422AB779">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2161" w:type="dxa"/>
            <w:tcBorders>
              <w:top w:val="single" w:color="auto" w:sz="12" w:space="0"/>
              <w:left w:val="single" w:color="auto" w:sz="12" w:space="0"/>
              <w:bottom w:val="single" w:color="auto" w:sz="12" w:space="0"/>
              <w:right w:val="single" w:color="auto" w:sz="12" w:space="0"/>
            </w:tcBorders>
            <w:vAlign w:val="center"/>
          </w:tcPr>
          <w:p w14:paraId="7049E1DA">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05B085C6">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spacing w:beforeAutospacing="0" w:after="160" w:afterAutospacing="0" w:line="276" w:lineRule="auto"/>
              <w:ind w:left="0" w:leftChars="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安装剩余起重臂和平衡重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147E00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04EDF7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09</w:t>
            </w:r>
          </w:p>
        </w:tc>
      </w:tr>
      <w:tr w14:paraId="0871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89" w:type="dxa"/>
            <w:gridSpan w:val="2"/>
            <w:tcBorders>
              <w:top w:val="single" w:color="auto" w:sz="12" w:space="0"/>
              <w:left w:val="single" w:color="auto" w:sz="12" w:space="0"/>
              <w:bottom w:val="single" w:color="auto" w:sz="4" w:space="0"/>
              <w:right w:val="single" w:color="auto" w:sz="12" w:space="0"/>
            </w:tcBorders>
            <w:vAlign w:val="center"/>
          </w:tcPr>
          <w:p w14:paraId="0E7E4C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剩余起重臂安装</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示意图</w:t>
            </w:r>
          </w:p>
        </w:tc>
        <w:tc>
          <w:tcPr>
            <w:tcW w:w="9531" w:type="dxa"/>
            <w:gridSpan w:val="6"/>
            <w:tcBorders>
              <w:top w:val="single" w:color="auto" w:sz="12" w:space="0"/>
              <w:left w:val="single" w:color="auto" w:sz="12" w:space="0"/>
              <w:bottom w:val="single" w:color="auto" w:sz="4" w:space="0"/>
              <w:right w:val="single" w:color="auto" w:sz="12" w:space="0"/>
            </w:tcBorders>
            <w:vAlign w:val="center"/>
          </w:tcPr>
          <w:p w14:paraId="7AB2559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剩余起重臂的</w:t>
            </w:r>
            <w:r>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t>安装</w:t>
            </w: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工艺流程</w:t>
            </w:r>
          </w:p>
        </w:tc>
      </w:tr>
      <w:tr w14:paraId="31D1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9" w:type="dxa"/>
            <w:gridSpan w:val="2"/>
            <w:vMerge w:val="restart"/>
            <w:tcBorders>
              <w:top w:val="single" w:color="auto" w:sz="4" w:space="0"/>
              <w:left w:val="single" w:color="auto" w:sz="12" w:space="0"/>
              <w:right w:val="single" w:color="auto" w:sz="12" w:space="0"/>
            </w:tcBorders>
            <w:vAlign w:val="center"/>
          </w:tcPr>
          <w:p w14:paraId="5F19914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eastAsia="zh-CN"/>
              </w:rPr>
            </w:pPr>
            <w:r>
              <w:rPr>
                <w:rFonts w:hint="default"/>
              </w:rPr>
              <w:drawing>
                <wp:inline distT="0" distB="0" distL="114300" distR="114300">
                  <wp:extent cx="3111500" cy="2418080"/>
                  <wp:effectExtent l="0" t="0" r="12700" b="127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22"/>
                          <a:stretch>
                            <a:fillRect/>
                          </a:stretch>
                        </pic:blipFill>
                        <pic:spPr>
                          <a:xfrm>
                            <a:off x="0" y="0"/>
                            <a:ext cx="3111500" cy="2418080"/>
                          </a:xfrm>
                          <a:prstGeom prst="rect">
                            <a:avLst/>
                          </a:prstGeom>
                          <a:noFill/>
                          <a:ln>
                            <a:noFill/>
                          </a:ln>
                        </pic:spPr>
                      </pic:pic>
                    </a:graphicData>
                  </a:graphic>
                </wp:inline>
              </w:drawing>
            </w:r>
            <w:r>
              <w:rPr>
                <w:rFonts w:hint="default"/>
              </w:rPr>
              <w:drawing>
                <wp:inline distT="0" distB="0" distL="114300" distR="114300">
                  <wp:extent cx="3514725" cy="2344420"/>
                  <wp:effectExtent l="0" t="0" r="9525" b="1778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23"/>
                          <a:stretch>
                            <a:fillRect/>
                          </a:stretch>
                        </pic:blipFill>
                        <pic:spPr>
                          <a:xfrm>
                            <a:off x="0" y="0"/>
                            <a:ext cx="3514725" cy="2344420"/>
                          </a:xfrm>
                          <a:prstGeom prst="rect">
                            <a:avLst/>
                          </a:prstGeom>
                          <a:noFill/>
                          <a:ln>
                            <a:noFill/>
                          </a:ln>
                        </pic:spPr>
                      </pic:pic>
                    </a:graphicData>
                  </a:graphic>
                </wp:inline>
              </w:drawing>
            </w:r>
            <w:r>
              <w:rPr>
                <w:rFonts w:hint="default"/>
              </w:rPr>
              <w:drawing>
                <wp:inline distT="0" distB="0" distL="114300" distR="114300">
                  <wp:extent cx="2069465" cy="2382520"/>
                  <wp:effectExtent l="0" t="0" r="6985" b="1778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24"/>
                          <a:srcRect t="2773" b="5827"/>
                          <a:stretch>
                            <a:fillRect/>
                          </a:stretch>
                        </pic:blipFill>
                        <pic:spPr>
                          <a:xfrm>
                            <a:off x="0" y="0"/>
                            <a:ext cx="2069465" cy="2382520"/>
                          </a:xfrm>
                          <a:prstGeom prst="rect">
                            <a:avLst/>
                          </a:prstGeom>
                          <a:noFill/>
                          <a:ln>
                            <a:noFill/>
                          </a:ln>
                        </pic:spPr>
                      </pic:pic>
                    </a:graphicData>
                  </a:graphic>
                </wp:inline>
              </w:drawing>
            </w:r>
          </w:p>
        </w:tc>
        <w:tc>
          <w:tcPr>
            <w:tcW w:w="9531" w:type="dxa"/>
            <w:gridSpan w:val="6"/>
            <w:tcBorders>
              <w:top w:val="single" w:color="auto" w:sz="4" w:space="0"/>
              <w:left w:val="single" w:color="auto" w:sz="12" w:space="0"/>
              <w:bottom w:val="single" w:color="auto" w:sz="4" w:space="0"/>
              <w:right w:val="single" w:color="auto" w:sz="12" w:space="0"/>
            </w:tcBorders>
            <w:vAlign w:val="center"/>
          </w:tcPr>
          <w:p w14:paraId="0DAA74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400" w:lineRule="exact"/>
              <w:ind w:left="0" w:right="0"/>
              <w:jc w:val="both"/>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8.安装剩余起重臂</w:t>
            </w:r>
          </w:p>
          <w:p w14:paraId="0409E6C2">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起重臂的安装采用整体吊装的方式。起重臂组装时，必须严格按照每节臂上的序号标记组装，不允许错位或随意组装。根据施工要求可以将起重臂组装成如下图起重臂臂长组合所示组合。</w:t>
            </w:r>
          </w:p>
          <w:p w14:paraId="794AE4E6">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drawing>
                <wp:inline distT="0" distB="0" distL="114300" distR="114300">
                  <wp:extent cx="5269865" cy="2590165"/>
                  <wp:effectExtent l="0" t="0" r="6985" b="635"/>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25"/>
                          <a:stretch>
                            <a:fillRect/>
                          </a:stretch>
                        </pic:blipFill>
                        <pic:spPr>
                          <a:xfrm>
                            <a:off x="0" y="0"/>
                            <a:ext cx="5269865" cy="2590165"/>
                          </a:xfrm>
                          <a:prstGeom prst="rect">
                            <a:avLst/>
                          </a:prstGeom>
                          <a:noFill/>
                          <a:ln>
                            <a:noFill/>
                          </a:ln>
                        </pic:spPr>
                      </pic:pic>
                    </a:graphicData>
                  </a:graphic>
                </wp:inline>
              </w:drawing>
            </w:r>
          </w:p>
          <w:p w14:paraId="412DFF2D">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操纵回转机构转动或者使用回转机构摇把，将塔机上部结构回转至方便安装起重臂的方位。</w:t>
            </w:r>
          </w:p>
          <w:p w14:paraId="39C58F8C">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rPr>
                <w:rFonts w:hint="eastAsia" w:ascii="黑体" w:hAnsi="黑体" w:eastAsia="黑体" w:cs="黑体"/>
                <w:color w:val="auto"/>
                <w:kern w:val="2"/>
                <w:sz w:val="24"/>
                <w:szCs w:val="24"/>
                <w:u w:val="none"/>
                <w:lang w:val="en-US" w:eastAsia="zh-CN" w:bidi="ar"/>
              </w:rPr>
              <w:t>按各种臂长的起重臂总成重心位置进行挂绳，如下图和下表所示，试吊是否平衡，否则可适当移动挂绳位置，吊装时两吊点距离10m≤d≤25m。</w:t>
            </w:r>
          </w:p>
          <w:p w14:paraId="4C0D1925">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eastAsia" w:ascii="黑体" w:hAnsi="黑体" w:eastAsia="黑体" w:cs="黑体"/>
                <w:color w:val="auto"/>
                <w:kern w:val="2"/>
                <w:sz w:val="24"/>
                <w:szCs w:val="24"/>
                <w:u w:val="none"/>
                <w:lang w:val="en-US" w:eastAsia="zh-CN" w:bidi="ar"/>
              </w:rPr>
            </w:pPr>
            <w:r>
              <w:drawing>
                <wp:inline distT="0" distB="0" distL="114300" distR="114300">
                  <wp:extent cx="4940300" cy="1978660"/>
                  <wp:effectExtent l="0" t="0" r="12700" b="254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4940300" cy="1978660"/>
                          </a:xfrm>
                          <a:prstGeom prst="rect">
                            <a:avLst/>
                          </a:prstGeom>
                          <a:noFill/>
                          <a:ln>
                            <a:noFill/>
                          </a:ln>
                        </pic:spPr>
                      </pic:pic>
                    </a:graphicData>
                  </a:graphic>
                </wp:inline>
              </w:drawing>
            </w:r>
          </w:p>
          <w:p w14:paraId="76BBBDC5">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76"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9.安装剩余平衡配重</w:t>
            </w:r>
          </w:p>
          <w:p w14:paraId="4E9F284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kern w:val="2"/>
                <w:sz w:val="24"/>
                <w:szCs w:val="21"/>
                <w:u w:val="none"/>
                <w:lang w:val="en-US" w:eastAsia="zh-CN" w:bidi="ar"/>
              </w:rPr>
            </w:pPr>
            <w:r>
              <w:rPr>
                <w:rFonts w:hint="eastAsia" w:ascii="黑体" w:hAnsi="黑体" w:eastAsia="黑体" w:cs="黑体"/>
                <w:kern w:val="2"/>
                <w:sz w:val="24"/>
                <w:szCs w:val="21"/>
                <w:u w:val="none"/>
                <w:lang w:val="en-US" w:eastAsia="zh-CN" w:bidi="ar"/>
              </w:rPr>
              <w:t>用25t汽车吊将剩2块4.75</w:t>
            </w:r>
            <w:r>
              <w:rPr>
                <w:rFonts w:hint="default" w:ascii="黑体" w:hAnsi="黑体" w:eastAsia="黑体" w:cs="黑体"/>
                <w:kern w:val="2"/>
                <w:sz w:val="24"/>
                <w:szCs w:val="21"/>
                <w:u w:val="none"/>
                <w:lang w:val="en-US" w:eastAsia="zh-CN" w:bidi="ar"/>
              </w:rPr>
              <w:t>t</w:t>
            </w:r>
            <w:r>
              <w:rPr>
                <w:rFonts w:hint="eastAsia" w:ascii="黑体" w:hAnsi="黑体" w:eastAsia="黑体" w:cs="黑体"/>
                <w:kern w:val="2"/>
                <w:sz w:val="24"/>
                <w:szCs w:val="21"/>
                <w:u w:val="none"/>
                <w:lang w:val="en-US" w:eastAsia="zh-CN" w:bidi="ar"/>
              </w:rPr>
              <w:t>，2块3.32t，1块1.6</w:t>
            </w:r>
            <w:r>
              <w:rPr>
                <w:rFonts w:hint="default" w:ascii="黑体" w:hAnsi="黑体" w:eastAsia="黑体" w:cs="黑体"/>
                <w:kern w:val="2"/>
                <w:sz w:val="24"/>
                <w:szCs w:val="21"/>
                <w:u w:val="none"/>
                <w:lang w:val="en-US" w:eastAsia="zh-CN" w:bidi="ar"/>
              </w:rPr>
              <w:t>t</w:t>
            </w:r>
            <w:r>
              <w:rPr>
                <w:rFonts w:hint="eastAsia" w:ascii="黑体" w:hAnsi="黑体" w:eastAsia="黑体" w:cs="黑体"/>
                <w:kern w:val="2"/>
                <w:sz w:val="24"/>
                <w:szCs w:val="21"/>
                <w:u w:val="none"/>
                <w:lang w:val="en-US" w:eastAsia="zh-CN" w:bidi="ar"/>
              </w:rPr>
              <w:t>平衡重依次安装到平衡臂上，安装顺序为从起升机构侧向远离塔身侧安装，每次吊装</w:t>
            </w:r>
            <w:r>
              <w:rPr>
                <w:rFonts w:hint="default" w:ascii="黑体" w:hAnsi="黑体" w:eastAsia="黑体" w:cs="黑体"/>
                <w:kern w:val="2"/>
                <w:sz w:val="24"/>
                <w:szCs w:val="21"/>
                <w:u w:val="none"/>
                <w:lang w:val="en-US" w:eastAsia="zh-CN" w:bidi="ar"/>
              </w:rPr>
              <w:t>1</w:t>
            </w:r>
            <w:r>
              <w:rPr>
                <w:rFonts w:hint="eastAsia" w:ascii="黑体" w:hAnsi="黑体" w:eastAsia="黑体" w:cs="黑体"/>
                <w:kern w:val="2"/>
                <w:sz w:val="24"/>
                <w:szCs w:val="21"/>
                <w:u w:val="none"/>
                <w:lang w:val="en-US" w:eastAsia="zh-CN" w:bidi="ar"/>
              </w:rPr>
              <w:t>块配重。</w:t>
            </w:r>
          </w:p>
        </w:tc>
      </w:tr>
      <w:tr w14:paraId="093A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9" w:type="dxa"/>
            <w:gridSpan w:val="2"/>
            <w:vMerge w:val="continue"/>
            <w:tcBorders>
              <w:left w:val="single" w:color="auto" w:sz="12" w:space="0"/>
              <w:right w:val="single" w:color="auto" w:sz="12" w:space="0"/>
            </w:tcBorders>
            <w:vAlign w:val="center"/>
          </w:tcPr>
          <w:p w14:paraId="640E422A">
            <w:pPr>
              <w:pStyle w:val="25"/>
              <w:pageBreakBefore w:val="0"/>
              <w:widowControl/>
              <w:kinsoku/>
              <w:wordWrap/>
              <w:overflowPunct/>
              <w:topLinePunct w:val="0"/>
              <w:autoSpaceDE/>
              <w:autoSpaceDN/>
              <w:bidi w:val="0"/>
              <w:spacing w:after="0"/>
              <w:ind w:left="0" w:leftChars="0" w:right="0" w:rightChars="0" w:firstLine="0" w:firstLineChars="0"/>
              <w:textAlignment w:val="auto"/>
              <w:rPr>
                <w:rFonts w:hint="eastAsia" w:ascii="黑体" w:hAnsi="黑体" w:eastAsia="黑体" w:cs="黑体"/>
                <w:color w:val="2E54A1" w:themeColor="accent1" w:themeShade="BF"/>
                <w:sz w:val="24"/>
                <w:szCs w:val="24"/>
                <w:vertAlign w:val="baseline"/>
              </w:rPr>
            </w:pPr>
          </w:p>
        </w:tc>
        <w:tc>
          <w:tcPr>
            <w:tcW w:w="2940" w:type="dxa"/>
            <w:gridSpan w:val="2"/>
            <w:tcBorders>
              <w:top w:val="single" w:color="auto" w:sz="12" w:space="0"/>
              <w:left w:val="single" w:color="auto" w:sz="12" w:space="0"/>
              <w:bottom w:val="single" w:color="auto" w:sz="4" w:space="0"/>
              <w:right w:val="single" w:color="auto" w:sz="12" w:space="0"/>
            </w:tcBorders>
            <w:vAlign w:val="center"/>
          </w:tcPr>
          <w:p w14:paraId="79A0151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59" w:type="dxa"/>
            <w:gridSpan w:val="2"/>
            <w:tcBorders>
              <w:top w:val="single" w:color="auto" w:sz="12" w:space="0"/>
              <w:left w:val="single" w:color="auto" w:sz="12" w:space="0"/>
              <w:bottom w:val="single" w:color="auto" w:sz="4" w:space="0"/>
              <w:right w:val="single" w:color="auto" w:sz="12" w:space="0"/>
            </w:tcBorders>
            <w:vAlign w:val="center"/>
          </w:tcPr>
          <w:p w14:paraId="141771C0">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332" w:type="dxa"/>
            <w:gridSpan w:val="2"/>
            <w:tcBorders>
              <w:top w:val="single" w:color="auto" w:sz="12" w:space="0"/>
              <w:left w:val="single" w:color="auto" w:sz="12" w:space="0"/>
              <w:bottom w:val="single" w:color="auto" w:sz="4" w:space="0"/>
              <w:right w:val="single" w:color="auto" w:sz="12" w:space="0"/>
            </w:tcBorders>
            <w:vAlign w:val="center"/>
          </w:tcPr>
          <w:p w14:paraId="7890BD22">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1EEC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5589" w:type="dxa"/>
            <w:gridSpan w:val="2"/>
            <w:vMerge w:val="continue"/>
            <w:tcBorders>
              <w:left w:val="single" w:color="auto" w:sz="12" w:space="0"/>
              <w:bottom w:val="single" w:color="auto" w:sz="12" w:space="0"/>
              <w:right w:val="single" w:color="auto" w:sz="12" w:space="0"/>
            </w:tcBorders>
            <w:vAlign w:val="center"/>
          </w:tcPr>
          <w:p w14:paraId="76BA3C7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left"/>
              <w:textAlignment w:val="auto"/>
              <w:rPr>
                <w:rFonts w:hint="eastAsia" w:ascii="黑体" w:hAnsi="黑体" w:eastAsia="黑体" w:cs="黑体"/>
                <w:color w:val="2E54A1" w:themeColor="accent1" w:themeShade="BF"/>
                <w:sz w:val="24"/>
                <w:szCs w:val="24"/>
                <w:vertAlign w:val="baseline"/>
                <w:lang w:eastAsia="zh-CN"/>
              </w:rPr>
            </w:pPr>
          </w:p>
        </w:tc>
        <w:tc>
          <w:tcPr>
            <w:tcW w:w="2940" w:type="dxa"/>
            <w:gridSpan w:val="2"/>
            <w:tcBorders>
              <w:top w:val="single" w:color="auto" w:sz="4" w:space="0"/>
              <w:left w:val="single" w:color="auto" w:sz="12" w:space="0"/>
              <w:bottom w:val="single" w:color="auto" w:sz="12" w:space="0"/>
              <w:right w:val="single" w:color="auto" w:sz="12" w:space="0"/>
            </w:tcBorders>
            <w:vAlign w:val="center"/>
          </w:tcPr>
          <w:p w14:paraId="6D92244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2E61F0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D6F06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F74173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59" w:type="dxa"/>
            <w:gridSpan w:val="2"/>
            <w:tcBorders>
              <w:top w:val="single" w:color="auto" w:sz="4" w:space="0"/>
              <w:left w:val="single" w:color="auto" w:sz="12" w:space="0"/>
              <w:bottom w:val="single" w:color="auto" w:sz="12" w:space="0"/>
              <w:right w:val="single" w:color="auto" w:sz="12" w:space="0"/>
            </w:tcBorders>
            <w:vAlign w:val="center"/>
          </w:tcPr>
          <w:p w14:paraId="4DA5F01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1、GB/T 25854-6-DW5卸扣4个。</w:t>
            </w:r>
          </w:p>
          <w:p w14:paraId="5B36AB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kern w:val="2"/>
                <w:sz w:val="21"/>
                <w:szCs w:val="21"/>
                <w:vertAlign w:val="baseline"/>
                <w:lang w:val="en-US" w:eastAsia="zh-CN" w:bidi="ar-SA"/>
              </w:rPr>
              <w:t>2、</w:t>
            </w:r>
            <w:r>
              <w:rPr>
                <w:rFonts w:hint="eastAsia" w:ascii="黑体" w:hAnsi="黑体" w:eastAsia="黑体" w:cs="黑体"/>
                <w:color w:val="auto"/>
                <w:sz w:val="21"/>
                <w:szCs w:val="21"/>
                <w:vertAlign w:val="baseline"/>
                <w:lang w:val="en-US" w:eastAsia="zh-CN"/>
              </w:rPr>
              <w:t>钢丝绳吊索28mm6×19S+FC 1770Mpa 4根。</w:t>
            </w:r>
          </w:p>
          <w:p w14:paraId="3CD948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3、大锤（20磅）2把。</w:t>
            </w:r>
          </w:p>
          <w:p w14:paraId="7A4BB5E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4、遛绳（尼龙绳）18mm*50m*2根。</w:t>
            </w:r>
          </w:p>
        </w:tc>
        <w:tc>
          <w:tcPr>
            <w:tcW w:w="3332" w:type="dxa"/>
            <w:gridSpan w:val="2"/>
            <w:tcBorders>
              <w:top w:val="single" w:color="auto" w:sz="4" w:space="0"/>
              <w:left w:val="single" w:color="auto" w:sz="12" w:space="0"/>
              <w:bottom w:val="single" w:color="auto" w:sz="12" w:space="0"/>
              <w:right w:val="single" w:color="auto" w:sz="12" w:space="0"/>
            </w:tcBorders>
            <w:vAlign w:val="center"/>
          </w:tcPr>
          <w:p w14:paraId="7F2AAE6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389070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12E50C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3.检查销轴及开口销安装是否规范。</w:t>
            </w:r>
          </w:p>
          <w:p w14:paraId="7FE261B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4.做好履带吊进场验收及起重臂</w:t>
            </w:r>
            <w:r>
              <w:rPr>
                <w:rFonts w:hint="default" w:ascii="黑体" w:hAnsi="黑体" w:eastAsia="黑体" w:cs="黑体"/>
                <w:color w:val="auto"/>
                <w:sz w:val="21"/>
                <w:szCs w:val="21"/>
                <w:vertAlign w:val="baseline"/>
                <w:lang w:val="en-US" w:eastAsia="zh-CN"/>
              </w:rPr>
              <w:t>安装</w:t>
            </w:r>
            <w:r>
              <w:rPr>
                <w:rFonts w:hint="eastAsia" w:ascii="黑体" w:hAnsi="黑体" w:eastAsia="黑体" w:cs="黑体"/>
                <w:color w:val="auto"/>
                <w:sz w:val="21"/>
                <w:szCs w:val="21"/>
                <w:vertAlign w:val="baseline"/>
                <w:lang w:val="en-US" w:eastAsia="zh-CN"/>
              </w:rPr>
              <w:t>试吊工作。</w:t>
            </w:r>
          </w:p>
        </w:tc>
      </w:tr>
    </w:tbl>
    <w:p w14:paraId="602F263A">
      <w:pPr>
        <w:pageBreakBefore w:val="0"/>
        <w:kinsoku/>
        <w:wordWrap/>
        <w:overflowPunct/>
        <w:topLinePunct w:val="0"/>
        <w:autoSpaceDE/>
        <w:autoSpaceDN/>
        <w:bidi w:val="0"/>
        <w:jc w:val="center"/>
        <w:textAlignment w:val="auto"/>
        <w:rPr>
          <w:color w:val="2E54A1" w:themeColor="accent1" w:themeShade="BF"/>
        </w:rPr>
      </w:pPr>
    </w:p>
    <w:tbl>
      <w:tblPr>
        <w:tblStyle w:val="14"/>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0E5B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C4832C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3852540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5B40F254">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1BB6FE3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2C7BF7EC">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4B75027B">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pacing w:val="-23"/>
                <w:kern w:val="0"/>
                <w:sz w:val="24"/>
                <w:szCs w:val="24"/>
                <w:vertAlign w:val="baseline"/>
                <w:lang w:val="en-US" w:eastAsia="zh-CN"/>
                <w14:textFill>
                  <w14:solidFill>
                    <w14:schemeClr w14:val="tx1"/>
                  </w14:solidFill>
                </w14:textFill>
              </w:rPr>
              <w:t>15</w:t>
            </w:r>
          </w:p>
        </w:tc>
      </w:tr>
      <w:tr w14:paraId="2B20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1A4ED6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661562F8">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1FF3F66">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FFF30B2">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spacing w:beforeAutospacing="0" w:after="160" w:afterAutospacing="0" w:line="276" w:lineRule="auto"/>
              <w:ind w:left="0" w:leftChars="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穿绳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E32C35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5C292080">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10</w:t>
            </w:r>
          </w:p>
        </w:tc>
      </w:tr>
      <w:tr w14:paraId="622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51156E3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穿变幅绳示意图及变幅绳长度</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70432225">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穿绳工艺流程</w:t>
            </w:r>
          </w:p>
        </w:tc>
      </w:tr>
      <w:tr w14:paraId="403F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6"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422330E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Times New Roman" w:hAnsi="Times New Roman" w:eastAsia="宋体" w:cs="Times New Roman"/>
                <w:b/>
                <w:bCs w:val="0"/>
                <w:kern w:val="2"/>
                <w:sz w:val="28"/>
                <w:szCs w:val="28"/>
                <w:u w:val="none"/>
                <w:lang w:val="en-US" w:eastAsia="zh-CN" w:bidi="ar"/>
              </w:rPr>
            </w:pPr>
            <w:r>
              <w:rPr>
                <w:rFonts w:hint="default"/>
              </w:rPr>
              <w:drawing>
                <wp:inline distT="0" distB="0" distL="114300" distR="114300">
                  <wp:extent cx="3374390" cy="2092960"/>
                  <wp:effectExtent l="0" t="0" r="16510" b="254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7"/>
                          <a:stretch>
                            <a:fillRect/>
                          </a:stretch>
                        </pic:blipFill>
                        <pic:spPr>
                          <a:xfrm>
                            <a:off x="0" y="0"/>
                            <a:ext cx="3374390" cy="2092960"/>
                          </a:xfrm>
                          <a:prstGeom prst="rect">
                            <a:avLst/>
                          </a:prstGeom>
                          <a:noFill/>
                          <a:ln>
                            <a:noFill/>
                          </a:ln>
                        </pic:spPr>
                      </pic:pic>
                    </a:graphicData>
                  </a:graphic>
                </wp:inline>
              </w:drawing>
            </w:r>
          </w:p>
          <w:p w14:paraId="3173695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r>
              <w:rPr>
                <w:rFonts w:hint="default"/>
              </w:rPr>
              <w:drawing>
                <wp:inline distT="0" distB="0" distL="114300" distR="114300">
                  <wp:extent cx="3375025" cy="1910080"/>
                  <wp:effectExtent l="0" t="0" r="15875" b="1397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8"/>
                          <a:stretch>
                            <a:fillRect/>
                          </a:stretch>
                        </pic:blipFill>
                        <pic:spPr>
                          <a:xfrm>
                            <a:off x="0" y="0"/>
                            <a:ext cx="3375025" cy="191008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117C8080">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spacing w:beforeAutospacing="0" w:after="160" w:afterAutospacing="0" w:line="276" w:lineRule="auto"/>
              <w:ind w:left="0" w:leftChars="0" w:right="0" w:rightChars="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10.绕变幅钢丝绳</w:t>
            </w:r>
          </w:p>
          <w:p w14:paraId="0969600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（1）钢丝绳从变幅卷筒出发，穿过起重臂根部滑轮，使用销轴和开口销将楔形接头固定在小车上。</w:t>
            </w:r>
          </w:p>
          <w:p w14:paraId="0D20AAE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（2）张紧变幅钢丝绳，并缓慢将其卷绕在变幅机构。</w:t>
            </w:r>
          </w:p>
          <w:p w14:paraId="725CDB7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（3）从卷轴上退下钢丝绳。</w:t>
            </w:r>
          </w:p>
          <w:p w14:paraId="00EA84D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（4）钢丝绳一端穿过起重臂端部滑轮。从卷筒下方缠绕钢丝绳，确保至少3留在卷筒。</w:t>
            </w:r>
          </w:p>
          <w:p w14:paraId="584B981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（5）用螺栓和压板将钢丝绳固定至变幅卷筒侧面。</w:t>
            </w:r>
          </w:p>
          <w:p w14:paraId="5BFB5A8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（6）钢丝绳一端穿过防断绳装置的导环。从下向上缠绕钢丝绳至张紧卷筒,并且确保3圈留在卷筒。钢丝绳穿过张紧卷筒的孔，并用楔块和楔套固定钢丝绳。用手柄张紧钢丝绳。</w:t>
            </w:r>
          </w:p>
          <w:p w14:paraId="028A682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szCs w:val="21"/>
                <w:u w:val="none"/>
                <w:lang w:val="en-US"/>
              </w:rPr>
            </w:pPr>
            <w:r>
              <w:rPr>
                <w:rFonts w:hint="eastAsia" w:ascii="黑体" w:hAnsi="黑体" w:eastAsia="黑体" w:cs="黑体"/>
                <w:kern w:val="2"/>
                <w:sz w:val="24"/>
                <w:szCs w:val="21"/>
                <w:u w:val="none"/>
                <w:lang w:val="en-US" w:eastAsia="zh-CN" w:bidi="ar"/>
              </w:rPr>
              <w:t>（7）变幅绳规格及长度</w:t>
            </w:r>
          </w:p>
          <w:p w14:paraId="71EA676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变幅绳规格: 7.7 6×19W+FC 1670 U ZS</w:t>
            </w:r>
          </w:p>
          <w:p w14:paraId="0B473A4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（8）紧变幅绳</w:t>
            </w:r>
          </w:p>
          <w:p w14:paraId="3D743A7F">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宋体" w:hAnsi="宋体" w:eastAsia="宋体" w:cs="宋体"/>
                <w:sz w:val="24"/>
                <w:szCs w:val="24"/>
                <w:u w:val="none"/>
                <w:lang w:val="en-US" w:eastAsia="zh-CN"/>
              </w:rPr>
            </w:pPr>
            <w:r>
              <w:rPr>
                <w:rFonts w:hint="eastAsia" w:ascii="黑体" w:hAnsi="黑体" w:eastAsia="黑体" w:cs="黑体"/>
                <w:kern w:val="2"/>
                <w:sz w:val="24"/>
                <w:szCs w:val="24"/>
                <w:u w:val="none"/>
                <w:lang w:val="en-US" w:eastAsia="zh-CN" w:bidi="ar"/>
              </w:rPr>
              <w:t>塔机工作一周后，变幅绳会有些松弛，在小车上设有紧绳装置，可以将小车开到臂根部，在臂根处有一撞块，小车每开到臂根处一次，撞块撞击紧绳装置中的摆杆一次，棘轮便向前移动一齿，重复上述操作可将变幅绳收紧。</w:t>
            </w:r>
          </w:p>
        </w:tc>
      </w:tr>
      <w:tr w14:paraId="79D9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4692A275">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穿起升绳示意图</w:t>
            </w:r>
          </w:p>
        </w:tc>
        <w:tc>
          <w:tcPr>
            <w:tcW w:w="9585" w:type="dxa"/>
            <w:gridSpan w:val="6"/>
            <w:vMerge w:val="restart"/>
            <w:tcBorders>
              <w:top w:val="single" w:color="auto" w:sz="4" w:space="0"/>
              <w:left w:val="single" w:color="auto" w:sz="12" w:space="0"/>
              <w:right w:val="single" w:color="auto" w:sz="12" w:space="0"/>
            </w:tcBorders>
            <w:vAlign w:val="center"/>
          </w:tcPr>
          <w:p w14:paraId="738D1959">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spacing w:beforeAutospacing="0" w:after="160" w:afterAutospacing="0" w:line="276" w:lineRule="auto"/>
              <w:ind w:left="0" w:leftChars="0" w:right="0"/>
              <w:textAlignment w:val="auto"/>
              <w:rPr>
                <w:rFonts w:hint="default"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11.穿绕起升钢丝绳（规格：14 NAT4V×39S+5FC 1870 ZS，最小破断拉力132</w:t>
            </w:r>
            <w:r>
              <w:rPr>
                <w:rFonts w:hint="default" w:ascii="黑体" w:hAnsi="黑体" w:eastAsia="黑体" w:cs="黑体"/>
                <w:b/>
                <w:bCs/>
                <w:color w:val="auto"/>
                <w:kern w:val="2"/>
                <w:sz w:val="24"/>
                <w:szCs w:val="24"/>
                <w:lang w:val="en-US" w:eastAsia="zh-CN" w:bidi="ar"/>
              </w:rPr>
              <w:t>KN</w:t>
            </w:r>
            <w:r>
              <w:rPr>
                <w:rFonts w:hint="eastAsia" w:ascii="黑体" w:hAnsi="黑体" w:eastAsia="黑体" w:cs="黑体"/>
                <w:b/>
                <w:bCs/>
                <w:color w:val="auto"/>
                <w:kern w:val="2"/>
                <w:sz w:val="24"/>
                <w:szCs w:val="24"/>
                <w:lang w:val="en-US" w:eastAsia="zh-CN" w:bidi="ar"/>
              </w:rPr>
              <w:t>）</w:t>
            </w:r>
          </w:p>
          <w:p w14:paraId="7BD6A776">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1"/>
                <w:u w:val="none"/>
                <w:lang w:val="en-US" w:eastAsia="zh-CN" w:bidi="ar"/>
              </w:rPr>
            </w:pPr>
            <w:r>
              <w:rPr>
                <w:rFonts w:hint="eastAsia" w:ascii="黑体" w:hAnsi="黑体" w:eastAsia="黑体" w:cs="黑体"/>
                <w:kern w:val="2"/>
                <w:sz w:val="24"/>
                <w:szCs w:val="21"/>
                <w:u w:val="none"/>
                <w:lang w:val="en-US" w:eastAsia="zh-CN" w:bidi="ar"/>
              </w:rPr>
              <w:t>起升钢丝绳从小车绕出之后进入起重臂臂头防扭装置。用楔块锁住钢丝绳至楔套（2），并在钢丝绳末端装上一个绳夹。用销轴和开口销安装楔套至钢丝绳防扭器。参看左下图。</w:t>
            </w:r>
            <w:r>
              <w:rPr>
                <w:rFonts w:hint="default" w:ascii="Times New Roman" w:hAnsi="Times New Roman" w:eastAsia="宋体" w:cs="Times New Roman"/>
                <w:kern w:val="2"/>
                <w:sz w:val="24"/>
                <w:szCs w:val="21"/>
                <w:u w:val="none"/>
                <w:lang w:val="en-US" w:eastAsia="zh-CN" w:bidi="ar"/>
              </w:rPr>
              <w:t xml:space="preserve">  </w:t>
            </w:r>
          </w:p>
          <w:p w14:paraId="0B4374E5">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spacing w:beforeAutospacing="0" w:after="160" w:afterAutospacing="0" w:line="276" w:lineRule="auto"/>
              <w:ind w:left="0" w:leftChars="0" w:right="0"/>
              <w:textAlignment w:val="auto"/>
              <w:rPr>
                <w:rFonts w:hint="default"/>
                <w:u w:val="none"/>
                <w:lang w:val="en-US"/>
              </w:rPr>
            </w:pPr>
            <w:r>
              <w:rPr>
                <w:rFonts w:hint="eastAsia" w:ascii="黑体" w:hAnsi="黑体" w:eastAsia="黑体" w:cs="黑体"/>
                <w:b/>
                <w:bCs/>
                <w:color w:val="auto"/>
                <w:kern w:val="2"/>
                <w:sz w:val="24"/>
                <w:szCs w:val="24"/>
                <w:lang w:val="en-US" w:eastAsia="zh-CN" w:bidi="ar"/>
              </w:rPr>
              <w:t>12.电气的安装及调试</w:t>
            </w:r>
          </w:p>
          <w:p w14:paraId="72B7D580">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1"/>
                <w:u w:val="none"/>
                <w:lang w:val="en-US" w:eastAsia="zh-CN" w:bidi="ar"/>
              </w:rPr>
            </w:pPr>
            <w:r>
              <w:rPr>
                <w:rFonts w:hint="eastAsia" w:ascii="黑体" w:hAnsi="黑体" w:eastAsia="黑体" w:cs="黑体"/>
                <w:kern w:val="2"/>
                <w:sz w:val="24"/>
                <w:szCs w:val="21"/>
                <w:u w:val="none"/>
                <w:lang w:val="en-US" w:eastAsia="zh-CN" w:bidi="ar"/>
              </w:rPr>
              <w:t>按照使用说明书的电器原理图接通所有安全装置，初步调整回转、高度和变幅限位器，调整力矩和重量限制器。接通顶升装置电源，调整回转限位时电气操作人员应根据实际情况避免与其它建筑物碰撞及避免交叉作业，调整限位时应留出2m安全距离。</w:t>
            </w:r>
          </w:p>
        </w:tc>
      </w:tr>
      <w:tr w14:paraId="24A1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5535" w:type="dxa"/>
            <w:gridSpan w:val="2"/>
            <w:vMerge w:val="restart"/>
            <w:tcBorders>
              <w:top w:val="single" w:color="auto" w:sz="4" w:space="0"/>
              <w:left w:val="single" w:color="auto" w:sz="12" w:space="0"/>
              <w:right w:val="single" w:color="auto" w:sz="12" w:space="0"/>
            </w:tcBorders>
            <w:vAlign w:val="center"/>
          </w:tcPr>
          <w:p w14:paraId="02DDF9D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both"/>
              <w:textAlignment w:val="auto"/>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372485" cy="1854200"/>
                  <wp:effectExtent l="0" t="0" r="18415" b="1270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9"/>
                          <a:stretch>
                            <a:fillRect/>
                          </a:stretch>
                        </pic:blipFill>
                        <pic:spPr>
                          <a:xfrm>
                            <a:off x="0" y="0"/>
                            <a:ext cx="3372485" cy="1854200"/>
                          </a:xfrm>
                          <a:prstGeom prst="rect">
                            <a:avLst/>
                          </a:prstGeom>
                          <a:noFill/>
                          <a:ln>
                            <a:noFill/>
                          </a:ln>
                        </pic:spPr>
                      </pic:pic>
                    </a:graphicData>
                  </a:graphic>
                </wp:inline>
              </w:drawing>
            </w:r>
            <w:r>
              <w:rPr>
                <w:rFonts w:hint="default"/>
              </w:rPr>
              <w:drawing>
                <wp:inline distT="0" distB="0" distL="114300" distR="114300">
                  <wp:extent cx="3375025" cy="1784985"/>
                  <wp:effectExtent l="0" t="0" r="15875" b="571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0"/>
                          <a:stretch>
                            <a:fillRect/>
                          </a:stretch>
                        </pic:blipFill>
                        <pic:spPr>
                          <a:xfrm>
                            <a:off x="0" y="0"/>
                            <a:ext cx="3375025" cy="1784985"/>
                          </a:xfrm>
                          <a:prstGeom prst="rect">
                            <a:avLst/>
                          </a:prstGeom>
                          <a:noFill/>
                          <a:ln>
                            <a:noFill/>
                          </a:ln>
                        </pic:spPr>
                      </pic:pic>
                    </a:graphicData>
                  </a:graphic>
                </wp:inline>
              </w:drawing>
            </w:r>
          </w:p>
        </w:tc>
        <w:tc>
          <w:tcPr>
            <w:tcW w:w="9585" w:type="dxa"/>
            <w:gridSpan w:val="6"/>
            <w:vMerge w:val="continue"/>
            <w:tcBorders>
              <w:left w:val="single" w:color="auto" w:sz="12" w:space="0"/>
              <w:bottom w:val="single" w:color="auto" w:sz="4" w:space="0"/>
              <w:right w:val="single" w:color="auto" w:sz="12" w:space="0"/>
            </w:tcBorders>
            <w:vAlign w:val="center"/>
          </w:tcPr>
          <w:p w14:paraId="10BBFEB1">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p>
        </w:tc>
      </w:tr>
      <w:tr w14:paraId="3953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6EA61F45">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both"/>
              <w:textAlignment w:val="auto"/>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3E2874C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7ECBF38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55DFC6E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7D72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3E43F860">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both"/>
              <w:textAlignment w:val="auto"/>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44D908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5DC8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3E3672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2B0A2B6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1CE156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1、活动扳手（250mm）两把。</w:t>
            </w:r>
          </w:p>
          <w:p w14:paraId="19216A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165524D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2479C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3D95A4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3.检查各安全装置是否正常。</w:t>
            </w:r>
          </w:p>
        </w:tc>
      </w:tr>
    </w:tbl>
    <w:p w14:paraId="62699DCC">
      <w:pPr>
        <w:pageBreakBefore w:val="0"/>
        <w:kinsoku/>
        <w:wordWrap/>
        <w:overflowPunct/>
        <w:topLinePunct w:val="0"/>
        <w:autoSpaceDE/>
        <w:autoSpaceDN/>
        <w:bidi w:val="0"/>
        <w:textAlignment w:val="auto"/>
        <w:rPr>
          <w:color w:val="2E54A1" w:themeColor="accent1" w:themeShade="BF"/>
        </w:rPr>
      </w:pPr>
      <w:r>
        <w:rPr>
          <w:color w:val="2E54A1" w:themeColor="accent1" w:themeShade="BF"/>
        </w:rPr>
        <w:br w:type="page"/>
      </w:r>
    </w:p>
    <w:p w14:paraId="7A41E2DA">
      <w:pPr>
        <w:pageBreakBefore w:val="0"/>
        <w:kinsoku/>
        <w:wordWrap/>
        <w:overflowPunct/>
        <w:topLinePunct w:val="0"/>
        <w:autoSpaceDE/>
        <w:autoSpaceDN/>
        <w:bidi w:val="0"/>
        <w:jc w:val="center"/>
        <w:textAlignment w:val="auto"/>
        <w:rPr>
          <w:color w:val="2E54A1" w:themeColor="accent1" w:themeShade="BF"/>
        </w:rPr>
      </w:pPr>
    </w:p>
    <w:tbl>
      <w:tblPr>
        <w:tblStyle w:val="14"/>
        <w:tblW w:w="1535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3468"/>
        <w:gridCol w:w="2250"/>
        <w:gridCol w:w="946"/>
        <w:gridCol w:w="2224"/>
        <w:gridCol w:w="1102"/>
        <w:gridCol w:w="1133"/>
        <w:gridCol w:w="2080"/>
      </w:tblGrid>
      <w:tr w14:paraId="6F3C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2154" w:type="dxa"/>
            <w:tcBorders>
              <w:top w:val="single" w:color="auto" w:sz="12" w:space="0"/>
              <w:left w:val="single" w:color="auto" w:sz="12" w:space="0"/>
              <w:bottom w:val="single" w:color="auto" w:sz="12" w:space="0"/>
              <w:right w:val="single" w:color="auto" w:sz="12" w:space="0"/>
            </w:tcBorders>
            <w:vAlign w:val="center"/>
          </w:tcPr>
          <w:p w14:paraId="0D0C278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68" w:type="dxa"/>
            <w:tcBorders>
              <w:top w:val="single" w:color="auto" w:sz="12" w:space="0"/>
              <w:left w:val="single" w:color="auto" w:sz="12" w:space="0"/>
              <w:bottom w:val="single" w:color="auto" w:sz="12" w:space="0"/>
              <w:right w:val="single" w:color="auto" w:sz="12" w:space="0"/>
            </w:tcBorders>
            <w:vAlign w:val="center"/>
          </w:tcPr>
          <w:p w14:paraId="00A48F02">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2250" w:type="dxa"/>
            <w:tcBorders>
              <w:top w:val="single" w:color="auto" w:sz="12" w:space="0"/>
              <w:left w:val="single" w:color="auto" w:sz="12" w:space="0"/>
              <w:bottom w:val="single" w:color="auto" w:sz="12" w:space="0"/>
              <w:right w:val="single" w:color="auto" w:sz="12" w:space="0"/>
            </w:tcBorders>
            <w:vAlign w:val="center"/>
          </w:tcPr>
          <w:p w14:paraId="4B079685">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70" w:type="dxa"/>
            <w:gridSpan w:val="2"/>
            <w:tcBorders>
              <w:top w:val="single" w:color="auto" w:sz="12" w:space="0"/>
              <w:left w:val="single" w:color="auto" w:sz="12" w:space="0"/>
              <w:bottom w:val="single" w:color="auto" w:sz="12" w:space="0"/>
              <w:right w:val="single" w:color="auto" w:sz="12" w:space="0"/>
            </w:tcBorders>
            <w:vAlign w:val="center"/>
          </w:tcPr>
          <w:p w14:paraId="60D7843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35" w:type="dxa"/>
            <w:gridSpan w:val="2"/>
            <w:tcBorders>
              <w:top w:val="single" w:color="auto" w:sz="12" w:space="0"/>
              <w:left w:val="single" w:color="auto" w:sz="12" w:space="0"/>
              <w:bottom w:val="single" w:color="auto" w:sz="12" w:space="0"/>
              <w:right w:val="single" w:color="auto" w:sz="12" w:space="0"/>
            </w:tcBorders>
            <w:vAlign w:val="center"/>
          </w:tcPr>
          <w:p w14:paraId="5E5B30A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80" w:type="dxa"/>
            <w:tcBorders>
              <w:top w:val="single" w:color="auto" w:sz="12" w:space="0"/>
              <w:left w:val="single" w:color="auto" w:sz="12" w:space="0"/>
              <w:bottom w:val="single" w:color="auto" w:sz="12" w:space="0"/>
              <w:right w:val="single" w:color="auto" w:sz="12" w:space="0"/>
            </w:tcBorders>
            <w:vAlign w:val="center"/>
          </w:tcPr>
          <w:p w14:paraId="4D666EC2">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pacing w:val="-23"/>
                <w:kern w:val="0"/>
                <w:sz w:val="24"/>
                <w:szCs w:val="24"/>
                <w:vertAlign w:val="baseline"/>
                <w:lang w:val="en-US" w:eastAsia="zh-CN"/>
                <w14:textFill>
                  <w14:solidFill>
                    <w14:schemeClr w14:val="tx1"/>
                  </w14:solidFill>
                </w14:textFill>
              </w:rPr>
              <w:t>17</w:t>
            </w:r>
          </w:p>
        </w:tc>
      </w:tr>
      <w:tr w14:paraId="7BFB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154" w:type="dxa"/>
            <w:tcBorders>
              <w:top w:val="single" w:color="auto" w:sz="12" w:space="0"/>
              <w:left w:val="single" w:color="auto" w:sz="12" w:space="0"/>
              <w:bottom w:val="single" w:color="auto" w:sz="12" w:space="0"/>
              <w:right w:val="single" w:color="auto" w:sz="12" w:space="0"/>
            </w:tcBorders>
            <w:vAlign w:val="center"/>
          </w:tcPr>
          <w:p w14:paraId="7EA05D6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68" w:type="dxa"/>
            <w:tcBorders>
              <w:top w:val="single" w:color="auto" w:sz="12" w:space="0"/>
              <w:left w:val="single" w:color="auto" w:sz="12" w:space="0"/>
              <w:bottom w:val="single" w:color="auto" w:sz="12" w:space="0"/>
              <w:right w:val="single" w:color="auto" w:sz="12" w:space="0"/>
            </w:tcBorders>
            <w:vAlign w:val="center"/>
          </w:tcPr>
          <w:p w14:paraId="6AA58A0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2250" w:type="dxa"/>
            <w:tcBorders>
              <w:top w:val="single" w:color="auto" w:sz="12" w:space="0"/>
              <w:left w:val="single" w:color="auto" w:sz="12" w:space="0"/>
              <w:bottom w:val="single" w:color="auto" w:sz="12" w:space="0"/>
              <w:right w:val="single" w:color="auto" w:sz="12" w:space="0"/>
            </w:tcBorders>
            <w:vAlign w:val="center"/>
          </w:tcPr>
          <w:p w14:paraId="0DF0C154">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70" w:type="dxa"/>
            <w:gridSpan w:val="2"/>
            <w:tcBorders>
              <w:top w:val="single" w:color="auto" w:sz="12" w:space="0"/>
              <w:left w:val="single" w:color="auto" w:sz="12" w:space="0"/>
              <w:bottom w:val="single" w:color="auto" w:sz="12" w:space="0"/>
              <w:right w:val="single" w:color="auto" w:sz="12" w:space="0"/>
            </w:tcBorders>
            <w:vAlign w:val="center"/>
          </w:tcPr>
          <w:p w14:paraId="3491C5B2">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40" w:lineRule="auto"/>
              <w:ind w:left="0" w:leftChars="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顶升加节</w:t>
            </w:r>
          </w:p>
        </w:tc>
        <w:tc>
          <w:tcPr>
            <w:tcW w:w="2235" w:type="dxa"/>
            <w:gridSpan w:val="2"/>
            <w:tcBorders>
              <w:top w:val="single" w:color="auto" w:sz="12" w:space="0"/>
              <w:left w:val="single" w:color="auto" w:sz="12" w:space="0"/>
              <w:bottom w:val="single" w:color="auto" w:sz="12" w:space="0"/>
              <w:right w:val="single" w:color="auto" w:sz="12" w:space="0"/>
            </w:tcBorders>
            <w:vAlign w:val="center"/>
          </w:tcPr>
          <w:p w14:paraId="75CA1F6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80" w:type="dxa"/>
            <w:tcBorders>
              <w:top w:val="single" w:color="auto" w:sz="12" w:space="0"/>
              <w:left w:val="single" w:color="auto" w:sz="12" w:space="0"/>
              <w:bottom w:val="single" w:color="auto" w:sz="12" w:space="0"/>
              <w:right w:val="single" w:color="auto" w:sz="12" w:space="0"/>
            </w:tcBorders>
            <w:vAlign w:val="center"/>
          </w:tcPr>
          <w:p w14:paraId="2725DEF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11</w:t>
            </w:r>
          </w:p>
        </w:tc>
      </w:tr>
      <w:tr w14:paraId="0E0E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622" w:type="dxa"/>
            <w:gridSpan w:val="2"/>
            <w:tcBorders>
              <w:top w:val="single" w:color="auto" w:sz="12" w:space="0"/>
              <w:left w:val="single" w:color="auto" w:sz="12" w:space="0"/>
              <w:bottom w:val="single" w:color="auto" w:sz="4" w:space="0"/>
              <w:right w:val="single" w:color="auto" w:sz="12" w:space="0"/>
            </w:tcBorders>
            <w:vAlign w:val="center"/>
          </w:tcPr>
          <w:p w14:paraId="705E5E9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顶升加节示意图</w:t>
            </w:r>
          </w:p>
        </w:tc>
        <w:tc>
          <w:tcPr>
            <w:tcW w:w="9735" w:type="dxa"/>
            <w:gridSpan w:val="6"/>
            <w:tcBorders>
              <w:top w:val="single" w:color="auto" w:sz="12" w:space="0"/>
              <w:left w:val="single" w:color="auto" w:sz="12" w:space="0"/>
              <w:bottom w:val="single" w:color="auto" w:sz="4" w:space="0"/>
              <w:right w:val="single" w:color="auto" w:sz="12" w:space="0"/>
            </w:tcBorders>
            <w:vAlign w:val="center"/>
          </w:tcPr>
          <w:p w14:paraId="59D5AC4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顶升加节工艺流程</w:t>
            </w:r>
          </w:p>
        </w:tc>
      </w:tr>
      <w:tr w14:paraId="5743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6" w:hRule="atLeast"/>
        </w:trPr>
        <w:tc>
          <w:tcPr>
            <w:tcW w:w="5622" w:type="dxa"/>
            <w:gridSpan w:val="2"/>
            <w:vMerge w:val="restart"/>
            <w:tcBorders>
              <w:top w:val="single" w:color="auto" w:sz="4" w:space="0"/>
              <w:left w:val="single" w:color="auto" w:sz="12" w:space="0"/>
              <w:right w:val="single" w:color="auto" w:sz="12" w:space="0"/>
            </w:tcBorders>
            <w:vAlign w:val="center"/>
          </w:tcPr>
          <w:p w14:paraId="5AF88CF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0880421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32FB60A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571C276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02D20EA2">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7D80B507">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616E687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7A95159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1D8AACB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506EF43A">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178D0B7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0B5A920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40ADAF55">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30D58F1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18278C9C">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0719D4F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0D0F2C4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r>
              <w:rPr>
                <w:rFonts w:hint="default"/>
              </w:rPr>
              <w:drawing>
                <wp:inline distT="0" distB="0" distL="114300" distR="114300">
                  <wp:extent cx="3430905" cy="958850"/>
                  <wp:effectExtent l="0" t="0" r="17145" b="1270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31"/>
                          <a:stretch>
                            <a:fillRect/>
                          </a:stretch>
                        </pic:blipFill>
                        <pic:spPr>
                          <a:xfrm>
                            <a:off x="0" y="0"/>
                            <a:ext cx="3430905" cy="958850"/>
                          </a:xfrm>
                          <a:prstGeom prst="rect">
                            <a:avLst/>
                          </a:prstGeom>
                          <a:noFill/>
                          <a:ln>
                            <a:noFill/>
                          </a:ln>
                        </pic:spPr>
                      </pic:pic>
                    </a:graphicData>
                  </a:graphic>
                </wp:inline>
              </w:drawing>
            </w:r>
          </w:p>
          <w:p w14:paraId="28712B2D">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4CBEC3A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619A5278">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122CB80B">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742494B7">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65C362D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7F2B1C7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0FC0B5F2">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5B673511">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37A92E9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48DCCDE5">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48EF2B4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40DACDC2">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4AAD6E7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04F07E64">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1B4D136F">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7434F837">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116E9737">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1B879937">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29864500">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476AC276">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5240E31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default"/>
              </w:rPr>
            </w:pPr>
          </w:p>
          <w:p w14:paraId="53F271CE">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430270" cy="2968625"/>
                  <wp:effectExtent l="0" t="0" r="17780" b="31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2"/>
                          <a:stretch>
                            <a:fillRect/>
                          </a:stretch>
                        </pic:blipFill>
                        <pic:spPr>
                          <a:xfrm>
                            <a:off x="0" y="0"/>
                            <a:ext cx="3430270" cy="2968625"/>
                          </a:xfrm>
                          <a:prstGeom prst="rect">
                            <a:avLst/>
                          </a:prstGeom>
                          <a:noFill/>
                          <a:ln>
                            <a:noFill/>
                          </a:ln>
                        </pic:spPr>
                      </pic:pic>
                    </a:graphicData>
                  </a:graphic>
                </wp:inline>
              </w:drawing>
            </w:r>
            <w:r>
              <w:rPr>
                <w:rFonts w:hint="default"/>
              </w:rPr>
              <w:drawing>
                <wp:inline distT="0" distB="0" distL="114300" distR="114300">
                  <wp:extent cx="3428365" cy="2402205"/>
                  <wp:effectExtent l="0" t="0" r="635" b="1714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3"/>
                          <a:stretch>
                            <a:fillRect/>
                          </a:stretch>
                        </pic:blipFill>
                        <pic:spPr>
                          <a:xfrm>
                            <a:off x="0" y="0"/>
                            <a:ext cx="3428365" cy="2402205"/>
                          </a:xfrm>
                          <a:prstGeom prst="rect">
                            <a:avLst/>
                          </a:prstGeom>
                          <a:noFill/>
                          <a:ln>
                            <a:noFill/>
                          </a:ln>
                        </pic:spPr>
                      </pic:pic>
                    </a:graphicData>
                  </a:graphic>
                </wp:inline>
              </w:drawing>
            </w:r>
            <w:r>
              <w:rPr>
                <w:rFonts w:hint="default"/>
              </w:rPr>
              <w:drawing>
                <wp:inline distT="0" distB="0" distL="114300" distR="114300">
                  <wp:extent cx="2225675" cy="2900680"/>
                  <wp:effectExtent l="0" t="0" r="3175" b="1397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4"/>
                          <a:stretch>
                            <a:fillRect/>
                          </a:stretch>
                        </pic:blipFill>
                        <pic:spPr>
                          <a:xfrm>
                            <a:off x="0" y="0"/>
                            <a:ext cx="2225675" cy="2900680"/>
                          </a:xfrm>
                          <a:prstGeom prst="rect">
                            <a:avLst/>
                          </a:prstGeom>
                          <a:noFill/>
                          <a:ln>
                            <a:noFill/>
                          </a:ln>
                        </pic:spPr>
                      </pic:pic>
                    </a:graphicData>
                  </a:graphic>
                </wp:inline>
              </w:drawing>
            </w:r>
          </w:p>
        </w:tc>
        <w:tc>
          <w:tcPr>
            <w:tcW w:w="9735" w:type="dxa"/>
            <w:gridSpan w:val="6"/>
            <w:tcBorders>
              <w:top w:val="single" w:color="auto" w:sz="4" w:space="0"/>
              <w:left w:val="single" w:color="auto" w:sz="12" w:space="0"/>
              <w:bottom w:val="single" w:color="auto" w:sz="4" w:space="0"/>
              <w:right w:val="single" w:color="auto" w:sz="12" w:space="0"/>
            </w:tcBorders>
            <w:vAlign w:val="center"/>
          </w:tcPr>
          <w:p w14:paraId="130CA5E9">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adjustRightInd/>
              <w:snapToGrid/>
              <w:spacing w:beforeAutospacing="0" w:after="160" w:afterAutospacing="0" w:line="240" w:lineRule="auto"/>
              <w:ind w:left="0" w:leftChars="0" w:right="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13.顶升</w:t>
            </w:r>
          </w:p>
          <w:p w14:paraId="41EC200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default" w:ascii="Times New Roman" w:hAnsi="Times New Roman" w:eastAsia="宋体" w:cs="Times New Roman"/>
                <w:kern w:val="2"/>
                <w:sz w:val="24"/>
                <w:szCs w:val="21"/>
                <w:lang w:val="en-US" w:eastAsia="zh-CN" w:bidi="ar"/>
              </w:rPr>
              <w:t xml:space="preserve">1 </w:t>
            </w:r>
            <w:r>
              <w:rPr>
                <w:rFonts w:hint="eastAsia" w:ascii="黑体" w:hAnsi="黑体" w:eastAsia="黑体" w:cs="黑体"/>
                <w:kern w:val="2"/>
                <w:sz w:val="24"/>
                <w:szCs w:val="21"/>
                <w:lang w:val="en-US" w:eastAsia="zh-CN" w:bidi="ar"/>
              </w:rPr>
              <w:t>顶升前的准备</w:t>
            </w:r>
          </w:p>
          <w:p w14:paraId="0D3242E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塔机顶升加节必须在风力小于6级</w:t>
            </w:r>
            <w:r>
              <w:rPr>
                <w:rFonts w:hint="eastAsia" w:ascii="黑体" w:hAnsi="黑体" w:eastAsia="黑体" w:cs="黑体"/>
                <w:color w:val="auto"/>
                <w:kern w:val="2"/>
                <w:sz w:val="24"/>
                <w:szCs w:val="21"/>
                <w:u w:val="none"/>
                <w:lang w:val="en-US" w:eastAsia="zh-CN" w:bidi="ar"/>
              </w:rPr>
              <w:t>（风速不大于12m/s）</w:t>
            </w:r>
            <w:r>
              <w:rPr>
                <w:rFonts w:hint="eastAsia" w:ascii="黑体" w:hAnsi="黑体" w:eastAsia="黑体" w:cs="黑体"/>
                <w:kern w:val="2"/>
                <w:sz w:val="24"/>
                <w:szCs w:val="21"/>
                <w:u w:val="none"/>
                <w:lang w:val="en-US" w:eastAsia="zh-CN" w:bidi="ar"/>
              </w:rPr>
              <w:t>的情况下进行，加节过程中若遇大风,必须立即停止工作，重新固定好塔身。加节前必须将油缸及泵站就位，检查油缸及油路接头有无泄露。接通电源，调整好顶升速度和油压。如有通道须拆除。</w:t>
            </w:r>
          </w:p>
          <w:p w14:paraId="223DC3C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将正常起吊的吊钩卸下，安装上专门用于加节的扁钩，准备好用于吊装标准塔身节的吊具。并将引进小车置于引进梁上适当位置，将待安装的标准节组装好放在爬升架开口一侧。</w:t>
            </w:r>
          </w:p>
          <w:p w14:paraId="0A41C78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eastAsia" w:ascii="黑体" w:hAnsi="黑体" w:eastAsia="黑体" w:cs="黑体"/>
                <w:kern w:val="2"/>
                <w:sz w:val="24"/>
                <w:szCs w:val="21"/>
                <w:lang w:val="en-US" w:eastAsia="zh-CN" w:bidi="ar"/>
              </w:rPr>
              <w:t>2 顶升配平</w:t>
            </w:r>
          </w:p>
          <w:p w14:paraId="65EAE87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由于该塔机由两个油缸进行顶升，并设在塔身相对的两侧，所以，要求油缸顶起部分的重心要在塔身的中心线上，因此在十字梁与塔身节销轴没打开之前，将需加入的标准节挂在引进梁上的小车挂钩上。小车需吊起一定载荷，开到一定幅度来平衡塔机上部的弯矩。下面所给的平衡位置仅供参考，根据实际操作时按油压读数最小间隙均等来保证平衡。特别注意，在顶升过程中严禁开动回转和变幅。</w:t>
            </w:r>
          </w:p>
          <w:p w14:paraId="077EFB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60" w:lineRule="auto"/>
              <w:ind w:left="0" w:right="0"/>
              <w:jc w:val="both"/>
              <w:textAlignment w:val="auto"/>
              <w:rPr>
                <w:rFonts w:hint="eastAsia" w:ascii="黑体" w:hAnsi="黑体" w:eastAsia="黑体" w:cs="黑体"/>
                <w:kern w:val="2"/>
                <w:sz w:val="24"/>
                <w:szCs w:val="21"/>
                <w:lang w:val="en-US" w:eastAsia="zh-CN" w:bidi="ar"/>
              </w:rPr>
            </w:pPr>
            <w:r>
              <w:rPr>
                <w:rFonts w:hint="default"/>
              </w:rPr>
              <w:drawing>
                <wp:inline distT="0" distB="0" distL="114300" distR="114300">
                  <wp:extent cx="6036310" cy="2252345"/>
                  <wp:effectExtent l="0" t="0" r="2540" b="146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5"/>
                          <a:stretch>
                            <a:fillRect/>
                          </a:stretch>
                        </pic:blipFill>
                        <pic:spPr>
                          <a:xfrm>
                            <a:off x="0" y="0"/>
                            <a:ext cx="6036310" cy="2252345"/>
                          </a:xfrm>
                          <a:prstGeom prst="rect">
                            <a:avLst/>
                          </a:prstGeom>
                          <a:noFill/>
                          <a:ln>
                            <a:noFill/>
                          </a:ln>
                        </pic:spPr>
                      </pic:pic>
                    </a:graphicData>
                  </a:graphic>
                </wp:inline>
              </w:drawing>
            </w:r>
            <w:r>
              <w:rPr>
                <w:rFonts w:hint="eastAsia" w:ascii="黑体" w:hAnsi="黑体" w:eastAsia="黑体" w:cs="黑体"/>
                <w:kern w:val="2"/>
                <w:sz w:val="24"/>
                <w:szCs w:val="21"/>
                <w:lang w:val="en-US" w:eastAsia="zh-CN" w:bidi="ar"/>
              </w:rPr>
              <w:t>3 顶升作业</w:t>
            </w:r>
          </w:p>
          <w:p w14:paraId="07F00B7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1）顶升作业顺序</w:t>
            </w:r>
          </w:p>
          <w:p w14:paraId="5CD8698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顶升作业顺序包括了一连串将重复数次的操作：</w:t>
            </w:r>
          </w:p>
          <w:p w14:paraId="2CA4E8C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A.使用回转机构上的回转制动器，将塔机上部机构处于制动状态；</w:t>
            </w:r>
          </w:p>
          <w:p w14:paraId="286644E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B.将引进梁小车①安装至根据塔身组成选出的标节②上；</w:t>
            </w:r>
          </w:p>
          <w:p w14:paraId="69A63BA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C.将引进梁小车①挂在顶升吊钩③上，吊起总成然后将小车①钩挂在引进梁</w:t>
            </w:r>
          </w:p>
          <w:p w14:paraId="04FF074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④上，确保标节的顶升踏步⑤位于起重机侧，如下图</w:t>
            </w:r>
          </w:p>
          <w:p w14:paraId="5784039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pPr>
            <w:r>
              <w:drawing>
                <wp:inline distT="0" distB="0" distL="114300" distR="114300">
                  <wp:extent cx="5372100" cy="15716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6"/>
                          <a:stretch>
                            <a:fillRect/>
                          </a:stretch>
                        </pic:blipFill>
                        <pic:spPr>
                          <a:xfrm>
                            <a:off x="0" y="0"/>
                            <a:ext cx="5372100" cy="1571625"/>
                          </a:xfrm>
                          <a:prstGeom prst="rect">
                            <a:avLst/>
                          </a:prstGeom>
                          <a:noFill/>
                          <a:ln>
                            <a:noFill/>
                          </a:ln>
                        </pic:spPr>
                      </pic:pic>
                    </a:graphicData>
                  </a:graphic>
                </wp:inline>
              </w:drawing>
            </w:r>
          </w:p>
          <w:p w14:paraId="1C142DA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D.顶升横梁①通过销轴②和安全销③锁在标节的踏步（A）上。拆掉连接回转总成和顶升节的开口④立销⑤和横销⑥。将液压杆推至“上升”位。开动液压顶升系统，使油缸活塞杆伸出，将顶升横梁爬爪落入距顶升横梁最近的塔身节踏步上，插入防脱销（必须设专人负责观察爬爪是否牢靠挂在踏步上并准确的插入了安全销），确认无误后继续顶升，将爬升架及以上部分顶起 10~50mm 时停止，检查顶升横梁等爬升架传力部件是否有异响、变形，油缸活塞杆是否有自动回缩等异常现象，确认正常后，继续顶升；</w:t>
            </w:r>
          </w:p>
          <w:p w14:paraId="50E9F8A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注意：</w:t>
            </w:r>
          </w:p>
          <w:p w14:paraId="7F7EF96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－－顶升横梁固定在踏步之后安全销③必须插入锁定，否则可能造成顶升横梁脱落；</w:t>
            </w:r>
          </w:p>
          <w:p w14:paraId="2FBFCE1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－－安全销③未退出标准节踏步（A）的防脱销孔，启动顶升机构强行使顶升横梁脱离标准节踏步会损坏防脱销轴。</w:t>
            </w:r>
          </w:p>
          <w:p w14:paraId="60DB8F9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E.慢慢顶升直到回转总成根部⑦微微脱离标准节鱼尾板⑧；</w:t>
            </w:r>
          </w:p>
          <w:p w14:paraId="5A51016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F.顶升直到顶升爬升架棘爪⑨位于标准节的踏步（C）正上方，松开棘爪⑨；</w:t>
            </w:r>
          </w:p>
          <w:p w14:paraId="042024C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G.慢慢将液压杆推至“下降”位，慢慢操作操纵杆⑩以便将棘爪⑨靠在踏步（C）上；</w:t>
            </w:r>
          </w:p>
          <w:p w14:paraId="6C05215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H.顶升爬升架通过爬爪⑨靠在踏步（C）上后。微微推动液压杆“向下”以便释放横梁①的销 轴②。然后通过拿掉安全销③将横梁①从踏步（A）上解锁。</w:t>
            </w:r>
          </w:p>
          <w:p w14:paraId="2705DF6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I.将顶升横梁①从踏步（A）上拿掉后，将液压杆推至“上升”方向以便提升横梁①。</w:t>
            </w:r>
          </w:p>
          <w:p w14:paraId="3AFC0F6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J.继续操作直到顶升横梁①能够垂直坐落并销连至踏步（B）。用销轴②将横梁①钩至 顶升踏步（B）通过销轴②和安全销③将其锁定。穿入安全销⑪和开口销⑫，</w:t>
            </w:r>
          </w:p>
          <w:p w14:paraId="3F7EE68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如图所示。</w:t>
            </w:r>
          </w:p>
          <w:p w14:paraId="7CED5E9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p>
          <w:p w14:paraId="69D3E7B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注意：棘爪⑨坐落在踏步上同时必须穿入销轴⑩和开口销⑪以保证棘⑨不会从踏步上脱落。</w:t>
            </w:r>
          </w:p>
          <w:p w14:paraId="560F1B4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重复上述循环以便获得将标节引入顶升爬升架所需的空间（X），此时起重机各部分位于下述位置：</w:t>
            </w:r>
          </w:p>
          <w:p w14:paraId="12D2EDA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——被顶起的部分通过顶升爬升架的两个棘爪①准确的压在标节踏步（E）上且无局部变形、异 响等异常情况；</w:t>
            </w:r>
          </w:p>
          <w:p w14:paraId="1176C5C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——横梁②按第一步所述方式锁定在标节踏步（C）上。活塞杆几乎完全伸出，整个行程不许爬升架上层导轮脱离塔身节的固定部分。</w:t>
            </w:r>
          </w:p>
          <w:p w14:paraId="19D58AE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2）引进标节</w:t>
            </w:r>
          </w:p>
          <w:p w14:paraId="7CA1396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起重机通过引进梁将标准节①引进顶升爬升架内：将悬挂在引进梁小车②上的标节通过该动作提供的抓引进顶升爬升架③。</w:t>
            </w:r>
          </w:p>
          <w:p w14:paraId="2CFA2DF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p>
          <w:p w14:paraId="3CBE5E7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标节的鱼尾板连接</w:t>
            </w:r>
          </w:p>
          <w:p w14:paraId="617D9F1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1）将标准节引进顶升爬升架后，液压杆微微推向“上升”位，以便将顶升爬升架的棘爪①脱离标 节踏步②；转动操纵杆③以便将棘爪①从标准节上拿下；</w:t>
            </w:r>
          </w:p>
          <w:p w14:paraId="3244E85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2)将爬爪①锁定在上位；</w:t>
            </w:r>
          </w:p>
          <w:p w14:paraId="0EA1DD3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3)将液压杆推至“下降”位。确保引进标准节④恰当地插入塔身顶升节的⑤通过 8 个销轴⑦，4 个立销⑧以及 4 个开口销⑨将引进标准节④与顶升节⑥连 接；</w:t>
            </w:r>
          </w:p>
          <w:p w14:paraId="0A8AB44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4)将引进梁小车⑩从标节上松开，并挂入引进梁⑪。</w:t>
            </w:r>
          </w:p>
          <w:p w14:paraId="4DD2936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p>
          <w:p w14:paraId="6C7235F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连接回转总成</w:t>
            </w:r>
          </w:p>
          <w:p w14:paraId="34B61AE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继续下降，确保回转总成①主弦恰当地插入已经安装的标节的鱼尾板②。通</w:t>
            </w:r>
          </w:p>
          <w:p w14:paraId="55AAA91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黑体" w:hAnsi="黑体" w:eastAsia="黑体" w:cs="黑体"/>
                <w:kern w:val="2"/>
                <w:sz w:val="24"/>
                <w:szCs w:val="21"/>
                <w:u w:val="none"/>
                <w:lang w:val="en-US" w:eastAsia="zh-CN" w:bidi="ar"/>
              </w:rPr>
            </w:pPr>
            <w:r>
              <w:rPr>
                <w:rFonts w:hint="default" w:ascii="黑体" w:hAnsi="黑体" w:eastAsia="黑体" w:cs="黑体"/>
                <w:kern w:val="2"/>
                <w:sz w:val="24"/>
                <w:szCs w:val="21"/>
                <w:u w:val="none"/>
                <w:lang w:val="en-US" w:eastAsia="zh-CN" w:bidi="ar"/>
              </w:rPr>
              <w:t>过安全销将回转总成①与标节③销连。</w:t>
            </w:r>
          </w:p>
          <w:p w14:paraId="0EE1CD7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1"/>
                <w:lang w:val="en-US" w:eastAsia="zh-CN" w:bidi="ar"/>
              </w:rPr>
            </w:pPr>
            <w:r>
              <w:rPr>
                <w:rFonts w:hint="default" w:ascii="黑体" w:hAnsi="黑体" w:eastAsia="黑体" w:cs="黑体"/>
                <w:kern w:val="2"/>
                <w:sz w:val="24"/>
                <w:szCs w:val="21"/>
                <w:u w:val="none"/>
                <w:lang w:val="en-US" w:eastAsia="zh-CN" w:bidi="ar"/>
              </w:rPr>
              <w:t>重复上述顶升步骤，直至达到所需高度。。</w:t>
            </w:r>
          </w:p>
        </w:tc>
      </w:tr>
      <w:tr w14:paraId="62D4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622" w:type="dxa"/>
            <w:gridSpan w:val="2"/>
            <w:vMerge w:val="continue"/>
            <w:tcBorders>
              <w:left w:val="single" w:color="auto" w:sz="12" w:space="0"/>
              <w:right w:val="single" w:color="auto" w:sz="12" w:space="0"/>
            </w:tcBorders>
            <w:vAlign w:val="center"/>
          </w:tcPr>
          <w:p w14:paraId="2B7A169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both"/>
              <w:textAlignment w:val="auto"/>
              <w:rPr>
                <w:rFonts w:hint="eastAsia" w:ascii="黑体" w:hAnsi="黑体" w:eastAsia="黑体" w:cs="黑体"/>
                <w:color w:val="2E54A1" w:themeColor="accent1" w:themeShade="BF"/>
                <w:sz w:val="24"/>
                <w:szCs w:val="24"/>
                <w:vertAlign w:val="baseline"/>
                <w:lang w:eastAsia="zh-CN"/>
              </w:rPr>
            </w:pPr>
          </w:p>
        </w:tc>
        <w:tc>
          <w:tcPr>
            <w:tcW w:w="3196" w:type="dxa"/>
            <w:gridSpan w:val="2"/>
            <w:tcBorders>
              <w:top w:val="single" w:color="auto" w:sz="12" w:space="0"/>
              <w:left w:val="single" w:color="auto" w:sz="12" w:space="0"/>
              <w:bottom w:val="single" w:color="auto" w:sz="4" w:space="0"/>
              <w:right w:val="single" w:color="auto" w:sz="12" w:space="0"/>
            </w:tcBorders>
            <w:vAlign w:val="center"/>
          </w:tcPr>
          <w:p w14:paraId="4D4A0A5D">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326" w:type="dxa"/>
            <w:gridSpan w:val="2"/>
            <w:tcBorders>
              <w:top w:val="single" w:color="auto" w:sz="12" w:space="0"/>
              <w:left w:val="single" w:color="auto" w:sz="12" w:space="0"/>
              <w:bottom w:val="single" w:color="auto" w:sz="4" w:space="0"/>
              <w:right w:val="single" w:color="auto" w:sz="12" w:space="0"/>
            </w:tcBorders>
            <w:vAlign w:val="center"/>
          </w:tcPr>
          <w:p w14:paraId="3D3FDCC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213" w:type="dxa"/>
            <w:gridSpan w:val="2"/>
            <w:tcBorders>
              <w:top w:val="single" w:color="auto" w:sz="12" w:space="0"/>
              <w:left w:val="single" w:color="auto" w:sz="12" w:space="0"/>
              <w:bottom w:val="single" w:color="auto" w:sz="4" w:space="0"/>
              <w:right w:val="single" w:color="auto" w:sz="12" w:space="0"/>
            </w:tcBorders>
            <w:vAlign w:val="center"/>
          </w:tcPr>
          <w:p w14:paraId="11DF40F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2FA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2" w:hRule="atLeast"/>
        </w:trPr>
        <w:tc>
          <w:tcPr>
            <w:tcW w:w="5622" w:type="dxa"/>
            <w:gridSpan w:val="2"/>
            <w:vMerge w:val="continue"/>
            <w:tcBorders>
              <w:left w:val="single" w:color="auto" w:sz="12" w:space="0"/>
              <w:bottom w:val="single" w:color="auto" w:sz="12" w:space="0"/>
              <w:right w:val="single" w:color="auto" w:sz="12" w:space="0"/>
            </w:tcBorders>
            <w:vAlign w:val="center"/>
          </w:tcPr>
          <w:p w14:paraId="210F95F6">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right="0"/>
              <w:jc w:val="both"/>
              <w:textAlignment w:val="auto"/>
              <w:rPr>
                <w:rFonts w:hint="eastAsia" w:ascii="黑体" w:hAnsi="黑体" w:eastAsia="黑体" w:cs="黑体"/>
                <w:color w:val="2E54A1" w:themeColor="accent1" w:themeShade="BF"/>
                <w:sz w:val="24"/>
                <w:szCs w:val="24"/>
                <w:vertAlign w:val="baseline"/>
                <w:lang w:eastAsia="zh-CN"/>
              </w:rPr>
            </w:pPr>
          </w:p>
        </w:tc>
        <w:tc>
          <w:tcPr>
            <w:tcW w:w="3196" w:type="dxa"/>
            <w:gridSpan w:val="2"/>
            <w:tcBorders>
              <w:top w:val="single" w:color="auto" w:sz="4" w:space="0"/>
              <w:left w:val="single" w:color="auto" w:sz="12" w:space="0"/>
              <w:bottom w:val="single" w:color="auto" w:sz="12" w:space="0"/>
              <w:right w:val="single" w:color="auto" w:sz="12" w:space="0"/>
            </w:tcBorders>
            <w:vAlign w:val="center"/>
          </w:tcPr>
          <w:p w14:paraId="3AA3B6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B736B2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514E53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：5人，负责司索及安装工作。</w:t>
            </w:r>
          </w:p>
          <w:p w14:paraId="16B30FB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p>
        </w:tc>
        <w:tc>
          <w:tcPr>
            <w:tcW w:w="3326" w:type="dxa"/>
            <w:gridSpan w:val="2"/>
            <w:tcBorders>
              <w:top w:val="single" w:color="auto" w:sz="4" w:space="0"/>
              <w:left w:val="single" w:color="auto" w:sz="12" w:space="0"/>
              <w:bottom w:val="single" w:color="auto" w:sz="12" w:space="0"/>
              <w:right w:val="single" w:color="auto" w:sz="12" w:space="0"/>
            </w:tcBorders>
            <w:vAlign w:val="center"/>
          </w:tcPr>
          <w:p w14:paraId="442D1E4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1、GB/T 25854-6-DW5卸扣4个。</w:t>
            </w:r>
          </w:p>
          <w:p w14:paraId="765149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2、钢丝绳吊索18mm6×19W+IWR1870Mpa4根。</w:t>
            </w:r>
          </w:p>
          <w:p w14:paraId="405812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3、大锤（20磅）2把。</w:t>
            </w:r>
          </w:p>
          <w:p w14:paraId="566578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4、钢卷尺（5米）一把。</w:t>
            </w:r>
          </w:p>
          <w:p w14:paraId="4901FC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5、经纬仪或全站仪一台。</w:t>
            </w:r>
          </w:p>
        </w:tc>
        <w:tc>
          <w:tcPr>
            <w:tcW w:w="3213" w:type="dxa"/>
            <w:gridSpan w:val="2"/>
            <w:tcBorders>
              <w:top w:val="single" w:color="auto" w:sz="4" w:space="0"/>
              <w:left w:val="single" w:color="auto" w:sz="12" w:space="0"/>
              <w:bottom w:val="single" w:color="auto" w:sz="12" w:space="0"/>
              <w:right w:val="single" w:color="auto" w:sz="12" w:space="0"/>
            </w:tcBorders>
            <w:vAlign w:val="center"/>
          </w:tcPr>
          <w:p w14:paraId="152A25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65812D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61800AE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240" w:lineRule="auto"/>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3.检查电气系统是否正常、液压系统是否有渗漏，各安全装置是否正常。</w:t>
            </w:r>
          </w:p>
        </w:tc>
      </w:tr>
    </w:tbl>
    <w:p w14:paraId="4D479BF0">
      <w:pPr>
        <w:keepNext w:val="0"/>
        <w:keepLines w:val="0"/>
        <w:pageBreakBefore w:val="0"/>
        <w:suppressLineNumbers w:val="0"/>
        <w:kinsoku/>
        <w:wordWrap/>
        <w:overflowPunct/>
        <w:topLinePunct w:val="0"/>
        <w:autoSpaceDE/>
        <w:autoSpaceDN/>
        <w:bidi w:val="0"/>
        <w:spacing w:before="0" w:beforeAutospacing="0" w:afterAutospacing="0" w:line="276" w:lineRule="auto"/>
        <w:ind w:left="0" w:right="0"/>
        <w:jc w:val="center"/>
        <w:textAlignment w:val="auto"/>
        <w:rPr>
          <w:rFonts w:hint="default"/>
          <w:color w:val="2E54A1" w:themeColor="accent1" w:themeShade="BF"/>
        </w:rPr>
      </w:pPr>
      <w:r>
        <w:rPr>
          <w:rFonts w:hint="default"/>
          <w:color w:val="2E54A1" w:themeColor="accent1" w:themeShade="BF"/>
        </w:rPr>
        <w:br w:type="page"/>
      </w:r>
    </w:p>
    <w:tbl>
      <w:tblPr>
        <w:tblStyle w:val="14"/>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31EB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CCE4D4D">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default"/>
                <w:color w:val="2E54A1" w:themeColor="accent1" w:themeShade="BF"/>
              </w:rPr>
              <w:br w:type="page"/>
            </w:r>
            <w:r>
              <w:rPr>
                <w:rFonts w:hint="eastAsia" w:ascii="黑体" w:hAnsi="黑体" w:eastAsia="黑体" w:cs="黑体"/>
                <w:color w:val="2E54A1" w:themeColor="accent1" w:themeShade="BF"/>
                <w:sz w:val="24"/>
                <w:szCs w:val="24"/>
              </w:rPr>
              <w:br w:type="page"/>
            </w: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0E05B1C9">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2CB1E95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752159A0">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FE32F9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283F7958">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21</w:t>
            </w:r>
          </w:p>
        </w:tc>
      </w:tr>
      <w:tr w14:paraId="63A5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E633E4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6DB42033">
            <w:pPr>
              <w:keepNext w:val="0"/>
              <w:keepLines w:val="0"/>
              <w:pageBreakBefore w:val="0"/>
              <w:suppressLineNumbers w:val="0"/>
              <w:kinsoku/>
              <w:wordWrap/>
              <w:overflowPunct/>
              <w:topLinePunct w:val="0"/>
              <w:autoSpaceDE/>
              <w:autoSpaceDN/>
              <w:bidi w:val="0"/>
              <w:adjustRightInd/>
              <w:snapToGrid/>
              <w:spacing w:before="0" w:beforeAutospacing="0" w:after="160" w:afterAutospacing="0" w:line="240" w:lineRule="auto"/>
              <w:ind w:left="0" w:leftChars="0" w:right="0" w:rightChars="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0D78C7DC">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56751E83">
            <w:pPr>
              <w:pStyle w:val="5"/>
              <w:keepNext w:val="0"/>
              <w:keepLines w:val="0"/>
              <w:pageBreakBefore w:val="0"/>
              <w:widowControl/>
              <w:numPr>
                <w:ilvl w:val="3"/>
                <w:numId w:val="0"/>
              </w:numPr>
              <w:suppressLineNumbers w:val="0"/>
              <w:tabs>
                <w:tab w:val="clear" w:pos="420"/>
              </w:tabs>
              <w:kinsoku/>
              <w:wordWrap/>
              <w:overflowPunct/>
              <w:topLinePunct w:val="0"/>
              <w:autoSpaceDE/>
              <w:autoSpaceDN/>
              <w:bidi w:val="0"/>
              <w:spacing w:beforeAutospacing="0" w:after="160" w:afterAutospacing="0" w:line="276" w:lineRule="auto"/>
              <w:ind w:left="0" w:leftChars="0" w:right="0"/>
              <w:jc w:val="center"/>
              <w:textAlignment w:val="auto"/>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kern w:val="2"/>
                <w:sz w:val="24"/>
                <w:szCs w:val="24"/>
                <w:vertAlign w:val="baseline"/>
                <w:lang w:val="en-US" w:eastAsia="zh-CN" w:bidi="ar-SA"/>
                <w14:textFill>
                  <w14:solidFill>
                    <w14:schemeClr w14:val="tx1"/>
                  </w14:solidFill>
                </w14:textFill>
              </w:rPr>
              <w:t>附着安装</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3AB2177">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b/>
                <w:bCs/>
                <w:color w:val="000000" w:themeColor="text1"/>
                <w:sz w:val="24"/>
                <w:szCs w:val="24"/>
                <w:vertAlign w:val="baseline"/>
                <w:lang w:val="en-US" w:eastAsia="zh-CN"/>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4683C453">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b w:val="0"/>
                <w:bCs w:val="0"/>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12</w:t>
            </w:r>
          </w:p>
        </w:tc>
      </w:tr>
      <w:tr w14:paraId="12A1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376249CA">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XGT6515-10S塔机</w:t>
            </w:r>
            <w:r>
              <w:rPr>
                <w:rFonts w:hint="eastAsia" w:ascii="黑体" w:hAnsi="黑体" w:eastAsia="黑体" w:cs="黑体"/>
                <w:color w:val="000000" w:themeColor="text1"/>
                <w:sz w:val="24"/>
                <w:szCs w:val="24"/>
                <w:vertAlign w:val="baseline"/>
                <w:lang w:val="en-US" w:eastAsia="zh-CN"/>
                <w14:textFill>
                  <w14:solidFill>
                    <w14:schemeClr w14:val="tx1"/>
                  </w14:solidFill>
                </w14:textFill>
              </w:rPr>
              <w:t>附着立面图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246B22A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default" w:ascii="黑体" w:hAnsi="黑体" w:eastAsia="黑体" w:cs="黑体"/>
                <w:color w:val="000000" w:themeColor="text1"/>
                <w:sz w:val="24"/>
                <w:szCs w:val="24"/>
                <w:vertAlign w:val="baseline"/>
                <w:lang w:val="en-US" w:eastAsia="zh-CN"/>
                <w14:textFill>
                  <w14:solidFill>
                    <w14:schemeClr w14:val="tx1"/>
                  </w14:solidFill>
                </w14:textFill>
              </w:rPr>
            </w:pPr>
            <w:r>
              <w:rPr>
                <w:rFonts w:hint="eastAsia" w:ascii="黑体" w:hAnsi="黑体" w:eastAsia="黑体" w:cs="黑体"/>
                <w:b w:val="0"/>
                <w:bCs w:val="0"/>
                <w:color w:val="000000" w:themeColor="text1"/>
                <w:sz w:val="24"/>
                <w:szCs w:val="24"/>
                <w:vertAlign w:val="baseline"/>
                <w:lang w:val="en-US" w:eastAsia="zh-CN"/>
                <w14:textFill>
                  <w14:solidFill>
                    <w14:schemeClr w14:val="tx1"/>
                  </w14:solidFill>
                </w14:textFill>
              </w:rPr>
              <w:t>附着安装工艺流程</w:t>
            </w:r>
          </w:p>
        </w:tc>
      </w:tr>
      <w:tr w14:paraId="1755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6EE1F0BB">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ascii="黑体" w:hAnsi="黑体" w:cs="黑体" w:eastAsiaTheme="minorEastAsia"/>
                <w:color w:val="2E54A1" w:themeColor="accent1" w:themeShade="BF"/>
                <w:kern w:val="2"/>
                <w:sz w:val="24"/>
                <w:szCs w:val="24"/>
                <w:vertAlign w:val="baseline"/>
                <w:lang w:val="en-US" w:eastAsia="zh-CN" w:bidi="ar-SA"/>
              </w:rPr>
            </w:pPr>
            <w:r>
              <w:rPr>
                <w:rFonts w:hint="default"/>
              </w:rPr>
              <w:drawing>
                <wp:inline distT="0" distB="0" distL="114300" distR="114300">
                  <wp:extent cx="3422015" cy="4648835"/>
                  <wp:effectExtent l="0" t="0" r="6985" b="184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3422015" cy="4648835"/>
                          </a:xfrm>
                          <a:prstGeom prst="rect">
                            <a:avLst/>
                          </a:prstGeom>
                          <a:noFill/>
                          <a:ln>
                            <a:noFill/>
                          </a:ln>
                        </pic:spPr>
                      </pic:pic>
                    </a:graphicData>
                  </a:graphic>
                </wp:inline>
              </w:drawing>
            </w:r>
          </w:p>
        </w:tc>
        <w:tc>
          <w:tcPr>
            <w:tcW w:w="9585" w:type="dxa"/>
            <w:gridSpan w:val="6"/>
            <w:vMerge w:val="restart"/>
            <w:tcBorders>
              <w:top w:val="single" w:color="auto" w:sz="4" w:space="0"/>
              <w:left w:val="single" w:color="auto" w:sz="12" w:space="0"/>
              <w:right w:val="single" w:color="auto" w:sz="12" w:space="0"/>
            </w:tcBorders>
            <w:vAlign w:val="center"/>
          </w:tcPr>
          <w:p w14:paraId="1C77BEB4">
            <w:pPr>
              <w:pStyle w:val="3"/>
              <w:pageBreakBefore w:val="0"/>
              <w:widowControl/>
              <w:numPr>
                <w:ilvl w:val="0"/>
                <w:numId w:val="0"/>
              </w:numPr>
              <w:suppressLineNumbers w:val="0"/>
              <w:kinsoku/>
              <w:wordWrap/>
              <w:overflowPunct/>
              <w:topLinePunct w:val="0"/>
              <w:autoSpaceDE/>
              <w:autoSpaceDN/>
              <w:bidi w:val="0"/>
              <w:spacing w:before="120" w:beforeAutospacing="0" w:after="0" w:afterLines="0" w:afterAutospacing="0"/>
              <w:ind w:left="0" w:leftChars="0" w:right="0" w:rightChars="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1</w:t>
            </w:r>
            <w:r>
              <w:rPr>
                <w:rFonts w:hint="eastAsia" w:ascii="黑体" w:hAnsi="黑体" w:cs="黑体"/>
                <w:b/>
                <w:bCs/>
                <w:color w:val="auto"/>
                <w:kern w:val="2"/>
                <w:sz w:val="24"/>
                <w:szCs w:val="24"/>
                <w:lang w:val="en-US" w:eastAsia="zh-CN" w:bidi="ar"/>
              </w:rPr>
              <w:t>4</w:t>
            </w:r>
            <w:r>
              <w:rPr>
                <w:rFonts w:hint="eastAsia" w:ascii="黑体" w:hAnsi="黑体" w:eastAsia="黑体" w:cs="黑体"/>
                <w:b/>
                <w:bCs/>
                <w:color w:val="auto"/>
                <w:kern w:val="2"/>
                <w:sz w:val="24"/>
                <w:szCs w:val="24"/>
                <w:lang w:val="en-US" w:eastAsia="zh-CN" w:bidi="ar"/>
              </w:rPr>
              <w:t>.</w:t>
            </w:r>
            <w:bookmarkStart w:id="2" w:name="_Toc17867"/>
            <w:r>
              <w:rPr>
                <w:rFonts w:hint="eastAsia" w:ascii="黑体" w:hAnsi="黑体" w:eastAsia="黑体" w:cs="黑体"/>
                <w:b/>
                <w:bCs/>
                <w:color w:val="auto"/>
                <w:kern w:val="2"/>
                <w:sz w:val="24"/>
                <w:szCs w:val="24"/>
                <w:lang w:val="en-US" w:eastAsia="zh-CN" w:bidi="ar"/>
              </w:rPr>
              <w:t>附着安装</w:t>
            </w:r>
            <w:bookmarkEnd w:id="2"/>
          </w:p>
          <w:p w14:paraId="5DC4AAB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按说明书规定，塔机使用高度超过独立高度60.2米，应进行附着安装，塔机最终安装高度为75.2m，需加1道附着（高度39.5m）。</w:t>
            </w:r>
          </w:p>
          <w:p w14:paraId="64F33507">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60" w:lineRule="auto"/>
              <w:ind w:left="0" w:right="0" w:firstLine="480" w:firstLineChars="200"/>
              <w:jc w:val="both"/>
              <w:textAlignment w:val="auto"/>
              <w:rPr>
                <w:rFonts w:hint="eastAsia" w:ascii="黑体" w:hAnsi="黑体" w:eastAsia="黑体" w:cs="黑体"/>
                <w:lang w:val="en-US"/>
              </w:rPr>
            </w:pPr>
            <w:r>
              <w:rPr>
                <w:rFonts w:hint="eastAsia" w:ascii="黑体" w:hAnsi="黑体" w:eastAsia="黑体" w:cs="黑体"/>
                <w:kern w:val="2"/>
                <w:sz w:val="24"/>
                <w:szCs w:val="21"/>
                <w:lang w:val="en-US" w:eastAsia="zh-CN" w:bidi="ar"/>
              </w:rPr>
              <w:t>附着架主要由撑杆、耳板座、和附着框等组成。拉杆长度件详细见附着平面布置图。它主要是把塔机固定在建筑物的主体结构，起依附作用。使用时附着框套在标准节上，撑杆与耳座铰接，耳座与建筑物锚固，所有撑杆应保持在同一水平内。</w:t>
            </w:r>
          </w:p>
          <w:p w14:paraId="199C9972">
            <w:pPr>
              <w:pStyle w:val="3"/>
              <w:pageBreakBefore w:val="0"/>
              <w:widowControl/>
              <w:numPr>
                <w:ilvl w:val="0"/>
                <w:numId w:val="0"/>
              </w:numPr>
              <w:suppressLineNumbers w:val="0"/>
              <w:kinsoku/>
              <w:wordWrap/>
              <w:overflowPunct/>
              <w:topLinePunct w:val="0"/>
              <w:autoSpaceDE/>
              <w:autoSpaceDN/>
              <w:bidi w:val="0"/>
              <w:adjustRightInd/>
              <w:snapToGrid/>
              <w:spacing w:before="120" w:beforeAutospacing="0" w:after="0" w:afterLines="0" w:afterAutospacing="0" w:line="360" w:lineRule="auto"/>
              <w:ind w:left="0" w:leftChars="0" w:right="0" w:rightChars="0"/>
              <w:textAlignment w:val="auto"/>
              <w:rPr>
                <w:rFonts w:hint="eastAsia" w:ascii="黑体" w:hAnsi="黑体" w:eastAsia="黑体" w:cs="黑体"/>
                <w:b/>
                <w:bCs/>
                <w:color w:val="auto"/>
                <w:kern w:val="2"/>
                <w:sz w:val="24"/>
                <w:szCs w:val="24"/>
                <w:lang w:val="en-US" w:eastAsia="zh-CN" w:bidi="ar"/>
              </w:rPr>
            </w:pPr>
            <w:r>
              <w:rPr>
                <w:rFonts w:hint="eastAsia" w:ascii="黑体" w:hAnsi="黑体" w:eastAsia="黑体" w:cs="黑体"/>
                <w:b/>
                <w:bCs/>
                <w:color w:val="auto"/>
                <w:kern w:val="2"/>
                <w:sz w:val="24"/>
                <w:szCs w:val="24"/>
                <w:lang w:val="en-US" w:eastAsia="zh-CN" w:bidi="ar"/>
              </w:rPr>
              <w:t>具体作业过程</w:t>
            </w:r>
          </w:p>
          <w:p w14:paraId="5214FC1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附着架安装要求如下：</w:t>
            </w:r>
          </w:p>
          <w:p w14:paraId="0A17387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1）在地面用8根销轴紧固连接成附着框架，先将附着外框梁套在塔身上，并通过楔块和斜撑将塔身的四根主弦杆顶紧；通过销轴将附着撑杆的一端与附着框架连接，另一端与固定在主墩上的耳座连接。</w:t>
            </w:r>
          </w:p>
          <w:p w14:paraId="37DD5B8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每道附着架的4组附着撑杆应尽量处于同一水平面上。但在安装附着框架时，若与塔身标准节的某些部位发生干涉，可适当升高或降低附着框架的安装高度。允许附着框架与耳座高度差不大于0.01L（L为撑杆的长度）</w:t>
            </w:r>
          </w:p>
          <w:p w14:paraId="420E573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安装附着装置时，应当用全站仪检查塔身轴心线的垂直度，最上一道附着架以上塔身轴心线的侧向垂直度允差为4/1000，最上一道附着架以下塔身轴心线的垂直度允差为2/1000，可通过调节附着撑杆的长度来控制塔身垂直度。</w:t>
            </w:r>
          </w:p>
          <w:p w14:paraId="205B5AD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附着撑杆与附着框架，连接耳座，以及附着框架与塔身、内撑杆的连接必须可靠。内撑杆应可靠地将塔身主弦杆顶紧，并与塔身的主弦夹紧，各连接螺栓应紧固好。各调节螺栓调整好后，应将螺母可靠地拧紧。开口销应按规定张开，运行后应经常检查是否发生松动，并及时进行调整。</w:t>
            </w:r>
          </w:p>
          <w:p w14:paraId="1B2861E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塔吊附着安装步骤如下：</w:t>
            </w:r>
          </w:p>
          <w:p w14:paraId="7741D4D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338FB6E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2）作业人员从主塔操作平台，通过垂直爬梯下到附着安装操作平台上，将安全带系挂在上方可靠位置。</w:t>
            </w:r>
          </w:p>
          <w:p w14:paraId="2B6820D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3）附着杆件采用两点吊，以附着杆件上2个固定吊耳孔为吊装孔，采用2根20mm6×19W+IWR1870Mpa的钢丝绳配套GB/T 25854-6-DW5卸扣进行吊装。</w:t>
            </w:r>
          </w:p>
          <w:p w14:paraId="54C1CEE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黑体" w:hAnsi="黑体" w:eastAsia="黑体" w:cs="黑体"/>
                <w:kern w:val="2"/>
                <w:sz w:val="24"/>
                <w:szCs w:val="21"/>
                <w:u w:val="none"/>
                <w:lang w:val="en-US" w:eastAsia="zh-CN" w:bidi="ar"/>
              </w:rPr>
            </w:pPr>
            <w:r>
              <w:rPr>
                <w:rFonts w:hint="eastAsia" w:ascii="黑体" w:hAnsi="黑体" w:eastAsia="黑体" w:cs="黑体"/>
                <w:kern w:val="2"/>
                <w:sz w:val="24"/>
                <w:szCs w:val="21"/>
                <w:u w:val="none"/>
                <w:lang w:val="en-US" w:eastAsia="zh-CN" w:bidi="ar"/>
              </w:rPr>
              <w:t>4）作业人员先在地面上将钢丝绳一端与吊钩连接，另一端与卸扣连接，卸扣与吊装孔连接，并在附着杆上拴好两根溜绳。启动起升机构，将附着杆件缓慢提升，用溜绳控制其摆动。起吊附着杆件至对应高度，溜绳辅助附着杆件就位，两侧的作业人员通过销轴将附着杆件分别与塔吊附着框和主墩预埋件连接固定。</w:t>
            </w:r>
          </w:p>
          <w:p w14:paraId="0CAF9A0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kern w:val="2"/>
                <w:sz w:val="24"/>
                <w:szCs w:val="21"/>
                <w:u w:val="none"/>
                <w:lang w:val="en-US" w:eastAsia="zh-CN" w:bidi="ar"/>
              </w:rPr>
            </w:pPr>
            <w:r>
              <w:rPr>
                <w:rFonts w:hint="eastAsia" w:ascii="黑体" w:hAnsi="黑体" w:eastAsia="黑体" w:cs="黑体"/>
                <w:kern w:val="2"/>
                <w:sz w:val="24"/>
                <w:szCs w:val="21"/>
                <w:u w:val="none"/>
                <w:lang w:val="en-US" w:eastAsia="zh-CN" w:bidi="ar"/>
              </w:rPr>
              <w:t>5）重复以上步骤，安装4根附着杆件。安装完成后，主墩侧平台上的作业人员通过爬梯上到主塔操作平台，再通过电梯下至地面；塔吊塔身侧作业人员通过塔身内爬梯下到地面。</w:t>
            </w:r>
          </w:p>
        </w:tc>
      </w:tr>
      <w:tr w14:paraId="457E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39179859">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center"/>
              <w:textAlignment w:val="auto"/>
              <w:rPr>
                <w:rFonts w:hint="eastAsia"/>
                <w:lang w:val="en-US" w:eastAsia="zh-CN"/>
              </w:rPr>
            </w:pPr>
            <w:r>
              <w:rPr>
                <w:rFonts w:hint="eastAsia" w:ascii="Times New Roman" w:hAnsi="Times New Roman" w:eastAsia="宋体" w:cs="宋体"/>
                <w:b/>
                <w:bCs w:val="0"/>
                <w:kern w:val="2"/>
                <w:sz w:val="21"/>
                <w:szCs w:val="21"/>
                <w:lang w:val="en-US" w:eastAsia="zh-CN" w:bidi="ar"/>
              </w:rPr>
              <w:t>平面布置图</w:t>
            </w:r>
          </w:p>
        </w:tc>
        <w:tc>
          <w:tcPr>
            <w:tcW w:w="9585" w:type="dxa"/>
            <w:gridSpan w:val="6"/>
            <w:vMerge w:val="continue"/>
            <w:tcBorders>
              <w:left w:val="single" w:color="auto" w:sz="12" w:space="0"/>
              <w:right w:val="single" w:color="auto" w:sz="12" w:space="0"/>
            </w:tcBorders>
            <w:vAlign w:val="center"/>
          </w:tcPr>
          <w:p w14:paraId="3B985AF8">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p>
        </w:tc>
      </w:tr>
      <w:tr w14:paraId="39E7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2" w:hRule="atLeast"/>
        </w:trPr>
        <w:tc>
          <w:tcPr>
            <w:tcW w:w="5535" w:type="dxa"/>
            <w:gridSpan w:val="2"/>
            <w:vMerge w:val="restart"/>
            <w:tcBorders>
              <w:top w:val="single" w:color="auto" w:sz="4" w:space="0"/>
              <w:left w:val="single" w:color="auto" w:sz="12" w:space="0"/>
              <w:right w:val="single" w:color="auto" w:sz="12" w:space="0"/>
            </w:tcBorders>
            <w:vAlign w:val="center"/>
          </w:tcPr>
          <w:p w14:paraId="4B558696">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both"/>
              <w:textAlignment w:val="auto"/>
              <w:rPr>
                <w:rFonts w:hint="eastAsia" w:ascii="黑体" w:hAnsi="黑体" w:eastAsia="黑体" w:cs="黑体"/>
                <w:color w:val="2E54A1" w:themeColor="accent1" w:themeShade="BF"/>
                <w:sz w:val="24"/>
                <w:szCs w:val="24"/>
                <w:vertAlign w:val="baseline"/>
                <w:lang w:eastAsia="zh-CN"/>
              </w:rPr>
            </w:pPr>
            <w:r>
              <w:rPr>
                <w:rFonts w:hint="default"/>
              </w:rPr>
              <w:drawing>
                <wp:inline distT="0" distB="0" distL="114300" distR="114300">
                  <wp:extent cx="3691255" cy="2376170"/>
                  <wp:effectExtent l="0" t="0" r="4445" b="508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7"/>
                          <a:stretch>
                            <a:fillRect/>
                          </a:stretch>
                        </pic:blipFill>
                        <pic:spPr>
                          <a:xfrm>
                            <a:off x="0" y="0"/>
                            <a:ext cx="3691255" cy="2376170"/>
                          </a:xfrm>
                          <a:prstGeom prst="rect">
                            <a:avLst/>
                          </a:prstGeom>
                          <a:noFill/>
                          <a:ln>
                            <a:noFill/>
                          </a:ln>
                        </pic:spPr>
                      </pic:pic>
                    </a:graphicData>
                  </a:graphic>
                </wp:inline>
              </w:drawing>
            </w:r>
          </w:p>
        </w:tc>
        <w:tc>
          <w:tcPr>
            <w:tcW w:w="9585" w:type="dxa"/>
            <w:gridSpan w:val="6"/>
            <w:vMerge w:val="continue"/>
            <w:tcBorders>
              <w:left w:val="single" w:color="auto" w:sz="12" w:space="0"/>
              <w:right w:val="single" w:color="auto" w:sz="12" w:space="0"/>
            </w:tcBorders>
            <w:vAlign w:val="center"/>
          </w:tcPr>
          <w:p w14:paraId="62459C1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240" w:lineRule="auto"/>
              <w:ind w:left="0" w:right="0"/>
              <w:jc w:val="left"/>
              <w:textAlignment w:val="auto"/>
              <w:rPr>
                <w:rFonts w:hint="eastAsia"/>
                <w:lang w:val="en-US" w:eastAsia="zh-CN"/>
              </w:rPr>
            </w:pPr>
          </w:p>
        </w:tc>
      </w:tr>
      <w:tr w14:paraId="7289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5" w:type="dxa"/>
            <w:gridSpan w:val="2"/>
            <w:vMerge w:val="continue"/>
            <w:tcBorders>
              <w:left w:val="single" w:color="auto" w:sz="12" w:space="0"/>
              <w:right w:val="single" w:color="auto" w:sz="12" w:space="0"/>
            </w:tcBorders>
            <w:vAlign w:val="center"/>
          </w:tcPr>
          <w:p w14:paraId="0C270F01">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center"/>
              <w:textAlignment w:val="auto"/>
              <w:rPr>
                <w:rFonts w:hint="eastAsia" w:ascii="黑体" w:hAnsi="黑体" w:eastAsia="黑体" w:cs="黑体"/>
                <w:color w:val="2E54A1" w:themeColor="accent1" w:themeShade="BF"/>
                <w:sz w:val="24"/>
                <w:szCs w:val="24"/>
                <w:vertAlign w:val="baseline"/>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7E107CE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7BA124BE">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2413A97F">
            <w:pPr>
              <w:keepNext w:val="0"/>
              <w:keepLines w:val="0"/>
              <w:pageBreakBefore w:val="0"/>
              <w:widowControl w:val="0"/>
              <w:suppressLineNumbers w:val="0"/>
              <w:kinsoku/>
              <w:wordWrap/>
              <w:overflowPunct/>
              <w:topLinePunct w:val="0"/>
              <w:autoSpaceDE/>
              <w:autoSpaceDN/>
              <w:bidi w:val="0"/>
              <w:adjustRightInd/>
              <w:snapToGrid/>
              <w:spacing w:before="0" w:beforeAutospacing="0" w:after="160" w:afterAutospacing="0" w:line="320" w:lineRule="exact"/>
              <w:ind w:left="0" w:right="0"/>
              <w:jc w:val="center"/>
              <w:textAlignment w:val="auto"/>
              <w:rPr>
                <w:rFonts w:hint="eastAsia" w:ascii="黑体" w:hAnsi="黑体" w:eastAsia="黑体" w:cs="黑体"/>
                <w:color w:val="2E54A1" w:themeColor="accent1" w:themeShade="BF"/>
                <w:sz w:val="24"/>
                <w:szCs w:val="24"/>
                <w:vertAlign w:val="baseline"/>
              </w:rPr>
            </w:pPr>
            <w:r>
              <w:rPr>
                <w:rFonts w:hint="eastAsia" w:ascii="黑体" w:hAnsi="黑体" w:eastAsia="黑体" w:cs="黑体"/>
                <w:color w:val="000000" w:themeColor="text1"/>
                <w:sz w:val="24"/>
                <w:szCs w:val="24"/>
                <w:vertAlign w:val="baseline"/>
                <w:lang w:val="en-US" w:eastAsia="zh-CN"/>
                <w14:textFill>
                  <w14:solidFill>
                    <w14:schemeClr w14:val="tx1"/>
                  </w14:solidFill>
                </w14:textFill>
              </w:rPr>
              <w:t>注意事项/上道工序检查</w:t>
            </w:r>
          </w:p>
        </w:tc>
      </w:tr>
      <w:tr w14:paraId="5894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9" w:hRule="atLeast"/>
        </w:trPr>
        <w:tc>
          <w:tcPr>
            <w:tcW w:w="5535" w:type="dxa"/>
            <w:gridSpan w:val="2"/>
            <w:vMerge w:val="continue"/>
            <w:tcBorders>
              <w:left w:val="single" w:color="auto" w:sz="12" w:space="0"/>
              <w:bottom w:val="single" w:color="auto" w:sz="12" w:space="0"/>
              <w:right w:val="single" w:color="auto" w:sz="12" w:space="0"/>
            </w:tcBorders>
            <w:vAlign w:val="center"/>
          </w:tcPr>
          <w:p w14:paraId="681FEB3F">
            <w:pPr>
              <w:keepNext w:val="0"/>
              <w:keepLines w:val="0"/>
              <w:pageBreakBefore w:val="0"/>
              <w:suppressLineNumbers w:val="0"/>
              <w:kinsoku/>
              <w:wordWrap/>
              <w:overflowPunct/>
              <w:topLinePunct w:val="0"/>
              <w:autoSpaceDE/>
              <w:autoSpaceDN/>
              <w:bidi w:val="0"/>
              <w:spacing w:before="0" w:beforeAutospacing="0" w:after="160" w:afterAutospacing="0" w:line="276" w:lineRule="auto"/>
              <w:ind w:left="0" w:right="0"/>
              <w:jc w:val="both"/>
              <w:textAlignment w:val="auto"/>
              <w:rPr>
                <w:rFonts w:hint="eastAsia" w:ascii="黑体" w:hAnsi="黑体" w:eastAsia="黑体" w:cs="黑体"/>
                <w:color w:val="2E54A1" w:themeColor="accent1" w:themeShade="BF"/>
                <w:sz w:val="24"/>
                <w:szCs w:val="24"/>
                <w:vertAlign w:val="baseline"/>
                <w:lang w:eastAsia="zh-CN"/>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3C5A44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1、起重指挥</w:t>
            </w:r>
            <w:r>
              <w:rPr>
                <w:rFonts w:hint="eastAsia" w:ascii="黑体" w:hAnsi="黑体" w:eastAsia="黑体" w:cs="黑体"/>
                <w:color w:val="auto"/>
                <w:sz w:val="21"/>
                <w:szCs w:val="21"/>
                <w:vertAlign w:val="baseline"/>
                <w:lang w:val="en-US" w:eastAsia="zh-CN"/>
              </w:rPr>
              <w:t>：1人（兼班组长）</w:t>
            </w:r>
            <w:r>
              <w:rPr>
                <w:rFonts w:hint="eastAsia" w:ascii="黑体" w:hAnsi="黑体" w:eastAsia="黑体" w:cs="黑体"/>
                <w:b w:val="0"/>
                <w:bCs w:val="0"/>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负责整体吊装指挥与协调。</w:t>
            </w:r>
          </w:p>
          <w:p w14:paraId="5A73F4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2、安全员：</w:t>
            </w:r>
            <w:r>
              <w:rPr>
                <w:rFonts w:hint="eastAsia" w:ascii="黑体" w:hAnsi="黑体" w:eastAsia="黑体" w:cs="黑体"/>
                <w:b w:val="0"/>
                <w:bCs w:val="0"/>
                <w:color w:val="auto"/>
                <w:sz w:val="21"/>
                <w:szCs w:val="21"/>
                <w:vertAlign w:val="baseline"/>
                <w:lang w:val="en-US" w:eastAsia="zh-CN"/>
              </w:rPr>
              <w:t>1人，</w:t>
            </w:r>
            <w:r>
              <w:rPr>
                <w:rFonts w:hint="eastAsia" w:ascii="黑体" w:hAnsi="黑体" w:eastAsia="黑体" w:cs="黑体"/>
                <w:color w:val="auto"/>
                <w:sz w:val="21"/>
                <w:szCs w:val="21"/>
                <w:vertAlign w:val="baseline"/>
                <w:lang w:val="en-US" w:eastAsia="zh-CN"/>
              </w:rPr>
              <w:t>负责安全作业监督工作。</w:t>
            </w:r>
          </w:p>
          <w:p w14:paraId="21CCEE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3、司索工（安拆工）</w:t>
            </w:r>
            <w:r>
              <w:rPr>
                <w:rFonts w:hint="eastAsia" w:ascii="黑体" w:hAnsi="黑体" w:eastAsia="黑体" w:cs="黑体"/>
                <w:color w:val="auto"/>
                <w:sz w:val="21"/>
                <w:szCs w:val="21"/>
                <w:vertAlign w:val="baseline"/>
                <w:lang w:val="en-US" w:eastAsia="zh-CN"/>
              </w:rPr>
              <w:t>：3人，负责司索及安装工作。</w:t>
            </w:r>
          </w:p>
          <w:p w14:paraId="45F35BD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b w:val="0"/>
                <w:bCs w:val="0"/>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4、设备管理人员</w:t>
            </w:r>
            <w:r>
              <w:rPr>
                <w:rFonts w:hint="eastAsia" w:ascii="黑体" w:hAnsi="黑体" w:eastAsia="黑体" w:cs="黑体"/>
                <w:color w:val="auto"/>
                <w:sz w:val="21"/>
                <w:szCs w:val="21"/>
                <w:vertAlign w:val="baseline"/>
                <w:lang w:val="en-US" w:eastAsia="zh-CN"/>
              </w:rPr>
              <w:t>：1人，负责安装过程中技术支持，起重设备调配及其他需要协调的工作。</w:t>
            </w: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43E748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1、</w:t>
            </w:r>
            <w:r>
              <w:rPr>
                <w:rFonts w:hint="eastAsia" w:ascii="黑体" w:hAnsi="黑体" w:eastAsia="黑体" w:cs="黑体"/>
                <w:color w:val="auto"/>
                <w:sz w:val="21"/>
                <w:szCs w:val="21"/>
                <w:vertAlign w:val="baseline"/>
                <w:lang w:val="en-US" w:eastAsia="zh-CN"/>
              </w:rPr>
              <w:t>GB/T 25854-6-DW5卸扣4个。</w:t>
            </w:r>
          </w:p>
          <w:p w14:paraId="036AD91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2钢丝绳吊索</w:t>
            </w:r>
            <w:r>
              <w:rPr>
                <w:rFonts w:hint="eastAsia"/>
                <w:lang w:val="en-US" w:eastAsia="zh-CN"/>
              </w:rPr>
              <w:t xml:space="preserve">20mm6×19W+IWR1870Mpa </w:t>
            </w:r>
            <w:r>
              <w:rPr>
                <w:rFonts w:hint="eastAsia" w:ascii="黑体" w:hAnsi="黑体" w:eastAsia="黑体" w:cs="黑体"/>
                <w:color w:val="auto"/>
                <w:sz w:val="21"/>
                <w:szCs w:val="21"/>
                <w:vertAlign w:val="baseline"/>
                <w:lang w:val="en-US" w:eastAsia="zh-CN"/>
              </w:rPr>
              <w:t>4根。</w:t>
            </w:r>
          </w:p>
          <w:p w14:paraId="3DFE09D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000000" w:themeColor="text1"/>
                <w:sz w:val="21"/>
                <w:szCs w:val="21"/>
                <w:vertAlign w:val="baseline"/>
                <w:lang w:val="en-US" w:eastAsia="zh-CN"/>
                <w14:textFill>
                  <w14:solidFill>
                    <w14:schemeClr w14:val="tx1"/>
                  </w14:solidFill>
                </w14:textFill>
              </w:rPr>
            </w:pPr>
            <w:r>
              <w:rPr>
                <w:rFonts w:hint="eastAsia" w:ascii="黑体" w:hAnsi="黑体" w:eastAsia="黑体" w:cs="黑体"/>
                <w:b/>
                <w:bCs/>
                <w:color w:val="auto"/>
                <w:sz w:val="21"/>
                <w:szCs w:val="21"/>
                <w:vertAlign w:val="baseline"/>
                <w:lang w:val="en-US" w:eastAsia="zh-CN"/>
              </w:rPr>
              <w:t>3</w:t>
            </w:r>
            <w:r>
              <w:rPr>
                <w:rFonts w:hint="eastAsia" w:ascii="黑体" w:hAnsi="黑体" w:eastAsia="黑体" w:cs="黑体"/>
                <w:color w:val="auto"/>
                <w:sz w:val="21"/>
                <w:szCs w:val="21"/>
                <w:vertAlign w:val="baseline"/>
                <w:lang w:val="en-US" w:eastAsia="zh-CN"/>
              </w:rPr>
              <w:t>、</w:t>
            </w:r>
            <w:r>
              <w:rPr>
                <w:rFonts w:hint="eastAsia" w:ascii="黑体" w:hAnsi="黑体" w:eastAsia="黑体" w:cs="黑体"/>
                <w:color w:val="000000" w:themeColor="text1"/>
                <w:sz w:val="21"/>
                <w:szCs w:val="21"/>
                <w:vertAlign w:val="baseline"/>
                <w:lang w:val="en-US" w:eastAsia="zh-CN"/>
                <w14:textFill>
                  <w14:solidFill>
                    <w14:schemeClr w14:val="tx1"/>
                  </w14:solidFill>
                </w14:textFill>
              </w:rPr>
              <w:t>大锤（20磅）2把。</w:t>
            </w:r>
          </w:p>
          <w:p w14:paraId="11E4B2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000000" w:themeColor="text1"/>
                <w:sz w:val="21"/>
                <w:szCs w:val="21"/>
                <w:vertAlign w:val="baseline"/>
                <w:lang w:val="en-US" w:eastAsia="zh-CN"/>
                <w14:textFill>
                  <w14:solidFill>
                    <w14:schemeClr w14:val="tx1"/>
                  </w14:solidFill>
                </w14:textFill>
              </w:rPr>
              <w:t>4</w:t>
            </w:r>
            <w:r>
              <w:rPr>
                <w:rFonts w:hint="eastAsia" w:ascii="黑体" w:hAnsi="黑体" w:eastAsia="黑体" w:cs="黑体"/>
                <w:b/>
                <w:bCs/>
                <w:color w:val="auto"/>
                <w:sz w:val="21"/>
                <w:szCs w:val="21"/>
                <w:vertAlign w:val="baseline"/>
                <w:lang w:val="en-US" w:eastAsia="zh-CN"/>
              </w:rPr>
              <w:t>、</w:t>
            </w:r>
            <w:r>
              <w:rPr>
                <w:rFonts w:hint="eastAsia" w:ascii="黑体" w:hAnsi="黑体" w:eastAsia="黑体" w:cs="黑体"/>
                <w:color w:val="auto"/>
                <w:sz w:val="21"/>
                <w:szCs w:val="21"/>
                <w:vertAlign w:val="baseline"/>
                <w:lang w:val="en-US" w:eastAsia="zh-CN"/>
              </w:rPr>
              <w:t>钢卷尺（5米）一把。</w:t>
            </w:r>
          </w:p>
          <w:p w14:paraId="201A9DB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firstLine="0" w:firstLine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5、</w:t>
            </w:r>
            <w:r>
              <w:rPr>
                <w:rFonts w:hint="eastAsia" w:ascii="黑体" w:hAnsi="黑体" w:eastAsia="黑体" w:cs="黑体"/>
                <w:color w:val="auto"/>
                <w:sz w:val="21"/>
                <w:szCs w:val="21"/>
                <w:vertAlign w:val="baseline"/>
                <w:lang w:val="en-US" w:eastAsia="zh-CN"/>
              </w:rPr>
              <w:t>5吨手拉葫芦2个。</w:t>
            </w:r>
          </w:p>
          <w:p w14:paraId="709D122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6、</w:t>
            </w:r>
            <w:r>
              <w:rPr>
                <w:rFonts w:hint="default" w:ascii="黑体" w:hAnsi="黑体" w:eastAsia="黑体" w:cs="黑体"/>
                <w:color w:val="auto"/>
                <w:sz w:val="21"/>
                <w:szCs w:val="21"/>
                <w:vertAlign w:val="baseline"/>
                <w:lang w:val="en-US" w:eastAsia="zh-CN"/>
              </w:rPr>
              <w:t>遛绳（尼龙绳）18mm*50m*2根。</w:t>
            </w:r>
          </w:p>
          <w:p w14:paraId="015B52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leftChars="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b/>
                <w:bCs/>
                <w:color w:val="auto"/>
                <w:sz w:val="21"/>
                <w:szCs w:val="21"/>
                <w:vertAlign w:val="baseline"/>
                <w:lang w:val="en-US" w:eastAsia="zh-CN"/>
              </w:rPr>
              <w:t>7、</w:t>
            </w:r>
            <w:r>
              <w:rPr>
                <w:rFonts w:hint="eastAsia" w:ascii="黑体" w:hAnsi="黑体" w:eastAsia="黑体" w:cs="黑体"/>
                <w:color w:val="auto"/>
                <w:sz w:val="21"/>
                <w:szCs w:val="21"/>
                <w:vertAlign w:val="baseline"/>
                <w:lang w:val="en-US" w:eastAsia="zh-CN"/>
              </w:rPr>
              <w:t>经纬仪或全站仪一台。</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53E7361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1.起重吊装作业专人指挥，信号统一明确，大件吊装设置遛绳，作业区域标志标识明确，同时可设置红外语音提醒装置防止非作业人员闯入。</w:t>
            </w:r>
          </w:p>
          <w:p w14:paraId="15AA431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eastAsia"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2.作业前开展班前会，明确人员分工及工作内容，明确各作业面安全风险，明确应急处理措施。</w:t>
            </w:r>
          </w:p>
          <w:p w14:paraId="76AA75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3.</w:t>
            </w:r>
            <w:r>
              <w:rPr>
                <w:rFonts w:hint="default" w:ascii="黑体" w:hAnsi="黑体" w:eastAsia="黑体" w:cs="黑体"/>
                <w:color w:val="auto"/>
                <w:sz w:val="21"/>
                <w:szCs w:val="21"/>
                <w:vertAlign w:val="baseline"/>
                <w:lang w:val="en-US" w:eastAsia="zh-CN"/>
              </w:rPr>
              <w:t>检查钢丝绳及其紧固件是否完好。</w:t>
            </w:r>
          </w:p>
          <w:p w14:paraId="6239FF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160" w:afterAutospacing="0" w:line="320" w:lineRule="exact"/>
              <w:ind w:left="0" w:right="0" w:rightChars="0"/>
              <w:jc w:val="both"/>
              <w:textAlignment w:val="auto"/>
              <w:rPr>
                <w:rFonts w:hint="default" w:ascii="黑体" w:hAnsi="黑体" w:eastAsia="黑体" w:cs="黑体"/>
                <w:color w:val="auto"/>
                <w:sz w:val="21"/>
                <w:szCs w:val="21"/>
                <w:vertAlign w:val="baseline"/>
                <w:lang w:val="en-US" w:eastAsia="zh-CN"/>
              </w:rPr>
            </w:pPr>
            <w:r>
              <w:rPr>
                <w:rFonts w:hint="eastAsia" w:ascii="黑体" w:hAnsi="黑体" w:eastAsia="黑体" w:cs="黑体"/>
                <w:color w:val="auto"/>
                <w:sz w:val="21"/>
                <w:szCs w:val="21"/>
                <w:vertAlign w:val="baseline"/>
                <w:lang w:val="en-US" w:eastAsia="zh-CN"/>
              </w:rPr>
              <w:t>4.预埋件预埋与牛腿安装验收。</w:t>
            </w:r>
          </w:p>
        </w:tc>
      </w:tr>
    </w:tbl>
    <w:p w14:paraId="3A6C8148">
      <w:pPr>
        <w:pageBreakBefore w:val="0"/>
        <w:kinsoku/>
        <w:wordWrap/>
        <w:overflowPunct/>
        <w:topLinePunct w:val="0"/>
        <w:autoSpaceDE/>
        <w:autoSpaceDN/>
        <w:bidi w:val="0"/>
        <w:textAlignment w:val="auto"/>
        <w:rPr>
          <w:color w:val="2E54A1" w:themeColor="accent1" w:themeShade="BF"/>
        </w:rPr>
      </w:pPr>
    </w:p>
    <w:sectPr>
      <w:footerReference r:id="rId5" w:type="default"/>
      <w:pgSz w:w="16838" w:h="11906" w:orient="landscape"/>
      <w:pgMar w:top="499" w:right="306" w:bottom="499" w:left="306" w:header="283" w:footer="510" w:gutter="0"/>
      <w:pgBorders>
        <w:top w:val="none" w:sz="0" w:space="0"/>
        <w:left w:val="none" w:sz="0" w:space="0"/>
        <w:bottom w:val="none" w:sz="0" w:space="0"/>
        <w:right w:val="none" w:sz="0" w:space="0"/>
      </w:pgBorders>
      <w:pgNumType w:fmt="decimalFullWidth"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F74226-60CA-4D5C-AEE4-70A34C5285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F2633FD-60B0-43BB-8ED8-92E3ADB409DF}"/>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33BC1">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0B43CE">
                          <w:pPr>
                            <w:pStyle w:val="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090B43CE">
                    <w:pPr>
                      <w:pStyle w:val="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0AD54">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6385F">
                          <w:pPr>
                            <w:pStyle w:val="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1E6385F">
                    <w:pPr>
                      <w:pStyle w:val="9"/>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F412">
    <w:pPr>
      <w:pStyle w:val="10"/>
      <w:keepNext w:val="0"/>
      <w:keepLines w:val="0"/>
      <w:pageBreakBefore w:val="0"/>
      <w:widowControl w:val="0"/>
      <w:pBdr>
        <w:bottom w:val="none" w:color="auto" w:sz="0" w:space="1"/>
      </w:pBdr>
      <w:tabs>
        <w:tab w:val="left" w:pos="3197"/>
        <w:tab w:val="clear" w:pos="4153"/>
      </w:tabs>
      <w:kinsoku/>
      <w:wordWrap/>
      <w:overflowPunct/>
      <w:topLinePunct w:val="0"/>
      <w:bidi w:val="0"/>
      <w:adjustRightInd/>
      <w:snapToGrid w:val="0"/>
      <w:textAlignment w:val="auto"/>
      <w:rPr>
        <w:rFonts w:hint="eastAsia" w:eastAsiaTheme="minorEastAsia"/>
        <w:color w:val="1E386B" w:themeColor="accent1" w:themeShade="80"/>
        <w:lang w:val="en-US" w:eastAsia="zh-CN"/>
      </w:rPr>
    </w:pPr>
    <w:r>
      <w:rPr>
        <w:rFonts w:hint="eastAsia"/>
        <w:color w:val="1E386B" w:themeColor="accent1" w:themeShade="80"/>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0" w:firstLine="0"/>
      </w:pPr>
      <w:rPr>
        <w:rFonts w:hint="default" w:ascii="宋体" w:hAnsi="宋体" w:eastAsia="宋体" w:cs="宋体"/>
      </w:rPr>
    </w:lvl>
    <w:lvl w:ilvl="4" w:tentative="0">
      <w:start w:val="1"/>
      <w:numFmt w:val="decimal"/>
      <w:pStyle w:val="6"/>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BC24F834"/>
    <w:multiLevelType w:val="singleLevel"/>
    <w:tmpl w:val="BC24F834"/>
    <w:lvl w:ilvl="0" w:tentative="0">
      <w:start w:val="1"/>
      <w:numFmt w:val="decimal"/>
      <w:suff w:val="nothing"/>
      <w:lvlText w:val="%1"/>
      <w:lvlJc w:val="left"/>
      <w:pPr>
        <w:tabs>
          <w:tab w:val="left" w:pos="0"/>
        </w:tabs>
        <w:ind w:left="0" w:leftChars="0" w:firstLine="0" w:firstLineChars="0"/>
      </w:pPr>
      <w:rPr>
        <w:rFonts w:hint="default"/>
      </w:rPr>
    </w:lvl>
  </w:abstractNum>
  <w:abstractNum w:abstractNumId="2">
    <w:nsid w:val="D322542B"/>
    <w:multiLevelType w:val="singleLevel"/>
    <w:tmpl w:val="D322542B"/>
    <w:lvl w:ilvl="0" w:tentative="0">
      <w:start w:val="2"/>
      <w:numFmt w:val="decimal"/>
      <w:suff w:val="nothing"/>
      <w:lvlText w:val="%1、"/>
      <w:lvlJc w:val="left"/>
    </w:lvl>
  </w:abstractNum>
  <w:abstractNum w:abstractNumId="3">
    <w:nsid w:val="F0B52F26"/>
    <w:multiLevelType w:val="singleLevel"/>
    <w:tmpl w:val="F0B52F26"/>
    <w:lvl w:ilvl="0" w:tentative="0">
      <w:start w:val="5"/>
      <w:numFmt w:val="decimal"/>
      <w:lvlText w:val="%1."/>
      <w:lvlJc w:val="left"/>
      <w:pPr>
        <w:tabs>
          <w:tab w:val="left" w:pos="312"/>
        </w:tabs>
      </w:pPr>
    </w:lvl>
  </w:abstractNum>
  <w:abstractNum w:abstractNumId="4">
    <w:nsid w:val="4B196738"/>
    <w:multiLevelType w:val="singleLevel"/>
    <w:tmpl w:val="4B196738"/>
    <w:lvl w:ilvl="0" w:tentative="0">
      <w:start w:val="1"/>
      <w:numFmt w:val="decimal"/>
      <w:lvlText w:val="%1."/>
      <w:lvlJc w:val="left"/>
      <w:pPr>
        <w:tabs>
          <w:tab w:val="left" w:pos="312"/>
        </w:tabs>
      </w:pPr>
    </w:lvl>
  </w:abstractNum>
  <w:abstractNum w:abstractNumId="5">
    <w:nsid w:val="541F717B"/>
    <w:multiLevelType w:val="singleLevel"/>
    <w:tmpl w:val="541F717B"/>
    <w:lvl w:ilvl="0" w:tentative="0">
      <w:start w:val="2"/>
      <w:numFmt w:val="decimal"/>
      <w:suff w:val="nothing"/>
      <w:lvlText w:val="%1、"/>
      <w:lvlJc w:val="left"/>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000000"/>
    <w:rsid w:val="000A3F74"/>
    <w:rsid w:val="001A64C4"/>
    <w:rsid w:val="00393922"/>
    <w:rsid w:val="003F23CE"/>
    <w:rsid w:val="004E0863"/>
    <w:rsid w:val="008C6C96"/>
    <w:rsid w:val="008D4EE8"/>
    <w:rsid w:val="00906786"/>
    <w:rsid w:val="00936276"/>
    <w:rsid w:val="01124704"/>
    <w:rsid w:val="012556C7"/>
    <w:rsid w:val="012A2737"/>
    <w:rsid w:val="013637D1"/>
    <w:rsid w:val="014C1394"/>
    <w:rsid w:val="0183672A"/>
    <w:rsid w:val="01C310A5"/>
    <w:rsid w:val="01C419B3"/>
    <w:rsid w:val="01CA13BF"/>
    <w:rsid w:val="01D932CB"/>
    <w:rsid w:val="01F10EE7"/>
    <w:rsid w:val="01F114A6"/>
    <w:rsid w:val="01FB4854"/>
    <w:rsid w:val="01FC0167"/>
    <w:rsid w:val="023119D1"/>
    <w:rsid w:val="024210F1"/>
    <w:rsid w:val="025F0B06"/>
    <w:rsid w:val="02781BC8"/>
    <w:rsid w:val="027A70A7"/>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5F12EF"/>
    <w:rsid w:val="057743B8"/>
    <w:rsid w:val="05C375FE"/>
    <w:rsid w:val="05EF21A1"/>
    <w:rsid w:val="05F72E03"/>
    <w:rsid w:val="06163BD1"/>
    <w:rsid w:val="0620235A"/>
    <w:rsid w:val="064E6EC7"/>
    <w:rsid w:val="069074E0"/>
    <w:rsid w:val="06930D7E"/>
    <w:rsid w:val="06935222"/>
    <w:rsid w:val="06936FD0"/>
    <w:rsid w:val="06996F06"/>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161ECC"/>
    <w:rsid w:val="083E4D1A"/>
    <w:rsid w:val="086A1FB2"/>
    <w:rsid w:val="08B50CBF"/>
    <w:rsid w:val="08B60D54"/>
    <w:rsid w:val="08FA1588"/>
    <w:rsid w:val="08FD6E66"/>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9CF1298"/>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CA5513"/>
    <w:rsid w:val="0BCE7D90"/>
    <w:rsid w:val="0BD53BE7"/>
    <w:rsid w:val="0BD612AE"/>
    <w:rsid w:val="0BF52D9B"/>
    <w:rsid w:val="0C201306"/>
    <w:rsid w:val="0C475EF7"/>
    <w:rsid w:val="0C5D6809"/>
    <w:rsid w:val="0C6C6870"/>
    <w:rsid w:val="0C705E5D"/>
    <w:rsid w:val="0C776A4C"/>
    <w:rsid w:val="0C801DA5"/>
    <w:rsid w:val="0CB16402"/>
    <w:rsid w:val="0CC46135"/>
    <w:rsid w:val="0CC71781"/>
    <w:rsid w:val="0CE2480D"/>
    <w:rsid w:val="0CE47624"/>
    <w:rsid w:val="0D2903AF"/>
    <w:rsid w:val="0D325CA0"/>
    <w:rsid w:val="0D333D1B"/>
    <w:rsid w:val="0D3D7C96"/>
    <w:rsid w:val="0D3F756A"/>
    <w:rsid w:val="0D42705A"/>
    <w:rsid w:val="0D4E1EA3"/>
    <w:rsid w:val="0D5B114F"/>
    <w:rsid w:val="0D611BD6"/>
    <w:rsid w:val="0D782A7C"/>
    <w:rsid w:val="0DAC63ED"/>
    <w:rsid w:val="0DAE2941"/>
    <w:rsid w:val="0DBD4932"/>
    <w:rsid w:val="0DCB7279"/>
    <w:rsid w:val="0DD04666"/>
    <w:rsid w:val="0DE6032D"/>
    <w:rsid w:val="0E0662D9"/>
    <w:rsid w:val="0E100F06"/>
    <w:rsid w:val="0E2055ED"/>
    <w:rsid w:val="0E2F3A82"/>
    <w:rsid w:val="0E52758D"/>
    <w:rsid w:val="0E552DBD"/>
    <w:rsid w:val="0E6E363A"/>
    <w:rsid w:val="0E7771D7"/>
    <w:rsid w:val="0E9C1C2E"/>
    <w:rsid w:val="0EBE0962"/>
    <w:rsid w:val="0ECC307F"/>
    <w:rsid w:val="0EDF7256"/>
    <w:rsid w:val="0EE21718"/>
    <w:rsid w:val="0F2F1860"/>
    <w:rsid w:val="0F5B4403"/>
    <w:rsid w:val="0F84395A"/>
    <w:rsid w:val="0FB83603"/>
    <w:rsid w:val="0FC14BAE"/>
    <w:rsid w:val="0FC7104D"/>
    <w:rsid w:val="0FD20B69"/>
    <w:rsid w:val="0FDD306A"/>
    <w:rsid w:val="0FF94348"/>
    <w:rsid w:val="101747CE"/>
    <w:rsid w:val="10466E61"/>
    <w:rsid w:val="107E570C"/>
    <w:rsid w:val="10855BDB"/>
    <w:rsid w:val="108654B0"/>
    <w:rsid w:val="1088747A"/>
    <w:rsid w:val="10B95885"/>
    <w:rsid w:val="10D74236"/>
    <w:rsid w:val="10D83B6E"/>
    <w:rsid w:val="10E077C4"/>
    <w:rsid w:val="10E2302E"/>
    <w:rsid w:val="10E524A9"/>
    <w:rsid w:val="10F1056E"/>
    <w:rsid w:val="10F60887"/>
    <w:rsid w:val="110411F6"/>
    <w:rsid w:val="1154735C"/>
    <w:rsid w:val="11902A8A"/>
    <w:rsid w:val="11BB4A30"/>
    <w:rsid w:val="11CC783A"/>
    <w:rsid w:val="11F76665"/>
    <w:rsid w:val="11FE18E6"/>
    <w:rsid w:val="120174E4"/>
    <w:rsid w:val="120B2110"/>
    <w:rsid w:val="124E024F"/>
    <w:rsid w:val="126D08E1"/>
    <w:rsid w:val="12BE0E40"/>
    <w:rsid w:val="12E52961"/>
    <w:rsid w:val="130152C1"/>
    <w:rsid w:val="13421B9E"/>
    <w:rsid w:val="135568F2"/>
    <w:rsid w:val="13581385"/>
    <w:rsid w:val="135878C3"/>
    <w:rsid w:val="137D703E"/>
    <w:rsid w:val="13916645"/>
    <w:rsid w:val="13993F05"/>
    <w:rsid w:val="13B41F66"/>
    <w:rsid w:val="13B54A2A"/>
    <w:rsid w:val="13CC1D73"/>
    <w:rsid w:val="13FA243C"/>
    <w:rsid w:val="140D6614"/>
    <w:rsid w:val="142F1415"/>
    <w:rsid w:val="14357918"/>
    <w:rsid w:val="14535FF1"/>
    <w:rsid w:val="148B7538"/>
    <w:rsid w:val="14942891"/>
    <w:rsid w:val="14A1415B"/>
    <w:rsid w:val="14BC5944"/>
    <w:rsid w:val="14C842E9"/>
    <w:rsid w:val="14D9656F"/>
    <w:rsid w:val="14E153AA"/>
    <w:rsid w:val="14E32ED1"/>
    <w:rsid w:val="14E82BDD"/>
    <w:rsid w:val="14F73A16"/>
    <w:rsid w:val="14F74BCE"/>
    <w:rsid w:val="1503308D"/>
    <w:rsid w:val="15273705"/>
    <w:rsid w:val="152E3C52"/>
    <w:rsid w:val="15487A1C"/>
    <w:rsid w:val="154C6CC8"/>
    <w:rsid w:val="154F05A2"/>
    <w:rsid w:val="1606156C"/>
    <w:rsid w:val="162478EF"/>
    <w:rsid w:val="163C0885"/>
    <w:rsid w:val="1644764E"/>
    <w:rsid w:val="168E50BE"/>
    <w:rsid w:val="169A53D8"/>
    <w:rsid w:val="16AF1C41"/>
    <w:rsid w:val="16B963AE"/>
    <w:rsid w:val="16E90E79"/>
    <w:rsid w:val="16F13AA6"/>
    <w:rsid w:val="16F47D3B"/>
    <w:rsid w:val="1703785A"/>
    <w:rsid w:val="171E4694"/>
    <w:rsid w:val="173F12DE"/>
    <w:rsid w:val="17673CA0"/>
    <w:rsid w:val="17701D31"/>
    <w:rsid w:val="178B14E0"/>
    <w:rsid w:val="17914E66"/>
    <w:rsid w:val="17A0779F"/>
    <w:rsid w:val="17B0246F"/>
    <w:rsid w:val="17C84600"/>
    <w:rsid w:val="17CE7E68"/>
    <w:rsid w:val="17EF6030"/>
    <w:rsid w:val="17FE0021"/>
    <w:rsid w:val="180C6BE2"/>
    <w:rsid w:val="18200511"/>
    <w:rsid w:val="182061EA"/>
    <w:rsid w:val="182A7068"/>
    <w:rsid w:val="1840063A"/>
    <w:rsid w:val="18493992"/>
    <w:rsid w:val="185145F5"/>
    <w:rsid w:val="185540E5"/>
    <w:rsid w:val="188350F6"/>
    <w:rsid w:val="189A056D"/>
    <w:rsid w:val="18A1732B"/>
    <w:rsid w:val="18DD37FB"/>
    <w:rsid w:val="193633FF"/>
    <w:rsid w:val="193E726F"/>
    <w:rsid w:val="194A1770"/>
    <w:rsid w:val="19516FA3"/>
    <w:rsid w:val="197113F3"/>
    <w:rsid w:val="19742560"/>
    <w:rsid w:val="197E766C"/>
    <w:rsid w:val="19940C3D"/>
    <w:rsid w:val="19996254"/>
    <w:rsid w:val="19A1335A"/>
    <w:rsid w:val="19A30E80"/>
    <w:rsid w:val="19A52E4A"/>
    <w:rsid w:val="19C834F8"/>
    <w:rsid w:val="19E56ED1"/>
    <w:rsid w:val="19EC3D66"/>
    <w:rsid w:val="19F76F8B"/>
    <w:rsid w:val="1A420699"/>
    <w:rsid w:val="1A4774ED"/>
    <w:rsid w:val="1A4B0294"/>
    <w:rsid w:val="1A617197"/>
    <w:rsid w:val="1A907657"/>
    <w:rsid w:val="1ABE2C95"/>
    <w:rsid w:val="1AC63078"/>
    <w:rsid w:val="1AF851FC"/>
    <w:rsid w:val="1AFF658A"/>
    <w:rsid w:val="1B036AF2"/>
    <w:rsid w:val="1B0B3181"/>
    <w:rsid w:val="1B131612"/>
    <w:rsid w:val="1B1838EF"/>
    <w:rsid w:val="1B1F09DB"/>
    <w:rsid w:val="1B484046"/>
    <w:rsid w:val="1B586FF5"/>
    <w:rsid w:val="1B6D5BEA"/>
    <w:rsid w:val="1B952E9F"/>
    <w:rsid w:val="1BBA3BF3"/>
    <w:rsid w:val="1BC82E20"/>
    <w:rsid w:val="1BEA5AB2"/>
    <w:rsid w:val="1C045589"/>
    <w:rsid w:val="1C0D1818"/>
    <w:rsid w:val="1C13053F"/>
    <w:rsid w:val="1C1B24AA"/>
    <w:rsid w:val="1C275D99"/>
    <w:rsid w:val="1C3034D1"/>
    <w:rsid w:val="1C3B7A96"/>
    <w:rsid w:val="1C6C7A8F"/>
    <w:rsid w:val="1C8A6328"/>
    <w:rsid w:val="1C8D70FE"/>
    <w:rsid w:val="1C936077"/>
    <w:rsid w:val="1CC21F65"/>
    <w:rsid w:val="1CE14410"/>
    <w:rsid w:val="1CF27B0C"/>
    <w:rsid w:val="1CFC0FD3"/>
    <w:rsid w:val="1D0936F0"/>
    <w:rsid w:val="1D1A414E"/>
    <w:rsid w:val="1D37025D"/>
    <w:rsid w:val="1D440BCC"/>
    <w:rsid w:val="1D5232E9"/>
    <w:rsid w:val="1D6342C6"/>
    <w:rsid w:val="1D724FC4"/>
    <w:rsid w:val="1D813BCE"/>
    <w:rsid w:val="1D954F84"/>
    <w:rsid w:val="1D9760E6"/>
    <w:rsid w:val="1DA358F3"/>
    <w:rsid w:val="1DB01DBE"/>
    <w:rsid w:val="1DD963A0"/>
    <w:rsid w:val="1DE71C83"/>
    <w:rsid w:val="1DED352C"/>
    <w:rsid w:val="1E110AAE"/>
    <w:rsid w:val="1E2307E2"/>
    <w:rsid w:val="1E2A6014"/>
    <w:rsid w:val="1E2E3C90"/>
    <w:rsid w:val="1E440676"/>
    <w:rsid w:val="1E447229"/>
    <w:rsid w:val="1E5310C7"/>
    <w:rsid w:val="1E5311C6"/>
    <w:rsid w:val="1E71711A"/>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E7D09"/>
    <w:rsid w:val="20AF6CDA"/>
    <w:rsid w:val="20B0298F"/>
    <w:rsid w:val="20D72800"/>
    <w:rsid w:val="20E15888"/>
    <w:rsid w:val="20E97AC1"/>
    <w:rsid w:val="20EE157B"/>
    <w:rsid w:val="210643D0"/>
    <w:rsid w:val="211904FC"/>
    <w:rsid w:val="21423675"/>
    <w:rsid w:val="21661111"/>
    <w:rsid w:val="21893FA9"/>
    <w:rsid w:val="21B47737"/>
    <w:rsid w:val="21BA5DE6"/>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3507172"/>
    <w:rsid w:val="2380346D"/>
    <w:rsid w:val="238D2173"/>
    <w:rsid w:val="23906919"/>
    <w:rsid w:val="239301B8"/>
    <w:rsid w:val="23952182"/>
    <w:rsid w:val="239D4771"/>
    <w:rsid w:val="23B40A42"/>
    <w:rsid w:val="23C16AD3"/>
    <w:rsid w:val="23C66E2B"/>
    <w:rsid w:val="23C96A39"/>
    <w:rsid w:val="24013373"/>
    <w:rsid w:val="24264B88"/>
    <w:rsid w:val="24303C58"/>
    <w:rsid w:val="244B0A92"/>
    <w:rsid w:val="247C0C4C"/>
    <w:rsid w:val="248D2E59"/>
    <w:rsid w:val="24A26904"/>
    <w:rsid w:val="24B623B0"/>
    <w:rsid w:val="24E01C91"/>
    <w:rsid w:val="250D7AF6"/>
    <w:rsid w:val="25162E4E"/>
    <w:rsid w:val="251B471B"/>
    <w:rsid w:val="25253091"/>
    <w:rsid w:val="255C003A"/>
    <w:rsid w:val="25714529"/>
    <w:rsid w:val="25873D4C"/>
    <w:rsid w:val="259D531E"/>
    <w:rsid w:val="25A16DBA"/>
    <w:rsid w:val="25A42208"/>
    <w:rsid w:val="25AB145B"/>
    <w:rsid w:val="25B35A66"/>
    <w:rsid w:val="25CB33DB"/>
    <w:rsid w:val="25D56865"/>
    <w:rsid w:val="25DE6C64"/>
    <w:rsid w:val="25F25669"/>
    <w:rsid w:val="25FF7D86"/>
    <w:rsid w:val="26195EA4"/>
    <w:rsid w:val="26386E68"/>
    <w:rsid w:val="263F62A3"/>
    <w:rsid w:val="265359DC"/>
    <w:rsid w:val="26591245"/>
    <w:rsid w:val="26681488"/>
    <w:rsid w:val="26751DF6"/>
    <w:rsid w:val="268663ED"/>
    <w:rsid w:val="268F2EB8"/>
    <w:rsid w:val="269229A8"/>
    <w:rsid w:val="26943F45"/>
    <w:rsid w:val="269E759F"/>
    <w:rsid w:val="26A537CA"/>
    <w:rsid w:val="26AA1AA0"/>
    <w:rsid w:val="26AD1590"/>
    <w:rsid w:val="26CD39E1"/>
    <w:rsid w:val="26D75A77"/>
    <w:rsid w:val="26F15921"/>
    <w:rsid w:val="26FB2E83"/>
    <w:rsid w:val="270A253F"/>
    <w:rsid w:val="270E64D3"/>
    <w:rsid w:val="27191A73"/>
    <w:rsid w:val="27791383"/>
    <w:rsid w:val="27814EF7"/>
    <w:rsid w:val="27D547E6"/>
    <w:rsid w:val="27D668C5"/>
    <w:rsid w:val="28414686"/>
    <w:rsid w:val="28497097"/>
    <w:rsid w:val="284C0612"/>
    <w:rsid w:val="28553C8E"/>
    <w:rsid w:val="28691FA8"/>
    <w:rsid w:val="28767C6B"/>
    <w:rsid w:val="288D3427"/>
    <w:rsid w:val="28A776E0"/>
    <w:rsid w:val="28B9421C"/>
    <w:rsid w:val="28BE1833"/>
    <w:rsid w:val="28E72E42"/>
    <w:rsid w:val="28EA2628"/>
    <w:rsid w:val="29001E4B"/>
    <w:rsid w:val="290A3C24"/>
    <w:rsid w:val="2911150A"/>
    <w:rsid w:val="293127A1"/>
    <w:rsid w:val="29374E7F"/>
    <w:rsid w:val="29565B80"/>
    <w:rsid w:val="297E0FC2"/>
    <w:rsid w:val="29C76E0D"/>
    <w:rsid w:val="29C9048F"/>
    <w:rsid w:val="29E4351B"/>
    <w:rsid w:val="2A135BAE"/>
    <w:rsid w:val="2A192C4E"/>
    <w:rsid w:val="2A364537"/>
    <w:rsid w:val="2A4B17EC"/>
    <w:rsid w:val="2A61691A"/>
    <w:rsid w:val="2A7725E1"/>
    <w:rsid w:val="2AB033FD"/>
    <w:rsid w:val="2AB949A8"/>
    <w:rsid w:val="2AC5334C"/>
    <w:rsid w:val="2AD51A9F"/>
    <w:rsid w:val="2AE80E8C"/>
    <w:rsid w:val="2AEA6BB0"/>
    <w:rsid w:val="2AF85452"/>
    <w:rsid w:val="2B0B4AD7"/>
    <w:rsid w:val="2B1821F2"/>
    <w:rsid w:val="2B3B716B"/>
    <w:rsid w:val="2B5D5BB3"/>
    <w:rsid w:val="2B607D2C"/>
    <w:rsid w:val="2B6A3EF4"/>
    <w:rsid w:val="2B824D9A"/>
    <w:rsid w:val="2BA86E43"/>
    <w:rsid w:val="2BAA2542"/>
    <w:rsid w:val="2BDC64D7"/>
    <w:rsid w:val="2BEC2B5B"/>
    <w:rsid w:val="2BEE0681"/>
    <w:rsid w:val="2BF1120B"/>
    <w:rsid w:val="2BF832AE"/>
    <w:rsid w:val="2C11436F"/>
    <w:rsid w:val="2C1B0D4A"/>
    <w:rsid w:val="2C2C3E21"/>
    <w:rsid w:val="2C5A1872"/>
    <w:rsid w:val="2C6C4A11"/>
    <w:rsid w:val="2C6F09A1"/>
    <w:rsid w:val="2C76719D"/>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7E44FF"/>
    <w:rsid w:val="2E8C4181"/>
    <w:rsid w:val="2EAA4FD2"/>
    <w:rsid w:val="2EDE19F1"/>
    <w:rsid w:val="2EEA3066"/>
    <w:rsid w:val="2EFF4953"/>
    <w:rsid w:val="2F511653"/>
    <w:rsid w:val="2F6A44C2"/>
    <w:rsid w:val="2F7075FF"/>
    <w:rsid w:val="2F776BDF"/>
    <w:rsid w:val="2F7A76AB"/>
    <w:rsid w:val="2F990904"/>
    <w:rsid w:val="2FC00586"/>
    <w:rsid w:val="2FC17A65"/>
    <w:rsid w:val="2FD1009E"/>
    <w:rsid w:val="2FDE27BA"/>
    <w:rsid w:val="2FDE6C5E"/>
    <w:rsid w:val="2FFC5231"/>
    <w:rsid w:val="300B434B"/>
    <w:rsid w:val="30182170"/>
    <w:rsid w:val="304E16EE"/>
    <w:rsid w:val="30556F21"/>
    <w:rsid w:val="306727B0"/>
    <w:rsid w:val="306A3835"/>
    <w:rsid w:val="30A457B2"/>
    <w:rsid w:val="30C419B0"/>
    <w:rsid w:val="30C47C02"/>
    <w:rsid w:val="30CC6AB7"/>
    <w:rsid w:val="310B3A83"/>
    <w:rsid w:val="311C52ED"/>
    <w:rsid w:val="31397B5D"/>
    <w:rsid w:val="313F372D"/>
    <w:rsid w:val="3140197F"/>
    <w:rsid w:val="314D409C"/>
    <w:rsid w:val="31665B97"/>
    <w:rsid w:val="3178338B"/>
    <w:rsid w:val="318A2BFA"/>
    <w:rsid w:val="319F0454"/>
    <w:rsid w:val="31C47559"/>
    <w:rsid w:val="31C81974"/>
    <w:rsid w:val="31E00383"/>
    <w:rsid w:val="31F938DC"/>
    <w:rsid w:val="320F75A3"/>
    <w:rsid w:val="321C75CA"/>
    <w:rsid w:val="32582CF8"/>
    <w:rsid w:val="325F79F1"/>
    <w:rsid w:val="32A73338"/>
    <w:rsid w:val="32BC3287"/>
    <w:rsid w:val="32E53E60"/>
    <w:rsid w:val="33353039"/>
    <w:rsid w:val="333712C9"/>
    <w:rsid w:val="334A26CA"/>
    <w:rsid w:val="335214F5"/>
    <w:rsid w:val="336B6A5B"/>
    <w:rsid w:val="336C0A04"/>
    <w:rsid w:val="33717366"/>
    <w:rsid w:val="338E62A6"/>
    <w:rsid w:val="33A06705"/>
    <w:rsid w:val="33D740F0"/>
    <w:rsid w:val="33E64529"/>
    <w:rsid w:val="33F151B2"/>
    <w:rsid w:val="33F7209D"/>
    <w:rsid w:val="340A5418"/>
    <w:rsid w:val="341B5D8B"/>
    <w:rsid w:val="346E6803"/>
    <w:rsid w:val="34861F04"/>
    <w:rsid w:val="349B2D85"/>
    <w:rsid w:val="34A73AC3"/>
    <w:rsid w:val="34B945B1"/>
    <w:rsid w:val="34C603ED"/>
    <w:rsid w:val="34CC177B"/>
    <w:rsid w:val="34CE54F3"/>
    <w:rsid w:val="35137922"/>
    <w:rsid w:val="35150A2C"/>
    <w:rsid w:val="352B4FC9"/>
    <w:rsid w:val="354B26A0"/>
    <w:rsid w:val="35551771"/>
    <w:rsid w:val="355D1A48"/>
    <w:rsid w:val="357716E7"/>
    <w:rsid w:val="357F67EE"/>
    <w:rsid w:val="35BD03EA"/>
    <w:rsid w:val="35D02BA5"/>
    <w:rsid w:val="35E11256"/>
    <w:rsid w:val="35E96F6C"/>
    <w:rsid w:val="35EF5721"/>
    <w:rsid w:val="35F86C83"/>
    <w:rsid w:val="36017EAC"/>
    <w:rsid w:val="362D2CF8"/>
    <w:rsid w:val="3632560E"/>
    <w:rsid w:val="36373015"/>
    <w:rsid w:val="364041CF"/>
    <w:rsid w:val="367125DA"/>
    <w:rsid w:val="369E2CA4"/>
    <w:rsid w:val="36A04C6E"/>
    <w:rsid w:val="36CF7301"/>
    <w:rsid w:val="36D161BA"/>
    <w:rsid w:val="36D30B9F"/>
    <w:rsid w:val="3701395E"/>
    <w:rsid w:val="37522919"/>
    <w:rsid w:val="375241BA"/>
    <w:rsid w:val="37B54749"/>
    <w:rsid w:val="37C130EE"/>
    <w:rsid w:val="37C36E66"/>
    <w:rsid w:val="37CA01F4"/>
    <w:rsid w:val="37D86EE1"/>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01FDD"/>
    <w:rsid w:val="39B5458C"/>
    <w:rsid w:val="39BD1693"/>
    <w:rsid w:val="39BE5B37"/>
    <w:rsid w:val="3A472940"/>
    <w:rsid w:val="3A4B32E7"/>
    <w:rsid w:val="3A54334A"/>
    <w:rsid w:val="3A5A0460"/>
    <w:rsid w:val="3A5B15D7"/>
    <w:rsid w:val="3A744576"/>
    <w:rsid w:val="3A80103E"/>
    <w:rsid w:val="3A955552"/>
    <w:rsid w:val="3ACF5B21"/>
    <w:rsid w:val="3AEA295B"/>
    <w:rsid w:val="3AF15A98"/>
    <w:rsid w:val="3AFC74DE"/>
    <w:rsid w:val="3B025DF2"/>
    <w:rsid w:val="3B0D21A6"/>
    <w:rsid w:val="3B1A3241"/>
    <w:rsid w:val="3B220CAE"/>
    <w:rsid w:val="3B274F4E"/>
    <w:rsid w:val="3B3F4A55"/>
    <w:rsid w:val="3B414664"/>
    <w:rsid w:val="3B4B4542"/>
    <w:rsid w:val="3BA57C6A"/>
    <w:rsid w:val="3BBA3572"/>
    <w:rsid w:val="3BC50684"/>
    <w:rsid w:val="3BEE0229"/>
    <w:rsid w:val="3BF43750"/>
    <w:rsid w:val="3BFD221A"/>
    <w:rsid w:val="3C2C5364"/>
    <w:rsid w:val="3C335C3C"/>
    <w:rsid w:val="3C567FA6"/>
    <w:rsid w:val="3C7626F9"/>
    <w:rsid w:val="3C7E335B"/>
    <w:rsid w:val="3CAA4150"/>
    <w:rsid w:val="3CB46D7D"/>
    <w:rsid w:val="3CB7686D"/>
    <w:rsid w:val="3CDD0108"/>
    <w:rsid w:val="3D0C4E0B"/>
    <w:rsid w:val="3D1C37A3"/>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D5AD7"/>
    <w:rsid w:val="3E946E66"/>
    <w:rsid w:val="3E9C3F6D"/>
    <w:rsid w:val="3EAA6689"/>
    <w:rsid w:val="3EB25954"/>
    <w:rsid w:val="3EC60FE9"/>
    <w:rsid w:val="3ECF4342"/>
    <w:rsid w:val="3ECF6EA0"/>
    <w:rsid w:val="3EF5367D"/>
    <w:rsid w:val="3EF90895"/>
    <w:rsid w:val="3F0D2290"/>
    <w:rsid w:val="3F2B709E"/>
    <w:rsid w:val="3F4D34B9"/>
    <w:rsid w:val="3F5605BF"/>
    <w:rsid w:val="3F6C7DE3"/>
    <w:rsid w:val="3F7153F9"/>
    <w:rsid w:val="3F7722E4"/>
    <w:rsid w:val="3F8D5553"/>
    <w:rsid w:val="3F942E96"/>
    <w:rsid w:val="3FA07A8C"/>
    <w:rsid w:val="3FAE21A9"/>
    <w:rsid w:val="3FD461A6"/>
    <w:rsid w:val="3FE23C01"/>
    <w:rsid w:val="400159D5"/>
    <w:rsid w:val="40055B41"/>
    <w:rsid w:val="40231837"/>
    <w:rsid w:val="402E32EA"/>
    <w:rsid w:val="403A3A3D"/>
    <w:rsid w:val="403E34E3"/>
    <w:rsid w:val="405A5E8D"/>
    <w:rsid w:val="40905D53"/>
    <w:rsid w:val="409839F3"/>
    <w:rsid w:val="40A2464F"/>
    <w:rsid w:val="40A315E2"/>
    <w:rsid w:val="40AF61D9"/>
    <w:rsid w:val="40DC68A2"/>
    <w:rsid w:val="40FB7670"/>
    <w:rsid w:val="411C3143"/>
    <w:rsid w:val="41377F7D"/>
    <w:rsid w:val="413B2267"/>
    <w:rsid w:val="413E57AF"/>
    <w:rsid w:val="41787A5F"/>
    <w:rsid w:val="418F4E8B"/>
    <w:rsid w:val="4195664F"/>
    <w:rsid w:val="419B675D"/>
    <w:rsid w:val="41A05B22"/>
    <w:rsid w:val="41A25D3E"/>
    <w:rsid w:val="41AE493E"/>
    <w:rsid w:val="41B25859"/>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253909"/>
    <w:rsid w:val="443E3DDF"/>
    <w:rsid w:val="444035EC"/>
    <w:rsid w:val="44507CD3"/>
    <w:rsid w:val="445F3A72"/>
    <w:rsid w:val="446A283B"/>
    <w:rsid w:val="448168F2"/>
    <w:rsid w:val="44823C05"/>
    <w:rsid w:val="449A2CFC"/>
    <w:rsid w:val="44A26055"/>
    <w:rsid w:val="44B32010"/>
    <w:rsid w:val="44B6424B"/>
    <w:rsid w:val="44B94074"/>
    <w:rsid w:val="44BA15F0"/>
    <w:rsid w:val="44CD1324"/>
    <w:rsid w:val="44E95A32"/>
    <w:rsid w:val="451F3201"/>
    <w:rsid w:val="45237196"/>
    <w:rsid w:val="452B7DF8"/>
    <w:rsid w:val="456A45FE"/>
    <w:rsid w:val="45701CAF"/>
    <w:rsid w:val="45DB471C"/>
    <w:rsid w:val="45DD7344"/>
    <w:rsid w:val="46095888"/>
    <w:rsid w:val="460E7377"/>
    <w:rsid w:val="461713D7"/>
    <w:rsid w:val="46195EA3"/>
    <w:rsid w:val="461E170B"/>
    <w:rsid w:val="46582E6F"/>
    <w:rsid w:val="466435C2"/>
    <w:rsid w:val="46780E1B"/>
    <w:rsid w:val="46A41C10"/>
    <w:rsid w:val="46B02CAB"/>
    <w:rsid w:val="46CF347B"/>
    <w:rsid w:val="46D83FB0"/>
    <w:rsid w:val="46D87B0C"/>
    <w:rsid w:val="46F43E18"/>
    <w:rsid w:val="46F74436"/>
    <w:rsid w:val="46FD7572"/>
    <w:rsid w:val="47266AC9"/>
    <w:rsid w:val="475F1FDB"/>
    <w:rsid w:val="477261B2"/>
    <w:rsid w:val="47734C85"/>
    <w:rsid w:val="477A378E"/>
    <w:rsid w:val="477C28D0"/>
    <w:rsid w:val="477E0BCB"/>
    <w:rsid w:val="47AA594C"/>
    <w:rsid w:val="47C6265F"/>
    <w:rsid w:val="47C702AC"/>
    <w:rsid w:val="47D23321"/>
    <w:rsid w:val="47E051A5"/>
    <w:rsid w:val="480A1F47"/>
    <w:rsid w:val="480E5EDB"/>
    <w:rsid w:val="48166B3E"/>
    <w:rsid w:val="48240152"/>
    <w:rsid w:val="483B47F6"/>
    <w:rsid w:val="48427933"/>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415E3C"/>
    <w:rsid w:val="49470F79"/>
    <w:rsid w:val="49507E2D"/>
    <w:rsid w:val="49895E52"/>
    <w:rsid w:val="498D28A6"/>
    <w:rsid w:val="49924643"/>
    <w:rsid w:val="49951CE4"/>
    <w:rsid w:val="499F2B63"/>
    <w:rsid w:val="49A2403D"/>
    <w:rsid w:val="49A95790"/>
    <w:rsid w:val="49BC3715"/>
    <w:rsid w:val="49C524F1"/>
    <w:rsid w:val="49CF398F"/>
    <w:rsid w:val="49D92519"/>
    <w:rsid w:val="49EB7B56"/>
    <w:rsid w:val="4A404346"/>
    <w:rsid w:val="4A5E47CC"/>
    <w:rsid w:val="4A6F69D9"/>
    <w:rsid w:val="4A9A1276"/>
    <w:rsid w:val="4A9A1CA8"/>
    <w:rsid w:val="4AAF3799"/>
    <w:rsid w:val="4AC52021"/>
    <w:rsid w:val="4ACD2E51"/>
    <w:rsid w:val="4ACF1226"/>
    <w:rsid w:val="4AD36F68"/>
    <w:rsid w:val="4AFB6436"/>
    <w:rsid w:val="4B006EED"/>
    <w:rsid w:val="4B09402E"/>
    <w:rsid w:val="4B2B6DA4"/>
    <w:rsid w:val="4B3A2F73"/>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B48A6"/>
    <w:rsid w:val="4D5F0F87"/>
    <w:rsid w:val="4D673998"/>
    <w:rsid w:val="4D7655B5"/>
    <w:rsid w:val="4D861166"/>
    <w:rsid w:val="4DAE15C6"/>
    <w:rsid w:val="4DB12E65"/>
    <w:rsid w:val="4DF711BF"/>
    <w:rsid w:val="4DFA480C"/>
    <w:rsid w:val="4DFF1E22"/>
    <w:rsid w:val="4E072501"/>
    <w:rsid w:val="4E156790"/>
    <w:rsid w:val="4E2B207B"/>
    <w:rsid w:val="4E3046D1"/>
    <w:rsid w:val="4E323FA5"/>
    <w:rsid w:val="4E4B3EEE"/>
    <w:rsid w:val="4E854A1D"/>
    <w:rsid w:val="4EC5306C"/>
    <w:rsid w:val="4EE2777A"/>
    <w:rsid w:val="4EE96D5A"/>
    <w:rsid w:val="4EF456FF"/>
    <w:rsid w:val="4F073684"/>
    <w:rsid w:val="4F234D65"/>
    <w:rsid w:val="4F253B0A"/>
    <w:rsid w:val="4F3D0E54"/>
    <w:rsid w:val="4F457D08"/>
    <w:rsid w:val="4F4E6A6E"/>
    <w:rsid w:val="4F624D5E"/>
    <w:rsid w:val="4F6739E3"/>
    <w:rsid w:val="4F7D0D94"/>
    <w:rsid w:val="4F826F9A"/>
    <w:rsid w:val="4F8C5937"/>
    <w:rsid w:val="4FA32D35"/>
    <w:rsid w:val="4FC77813"/>
    <w:rsid w:val="4FE6773D"/>
    <w:rsid w:val="501C792F"/>
    <w:rsid w:val="50243DC2"/>
    <w:rsid w:val="503B29C8"/>
    <w:rsid w:val="507C2378"/>
    <w:rsid w:val="508126D0"/>
    <w:rsid w:val="508D1967"/>
    <w:rsid w:val="509B4084"/>
    <w:rsid w:val="50CA4969"/>
    <w:rsid w:val="50F86765"/>
    <w:rsid w:val="510850A0"/>
    <w:rsid w:val="51510BE7"/>
    <w:rsid w:val="515801C7"/>
    <w:rsid w:val="51705511"/>
    <w:rsid w:val="51A056CA"/>
    <w:rsid w:val="51A727E9"/>
    <w:rsid w:val="51D7192F"/>
    <w:rsid w:val="51DD5606"/>
    <w:rsid w:val="520B6446"/>
    <w:rsid w:val="522462FB"/>
    <w:rsid w:val="524141DD"/>
    <w:rsid w:val="524F15CA"/>
    <w:rsid w:val="52552958"/>
    <w:rsid w:val="526F3A1A"/>
    <w:rsid w:val="52756EEB"/>
    <w:rsid w:val="52CD0741"/>
    <w:rsid w:val="52DE64AA"/>
    <w:rsid w:val="52F263F9"/>
    <w:rsid w:val="52F932E4"/>
    <w:rsid w:val="530A3743"/>
    <w:rsid w:val="530C74BB"/>
    <w:rsid w:val="5322283B"/>
    <w:rsid w:val="53372760"/>
    <w:rsid w:val="53400F13"/>
    <w:rsid w:val="536671A0"/>
    <w:rsid w:val="53A63401"/>
    <w:rsid w:val="53BD2563"/>
    <w:rsid w:val="53E133B5"/>
    <w:rsid w:val="53E667D9"/>
    <w:rsid w:val="540A3B33"/>
    <w:rsid w:val="54281AFA"/>
    <w:rsid w:val="548C26F2"/>
    <w:rsid w:val="5495703C"/>
    <w:rsid w:val="549C486F"/>
    <w:rsid w:val="549D6482"/>
    <w:rsid w:val="54A454D1"/>
    <w:rsid w:val="54BA6AA3"/>
    <w:rsid w:val="54C33BA9"/>
    <w:rsid w:val="54DC110F"/>
    <w:rsid w:val="54F010B9"/>
    <w:rsid w:val="54F70F5A"/>
    <w:rsid w:val="550C0617"/>
    <w:rsid w:val="55180399"/>
    <w:rsid w:val="55282F5D"/>
    <w:rsid w:val="55284354"/>
    <w:rsid w:val="552E0F27"/>
    <w:rsid w:val="556F6005"/>
    <w:rsid w:val="55780C75"/>
    <w:rsid w:val="557E3F74"/>
    <w:rsid w:val="55A57753"/>
    <w:rsid w:val="55B47996"/>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527466"/>
    <w:rsid w:val="576F0018"/>
    <w:rsid w:val="57715B3F"/>
    <w:rsid w:val="579139FB"/>
    <w:rsid w:val="579655A5"/>
    <w:rsid w:val="57BD6FD6"/>
    <w:rsid w:val="57CC0FC7"/>
    <w:rsid w:val="580E7831"/>
    <w:rsid w:val="58242BB1"/>
    <w:rsid w:val="583354EA"/>
    <w:rsid w:val="5876152E"/>
    <w:rsid w:val="587B479B"/>
    <w:rsid w:val="58847AF3"/>
    <w:rsid w:val="58871392"/>
    <w:rsid w:val="589D2963"/>
    <w:rsid w:val="58AC2BA6"/>
    <w:rsid w:val="58AE2DC2"/>
    <w:rsid w:val="58D5034F"/>
    <w:rsid w:val="58ED5699"/>
    <w:rsid w:val="58EE3AE1"/>
    <w:rsid w:val="58F20F01"/>
    <w:rsid w:val="593E5EF4"/>
    <w:rsid w:val="59465C77"/>
    <w:rsid w:val="5963595B"/>
    <w:rsid w:val="59723117"/>
    <w:rsid w:val="5980475F"/>
    <w:rsid w:val="598853C1"/>
    <w:rsid w:val="59CA443C"/>
    <w:rsid w:val="59D440D5"/>
    <w:rsid w:val="5A166E71"/>
    <w:rsid w:val="5A266A92"/>
    <w:rsid w:val="5A276CF7"/>
    <w:rsid w:val="5A36306F"/>
    <w:rsid w:val="5A4B3F32"/>
    <w:rsid w:val="5A8C2C8F"/>
    <w:rsid w:val="5A9C7376"/>
    <w:rsid w:val="5AC4067B"/>
    <w:rsid w:val="5AF50835"/>
    <w:rsid w:val="5AF62615"/>
    <w:rsid w:val="5B0430C9"/>
    <w:rsid w:val="5B1135C8"/>
    <w:rsid w:val="5B231846"/>
    <w:rsid w:val="5B4E5F34"/>
    <w:rsid w:val="5B7D391F"/>
    <w:rsid w:val="5B8C797D"/>
    <w:rsid w:val="5B8D6CBF"/>
    <w:rsid w:val="5BD3501A"/>
    <w:rsid w:val="5BF94355"/>
    <w:rsid w:val="5C0A0310"/>
    <w:rsid w:val="5C160025"/>
    <w:rsid w:val="5C2C64D8"/>
    <w:rsid w:val="5C3E7164"/>
    <w:rsid w:val="5C7B2FBB"/>
    <w:rsid w:val="5C846314"/>
    <w:rsid w:val="5C997ECC"/>
    <w:rsid w:val="5CA2679A"/>
    <w:rsid w:val="5CD64EEC"/>
    <w:rsid w:val="5CED210B"/>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B508D"/>
    <w:rsid w:val="604638E0"/>
    <w:rsid w:val="605424A1"/>
    <w:rsid w:val="60591D7F"/>
    <w:rsid w:val="60714E01"/>
    <w:rsid w:val="60AE3960"/>
    <w:rsid w:val="60B847DE"/>
    <w:rsid w:val="60BA0C74"/>
    <w:rsid w:val="60C952E0"/>
    <w:rsid w:val="60D7721C"/>
    <w:rsid w:val="60FF2791"/>
    <w:rsid w:val="611F485D"/>
    <w:rsid w:val="61412A26"/>
    <w:rsid w:val="61587D6F"/>
    <w:rsid w:val="6166248C"/>
    <w:rsid w:val="6167482E"/>
    <w:rsid w:val="61730705"/>
    <w:rsid w:val="617C6A49"/>
    <w:rsid w:val="61897F29"/>
    <w:rsid w:val="61B50D1E"/>
    <w:rsid w:val="61BF1B9C"/>
    <w:rsid w:val="61E545DA"/>
    <w:rsid w:val="61E973FF"/>
    <w:rsid w:val="61FC3F76"/>
    <w:rsid w:val="620121B5"/>
    <w:rsid w:val="622163B3"/>
    <w:rsid w:val="62361E5F"/>
    <w:rsid w:val="623E51B7"/>
    <w:rsid w:val="62467BC8"/>
    <w:rsid w:val="626A5FAC"/>
    <w:rsid w:val="62A019CE"/>
    <w:rsid w:val="62C27B96"/>
    <w:rsid w:val="62CA07F9"/>
    <w:rsid w:val="62DD724C"/>
    <w:rsid w:val="62FB4E56"/>
    <w:rsid w:val="62FF66F4"/>
    <w:rsid w:val="630261E5"/>
    <w:rsid w:val="634560D1"/>
    <w:rsid w:val="635D166D"/>
    <w:rsid w:val="636429FB"/>
    <w:rsid w:val="636447A9"/>
    <w:rsid w:val="6374211B"/>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036C2"/>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6401D3E"/>
    <w:rsid w:val="66537866"/>
    <w:rsid w:val="667473F9"/>
    <w:rsid w:val="66B477F6"/>
    <w:rsid w:val="66BF4C85"/>
    <w:rsid w:val="66CE21EB"/>
    <w:rsid w:val="66E31E89"/>
    <w:rsid w:val="66F61BAB"/>
    <w:rsid w:val="67073DC9"/>
    <w:rsid w:val="672A5D0A"/>
    <w:rsid w:val="67412F20"/>
    <w:rsid w:val="675039C2"/>
    <w:rsid w:val="676C38F2"/>
    <w:rsid w:val="677B7BCE"/>
    <w:rsid w:val="67A96C2F"/>
    <w:rsid w:val="67E1461B"/>
    <w:rsid w:val="68091DC3"/>
    <w:rsid w:val="683055A2"/>
    <w:rsid w:val="688A4CB2"/>
    <w:rsid w:val="68B25FB7"/>
    <w:rsid w:val="68CB18F9"/>
    <w:rsid w:val="68E1064A"/>
    <w:rsid w:val="68EB3277"/>
    <w:rsid w:val="68ED6FEF"/>
    <w:rsid w:val="68FE744E"/>
    <w:rsid w:val="68FE74B6"/>
    <w:rsid w:val="690D2406"/>
    <w:rsid w:val="69180510"/>
    <w:rsid w:val="69224CDC"/>
    <w:rsid w:val="69320EA6"/>
    <w:rsid w:val="694F1A58"/>
    <w:rsid w:val="695D23C7"/>
    <w:rsid w:val="696279DD"/>
    <w:rsid w:val="696E7976"/>
    <w:rsid w:val="69855479"/>
    <w:rsid w:val="698E1740"/>
    <w:rsid w:val="69A83B33"/>
    <w:rsid w:val="69AE49D0"/>
    <w:rsid w:val="69C064B2"/>
    <w:rsid w:val="69C46473"/>
    <w:rsid w:val="69D0556E"/>
    <w:rsid w:val="69F83E9D"/>
    <w:rsid w:val="6A18009C"/>
    <w:rsid w:val="6A701C86"/>
    <w:rsid w:val="6A7B0543"/>
    <w:rsid w:val="6A9242F2"/>
    <w:rsid w:val="6AAF0A00"/>
    <w:rsid w:val="6ABE0C43"/>
    <w:rsid w:val="6AE345CC"/>
    <w:rsid w:val="6AFD2A4C"/>
    <w:rsid w:val="6AFF300A"/>
    <w:rsid w:val="6AFF61FD"/>
    <w:rsid w:val="6B0A032C"/>
    <w:rsid w:val="6B286A04"/>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3671B7"/>
    <w:rsid w:val="6D3E0C76"/>
    <w:rsid w:val="6D401DE3"/>
    <w:rsid w:val="6D4F0278"/>
    <w:rsid w:val="6D5B5D0A"/>
    <w:rsid w:val="6D745F31"/>
    <w:rsid w:val="6D765805"/>
    <w:rsid w:val="6D77157D"/>
    <w:rsid w:val="6D8B4F45"/>
    <w:rsid w:val="6D8E655C"/>
    <w:rsid w:val="6D9D5488"/>
    <w:rsid w:val="6DAB79F8"/>
    <w:rsid w:val="6DC5053A"/>
    <w:rsid w:val="6DCD73EF"/>
    <w:rsid w:val="6DEC1F6B"/>
    <w:rsid w:val="6DF80910"/>
    <w:rsid w:val="6DF8446C"/>
    <w:rsid w:val="6E370014"/>
    <w:rsid w:val="6E3C24F4"/>
    <w:rsid w:val="6E8201DA"/>
    <w:rsid w:val="6E9C129B"/>
    <w:rsid w:val="6EA939B8"/>
    <w:rsid w:val="6EB83E57"/>
    <w:rsid w:val="6EBC0B76"/>
    <w:rsid w:val="6EC22919"/>
    <w:rsid w:val="6EF90FD5"/>
    <w:rsid w:val="6F257654"/>
    <w:rsid w:val="6F750AAF"/>
    <w:rsid w:val="6F9208F0"/>
    <w:rsid w:val="6F936422"/>
    <w:rsid w:val="6F9C52CB"/>
    <w:rsid w:val="6FA7614A"/>
    <w:rsid w:val="6FA84C02"/>
    <w:rsid w:val="6FC50CC6"/>
    <w:rsid w:val="6FF70753"/>
    <w:rsid w:val="70001CFE"/>
    <w:rsid w:val="70014506"/>
    <w:rsid w:val="70042156"/>
    <w:rsid w:val="700F1F41"/>
    <w:rsid w:val="702754DC"/>
    <w:rsid w:val="706758D9"/>
    <w:rsid w:val="707148B1"/>
    <w:rsid w:val="707B7204"/>
    <w:rsid w:val="708741CD"/>
    <w:rsid w:val="708C17E3"/>
    <w:rsid w:val="708E10B8"/>
    <w:rsid w:val="709B5583"/>
    <w:rsid w:val="70E46F2A"/>
    <w:rsid w:val="70F90B93"/>
    <w:rsid w:val="712D08D1"/>
    <w:rsid w:val="713638B3"/>
    <w:rsid w:val="713779A1"/>
    <w:rsid w:val="714C4AF3"/>
    <w:rsid w:val="71526589"/>
    <w:rsid w:val="717D6F23"/>
    <w:rsid w:val="71B20DD6"/>
    <w:rsid w:val="71CD480E"/>
    <w:rsid w:val="71E72321"/>
    <w:rsid w:val="71F96A05"/>
    <w:rsid w:val="7202419A"/>
    <w:rsid w:val="722A667E"/>
    <w:rsid w:val="726B5B54"/>
    <w:rsid w:val="72710C91"/>
    <w:rsid w:val="727453AB"/>
    <w:rsid w:val="72822E9E"/>
    <w:rsid w:val="728C6D3C"/>
    <w:rsid w:val="72A050D2"/>
    <w:rsid w:val="72D609D7"/>
    <w:rsid w:val="72DD00D4"/>
    <w:rsid w:val="72E17BC5"/>
    <w:rsid w:val="72F07E08"/>
    <w:rsid w:val="72FD0776"/>
    <w:rsid w:val="73243F55"/>
    <w:rsid w:val="732D105C"/>
    <w:rsid w:val="734354C2"/>
    <w:rsid w:val="735D2FC3"/>
    <w:rsid w:val="73832E02"/>
    <w:rsid w:val="73893DB8"/>
    <w:rsid w:val="73920EBF"/>
    <w:rsid w:val="73966C01"/>
    <w:rsid w:val="73A330CC"/>
    <w:rsid w:val="73A4323B"/>
    <w:rsid w:val="73B70925"/>
    <w:rsid w:val="73D20082"/>
    <w:rsid w:val="73DC038C"/>
    <w:rsid w:val="73E86D31"/>
    <w:rsid w:val="73EA3C0A"/>
    <w:rsid w:val="73EC4A73"/>
    <w:rsid w:val="73FC5429"/>
    <w:rsid w:val="740C0C71"/>
    <w:rsid w:val="742A10F7"/>
    <w:rsid w:val="7439758C"/>
    <w:rsid w:val="746E5488"/>
    <w:rsid w:val="747F2240"/>
    <w:rsid w:val="748D1686"/>
    <w:rsid w:val="748F3650"/>
    <w:rsid w:val="74AC4202"/>
    <w:rsid w:val="74DC0CC2"/>
    <w:rsid w:val="74F71921"/>
    <w:rsid w:val="750117DC"/>
    <w:rsid w:val="75096F5F"/>
    <w:rsid w:val="751C20D0"/>
    <w:rsid w:val="75287D2D"/>
    <w:rsid w:val="752E10BB"/>
    <w:rsid w:val="753205D0"/>
    <w:rsid w:val="75363ACC"/>
    <w:rsid w:val="754E7067"/>
    <w:rsid w:val="75614B20"/>
    <w:rsid w:val="756643B1"/>
    <w:rsid w:val="75874327"/>
    <w:rsid w:val="7592164A"/>
    <w:rsid w:val="75A5137D"/>
    <w:rsid w:val="75AA6219"/>
    <w:rsid w:val="75B82733"/>
    <w:rsid w:val="75C80BC8"/>
    <w:rsid w:val="75CF01A8"/>
    <w:rsid w:val="75CF63FA"/>
    <w:rsid w:val="75D43A11"/>
    <w:rsid w:val="75D532E5"/>
    <w:rsid w:val="75DE488F"/>
    <w:rsid w:val="75EA7622"/>
    <w:rsid w:val="760F453B"/>
    <w:rsid w:val="7613626B"/>
    <w:rsid w:val="76202654"/>
    <w:rsid w:val="762B73A9"/>
    <w:rsid w:val="7630676D"/>
    <w:rsid w:val="764566BC"/>
    <w:rsid w:val="76595CC4"/>
    <w:rsid w:val="76692538"/>
    <w:rsid w:val="766C59F7"/>
    <w:rsid w:val="766D176F"/>
    <w:rsid w:val="768216BE"/>
    <w:rsid w:val="76AE10C8"/>
    <w:rsid w:val="76BD6253"/>
    <w:rsid w:val="76C93C30"/>
    <w:rsid w:val="77170059"/>
    <w:rsid w:val="77440722"/>
    <w:rsid w:val="774E334F"/>
    <w:rsid w:val="77711301"/>
    <w:rsid w:val="77A45665"/>
    <w:rsid w:val="77C02A1F"/>
    <w:rsid w:val="77DC4DFE"/>
    <w:rsid w:val="77E617D9"/>
    <w:rsid w:val="7807791D"/>
    <w:rsid w:val="78324A1E"/>
    <w:rsid w:val="78462278"/>
    <w:rsid w:val="7879264D"/>
    <w:rsid w:val="788E3DE0"/>
    <w:rsid w:val="78B611AB"/>
    <w:rsid w:val="78CD4747"/>
    <w:rsid w:val="78EE4DE9"/>
    <w:rsid w:val="79085CDB"/>
    <w:rsid w:val="79211409"/>
    <w:rsid w:val="79305402"/>
    <w:rsid w:val="795D3D1D"/>
    <w:rsid w:val="795F53B0"/>
    <w:rsid w:val="79725A1A"/>
    <w:rsid w:val="797535A9"/>
    <w:rsid w:val="799040F2"/>
    <w:rsid w:val="79AC0800"/>
    <w:rsid w:val="79BA4CCB"/>
    <w:rsid w:val="79BD0D98"/>
    <w:rsid w:val="79BD656A"/>
    <w:rsid w:val="79C51924"/>
    <w:rsid w:val="79D02741"/>
    <w:rsid w:val="79E03319"/>
    <w:rsid w:val="79E96BA2"/>
    <w:rsid w:val="7A076729"/>
    <w:rsid w:val="7A0A4093"/>
    <w:rsid w:val="7A24483B"/>
    <w:rsid w:val="7A252A8D"/>
    <w:rsid w:val="7A403276"/>
    <w:rsid w:val="7A4F46B9"/>
    <w:rsid w:val="7A70182E"/>
    <w:rsid w:val="7A8772A3"/>
    <w:rsid w:val="7AA8546C"/>
    <w:rsid w:val="7AAC5752"/>
    <w:rsid w:val="7ABC2824"/>
    <w:rsid w:val="7ACA7190"/>
    <w:rsid w:val="7AED2E7F"/>
    <w:rsid w:val="7AF91823"/>
    <w:rsid w:val="7B4C229B"/>
    <w:rsid w:val="7B4D69B2"/>
    <w:rsid w:val="7B7A2964"/>
    <w:rsid w:val="7B8C6B3B"/>
    <w:rsid w:val="7B95174D"/>
    <w:rsid w:val="7BB265A2"/>
    <w:rsid w:val="7BBA7205"/>
    <w:rsid w:val="7BC6204D"/>
    <w:rsid w:val="7BC65BA9"/>
    <w:rsid w:val="7BD02C5E"/>
    <w:rsid w:val="7BEC1388"/>
    <w:rsid w:val="7BEC3136"/>
    <w:rsid w:val="7C28344E"/>
    <w:rsid w:val="7C427E1C"/>
    <w:rsid w:val="7C5A3B53"/>
    <w:rsid w:val="7C684EB3"/>
    <w:rsid w:val="7C8B0BA1"/>
    <w:rsid w:val="7C9B5288"/>
    <w:rsid w:val="7CB93960"/>
    <w:rsid w:val="7CD67C72"/>
    <w:rsid w:val="7CFC5074"/>
    <w:rsid w:val="7D172435"/>
    <w:rsid w:val="7D1E5AEC"/>
    <w:rsid w:val="7D3254B6"/>
    <w:rsid w:val="7D483EC6"/>
    <w:rsid w:val="7D4E22FA"/>
    <w:rsid w:val="7D5471E5"/>
    <w:rsid w:val="7D5B0573"/>
    <w:rsid w:val="7D66587F"/>
    <w:rsid w:val="7D7B6E68"/>
    <w:rsid w:val="7D891584"/>
    <w:rsid w:val="7D8C2E23"/>
    <w:rsid w:val="7D9F66B2"/>
    <w:rsid w:val="7DAA0D1C"/>
    <w:rsid w:val="7DC720AD"/>
    <w:rsid w:val="7DD30A52"/>
    <w:rsid w:val="7DD44C54"/>
    <w:rsid w:val="7DDE4489"/>
    <w:rsid w:val="7DE467BB"/>
    <w:rsid w:val="7E12157A"/>
    <w:rsid w:val="7E1A21DD"/>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link w:val="19"/>
    <w:autoRedefine/>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18"/>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0"/>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7"/>
    <w:autoRedefine/>
    <w:unhideWhenUsed/>
    <w:qFormat/>
    <w:uiPriority w:val="9"/>
    <w:pPr>
      <w:numPr>
        <w:ilvl w:val="3"/>
        <w:numId w:val="1"/>
      </w:numPr>
      <w:spacing w:before="50" w:beforeLines="50"/>
      <w:ind w:firstLineChars="0"/>
      <w:jc w:val="left"/>
      <w:outlineLvl w:val="3"/>
    </w:pPr>
    <w:rPr>
      <w:rFonts w:asciiTheme="majorHAnsi" w:hAnsiTheme="majorHAnsi" w:cstheme="majorBidi"/>
      <w:b/>
      <w:bCs/>
      <w:szCs w:val="28"/>
    </w:rPr>
  </w:style>
  <w:style w:type="paragraph" w:styleId="6">
    <w:name w:val="heading 5"/>
    <w:basedOn w:val="1"/>
    <w:next w:val="1"/>
    <w:link w:val="24"/>
    <w:autoRedefine/>
    <w:unhideWhenUsed/>
    <w:qFormat/>
    <w:uiPriority w:val="9"/>
    <w:pPr>
      <w:numPr>
        <w:ilvl w:val="4"/>
        <w:numId w:val="1"/>
      </w:numPr>
      <w:ind w:left="0" w:firstLine="480"/>
      <w:jc w:val="left"/>
      <w:outlineLvl w:val="4"/>
    </w:pPr>
  </w:style>
  <w:style w:type="character" w:default="1" w:styleId="15">
    <w:name w:val="Default Paragraph Font"/>
    <w:autoRedefine/>
    <w:semiHidden/>
    <w:qFormat/>
    <w:uiPriority w:val="0"/>
  </w:style>
  <w:style w:type="table" w:default="1" w:styleId="13">
    <w:name w:val="Normal Table"/>
    <w:autoRedefine/>
    <w:semiHidden/>
    <w:qFormat/>
    <w:uiPriority w:val="0"/>
    <w:pPr>
      <w:keepNext w:val="0"/>
      <w:keepLines w:val="0"/>
      <w:widowControl/>
      <w:suppressLineNumbers w:val="0"/>
      <w:spacing w:before="0" w:beforeAutospacing="0" w:after="160" w:afterAutospacing="0" w:line="276" w:lineRule="auto"/>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7">
    <w:name w:val="caption"/>
    <w:basedOn w:val="1"/>
    <w:next w:val="1"/>
    <w:autoRedefine/>
    <w:unhideWhenUsed/>
    <w:qFormat/>
    <w:uiPriority w:val="35"/>
    <w:pPr>
      <w:spacing w:line="360" w:lineRule="auto"/>
      <w:ind w:firstLine="0" w:firstLineChars="0"/>
      <w:jc w:val="center"/>
    </w:pPr>
    <w:rPr>
      <w:b/>
      <w:color w:val="000000" w:themeColor="text1"/>
      <w14:textFill>
        <w14:solidFill>
          <w14:schemeClr w14:val="tx1"/>
        </w14:solidFill>
      </w14:textFill>
    </w:rPr>
  </w:style>
  <w:style w:type="paragraph" w:styleId="8">
    <w:name w:val="Body Text"/>
    <w:basedOn w:val="1"/>
    <w:next w:val="1"/>
    <w:link w:val="22"/>
    <w:autoRedefine/>
    <w:qFormat/>
    <w:uiPriority w:val="0"/>
    <w:pPr>
      <w:keepNext w:val="0"/>
      <w:keepLines w:val="0"/>
      <w:widowControl w:val="0"/>
      <w:suppressLineNumbers w:val="0"/>
      <w:spacing w:before="0" w:beforeAutospacing="0" w:after="160" w:afterAutospacing="0" w:line="360" w:lineRule="auto"/>
      <w:ind w:left="0" w:right="0" w:firstLine="560" w:firstLineChars="200"/>
      <w:jc w:val="both"/>
    </w:pPr>
    <w:rPr>
      <w:rFonts w:hint="default" w:ascii="Times New Roman" w:hAnsi="Times New Roman" w:eastAsia="宋体" w:cs="Times New Roman"/>
      <w:kern w:val="2"/>
      <w:sz w:val="24"/>
      <w:szCs w:val="24"/>
      <w:lang w:val="en-US" w:eastAsia="zh-CN" w:bidi="ar"/>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Normal (Web)"/>
    <w:basedOn w:val="1"/>
    <w:link w:val="16"/>
    <w:autoRedefine/>
    <w:qFormat/>
    <w:uiPriority w:val="0"/>
    <w:pPr>
      <w:keepNext w:val="0"/>
      <w:keepLines w:val="0"/>
      <w:widowControl w:val="0"/>
      <w:suppressLineNumbers w:val="0"/>
      <w:spacing w:before="0" w:beforeAutospacing="0" w:after="160" w:afterAutospacing="0" w:line="360" w:lineRule="auto"/>
      <w:ind w:left="0" w:right="0" w:firstLine="200" w:firstLineChars="200"/>
      <w:jc w:val="left"/>
    </w:pPr>
    <w:rPr>
      <w:rFonts w:hint="default" w:ascii="Times New Roman" w:hAnsi="Times New Roman" w:eastAsia="宋体" w:cs="Times New Roman"/>
      <w:kern w:val="0"/>
      <w:sz w:val="24"/>
      <w:szCs w:val="21"/>
      <w:u w:val="single"/>
      <w:lang w:val="en-US" w:eastAsia="zh-CN" w:bidi="ar"/>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普通(网站) 字符"/>
    <w:basedOn w:val="15"/>
    <w:link w:val="12"/>
    <w:autoRedefine/>
    <w:qFormat/>
    <w:uiPriority w:val="0"/>
    <w:rPr>
      <w:rFonts w:hint="default" w:ascii="Times New Roman" w:hAnsi="Times New Roman" w:eastAsia="宋体" w:cs="Times New Roman"/>
      <w:sz w:val="24"/>
      <w:szCs w:val="21"/>
      <w:u w:val="single"/>
    </w:rPr>
  </w:style>
  <w:style w:type="character" w:customStyle="1" w:styleId="17">
    <w:name w:val="标题 4 字符"/>
    <w:basedOn w:val="15"/>
    <w:link w:val="5"/>
    <w:autoRedefine/>
    <w:qFormat/>
    <w:uiPriority w:val="0"/>
    <w:rPr>
      <w:rFonts w:hint="default" w:ascii="Cambria" w:hAnsi="Cambria" w:eastAsia="宋体" w:cs="Times New Roman"/>
      <w:b/>
      <w:kern w:val="2"/>
      <w:sz w:val="24"/>
      <w:szCs w:val="28"/>
    </w:rPr>
  </w:style>
  <w:style w:type="character" w:customStyle="1" w:styleId="18">
    <w:name w:val="标题 2 字符"/>
    <w:basedOn w:val="15"/>
    <w:link w:val="3"/>
    <w:autoRedefine/>
    <w:qFormat/>
    <w:uiPriority w:val="0"/>
    <w:rPr>
      <w:rFonts w:hint="default" w:ascii="Cambria" w:hAnsi="Cambria" w:eastAsia="宋体" w:cs="Times New Roman"/>
      <w:b/>
      <w:kern w:val="2"/>
      <w:sz w:val="28"/>
      <w:szCs w:val="32"/>
    </w:rPr>
  </w:style>
  <w:style w:type="character" w:customStyle="1" w:styleId="19">
    <w:name w:val="标题 1 字符"/>
    <w:basedOn w:val="15"/>
    <w:link w:val="2"/>
    <w:autoRedefine/>
    <w:qFormat/>
    <w:uiPriority w:val="0"/>
    <w:rPr>
      <w:rFonts w:hint="default" w:ascii="Times New Roman" w:hAnsi="Times New Roman" w:eastAsia="宋体" w:cs="Times New Roman"/>
      <w:b/>
      <w:kern w:val="44"/>
      <w:sz w:val="32"/>
      <w:szCs w:val="44"/>
    </w:rPr>
  </w:style>
  <w:style w:type="character" w:customStyle="1" w:styleId="20">
    <w:name w:val="标题 3 字符"/>
    <w:basedOn w:val="15"/>
    <w:link w:val="4"/>
    <w:autoRedefine/>
    <w:qFormat/>
    <w:uiPriority w:val="0"/>
    <w:rPr>
      <w:rFonts w:hint="default" w:ascii="Times New Roman" w:hAnsi="Times New Roman" w:eastAsia="宋体" w:cs="Times New Roman"/>
      <w:b/>
      <w:kern w:val="2"/>
      <w:sz w:val="24"/>
      <w:szCs w:val="32"/>
    </w:rPr>
  </w:style>
  <w:style w:type="table" w:customStyle="1" w:styleId="21">
    <w:name w:val="k 表格11"/>
    <w:basedOn w:val="13"/>
    <w:autoRedefine/>
    <w:qFormat/>
    <w:uiPriority w:val="0"/>
    <w:pPr>
      <w:keepNext w:val="0"/>
      <w:keepLines w:val="0"/>
      <w:widowControl/>
      <w:suppressLineNumbers w:val="0"/>
      <w:spacing w:before="0" w:beforeAutospacing="0" w:after="0" w:afterAutospacing="0" w:line="276" w:lineRule="auto"/>
      <w:ind w:left="0" w:right="0"/>
      <w:jc w:val="center"/>
    </w:pPr>
    <w:rPr>
      <w:rFonts w:hint="eastAsia" w:ascii="宋体" w:hAnsi="宋体" w:eastAsia="宋体" w:cs="Calibri"/>
      <w:sz w:val="21"/>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57" w:type="dxa"/>
        <w:bottom w:w="0"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2">
    <w:name w:val="正文文本 字符"/>
    <w:basedOn w:val="15"/>
    <w:link w:val="8"/>
    <w:autoRedefine/>
    <w:qFormat/>
    <w:uiPriority w:val="0"/>
    <w:rPr>
      <w:rFonts w:hint="default" w:ascii="Times New Roman" w:hAnsi="Times New Roman" w:cs="Times New Roman"/>
      <w:kern w:val="2"/>
      <w:sz w:val="24"/>
      <w:szCs w:val="24"/>
    </w:rPr>
  </w:style>
  <w:style w:type="paragraph" w:customStyle="1" w:styleId="23">
    <w:name w:val="表格文字"/>
    <w:basedOn w:val="1"/>
    <w:autoRedefine/>
    <w:qFormat/>
    <w:uiPriority w:val="0"/>
    <w:pPr>
      <w:keepNext w:val="0"/>
      <w:keepLines w:val="0"/>
      <w:widowControl w:val="0"/>
      <w:suppressLineNumbers w:val="0"/>
      <w:spacing w:before="0" w:beforeAutospacing="0" w:after="160" w:afterAutospacing="0" w:line="0" w:lineRule="atLeast"/>
      <w:ind w:left="0" w:right="0" w:firstLine="0" w:firstLineChars="0"/>
      <w:jc w:val="center"/>
    </w:pPr>
    <w:rPr>
      <w:rFonts w:hint="default" w:ascii="Times New Roman" w:hAnsi="Times New Roman" w:eastAsia="宋体" w:cs="Times New Roman"/>
      <w:kern w:val="2"/>
      <w:sz w:val="21"/>
      <w:szCs w:val="18"/>
      <w:lang w:val="en-US" w:eastAsia="zh-CN" w:bidi="ar"/>
    </w:rPr>
  </w:style>
  <w:style w:type="character" w:customStyle="1" w:styleId="24">
    <w:name w:val="标题 5 字符"/>
    <w:basedOn w:val="15"/>
    <w:link w:val="6"/>
    <w:autoRedefine/>
    <w:qFormat/>
    <w:uiPriority w:val="0"/>
    <w:rPr>
      <w:rFonts w:hint="default" w:ascii="Times New Roman" w:hAnsi="Times New Roman" w:cs="Times New Roman"/>
      <w:bCs/>
      <w:kern w:val="2"/>
      <w:sz w:val="24"/>
      <w:szCs w:val="28"/>
    </w:rPr>
  </w:style>
  <w:style w:type="paragraph" w:customStyle="1" w:styleId="25">
    <w:name w:val="图表名称"/>
    <w:basedOn w:val="1"/>
    <w:link w:val="26"/>
    <w:autoRedefine/>
    <w:qFormat/>
    <w:uiPriority w:val="0"/>
    <w:pPr>
      <w:keepNext w:val="0"/>
      <w:keepLines w:val="0"/>
      <w:widowControl w:val="0"/>
      <w:suppressLineNumbers w:val="0"/>
      <w:spacing w:before="0" w:beforeAutospacing="0" w:after="160" w:afterAutospacing="0" w:line="360" w:lineRule="auto"/>
      <w:ind w:left="0" w:right="0" w:firstLine="0" w:firstLineChars="0"/>
      <w:jc w:val="center"/>
    </w:pPr>
    <w:rPr>
      <w:rFonts w:hint="default" w:ascii="Times New Roman" w:hAnsi="Times New Roman" w:eastAsia="宋体" w:cs="Times New Roman"/>
      <w:b/>
      <w:kern w:val="2"/>
      <w:sz w:val="21"/>
      <w:szCs w:val="21"/>
      <w:lang w:val="en-US" w:eastAsia="zh-CN" w:bidi="ar"/>
    </w:rPr>
  </w:style>
  <w:style w:type="character" w:customStyle="1" w:styleId="26">
    <w:name w:val="图表名称 Char"/>
    <w:basedOn w:val="15"/>
    <w:link w:val="25"/>
    <w:autoRedefine/>
    <w:qFormat/>
    <w:uiPriority w:val="0"/>
    <w:rPr>
      <w:rFonts w:hint="default" w:ascii="Times New Roman" w:hAnsi="Times New Roman" w:cs="Times New Roman"/>
      <w:b/>
      <w:kern w:val="2"/>
      <w:sz w:val="21"/>
      <w:szCs w:val="21"/>
    </w:rPr>
  </w:style>
  <w:style w:type="paragraph" w:customStyle="1" w:styleId="27">
    <w:name w:val="表内文字"/>
    <w:basedOn w:val="25"/>
    <w:next w:val="1"/>
    <w:qFormat/>
    <w:uiPriority w:val="0"/>
    <w:pPr>
      <w:spacing w:line="240" w:lineRule="auto"/>
      <w:ind w:firstLine="0" w:firstLineChars="0"/>
      <w:jc w:val="center"/>
    </w:pPr>
    <w:rPr>
      <w:b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emf"/><Relationship Id="rId22" Type="http://schemas.openxmlformats.org/officeDocument/2006/relationships/image" Target="media/image16.emf"/><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5672</Words>
  <Characters>6738</Characters>
  <Lines>0</Lines>
  <Paragraphs>0</Paragraphs>
  <TotalTime>2</TotalTime>
  <ScaleCrop>false</ScaleCrop>
  <LinksUpToDate>false</LinksUpToDate>
  <CharactersWithSpaces>6874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2025-09-05T09:23:46Z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46ED2433025A459190BAABC69781C9B3_13</vt:lpwstr>
  </property>
  <property fmtid="{D5CDD505-2E9C-101B-9397-08002B2CF9AE}" pid="4" name="KSOTemplateDocerSaveRecord">
    <vt:lpwstr>eyJoZGlkIjoiYjMyYjBlMGJhZjI3ZDdiYzUzOWVmOGZjYTMwOWZhYzEiLCJ1c2VySWQiOiIyMDEyMTQ5OSJ9</vt:lpwstr>
  </property>
</Properties>
</file>